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39D55" w14:textId="5D4D15F9" w:rsidR="00B7751B" w:rsidRPr="00A6350D" w:rsidRDefault="009009A8" w:rsidP="00AC6239">
      <w:pPr>
        <w:pStyle w:val="Els-Title"/>
      </w:pPr>
      <w:r>
        <w:t>Industry momentum and</w:t>
      </w:r>
      <w:r w:rsidR="00B7751B">
        <w:t xml:space="preserve"> reversals in</w:t>
      </w:r>
      <w:r>
        <w:t xml:space="preserve"> </w:t>
      </w:r>
      <w:r w:rsidR="00E07015">
        <w:t>stock</w:t>
      </w:r>
      <w:r w:rsidR="000835F5">
        <w:t xml:space="preserve"> </w:t>
      </w:r>
      <w:r w:rsidR="00B7751B">
        <w:t>markets</w:t>
      </w:r>
    </w:p>
    <w:p w14:paraId="49A83DC2" w14:textId="77777777" w:rsidR="00403A3A" w:rsidRPr="00487E7D" w:rsidRDefault="00403A3A" w:rsidP="00403A3A">
      <w:pPr>
        <w:spacing w:before="240" w:after="120"/>
        <w:jc w:val="center"/>
        <w:rPr>
          <w:rFonts w:ascii="Times New Roman" w:hAnsi="Times New Roman"/>
          <w:i/>
          <w:color w:val="000000" w:themeColor="text1"/>
          <w:sz w:val="28"/>
          <w:szCs w:val="28"/>
          <w:lang w:val="pt-PT"/>
        </w:rPr>
      </w:pPr>
      <w:r w:rsidRPr="00487E7D">
        <w:rPr>
          <w:rFonts w:ascii="Times New Roman" w:hAnsi="Times New Roman"/>
          <w:i/>
          <w:color w:val="000000" w:themeColor="text1"/>
          <w:sz w:val="28"/>
          <w:szCs w:val="28"/>
          <w:lang w:val="pt-PT"/>
        </w:rPr>
        <w:t>Nicholas Apergis*, Vasilios Plakandaras</w:t>
      </w:r>
      <w:r w:rsidRPr="00487E7D">
        <w:rPr>
          <w:rFonts w:ascii="Times New Roman" w:hAnsi="Times New Roman"/>
          <w:i/>
          <w:color w:val="000000" w:themeColor="text1"/>
          <w:sz w:val="28"/>
          <w:szCs w:val="28"/>
          <w:vertAlign w:val="superscript"/>
          <w:lang w:val="pt-PT"/>
        </w:rPr>
        <w:t>+</w:t>
      </w:r>
      <w:r w:rsidRPr="00487E7D">
        <w:rPr>
          <w:rFonts w:ascii="Times New Roman" w:hAnsi="Times New Roman"/>
          <w:i/>
          <w:color w:val="000000" w:themeColor="text1"/>
          <w:sz w:val="28"/>
          <w:szCs w:val="28"/>
          <w:lang w:val="pt-PT"/>
        </w:rPr>
        <w:t>** and Ioannis Pragidis**</w:t>
      </w:r>
      <w:r w:rsidRPr="00487E7D">
        <w:rPr>
          <w:rFonts w:ascii="Times New Roman" w:hAnsi="Times New Roman"/>
          <w:i/>
          <w:color w:val="000000" w:themeColor="text1"/>
          <w:sz w:val="28"/>
          <w:szCs w:val="28"/>
          <w:lang w:val="pt-PT"/>
        </w:rPr>
        <w:footnoteReference w:customMarkFollows="1" w:id="1"/>
        <w:t>*</w:t>
      </w:r>
    </w:p>
    <w:p w14:paraId="565616E3" w14:textId="5D48F410" w:rsidR="00403A3A" w:rsidRPr="00487E7D" w:rsidRDefault="00403A3A" w:rsidP="00403A3A">
      <w:pPr>
        <w:jc w:val="center"/>
        <w:outlineLvl w:val="0"/>
        <w:rPr>
          <w:rFonts w:ascii="Times New Roman" w:hAnsi="Times New Roman"/>
          <w:color w:val="000000" w:themeColor="text1"/>
        </w:rPr>
      </w:pPr>
      <w:r w:rsidRPr="00487E7D">
        <w:rPr>
          <w:rFonts w:ascii="Times New Roman" w:hAnsi="Times New Roman"/>
          <w:color w:val="000000" w:themeColor="text1"/>
        </w:rPr>
        <w:t>*</w:t>
      </w:r>
      <w:r w:rsidRPr="00487E7D">
        <w:rPr>
          <w:color w:val="000000" w:themeColor="text1"/>
        </w:rPr>
        <w:t xml:space="preserve"> </w:t>
      </w:r>
      <w:r w:rsidRPr="00487E7D">
        <w:rPr>
          <w:rFonts w:ascii="Times New Roman" w:hAnsi="Times New Roman"/>
          <w:color w:val="000000" w:themeColor="text1"/>
        </w:rPr>
        <w:t xml:space="preserve">Department of </w:t>
      </w:r>
      <w:r w:rsidR="009B48FB" w:rsidRPr="00487E7D">
        <w:rPr>
          <w:rFonts w:ascii="Times New Roman" w:hAnsi="Times New Roman"/>
          <w:color w:val="000000" w:themeColor="text1"/>
        </w:rPr>
        <w:t>Economics and Finance</w:t>
      </w:r>
      <w:r w:rsidRPr="00487E7D">
        <w:rPr>
          <w:rFonts w:ascii="Times New Roman" w:hAnsi="Times New Roman"/>
          <w:color w:val="000000" w:themeColor="text1"/>
        </w:rPr>
        <w:t xml:space="preserve">, University of </w:t>
      </w:r>
      <w:r w:rsidR="009B48FB" w:rsidRPr="00487E7D">
        <w:rPr>
          <w:rFonts w:ascii="Times New Roman" w:hAnsi="Times New Roman"/>
          <w:color w:val="000000" w:themeColor="text1"/>
        </w:rPr>
        <w:t>Derby</w:t>
      </w:r>
      <w:r w:rsidRPr="00487E7D">
        <w:rPr>
          <w:rFonts w:ascii="Times New Roman" w:hAnsi="Times New Roman"/>
          <w:color w:val="000000" w:themeColor="text1"/>
        </w:rPr>
        <w:t xml:space="preserve">, </w:t>
      </w:r>
      <w:r w:rsidR="009B48FB" w:rsidRPr="00487E7D">
        <w:rPr>
          <w:rFonts w:ascii="Times New Roman" w:hAnsi="Times New Roman"/>
          <w:color w:val="000000" w:themeColor="text1"/>
        </w:rPr>
        <w:t>UK</w:t>
      </w:r>
    </w:p>
    <w:p w14:paraId="3FB8F362" w14:textId="727080F5" w:rsidR="00403A3A" w:rsidRPr="00487E7D" w:rsidRDefault="00403A3A" w:rsidP="00403A3A">
      <w:pPr>
        <w:jc w:val="center"/>
        <w:outlineLvl w:val="0"/>
        <w:rPr>
          <w:rFonts w:ascii="Times New Roman" w:hAnsi="Times New Roman"/>
          <w:color w:val="000000" w:themeColor="text1"/>
        </w:rPr>
      </w:pPr>
      <w:r w:rsidRPr="00487E7D">
        <w:rPr>
          <w:rFonts w:ascii="Times New Roman" w:hAnsi="Times New Roman"/>
          <w:color w:val="000000" w:themeColor="text1"/>
        </w:rPr>
        <w:t xml:space="preserve">Email: </w:t>
      </w:r>
      <w:hyperlink r:id="rId8" w:history="1">
        <w:r w:rsidR="009B48FB" w:rsidRPr="00487E7D">
          <w:rPr>
            <w:rStyle w:val="Hyperlink"/>
            <w:rFonts w:ascii="Times New Roman" w:hAnsi="Times New Roman"/>
            <w:color w:val="000000" w:themeColor="text1"/>
          </w:rPr>
          <w:t>n.apergis@derby.ac.uk</w:t>
        </w:r>
      </w:hyperlink>
      <w:r w:rsidR="00552CC6">
        <w:rPr>
          <w:rStyle w:val="Hyperlink"/>
          <w:rFonts w:ascii="Times New Roman" w:hAnsi="Times New Roman"/>
          <w:color w:val="000000" w:themeColor="text1"/>
        </w:rPr>
        <w:t xml:space="preserve"> </w:t>
      </w:r>
      <w:r w:rsidR="009B48FB" w:rsidRPr="00487E7D">
        <w:rPr>
          <w:rFonts w:ascii="Times New Roman" w:hAnsi="Times New Roman"/>
          <w:color w:val="000000" w:themeColor="text1"/>
        </w:rPr>
        <w:t xml:space="preserve"> </w:t>
      </w:r>
    </w:p>
    <w:p w14:paraId="355DC62D" w14:textId="77777777" w:rsidR="00403A3A" w:rsidRDefault="00403A3A" w:rsidP="00403A3A">
      <w:pPr>
        <w:jc w:val="center"/>
        <w:outlineLvl w:val="0"/>
        <w:rPr>
          <w:rFonts w:ascii="Times New Roman" w:hAnsi="Times New Roman"/>
        </w:rPr>
      </w:pPr>
      <w:r w:rsidRPr="00487E7D">
        <w:rPr>
          <w:rFonts w:ascii="Times New Roman" w:hAnsi="Times New Roman"/>
          <w:color w:val="000000" w:themeColor="text1"/>
        </w:rPr>
        <w:t xml:space="preserve">** Department </w:t>
      </w:r>
      <w:r>
        <w:rPr>
          <w:rFonts w:ascii="Times New Roman" w:hAnsi="Times New Roman"/>
        </w:rPr>
        <w:t xml:space="preserve">of Economics, Democritus University of Thrace, Greece  </w:t>
      </w:r>
    </w:p>
    <w:p w14:paraId="69888270" w14:textId="77777777" w:rsidR="00403A3A" w:rsidRDefault="00403A3A" w:rsidP="00403A3A">
      <w:pPr>
        <w:jc w:val="center"/>
        <w:outlineLvl w:val="0"/>
        <w:rPr>
          <w:rStyle w:val="Hyperlink"/>
        </w:rPr>
      </w:pPr>
      <w:r>
        <w:rPr>
          <w:rFonts w:ascii="Times New Roman" w:hAnsi="Times New Roman"/>
        </w:rPr>
        <w:t xml:space="preserve">Email: </w:t>
      </w:r>
      <w:hyperlink r:id="rId9" w:history="1">
        <w:r>
          <w:rPr>
            <w:rStyle w:val="Hyperlink"/>
            <w:rFonts w:ascii="Times New Roman" w:hAnsi="Times New Roman"/>
          </w:rPr>
          <w:t>vplakand@econ.duth.gr</w:t>
        </w:r>
      </w:hyperlink>
    </w:p>
    <w:p w14:paraId="3500F794" w14:textId="77777777" w:rsidR="00403A3A" w:rsidRDefault="00403A3A" w:rsidP="00403A3A">
      <w:pPr>
        <w:jc w:val="center"/>
      </w:pPr>
      <w:r>
        <w:rPr>
          <w:rFonts w:ascii="Times New Roman" w:hAnsi="Times New Roman"/>
        </w:rPr>
        <w:t xml:space="preserve">*** Department of Economics, Democritus University of Thrace, Greece  </w:t>
      </w:r>
    </w:p>
    <w:p w14:paraId="0126AA08" w14:textId="77777777" w:rsidR="00403A3A" w:rsidRDefault="00403A3A" w:rsidP="00403A3A">
      <w:pPr>
        <w:jc w:val="center"/>
        <w:rPr>
          <w:rFonts w:ascii="Times New Roman" w:hAnsi="Times New Roman"/>
        </w:rPr>
      </w:pPr>
      <w:r>
        <w:rPr>
          <w:rFonts w:ascii="Times New Roman" w:hAnsi="Times New Roman"/>
        </w:rPr>
        <w:t xml:space="preserve">Email: </w:t>
      </w:r>
      <w:hyperlink r:id="rId10" w:history="1">
        <w:r>
          <w:rPr>
            <w:rStyle w:val="Hyperlink"/>
            <w:rFonts w:ascii="Times New Roman" w:hAnsi="Times New Roman"/>
          </w:rPr>
          <w:t>gpragkid@econ.duth.gr</w:t>
        </w:r>
      </w:hyperlink>
    </w:p>
    <w:p w14:paraId="2DE7AEA1" w14:textId="38CDD2CB" w:rsidR="00F83400" w:rsidRDefault="00F83400" w:rsidP="00B7751B">
      <w:pPr>
        <w:rPr>
          <w:rFonts w:ascii="Times New Roman" w:hAnsi="Times New Roman"/>
          <w:b/>
        </w:rPr>
      </w:pPr>
    </w:p>
    <w:p w14:paraId="4106467E" w14:textId="77777777" w:rsidR="00403A3A" w:rsidRDefault="00403A3A" w:rsidP="00B7751B">
      <w:pPr>
        <w:rPr>
          <w:rFonts w:ascii="Times New Roman" w:hAnsi="Times New Roman"/>
          <w:b/>
        </w:rPr>
      </w:pPr>
    </w:p>
    <w:p w14:paraId="2C232DC8" w14:textId="77777777" w:rsidR="00F83400" w:rsidRDefault="00F83400" w:rsidP="005143B8">
      <w:pPr>
        <w:rPr>
          <w:rFonts w:ascii="Times New Roman" w:hAnsi="Times New Roman"/>
          <w:b/>
        </w:rPr>
      </w:pPr>
      <w:r>
        <w:rPr>
          <w:rFonts w:ascii="Times New Roman" w:hAnsi="Times New Roman"/>
          <w:b/>
        </w:rPr>
        <w:t>Abstract</w:t>
      </w:r>
    </w:p>
    <w:p w14:paraId="05B8265A" w14:textId="498A26BD" w:rsidR="00F81F4C" w:rsidRDefault="00F73B61" w:rsidP="00FF5A2B">
      <w:pPr>
        <w:jc w:val="both"/>
        <w:rPr>
          <w:rFonts w:ascii="Times New Roman" w:hAnsi="Times New Roman"/>
        </w:rPr>
      </w:pPr>
      <w:r>
        <w:rPr>
          <w:rFonts w:ascii="Times New Roman" w:hAnsi="Times New Roman"/>
          <w:bCs/>
        </w:rPr>
        <w:t xml:space="preserve">Although price trends such as momentum and reversal patterns </w:t>
      </w:r>
      <w:r w:rsidR="00DD797F">
        <w:rPr>
          <w:rFonts w:ascii="Times New Roman" w:hAnsi="Times New Roman"/>
          <w:bCs/>
        </w:rPr>
        <w:t>of</w:t>
      </w:r>
      <w:r>
        <w:rPr>
          <w:rFonts w:ascii="Times New Roman" w:hAnsi="Times New Roman"/>
          <w:bCs/>
        </w:rPr>
        <w:t xml:space="preserve"> stock prices are well established in the literature</w:t>
      </w:r>
      <w:r w:rsidR="00DD797F">
        <w:rPr>
          <w:rFonts w:ascii="Times New Roman" w:hAnsi="Times New Roman"/>
          <w:bCs/>
        </w:rPr>
        <w:t>,</w:t>
      </w:r>
      <w:r>
        <w:rPr>
          <w:rFonts w:ascii="Times New Roman" w:hAnsi="Times New Roman"/>
          <w:bCs/>
        </w:rPr>
        <w:t xml:space="preserve"> little is known whether </w:t>
      </w:r>
      <w:r w:rsidR="00DD797F">
        <w:rPr>
          <w:rFonts w:ascii="Times New Roman" w:hAnsi="Times New Roman"/>
          <w:bCs/>
        </w:rPr>
        <w:t>price</w:t>
      </w:r>
      <w:r>
        <w:rPr>
          <w:rFonts w:ascii="Times New Roman" w:hAnsi="Times New Roman"/>
          <w:bCs/>
        </w:rPr>
        <w:t xml:space="preserve"> patterns still hold </w:t>
      </w:r>
      <w:r w:rsidR="00DD797F">
        <w:rPr>
          <w:rFonts w:ascii="Times New Roman" w:hAnsi="Times New Roman"/>
          <w:bCs/>
        </w:rPr>
        <w:t>at the</w:t>
      </w:r>
      <w:r>
        <w:rPr>
          <w:rFonts w:ascii="Times New Roman" w:hAnsi="Times New Roman"/>
          <w:bCs/>
        </w:rPr>
        <w:t xml:space="preserve"> international level. </w:t>
      </w:r>
      <w:r w:rsidR="00916103">
        <w:rPr>
          <w:rFonts w:ascii="Times New Roman" w:hAnsi="Times New Roman"/>
          <w:bCs/>
        </w:rPr>
        <w:t>Using data from over 24,000 stock prices</w:t>
      </w:r>
      <w:r w:rsidR="001B3B6B">
        <w:rPr>
          <w:rFonts w:ascii="Times New Roman" w:hAnsi="Times New Roman"/>
          <w:bCs/>
        </w:rPr>
        <w:t>, the analysis</w:t>
      </w:r>
      <w:r>
        <w:rPr>
          <w:rFonts w:ascii="Times New Roman" w:hAnsi="Times New Roman"/>
          <w:bCs/>
        </w:rPr>
        <w:t xml:space="preserve"> form</w:t>
      </w:r>
      <w:r w:rsidR="001B3B6B">
        <w:rPr>
          <w:rFonts w:ascii="Times New Roman" w:hAnsi="Times New Roman"/>
          <w:bCs/>
        </w:rPr>
        <w:t>s</w:t>
      </w:r>
      <w:r>
        <w:rPr>
          <w:rFonts w:ascii="Times New Roman" w:hAnsi="Times New Roman"/>
          <w:bCs/>
        </w:rPr>
        <w:t xml:space="preserve"> international </w:t>
      </w:r>
      <w:r w:rsidR="00DD797F">
        <w:rPr>
          <w:rFonts w:ascii="Times New Roman" w:hAnsi="Times New Roman"/>
          <w:bCs/>
        </w:rPr>
        <w:t xml:space="preserve">within and across industries </w:t>
      </w:r>
      <w:r>
        <w:rPr>
          <w:rFonts w:ascii="Times New Roman" w:hAnsi="Times New Roman"/>
          <w:bCs/>
        </w:rPr>
        <w:t xml:space="preserve">portfolios </w:t>
      </w:r>
      <w:r w:rsidR="00FE16A1">
        <w:rPr>
          <w:rFonts w:ascii="Times New Roman" w:hAnsi="Times New Roman"/>
          <w:bCs/>
        </w:rPr>
        <w:t>for the EU and the Asia/Pacific regions and stud</w:t>
      </w:r>
      <w:r w:rsidR="001B3B6B">
        <w:rPr>
          <w:rFonts w:ascii="Times New Roman" w:hAnsi="Times New Roman"/>
          <w:bCs/>
        </w:rPr>
        <w:t>ies</w:t>
      </w:r>
      <w:r w:rsidR="00FE16A1">
        <w:rPr>
          <w:rFonts w:ascii="Times New Roman" w:hAnsi="Times New Roman"/>
          <w:bCs/>
        </w:rPr>
        <w:t xml:space="preserve"> the presence of momentum and reversal patterns</w:t>
      </w:r>
      <w:r w:rsidR="00DD797F">
        <w:rPr>
          <w:rFonts w:ascii="Times New Roman" w:hAnsi="Times New Roman"/>
          <w:bCs/>
        </w:rPr>
        <w:t>, compared with the typical benchmark</w:t>
      </w:r>
      <w:r w:rsidR="001B3B6B">
        <w:rPr>
          <w:rFonts w:ascii="Times New Roman" w:hAnsi="Times New Roman"/>
          <w:bCs/>
        </w:rPr>
        <w:t>, which is</w:t>
      </w:r>
      <w:r w:rsidR="00DD797F">
        <w:rPr>
          <w:rFonts w:ascii="Times New Roman" w:hAnsi="Times New Roman"/>
          <w:bCs/>
        </w:rPr>
        <w:t xml:space="preserve"> the U.S. market</w:t>
      </w:r>
      <w:r w:rsidR="00FE16A1">
        <w:rPr>
          <w:rFonts w:ascii="Times New Roman" w:hAnsi="Times New Roman"/>
          <w:bCs/>
        </w:rPr>
        <w:t xml:space="preserve">. Interestingly, </w:t>
      </w:r>
      <w:r w:rsidR="001B3B6B">
        <w:rPr>
          <w:rFonts w:ascii="Times New Roman" w:hAnsi="Times New Roman"/>
          <w:bCs/>
        </w:rPr>
        <w:t>it</w:t>
      </w:r>
      <w:r w:rsidR="00FE16A1">
        <w:rPr>
          <w:rFonts w:ascii="Times New Roman" w:hAnsi="Times New Roman"/>
          <w:bCs/>
        </w:rPr>
        <w:t xml:space="preserve"> find</w:t>
      </w:r>
      <w:r w:rsidR="001B3B6B">
        <w:rPr>
          <w:rFonts w:ascii="Times New Roman" w:hAnsi="Times New Roman"/>
          <w:bCs/>
        </w:rPr>
        <w:t>s</w:t>
      </w:r>
      <w:r w:rsidR="00FE16A1">
        <w:rPr>
          <w:rFonts w:ascii="Times New Roman" w:hAnsi="Times New Roman"/>
          <w:bCs/>
        </w:rPr>
        <w:t xml:space="preserve"> that both patterns are related to low capitalized firms. </w:t>
      </w:r>
      <w:r w:rsidR="00DD797F">
        <w:rPr>
          <w:rFonts w:ascii="Times New Roman" w:hAnsi="Times New Roman"/>
          <w:bCs/>
        </w:rPr>
        <w:t>Price r</w:t>
      </w:r>
      <w:r w:rsidR="00FE16A1">
        <w:rPr>
          <w:rFonts w:ascii="Times New Roman" w:hAnsi="Times New Roman"/>
          <w:bCs/>
        </w:rPr>
        <w:t xml:space="preserve">eversals </w:t>
      </w:r>
      <w:r w:rsidR="00DD797F">
        <w:rPr>
          <w:rFonts w:ascii="Times New Roman" w:hAnsi="Times New Roman"/>
          <w:bCs/>
        </w:rPr>
        <w:t>appearing only at the short-run</w:t>
      </w:r>
      <w:r w:rsidR="00FE16A1">
        <w:rPr>
          <w:rFonts w:ascii="Times New Roman" w:hAnsi="Times New Roman"/>
          <w:bCs/>
        </w:rPr>
        <w:t xml:space="preserve"> </w:t>
      </w:r>
      <w:r w:rsidR="001B3B6B">
        <w:rPr>
          <w:rFonts w:ascii="Times New Roman" w:hAnsi="Times New Roman"/>
          <w:bCs/>
        </w:rPr>
        <w:t>validating</w:t>
      </w:r>
      <w:r w:rsidR="00FE16A1">
        <w:rPr>
          <w:rFonts w:ascii="Times New Roman" w:hAnsi="Times New Roman"/>
          <w:bCs/>
        </w:rPr>
        <w:t xml:space="preserve"> the liquidity constraint assumption</w:t>
      </w:r>
      <w:r w:rsidR="00DD797F">
        <w:rPr>
          <w:rFonts w:ascii="Times New Roman" w:hAnsi="Times New Roman"/>
          <w:bCs/>
        </w:rPr>
        <w:t>,</w:t>
      </w:r>
      <w:r w:rsidR="00FE16A1">
        <w:rPr>
          <w:rFonts w:ascii="Times New Roman" w:hAnsi="Times New Roman"/>
          <w:bCs/>
        </w:rPr>
        <w:t xml:space="preserve"> while momentum holds for a longer period and is related to investors’ underreaction. </w:t>
      </w:r>
      <w:r w:rsidR="004A3B48">
        <w:rPr>
          <w:rFonts w:ascii="Times New Roman" w:hAnsi="Times New Roman"/>
          <w:bCs/>
        </w:rPr>
        <w:t xml:space="preserve">Finally, </w:t>
      </w:r>
      <w:r w:rsidR="001B3B6B">
        <w:rPr>
          <w:rFonts w:ascii="Times New Roman" w:hAnsi="Times New Roman"/>
          <w:bCs/>
        </w:rPr>
        <w:t>it</w:t>
      </w:r>
      <w:r w:rsidR="004A3B48">
        <w:rPr>
          <w:rFonts w:ascii="Times New Roman" w:hAnsi="Times New Roman"/>
          <w:bCs/>
        </w:rPr>
        <w:t xml:space="preserve"> find</w:t>
      </w:r>
      <w:r w:rsidR="001B3B6B">
        <w:rPr>
          <w:rFonts w:ascii="Times New Roman" w:hAnsi="Times New Roman"/>
          <w:bCs/>
        </w:rPr>
        <w:t>s</w:t>
      </w:r>
      <w:r w:rsidR="004A3B48">
        <w:rPr>
          <w:rFonts w:ascii="Times New Roman" w:hAnsi="Times New Roman"/>
          <w:bCs/>
        </w:rPr>
        <w:t xml:space="preserve"> that </w:t>
      </w:r>
      <w:r w:rsidR="00DD797F">
        <w:rPr>
          <w:rFonts w:ascii="Times New Roman" w:hAnsi="Times New Roman"/>
          <w:bCs/>
        </w:rPr>
        <w:t xml:space="preserve">only </w:t>
      </w:r>
      <w:r w:rsidR="001B3B6B">
        <w:rPr>
          <w:rFonts w:ascii="Times New Roman" w:hAnsi="Times New Roman"/>
          <w:bCs/>
        </w:rPr>
        <w:t xml:space="preserve">a </w:t>
      </w:r>
      <w:r w:rsidR="004A3B48">
        <w:rPr>
          <w:rFonts w:ascii="Times New Roman" w:hAnsi="Times New Roman"/>
          <w:bCs/>
        </w:rPr>
        <w:t>few sectors can predict the market as an indirect result of momentum</w:t>
      </w:r>
      <w:r w:rsidR="00C57992">
        <w:rPr>
          <w:rFonts w:ascii="Times New Roman" w:hAnsi="Times New Roman"/>
          <w:bCs/>
        </w:rPr>
        <w:t>. A</w:t>
      </w:r>
      <w:r w:rsidR="00041837">
        <w:rPr>
          <w:rFonts w:ascii="Times New Roman" w:hAnsi="Times New Roman"/>
          <w:bCs/>
        </w:rPr>
        <w:t xml:space="preserve"> trading strategy that builds on industries’ portfolios own predictive ability beats the market. </w:t>
      </w:r>
      <w:r w:rsidR="00DD797F">
        <w:rPr>
          <w:rFonts w:ascii="Times New Roman" w:hAnsi="Times New Roman"/>
          <w:bCs/>
        </w:rPr>
        <w:t xml:space="preserve">Overall, </w:t>
      </w:r>
      <w:r w:rsidR="00D75649">
        <w:rPr>
          <w:rFonts w:ascii="Times New Roman" w:hAnsi="Times New Roman"/>
          <w:bCs/>
        </w:rPr>
        <w:t>matching returns patterns</w:t>
      </w:r>
      <w:r w:rsidR="00DD797F">
        <w:rPr>
          <w:rFonts w:ascii="Times New Roman" w:hAnsi="Times New Roman"/>
          <w:bCs/>
        </w:rPr>
        <w:t xml:space="preserve"> </w:t>
      </w:r>
      <w:r w:rsidR="00D75649">
        <w:rPr>
          <w:rFonts w:ascii="Times New Roman" w:hAnsi="Times New Roman"/>
          <w:bCs/>
        </w:rPr>
        <w:t xml:space="preserve">from the national </w:t>
      </w:r>
      <w:r w:rsidR="00DD797F">
        <w:rPr>
          <w:rFonts w:ascii="Times New Roman" w:hAnsi="Times New Roman"/>
          <w:bCs/>
        </w:rPr>
        <w:t>to the international level support</w:t>
      </w:r>
      <w:r w:rsidR="008E10CC">
        <w:rPr>
          <w:rFonts w:ascii="Times New Roman" w:hAnsi="Times New Roman"/>
          <w:bCs/>
        </w:rPr>
        <w:t>s</w:t>
      </w:r>
      <w:r w:rsidR="00DD797F">
        <w:rPr>
          <w:rFonts w:ascii="Times New Roman" w:hAnsi="Times New Roman"/>
          <w:bCs/>
        </w:rPr>
        <w:t xml:space="preserve"> the </w:t>
      </w:r>
      <w:r w:rsidR="001B3B6B">
        <w:rPr>
          <w:rFonts w:ascii="Times New Roman" w:hAnsi="Times New Roman"/>
          <w:bCs/>
        </w:rPr>
        <w:t>presence</w:t>
      </w:r>
      <w:r w:rsidR="00DD797F">
        <w:rPr>
          <w:rFonts w:ascii="Times New Roman" w:hAnsi="Times New Roman"/>
          <w:bCs/>
        </w:rPr>
        <w:t xml:space="preserve"> of </w:t>
      </w:r>
      <w:r w:rsidR="00D75649">
        <w:rPr>
          <w:rFonts w:ascii="Times New Roman" w:hAnsi="Times New Roman"/>
          <w:bCs/>
        </w:rPr>
        <w:t xml:space="preserve">unobserved </w:t>
      </w:r>
      <w:r w:rsidR="00DD797F">
        <w:rPr>
          <w:rFonts w:ascii="Times New Roman" w:hAnsi="Times New Roman"/>
          <w:bCs/>
        </w:rPr>
        <w:t>risk factors and behavioral biases</w:t>
      </w:r>
      <w:r w:rsidR="008008C8">
        <w:rPr>
          <w:rFonts w:ascii="Times New Roman" w:hAnsi="Times New Roman"/>
          <w:bCs/>
        </w:rPr>
        <w:t>.</w:t>
      </w:r>
    </w:p>
    <w:p w14:paraId="216340BC" w14:textId="77777777" w:rsidR="00F73B61" w:rsidRDefault="00F73B61" w:rsidP="00AC6239">
      <w:pPr>
        <w:ind w:left="90"/>
        <w:jc w:val="both"/>
        <w:rPr>
          <w:rFonts w:ascii="Times New Roman" w:hAnsi="Times New Roman"/>
          <w:b/>
        </w:rPr>
      </w:pPr>
    </w:p>
    <w:p w14:paraId="487E52C3" w14:textId="77777777" w:rsidR="00F73B61" w:rsidRDefault="00F73B61" w:rsidP="00AC6239">
      <w:pPr>
        <w:ind w:left="90"/>
        <w:jc w:val="both"/>
        <w:rPr>
          <w:rFonts w:ascii="Times New Roman" w:hAnsi="Times New Roman"/>
          <w:b/>
        </w:rPr>
      </w:pPr>
    </w:p>
    <w:p w14:paraId="04A3F4BC" w14:textId="77B727C9" w:rsidR="00F81F4C" w:rsidRPr="007F46A1" w:rsidRDefault="00F81F4C" w:rsidP="00AC6239">
      <w:pPr>
        <w:ind w:left="90"/>
        <w:jc w:val="both"/>
        <w:rPr>
          <w:rFonts w:ascii="Times New Roman" w:hAnsi="Times New Roman"/>
        </w:rPr>
      </w:pPr>
      <w:r w:rsidRPr="002236D0">
        <w:rPr>
          <w:rFonts w:ascii="Times New Roman" w:hAnsi="Times New Roman"/>
          <w:b/>
        </w:rPr>
        <w:t>Keywords</w:t>
      </w:r>
      <w:r w:rsidRPr="007F46A1">
        <w:rPr>
          <w:rFonts w:ascii="Times New Roman" w:hAnsi="Times New Roman"/>
        </w:rPr>
        <w:t xml:space="preserve">: </w:t>
      </w:r>
      <w:r w:rsidR="00F318C8">
        <w:rPr>
          <w:rFonts w:ascii="Times New Roman" w:hAnsi="Times New Roman"/>
        </w:rPr>
        <w:t>R</w:t>
      </w:r>
      <w:r w:rsidR="009A0924">
        <w:rPr>
          <w:rFonts w:ascii="Times New Roman" w:hAnsi="Times New Roman"/>
        </w:rPr>
        <w:t>eversal strategy</w:t>
      </w:r>
      <w:r w:rsidR="00A6508F">
        <w:rPr>
          <w:rFonts w:ascii="Times New Roman" w:hAnsi="Times New Roman"/>
        </w:rPr>
        <w:t>; momentum strategy</w:t>
      </w:r>
      <w:r w:rsidR="002236D0">
        <w:rPr>
          <w:rFonts w:ascii="Times New Roman" w:hAnsi="Times New Roman"/>
        </w:rPr>
        <w:t>;</w:t>
      </w:r>
      <w:r>
        <w:rPr>
          <w:rFonts w:ascii="Times New Roman" w:hAnsi="Times New Roman"/>
        </w:rPr>
        <w:t xml:space="preserve"> </w:t>
      </w:r>
      <w:r w:rsidR="009A0924">
        <w:rPr>
          <w:rFonts w:ascii="Times New Roman" w:hAnsi="Times New Roman"/>
        </w:rPr>
        <w:t>underreaction, industry portfolios</w:t>
      </w:r>
      <w:r w:rsidRPr="007F46A1">
        <w:rPr>
          <w:rFonts w:ascii="Times New Roman" w:hAnsi="Times New Roman"/>
        </w:rPr>
        <w:t>.</w:t>
      </w:r>
    </w:p>
    <w:p w14:paraId="20F07FF4" w14:textId="773D405D" w:rsidR="00F81F4C" w:rsidRDefault="00F81F4C" w:rsidP="00F81F4C">
      <w:pPr>
        <w:ind w:left="142"/>
        <w:jc w:val="both"/>
        <w:rPr>
          <w:rFonts w:ascii="Times New Roman" w:hAnsi="Times New Roman"/>
        </w:rPr>
      </w:pPr>
    </w:p>
    <w:p w14:paraId="03DB3529" w14:textId="084E5337" w:rsidR="004F2AA5" w:rsidRDefault="004F2AA5" w:rsidP="004F2AA5">
      <w:pPr>
        <w:ind w:left="142"/>
        <w:jc w:val="both"/>
        <w:rPr>
          <w:rFonts w:ascii="Times New Roman" w:hAnsi="Times New Roman"/>
        </w:rPr>
      </w:pPr>
      <w:r w:rsidRPr="00FF5A2B">
        <w:rPr>
          <w:rFonts w:ascii="Times New Roman" w:hAnsi="Times New Roman"/>
          <w:b/>
          <w:bCs/>
        </w:rPr>
        <w:t>Data Availability Statement</w:t>
      </w:r>
      <w:r>
        <w:rPr>
          <w:rFonts w:ascii="Times New Roman" w:hAnsi="Times New Roman"/>
        </w:rPr>
        <w:t xml:space="preserve">: </w:t>
      </w:r>
      <w:r w:rsidRPr="004F2AA5">
        <w:rPr>
          <w:rFonts w:ascii="Times New Roman" w:hAnsi="Times New Roman"/>
        </w:rPr>
        <w:t xml:space="preserve">The data that support the findings of this study are available from Thompson – Reuters through </w:t>
      </w:r>
      <w:r w:rsidRPr="00FF5A2B">
        <w:rPr>
          <w:rFonts w:ascii="Times New Roman" w:hAnsi="Times New Roman"/>
          <w:i/>
          <w:iCs/>
        </w:rPr>
        <w:t>Worldscope</w:t>
      </w:r>
      <w:r w:rsidRPr="004F2AA5">
        <w:rPr>
          <w:rFonts w:ascii="Times New Roman" w:hAnsi="Times New Roman"/>
        </w:rPr>
        <w:t xml:space="preserve"> database. Restrictions apply to the availability of these data, which were used under license for this study.</w:t>
      </w:r>
    </w:p>
    <w:p w14:paraId="3FDB21BF" w14:textId="54AA8223" w:rsidR="004F2AA5" w:rsidRDefault="004F2AA5" w:rsidP="004F2AA5">
      <w:pPr>
        <w:ind w:left="142"/>
        <w:jc w:val="both"/>
        <w:rPr>
          <w:rFonts w:ascii="Times New Roman" w:hAnsi="Times New Roman"/>
        </w:rPr>
      </w:pPr>
    </w:p>
    <w:p w14:paraId="2C4F6C2E" w14:textId="486AAADF" w:rsidR="004F2AA5" w:rsidRDefault="004F2AA5" w:rsidP="004F2AA5">
      <w:pPr>
        <w:ind w:left="142"/>
        <w:jc w:val="both"/>
        <w:rPr>
          <w:rFonts w:ascii="Times New Roman" w:hAnsi="Times New Roman"/>
        </w:rPr>
      </w:pPr>
      <w:r w:rsidRPr="00FF5A2B">
        <w:rPr>
          <w:rFonts w:ascii="Times New Roman" w:hAnsi="Times New Roman"/>
          <w:b/>
          <w:bCs/>
        </w:rPr>
        <w:t>Acknowledgments</w:t>
      </w:r>
      <w:r>
        <w:rPr>
          <w:rFonts w:ascii="Times New Roman" w:hAnsi="Times New Roman"/>
        </w:rPr>
        <w:t>: We thank the editor and an anonymous reviewer for their comments that greatly improved our work. All remaining errors are our own.</w:t>
      </w:r>
    </w:p>
    <w:p w14:paraId="27188DFA" w14:textId="740B7188" w:rsidR="004F2AA5" w:rsidRDefault="004F2AA5" w:rsidP="00F81F4C">
      <w:pPr>
        <w:ind w:left="142"/>
        <w:jc w:val="both"/>
        <w:rPr>
          <w:rFonts w:ascii="Times New Roman" w:hAnsi="Times New Roman"/>
        </w:rPr>
      </w:pPr>
    </w:p>
    <w:p w14:paraId="760F53B5" w14:textId="450B36C6" w:rsidR="004F2AA5" w:rsidRDefault="004F2AA5" w:rsidP="00F81F4C">
      <w:pPr>
        <w:ind w:left="142"/>
        <w:jc w:val="both"/>
        <w:rPr>
          <w:rFonts w:ascii="Times New Roman" w:hAnsi="Times New Roman"/>
        </w:rPr>
      </w:pPr>
    </w:p>
    <w:p w14:paraId="5A4112AF" w14:textId="77777777" w:rsidR="004F2AA5" w:rsidRDefault="004F2AA5" w:rsidP="00F81F4C">
      <w:pPr>
        <w:ind w:left="142"/>
        <w:jc w:val="both"/>
        <w:rPr>
          <w:rFonts w:ascii="Times New Roman" w:hAnsi="Times New Roman"/>
        </w:rPr>
      </w:pPr>
    </w:p>
    <w:p w14:paraId="45697B32" w14:textId="77777777" w:rsidR="00C878AF" w:rsidRPr="00D73ED8" w:rsidRDefault="0033599B" w:rsidP="00C878AF">
      <w:pPr>
        <w:pStyle w:val="ListParagraph"/>
        <w:numPr>
          <w:ilvl w:val="0"/>
          <w:numId w:val="2"/>
        </w:numPr>
        <w:rPr>
          <w:rFonts w:ascii="Times New Roman" w:hAnsi="Times New Roman"/>
          <w:sz w:val="28"/>
          <w:szCs w:val="28"/>
        </w:rPr>
      </w:pPr>
      <w:r w:rsidRPr="00C878AF">
        <w:rPr>
          <w:rFonts w:ascii="Times New Roman" w:hAnsi="Times New Roman"/>
        </w:rPr>
        <w:br w:type="page"/>
      </w:r>
      <w:r w:rsidR="00C878AF" w:rsidRPr="00D73ED8">
        <w:rPr>
          <w:rFonts w:ascii="Times New Roman" w:hAnsi="Times New Roman"/>
          <w:b/>
          <w:sz w:val="28"/>
          <w:szCs w:val="28"/>
        </w:rPr>
        <w:lastRenderedPageBreak/>
        <w:t xml:space="preserve"> Introduction</w:t>
      </w:r>
    </w:p>
    <w:p w14:paraId="7AA818E8" w14:textId="77777777" w:rsidR="00C878AF" w:rsidRDefault="00C878AF" w:rsidP="00C878AF">
      <w:pPr>
        <w:rPr>
          <w:rFonts w:ascii="Times New Roman" w:hAnsi="Times New Roman"/>
          <w:sz w:val="32"/>
          <w:szCs w:val="32"/>
        </w:rPr>
      </w:pPr>
    </w:p>
    <w:p w14:paraId="085AB488" w14:textId="2CD1FEC6" w:rsidR="00932136" w:rsidRDefault="00444BAC">
      <w:pPr>
        <w:spacing w:after="120" w:line="360" w:lineRule="auto"/>
        <w:ind w:firstLine="431"/>
        <w:jc w:val="both"/>
        <w:rPr>
          <w:rFonts w:ascii="Times New Roman" w:hAnsi="Times New Roman"/>
          <w:szCs w:val="32"/>
        </w:rPr>
      </w:pPr>
      <w:r>
        <w:rPr>
          <w:rFonts w:ascii="Times New Roman" w:hAnsi="Times New Roman"/>
          <w:szCs w:val="32"/>
        </w:rPr>
        <w:t>Successful forecasting of the financial performance in the short</w:t>
      </w:r>
      <w:r w:rsidR="003404CF">
        <w:rPr>
          <w:rFonts w:ascii="Times New Roman" w:hAnsi="Times New Roman"/>
          <w:szCs w:val="32"/>
        </w:rPr>
        <w:t>-</w:t>
      </w:r>
      <w:r>
        <w:rPr>
          <w:rFonts w:ascii="Times New Roman" w:hAnsi="Times New Roman"/>
          <w:szCs w:val="32"/>
        </w:rPr>
        <w:t xml:space="preserve"> and the </w:t>
      </w:r>
      <w:r w:rsidR="000D3A21">
        <w:rPr>
          <w:rFonts w:ascii="Times New Roman" w:hAnsi="Times New Roman"/>
          <w:szCs w:val="32"/>
        </w:rPr>
        <w:t>long</w:t>
      </w:r>
      <w:r w:rsidR="003404CF">
        <w:rPr>
          <w:rFonts w:ascii="Times New Roman" w:hAnsi="Times New Roman"/>
          <w:szCs w:val="32"/>
        </w:rPr>
        <w:t xml:space="preserve">-term </w:t>
      </w:r>
      <w:r>
        <w:rPr>
          <w:rFonts w:ascii="Times New Roman" w:hAnsi="Times New Roman"/>
          <w:szCs w:val="32"/>
        </w:rPr>
        <w:t xml:space="preserve">is a crucial element in </w:t>
      </w:r>
      <w:r w:rsidR="0061531D">
        <w:rPr>
          <w:rFonts w:ascii="Times New Roman" w:hAnsi="Times New Roman"/>
          <w:szCs w:val="32"/>
        </w:rPr>
        <w:t>shaping</w:t>
      </w:r>
      <w:r w:rsidR="00A91111">
        <w:rPr>
          <w:rFonts w:ascii="Times New Roman" w:hAnsi="Times New Roman"/>
          <w:szCs w:val="32"/>
        </w:rPr>
        <w:t xml:space="preserve"> profitable</w:t>
      </w:r>
      <w:r w:rsidR="0061531D">
        <w:rPr>
          <w:rFonts w:ascii="Times New Roman" w:hAnsi="Times New Roman"/>
          <w:szCs w:val="32"/>
        </w:rPr>
        <w:t xml:space="preserve"> </w:t>
      </w:r>
      <w:r>
        <w:rPr>
          <w:rFonts w:ascii="Times New Roman" w:hAnsi="Times New Roman"/>
          <w:szCs w:val="32"/>
        </w:rPr>
        <w:t xml:space="preserve">investing decisions. The determination of the price path of a stock </w:t>
      </w:r>
      <w:r w:rsidR="0061531D">
        <w:rPr>
          <w:rFonts w:ascii="Times New Roman" w:hAnsi="Times New Roman"/>
          <w:szCs w:val="32"/>
        </w:rPr>
        <w:t xml:space="preserve">is usually </w:t>
      </w:r>
      <w:r>
        <w:rPr>
          <w:rFonts w:ascii="Times New Roman" w:hAnsi="Times New Roman"/>
          <w:szCs w:val="32"/>
        </w:rPr>
        <w:t>attributed to firm</w:t>
      </w:r>
      <w:r w:rsidR="003404CF">
        <w:rPr>
          <w:rFonts w:ascii="Times New Roman" w:hAnsi="Times New Roman"/>
          <w:szCs w:val="32"/>
        </w:rPr>
        <w:t>’</w:t>
      </w:r>
      <w:r>
        <w:rPr>
          <w:rFonts w:ascii="Times New Roman" w:hAnsi="Times New Roman"/>
          <w:szCs w:val="32"/>
        </w:rPr>
        <w:t xml:space="preserve">s own </w:t>
      </w:r>
      <w:r w:rsidR="00FA2778">
        <w:rPr>
          <w:rFonts w:ascii="Times New Roman" w:hAnsi="Times New Roman"/>
          <w:szCs w:val="32"/>
        </w:rPr>
        <w:t>fundamentals</w:t>
      </w:r>
      <w:r>
        <w:rPr>
          <w:rFonts w:ascii="Times New Roman" w:hAnsi="Times New Roman"/>
          <w:szCs w:val="32"/>
        </w:rPr>
        <w:t>, price trends (price momentum and reversals)</w:t>
      </w:r>
      <w:r w:rsidR="0061531D">
        <w:rPr>
          <w:rFonts w:ascii="Times New Roman" w:hAnsi="Times New Roman"/>
          <w:szCs w:val="32"/>
        </w:rPr>
        <w:t xml:space="preserve">, </w:t>
      </w:r>
      <w:r w:rsidR="006F4368">
        <w:rPr>
          <w:rFonts w:ascii="Times New Roman" w:hAnsi="Times New Roman"/>
          <w:szCs w:val="32"/>
        </w:rPr>
        <w:t>investors’ biases and heuristics,</w:t>
      </w:r>
      <w:r w:rsidRPr="00444BAC">
        <w:rPr>
          <w:rFonts w:ascii="Times New Roman" w:hAnsi="Times New Roman"/>
          <w:szCs w:val="32"/>
        </w:rPr>
        <w:t xml:space="preserve"> and limits to arbitrage (effectiveness of arbitrage in</w:t>
      </w:r>
      <w:r>
        <w:rPr>
          <w:rFonts w:ascii="Times New Roman" w:hAnsi="Times New Roman"/>
          <w:szCs w:val="32"/>
        </w:rPr>
        <w:t xml:space="preserve"> </w:t>
      </w:r>
      <w:r w:rsidRPr="00444BAC">
        <w:rPr>
          <w:rFonts w:ascii="Times New Roman" w:hAnsi="Times New Roman"/>
          <w:szCs w:val="32"/>
        </w:rPr>
        <w:t>different circumstances,</w:t>
      </w:r>
      <w:r w:rsidR="00283FDF">
        <w:rPr>
          <w:rFonts w:ascii="Times New Roman" w:hAnsi="Times New Roman"/>
          <w:szCs w:val="32"/>
        </w:rPr>
        <w:t xml:space="preserve"> </w:t>
      </w:r>
      <w:r>
        <w:rPr>
          <w:rFonts w:ascii="Times New Roman" w:hAnsi="Times New Roman"/>
          <w:szCs w:val="32"/>
        </w:rPr>
        <w:t>liquidity</w:t>
      </w:r>
      <w:r w:rsidR="0061531D">
        <w:rPr>
          <w:rFonts w:ascii="Times New Roman" w:hAnsi="Times New Roman"/>
          <w:szCs w:val="32"/>
        </w:rPr>
        <w:t>/capital</w:t>
      </w:r>
      <w:r>
        <w:rPr>
          <w:rFonts w:ascii="Times New Roman" w:hAnsi="Times New Roman"/>
          <w:szCs w:val="32"/>
        </w:rPr>
        <w:t xml:space="preserve"> limit</w:t>
      </w:r>
      <w:r w:rsidR="0061531D">
        <w:rPr>
          <w:rFonts w:ascii="Times New Roman" w:hAnsi="Times New Roman"/>
          <w:szCs w:val="32"/>
        </w:rPr>
        <w:t>ations</w:t>
      </w:r>
      <w:r w:rsidRPr="00444BAC">
        <w:rPr>
          <w:rFonts w:ascii="Times New Roman" w:hAnsi="Times New Roman"/>
          <w:szCs w:val="32"/>
        </w:rPr>
        <w:t>).</w:t>
      </w:r>
      <w:r>
        <w:rPr>
          <w:rFonts w:ascii="Times New Roman" w:hAnsi="Times New Roman"/>
          <w:szCs w:val="32"/>
        </w:rPr>
        <w:t xml:space="preserve"> In particular, </w:t>
      </w:r>
      <w:r w:rsidR="00983E72">
        <w:rPr>
          <w:rFonts w:ascii="Times New Roman" w:hAnsi="Times New Roman"/>
          <w:szCs w:val="32"/>
        </w:rPr>
        <w:t>bias</w:t>
      </w:r>
      <w:r w:rsidR="006F4368">
        <w:rPr>
          <w:rFonts w:ascii="Times New Roman" w:hAnsi="Times New Roman"/>
          <w:szCs w:val="32"/>
        </w:rPr>
        <w:t>es</w:t>
      </w:r>
      <w:r w:rsidR="001B3B6B">
        <w:rPr>
          <w:rFonts w:ascii="Times New Roman" w:hAnsi="Times New Roman"/>
          <w:szCs w:val="32"/>
        </w:rPr>
        <w:t>,</w:t>
      </w:r>
      <w:r w:rsidR="00983E72">
        <w:rPr>
          <w:rFonts w:ascii="Times New Roman" w:hAnsi="Times New Roman"/>
          <w:szCs w:val="32"/>
        </w:rPr>
        <w:t xml:space="preserve"> such as</w:t>
      </w:r>
      <w:r w:rsidR="00983E72" w:rsidRPr="00FF5A2B">
        <w:rPr>
          <w:rFonts w:ascii="Times New Roman" w:hAnsi="Times New Roman"/>
          <w:szCs w:val="32"/>
        </w:rPr>
        <w:t xml:space="preserve"> over</w:t>
      </w:r>
      <w:r w:rsidR="00FA2778">
        <w:rPr>
          <w:rFonts w:ascii="Times New Roman" w:hAnsi="Times New Roman"/>
          <w:szCs w:val="32"/>
        </w:rPr>
        <w:t xml:space="preserve"> and </w:t>
      </w:r>
      <w:r w:rsidR="003404CF">
        <w:rPr>
          <w:rFonts w:ascii="Times New Roman" w:hAnsi="Times New Roman"/>
          <w:szCs w:val="32"/>
        </w:rPr>
        <w:t>underreaction</w:t>
      </w:r>
      <w:r w:rsidR="00983E72">
        <w:rPr>
          <w:rFonts w:ascii="Times New Roman" w:hAnsi="Times New Roman"/>
          <w:szCs w:val="32"/>
        </w:rPr>
        <w:t>,</w:t>
      </w:r>
      <w:r w:rsidR="00DD131E">
        <w:rPr>
          <w:rFonts w:ascii="Times New Roman" w:hAnsi="Times New Roman"/>
          <w:szCs w:val="32"/>
        </w:rPr>
        <w:t xml:space="preserve"> and the</w:t>
      </w:r>
      <w:r w:rsidR="00983E72">
        <w:rPr>
          <w:rFonts w:ascii="Times New Roman" w:hAnsi="Times New Roman"/>
          <w:szCs w:val="32"/>
        </w:rPr>
        <w:t xml:space="preserve"> </w:t>
      </w:r>
      <w:r w:rsidR="002C2759">
        <w:rPr>
          <w:rFonts w:ascii="Times New Roman" w:hAnsi="Times New Roman"/>
          <w:szCs w:val="32"/>
        </w:rPr>
        <w:t>gradual information dispersion</w:t>
      </w:r>
      <w:r w:rsidR="00DD131E">
        <w:rPr>
          <w:rFonts w:ascii="Times New Roman" w:hAnsi="Times New Roman"/>
          <w:szCs w:val="32"/>
        </w:rPr>
        <w:t xml:space="preserve"> hypothesis</w:t>
      </w:r>
      <w:r w:rsidR="00FC7644" w:rsidRPr="00FF5A2B">
        <w:rPr>
          <w:rFonts w:ascii="Times New Roman" w:hAnsi="Times New Roman"/>
          <w:szCs w:val="32"/>
        </w:rPr>
        <w:t>,</w:t>
      </w:r>
      <w:r w:rsidR="002C2759">
        <w:rPr>
          <w:rFonts w:ascii="Times New Roman" w:hAnsi="Times New Roman"/>
          <w:szCs w:val="32"/>
        </w:rPr>
        <w:t xml:space="preserve"> </w:t>
      </w:r>
      <w:r w:rsidR="00B4154D">
        <w:rPr>
          <w:rFonts w:ascii="Times New Roman" w:hAnsi="Times New Roman"/>
          <w:szCs w:val="32"/>
        </w:rPr>
        <w:t>are well established in the relevant literature and</w:t>
      </w:r>
      <w:r w:rsidR="00983E72">
        <w:rPr>
          <w:rFonts w:ascii="Times New Roman" w:hAnsi="Times New Roman"/>
          <w:szCs w:val="32"/>
        </w:rPr>
        <w:t xml:space="preserve"> affect long</w:t>
      </w:r>
      <w:r w:rsidR="00932136">
        <w:rPr>
          <w:rFonts w:ascii="Times New Roman" w:hAnsi="Times New Roman"/>
          <w:szCs w:val="32"/>
        </w:rPr>
        <w:t>-</w:t>
      </w:r>
      <w:r w:rsidR="00983E72">
        <w:rPr>
          <w:rFonts w:ascii="Times New Roman" w:hAnsi="Times New Roman"/>
          <w:szCs w:val="32"/>
        </w:rPr>
        <w:t>term forecasting</w:t>
      </w:r>
      <w:r w:rsidR="003404CF">
        <w:rPr>
          <w:rFonts w:ascii="Times New Roman" w:hAnsi="Times New Roman"/>
          <w:szCs w:val="32"/>
        </w:rPr>
        <w:t xml:space="preserve"> </w:t>
      </w:r>
      <w:r w:rsidR="00983E72" w:rsidRPr="00983E72">
        <w:rPr>
          <w:rFonts w:ascii="Times New Roman" w:hAnsi="Times New Roman"/>
          <w:szCs w:val="32"/>
        </w:rPr>
        <w:t>(De Bondt &amp; Thaler, 1985</w:t>
      </w:r>
      <w:r w:rsidR="00983E72">
        <w:rPr>
          <w:rFonts w:ascii="Times New Roman" w:hAnsi="Times New Roman"/>
          <w:szCs w:val="32"/>
        </w:rPr>
        <w:t xml:space="preserve">; </w:t>
      </w:r>
      <w:r w:rsidR="00983E72" w:rsidRPr="00983E72">
        <w:rPr>
          <w:rFonts w:ascii="Times New Roman" w:hAnsi="Times New Roman"/>
          <w:szCs w:val="32"/>
        </w:rPr>
        <w:t>Barberis</w:t>
      </w:r>
      <w:r w:rsidR="00983E72">
        <w:rPr>
          <w:rFonts w:ascii="Times New Roman" w:hAnsi="Times New Roman"/>
          <w:szCs w:val="32"/>
        </w:rPr>
        <w:t xml:space="preserve"> et al., </w:t>
      </w:r>
      <w:r w:rsidR="00983E72" w:rsidRPr="00983E72">
        <w:rPr>
          <w:rFonts w:ascii="Times New Roman" w:hAnsi="Times New Roman"/>
          <w:szCs w:val="32"/>
        </w:rPr>
        <w:t>1998</w:t>
      </w:r>
      <w:r w:rsidR="00983E72">
        <w:rPr>
          <w:rFonts w:ascii="Times New Roman" w:hAnsi="Times New Roman"/>
          <w:szCs w:val="32"/>
        </w:rPr>
        <w:t>;</w:t>
      </w:r>
      <w:r w:rsidR="00983E72" w:rsidRPr="00983E72">
        <w:rPr>
          <w:rFonts w:ascii="Times New Roman" w:hAnsi="Times New Roman"/>
          <w:szCs w:val="32"/>
        </w:rPr>
        <w:t xml:space="preserve"> Daniel</w:t>
      </w:r>
      <w:r w:rsidR="00983E72">
        <w:rPr>
          <w:rFonts w:ascii="Times New Roman" w:hAnsi="Times New Roman"/>
          <w:szCs w:val="32"/>
        </w:rPr>
        <w:t xml:space="preserve"> et al. </w:t>
      </w:r>
      <w:r w:rsidR="00983E72" w:rsidRPr="00983E72">
        <w:rPr>
          <w:rFonts w:ascii="Times New Roman" w:hAnsi="Times New Roman"/>
          <w:szCs w:val="32"/>
        </w:rPr>
        <w:t>1998</w:t>
      </w:r>
      <w:r w:rsidR="00983E72">
        <w:rPr>
          <w:rFonts w:ascii="Times New Roman" w:hAnsi="Times New Roman"/>
          <w:szCs w:val="32"/>
        </w:rPr>
        <w:t>;</w:t>
      </w:r>
      <w:r w:rsidR="00983E72" w:rsidRPr="00983E72">
        <w:rPr>
          <w:rFonts w:ascii="Times New Roman" w:hAnsi="Times New Roman"/>
          <w:szCs w:val="32"/>
        </w:rPr>
        <w:t xml:space="preserve"> Hong and Stein</w:t>
      </w:r>
      <w:r w:rsidR="00983E72">
        <w:rPr>
          <w:rFonts w:ascii="Times New Roman" w:hAnsi="Times New Roman"/>
          <w:szCs w:val="32"/>
        </w:rPr>
        <w:t xml:space="preserve">, </w:t>
      </w:r>
      <w:r w:rsidR="00983E72" w:rsidRPr="00983E72">
        <w:rPr>
          <w:rFonts w:ascii="Times New Roman" w:hAnsi="Times New Roman"/>
          <w:szCs w:val="32"/>
        </w:rPr>
        <w:t>1999).</w:t>
      </w:r>
      <w:r w:rsidR="00983E72">
        <w:rPr>
          <w:rFonts w:ascii="Times New Roman" w:hAnsi="Times New Roman"/>
          <w:szCs w:val="32"/>
        </w:rPr>
        <w:t xml:space="preserve"> </w:t>
      </w:r>
      <w:r w:rsidR="003404CF">
        <w:rPr>
          <w:rFonts w:ascii="Times New Roman" w:hAnsi="Times New Roman"/>
          <w:szCs w:val="32"/>
        </w:rPr>
        <w:t xml:space="preserve">Importantly, </w:t>
      </w:r>
      <w:hyperlink r:id="rId11" w:anchor="jofi5222-bib-0022" w:history="1">
        <w:r w:rsidR="003404CF" w:rsidRPr="00FF5A2B">
          <w:rPr>
            <w:rFonts w:ascii="Times New Roman" w:hAnsi="Times New Roman"/>
            <w:szCs w:val="32"/>
          </w:rPr>
          <w:t>Jegadeesh (1990)</w:t>
        </w:r>
      </w:hyperlink>
      <w:r w:rsidR="003404CF" w:rsidRPr="00FF5A2B">
        <w:rPr>
          <w:rFonts w:ascii="Times New Roman" w:hAnsi="Times New Roman"/>
          <w:szCs w:val="32"/>
        </w:rPr>
        <w:t xml:space="preserve"> and </w:t>
      </w:r>
      <w:hyperlink r:id="rId12" w:anchor="jofi5222-bib-0032" w:history="1">
        <w:r w:rsidR="003404CF" w:rsidRPr="00FF5A2B">
          <w:rPr>
            <w:rFonts w:ascii="Times New Roman" w:hAnsi="Times New Roman"/>
            <w:szCs w:val="32"/>
          </w:rPr>
          <w:t>Lehmann (1990)</w:t>
        </w:r>
      </w:hyperlink>
      <w:r w:rsidR="003404CF" w:rsidRPr="00FF5A2B">
        <w:rPr>
          <w:rFonts w:ascii="Times New Roman" w:hAnsi="Times New Roman"/>
          <w:szCs w:val="32"/>
        </w:rPr>
        <w:t xml:space="preserve"> find short</w:t>
      </w:r>
      <w:r w:rsidR="001B3B6B">
        <w:rPr>
          <w:rFonts w:ascii="Times New Roman" w:hAnsi="Times New Roman"/>
          <w:szCs w:val="32"/>
        </w:rPr>
        <w:t>-</w:t>
      </w:r>
      <w:r w:rsidR="003404CF" w:rsidRPr="00FF5A2B">
        <w:rPr>
          <w:rFonts w:ascii="Times New Roman" w:hAnsi="Times New Roman"/>
          <w:szCs w:val="32"/>
        </w:rPr>
        <w:t>term return reversals</w:t>
      </w:r>
      <w:r w:rsidR="001B3B6B">
        <w:rPr>
          <w:rFonts w:ascii="Times New Roman" w:hAnsi="Times New Roman"/>
          <w:szCs w:val="32"/>
        </w:rPr>
        <w:t>, while</w:t>
      </w:r>
      <w:r w:rsidR="003404CF" w:rsidRPr="00FF5A2B">
        <w:rPr>
          <w:rFonts w:ascii="Times New Roman" w:hAnsi="Times New Roman"/>
          <w:szCs w:val="32"/>
        </w:rPr>
        <w:t xml:space="preserve"> </w:t>
      </w:r>
      <w:hyperlink r:id="rId13" w:anchor="jofi5222-bib-0023" w:history="1">
        <w:r w:rsidR="003404CF" w:rsidRPr="00FF5A2B">
          <w:rPr>
            <w:rFonts w:ascii="Times New Roman" w:hAnsi="Times New Roman"/>
            <w:szCs w:val="32"/>
          </w:rPr>
          <w:t>Jegadeesh and Titman (1993)</w:t>
        </w:r>
      </w:hyperlink>
      <w:r w:rsidR="003404CF" w:rsidRPr="00FF5A2B">
        <w:rPr>
          <w:rFonts w:ascii="Times New Roman" w:hAnsi="Times New Roman"/>
          <w:szCs w:val="32"/>
        </w:rPr>
        <w:t xml:space="preserve"> </w:t>
      </w:r>
      <w:r w:rsidR="00426901" w:rsidRPr="00FF5A2B">
        <w:rPr>
          <w:rFonts w:ascii="Times New Roman" w:hAnsi="Times New Roman"/>
          <w:szCs w:val="32"/>
        </w:rPr>
        <w:t>document that</w:t>
      </w:r>
      <w:r w:rsidR="003404CF" w:rsidRPr="00FF5A2B">
        <w:rPr>
          <w:rFonts w:ascii="Times New Roman" w:hAnsi="Times New Roman"/>
          <w:szCs w:val="32"/>
        </w:rPr>
        <w:t xml:space="preserve"> past winners on average continue to outperform past losers, so that there is momentum in stock prices.</w:t>
      </w:r>
      <w:r w:rsidR="003404CF">
        <w:t xml:space="preserve"> </w:t>
      </w:r>
    </w:p>
    <w:p w14:paraId="7BE4A609" w14:textId="797D19D9" w:rsidR="006E4073" w:rsidRDefault="008E79C0" w:rsidP="00D14492">
      <w:pPr>
        <w:spacing w:after="120" w:line="360" w:lineRule="auto"/>
        <w:ind w:firstLine="431"/>
        <w:jc w:val="both"/>
        <w:rPr>
          <w:rFonts w:ascii="Times New Roman" w:hAnsi="Times New Roman"/>
          <w:szCs w:val="32"/>
        </w:rPr>
      </w:pPr>
      <w:r>
        <w:rPr>
          <w:rFonts w:ascii="Times New Roman" w:hAnsi="Times New Roman"/>
          <w:szCs w:val="32"/>
        </w:rPr>
        <w:t>While b</w:t>
      </w:r>
      <w:r w:rsidR="001E3D11">
        <w:rPr>
          <w:rFonts w:ascii="Times New Roman" w:hAnsi="Times New Roman"/>
          <w:szCs w:val="32"/>
        </w:rPr>
        <w:t xml:space="preserve">oth momentum and </w:t>
      </w:r>
      <w:r w:rsidR="00953393">
        <w:rPr>
          <w:rFonts w:ascii="Times New Roman" w:hAnsi="Times New Roman"/>
          <w:szCs w:val="32"/>
        </w:rPr>
        <w:t>contrarian (reversal)</w:t>
      </w:r>
      <w:r w:rsidR="001E3D11">
        <w:rPr>
          <w:rFonts w:ascii="Times New Roman" w:hAnsi="Times New Roman"/>
          <w:szCs w:val="32"/>
        </w:rPr>
        <w:t xml:space="preserve"> investment strategies are considered as stylized facts</w:t>
      </w:r>
      <w:r>
        <w:rPr>
          <w:rFonts w:ascii="Times New Roman" w:hAnsi="Times New Roman"/>
          <w:szCs w:val="32"/>
        </w:rPr>
        <w:t>,</w:t>
      </w:r>
      <w:r w:rsidR="001E3D11">
        <w:rPr>
          <w:rFonts w:ascii="Times New Roman" w:hAnsi="Times New Roman"/>
          <w:szCs w:val="32"/>
        </w:rPr>
        <w:t xml:space="preserve"> most studies focus on the U.S. or national markets </w:t>
      </w:r>
      <w:r>
        <w:rPr>
          <w:rFonts w:ascii="Times New Roman" w:hAnsi="Times New Roman"/>
          <w:szCs w:val="32"/>
        </w:rPr>
        <w:t>and</w:t>
      </w:r>
      <w:r w:rsidR="001E3D11">
        <w:rPr>
          <w:rFonts w:ascii="Times New Roman" w:hAnsi="Times New Roman"/>
          <w:szCs w:val="32"/>
        </w:rPr>
        <w:t xml:space="preserve"> the examination of price trends in international portfolios is </w:t>
      </w:r>
      <w:r w:rsidR="00DD131E">
        <w:rPr>
          <w:rFonts w:ascii="Times New Roman" w:hAnsi="Times New Roman"/>
          <w:szCs w:val="32"/>
        </w:rPr>
        <w:t>scarce</w:t>
      </w:r>
      <w:r w:rsidR="001E3D11">
        <w:rPr>
          <w:rFonts w:ascii="Times New Roman" w:hAnsi="Times New Roman"/>
          <w:szCs w:val="32"/>
        </w:rPr>
        <w:t>.</w:t>
      </w:r>
      <w:r>
        <w:rPr>
          <w:rFonts w:ascii="Times New Roman" w:hAnsi="Times New Roman"/>
          <w:szCs w:val="32"/>
        </w:rPr>
        <w:t xml:space="preserve"> </w:t>
      </w:r>
      <w:r w:rsidR="006E4073">
        <w:rPr>
          <w:rFonts w:ascii="Times New Roman" w:hAnsi="Times New Roman"/>
          <w:szCs w:val="32"/>
        </w:rPr>
        <w:t xml:space="preserve">The introduction of the common currency across the Eurozone and a harmonized </w:t>
      </w:r>
      <w:r w:rsidR="00616094">
        <w:rPr>
          <w:rFonts w:ascii="Times New Roman" w:hAnsi="Times New Roman"/>
          <w:szCs w:val="32"/>
        </w:rPr>
        <w:t xml:space="preserve">supervision </w:t>
      </w:r>
      <w:r w:rsidR="006E4073">
        <w:rPr>
          <w:rFonts w:ascii="Times New Roman" w:hAnsi="Times New Roman"/>
          <w:szCs w:val="32"/>
        </w:rPr>
        <w:t xml:space="preserve">framework for stock markets across the European </w:t>
      </w:r>
      <w:r w:rsidR="00991517">
        <w:rPr>
          <w:rFonts w:ascii="Times New Roman" w:hAnsi="Times New Roman"/>
          <w:szCs w:val="32"/>
        </w:rPr>
        <w:t>Union (</w:t>
      </w:r>
      <w:r w:rsidR="006E4073">
        <w:rPr>
          <w:rFonts w:ascii="Times New Roman" w:hAnsi="Times New Roman"/>
          <w:szCs w:val="32"/>
        </w:rPr>
        <w:t xml:space="preserve">EU), alleviated many of capital </w:t>
      </w:r>
      <w:r w:rsidR="007A5703">
        <w:rPr>
          <w:rFonts w:ascii="Times New Roman" w:hAnsi="Times New Roman"/>
          <w:szCs w:val="32"/>
        </w:rPr>
        <w:t xml:space="preserve">mobility </w:t>
      </w:r>
      <w:r w:rsidR="006E4073">
        <w:rPr>
          <w:rFonts w:ascii="Times New Roman" w:hAnsi="Times New Roman"/>
          <w:szCs w:val="32"/>
        </w:rPr>
        <w:t>restrictions of the past</w:t>
      </w:r>
      <w:r w:rsidR="001E3D11">
        <w:rPr>
          <w:rFonts w:ascii="Times New Roman" w:hAnsi="Times New Roman"/>
          <w:szCs w:val="32"/>
        </w:rPr>
        <w:t xml:space="preserve">. </w:t>
      </w:r>
      <w:r w:rsidR="007A5703">
        <w:rPr>
          <w:rFonts w:ascii="Times New Roman" w:hAnsi="Times New Roman"/>
          <w:szCs w:val="32"/>
        </w:rPr>
        <w:t xml:space="preserve"> </w:t>
      </w:r>
      <w:r w:rsidR="006E4073">
        <w:rPr>
          <w:rFonts w:ascii="Times New Roman" w:hAnsi="Times New Roman"/>
          <w:szCs w:val="32"/>
        </w:rPr>
        <w:t xml:space="preserve">In tandem, the </w:t>
      </w:r>
      <w:r w:rsidR="00763CD1">
        <w:rPr>
          <w:rFonts w:ascii="Times New Roman" w:hAnsi="Times New Roman"/>
          <w:szCs w:val="32"/>
        </w:rPr>
        <w:t xml:space="preserve">Association of Southeast Asian Nations </w:t>
      </w:r>
      <w:r w:rsidR="009D37D7">
        <w:rPr>
          <w:rFonts w:ascii="Times New Roman" w:hAnsi="Times New Roman"/>
          <w:szCs w:val="32"/>
        </w:rPr>
        <w:t xml:space="preserve">(ASEAN) </w:t>
      </w:r>
      <w:r w:rsidR="00763CD1">
        <w:rPr>
          <w:rFonts w:ascii="Times New Roman" w:hAnsi="Times New Roman"/>
          <w:szCs w:val="32"/>
        </w:rPr>
        <w:t xml:space="preserve">and the </w:t>
      </w:r>
      <w:r w:rsidR="00763CD1" w:rsidRPr="00763CD1">
        <w:rPr>
          <w:rFonts w:ascii="Times New Roman" w:hAnsi="Times New Roman"/>
          <w:szCs w:val="32"/>
        </w:rPr>
        <w:t xml:space="preserve">Chiang Mai </w:t>
      </w:r>
      <w:r w:rsidR="00763CD1">
        <w:rPr>
          <w:rFonts w:ascii="Times New Roman" w:hAnsi="Times New Roman"/>
          <w:szCs w:val="32"/>
        </w:rPr>
        <w:t>multilateral currency swap i</w:t>
      </w:r>
      <w:r w:rsidR="00763CD1" w:rsidRPr="00763CD1">
        <w:rPr>
          <w:rFonts w:ascii="Times New Roman" w:hAnsi="Times New Roman"/>
          <w:szCs w:val="32"/>
        </w:rPr>
        <w:t>nitiative</w:t>
      </w:r>
      <w:r w:rsidR="009D37D7">
        <w:rPr>
          <w:rFonts w:ascii="Times New Roman" w:hAnsi="Times New Roman"/>
          <w:szCs w:val="32"/>
        </w:rPr>
        <w:t>s</w:t>
      </w:r>
      <w:r w:rsidR="00763CD1">
        <w:rPr>
          <w:rFonts w:ascii="Times New Roman" w:hAnsi="Times New Roman"/>
          <w:szCs w:val="32"/>
        </w:rPr>
        <w:t xml:space="preserve"> promote economic integration in the Southeast Asia, </w:t>
      </w:r>
      <w:r w:rsidR="009D37D7">
        <w:rPr>
          <w:rFonts w:ascii="Times New Roman" w:hAnsi="Times New Roman"/>
          <w:szCs w:val="32"/>
        </w:rPr>
        <w:t xml:space="preserve">transforming the terms </w:t>
      </w:r>
      <w:r w:rsidR="00991517">
        <w:rPr>
          <w:rFonts w:ascii="Times New Roman" w:hAnsi="Times New Roman"/>
          <w:szCs w:val="32"/>
        </w:rPr>
        <w:t>of global</w:t>
      </w:r>
      <w:r w:rsidR="00763CD1">
        <w:rPr>
          <w:rFonts w:ascii="Times New Roman" w:hAnsi="Times New Roman"/>
          <w:szCs w:val="32"/>
        </w:rPr>
        <w:t xml:space="preserve"> trade and </w:t>
      </w:r>
      <w:r w:rsidR="009D37D7">
        <w:rPr>
          <w:rFonts w:ascii="Times New Roman" w:hAnsi="Times New Roman"/>
          <w:szCs w:val="32"/>
        </w:rPr>
        <w:t>the face of the</w:t>
      </w:r>
      <w:r w:rsidR="00763CD1">
        <w:rPr>
          <w:rFonts w:ascii="Times New Roman" w:hAnsi="Times New Roman"/>
          <w:szCs w:val="32"/>
        </w:rPr>
        <w:t xml:space="preserve"> global economy. The aforementioned </w:t>
      </w:r>
      <w:r w:rsidR="001E3D11">
        <w:rPr>
          <w:rFonts w:ascii="Times New Roman" w:hAnsi="Times New Roman"/>
          <w:szCs w:val="32"/>
        </w:rPr>
        <w:t>developments are fostering international portfolio formations within the stock markets of the EU or the Asia\Pacific regio</w:t>
      </w:r>
      <w:r w:rsidR="0026718A">
        <w:rPr>
          <w:rFonts w:ascii="Times New Roman" w:hAnsi="Times New Roman"/>
          <w:szCs w:val="32"/>
        </w:rPr>
        <w:t>n making evident the analysis of price trends on international level.</w:t>
      </w:r>
      <w:r>
        <w:rPr>
          <w:rFonts w:ascii="Times New Roman" w:hAnsi="Times New Roman"/>
          <w:szCs w:val="32"/>
        </w:rPr>
        <w:t xml:space="preserve"> </w:t>
      </w:r>
    </w:p>
    <w:p w14:paraId="7C1E0A07" w14:textId="2DB815EA" w:rsidR="00B45D71" w:rsidRDefault="001B3B6B" w:rsidP="00380A84">
      <w:pPr>
        <w:spacing w:after="120" w:line="360" w:lineRule="auto"/>
        <w:ind w:firstLine="431"/>
        <w:jc w:val="both"/>
        <w:rPr>
          <w:rFonts w:ascii="Times New Roman" w:hAnsi="Times New Roman"/>
          <w:szCs w:val="32"/>
        </w:rPr>
      </w:pPr>
      <w:r>
        <w:rPr>
          <w:rFonts w:ascii="Times New Roman" w:hAnsi="Times New Roman"/>
          <w:szCs w:val="32"/>
        </w:rPr>
        <w:t>T</w:t>
      </w:r>
      <w:r w:rsidR="002C2759">
        <w:rPr>
          <w:rFonts w:ascii="Times New Roman" w:hAnsi="Times New Roman"/>
          <w:szCs w:val="32"/>
        </w:rPr>
        <w:t>his paper attempt</w:t>
      </w:r>
      <w:r>
        <w:rPr>
          <w:rFonts w:ascii="Times New Roman" w:hAnsi="Times New Roman"/>
          <w:szCs w:val="32"/>
        </w:rPr>
        <w:t>s</w:t>
      </w:r>
      <w:r w:rsidR="002C2759">
        <w:rPr>
          <w:rFonts w:ascii="Times New Roman" w:hAnsi="Times New Roman"/>
          <w:szCs w:val="32"/>
        </w:rPr>
        <w:t xml:space="preserve"> to bridge this gap, by discussing pricing effects on international portfolios formed at the supra-national level for the European region</w:t>
      </w:r>
      <w:r w:rsidR="0026718A">
        <w:rPr>
          <w:rFonts w:ascii="Times New Roman" w:hAnsi="Times New Roman"/>
          <w:szCs w:val="32"/>
        </w:rPr>
        <w:t xml:space="preserve"> and </w:t>
      </w:r>
      <w:r w:rsidR="002C2759">
        <w:rPr>
          <w:rFonts w:ascii="Times New Roman" w:hAnsi="Times New Roman"/>
          <w:szCs w:val="32"/>
        </w:rPr>
        <w:t>the South-East Asia region</w:t>
      </w:r>
      <w:r w:rsidR="00FC7644">
        <w:rPr>
          <w:rFonts w:ascii="Times New Roman" w:hAnsi="Times New Roman"/>
          <w:szCs w:val="32"/>
        </w:rPr>
        <w:t>, arising from asymmetric diffusion of information,</w:t>
      </w:r>
      <w:r w:rsidR="00E750C4">
        <w:rPr>
          <w:rFonts w:ascii="Times New Roman" w:hAnsi="Times New Roman"/>
          <w:szCs w:val="32"/>
        </w:rPr>
        <w:t xml:space="preserve"> </w:t>
      </w:r>
      <w:r w:rsidR="00B45D71">
        <w:rPr>
          <w:rFonts w:ascii="Times New Roman" w:hAnsi="Times New Roman"/>
          <w:szCs w:val="32"/>
        </w:rPr>
        <w:t xml:space="preserve">and </w:t>
      </w:r>
      <w:r w:rsidR="00E750C4">
        <w:rPr>
          <w:rFonts w:ascii="Times New Roman" w:hAnsi="Times New Roman"/>
          <w:szCs w:val="32"/>
        </w:rPr>
        <w:t>over</w:t>
      </w:r>
      <w:r w:rsidR="00B45D71">
        <w:rPr>
          <w:rFonts w:ascii="Times New Roman" w:hAnsi="Times New Roman"/>
          <w:szCs w:val="32"/>
        </w:rPr>
        <w:t>-</w:t>
      </w:r>
      <w:r w:rsidR="00E750C4">
        <w:rPr>
          <w:rFonts w:ascii="Times New Roman" w:hAnsi="Times New Roman"/>
          <w:szCs w:val="32"/>
        </w:rPr>
        <w:t xml:space="preserve"> and underreaction to financial news (</w:t>
      </w:r>
      <w:r w:rsidR="00E750C4" w:rsidRPr="00983E72">
        <w:rPr>
          <w:rFonts w:ascii="Times New Roman" w:hAnsi="Times New Roman"/>
          <w:szCs w:val="32"/>
        </w:rPr>
        <w:t>Barberis</w:t>
      </w:r>
      <w:r w:rsidR="00E750C4">
        <w:rPr>
          <w:rFonts w:ascii="Times New Roman" w:hAnsi="Times New Roman"/>
          <w:szCs w:val="32"/>
        </w:rPr>
        <w:t xml:space="preserve"> et al., </w:t>
      </w:r>
      <w:r w:rsidR="00E750C4" w:rsidRPr="00983E72">
        <w:rPr>
          <w:rFonts w:ascii="Times New Roman" w:hAnsi="Times New Roman"/>
          <w:szCs w:val="32"/>
        </w:rPr>
        <w:t>1998</w:t>
      </w:r>
      <w:r w:rsidR="00E750C4">
        <w:rPr>
          <w:rFonts w:ascii="Times New Roman" w:hAnsi="Times New Roman"/>
          <w:szCs w:val="32"/>
        </w:rPr>
        <w:t>)</w:t>
      </w:r>
      <w:r w:rsidR="002C2759">
        <w:rPr>
          <w:rFonts w:ascii="Times New Roman" w:hAnsi="Times New Roman"/>
          <w:szCs w:val="32"/>
        </w:rPr>
        <w:t xml:space="preserve">. </w:t>
      </w:r>
      <w:r w:rsidR="00AD5E20">
        <w:rPr>
          <w:rFonts w:ascii="Times New Roman" w:hAnsi="Times New Roman"/>
          <w:szCs w:val="32"/>
        </w:rPr>
        <w:t>Detecting price reversals and</w:t>
      </w:r>
      <w:r w:rsidR="00DD131E">
        <w:rPr>
          <w:rFonts w:ascii="Times New Roman" w:hAnsi="Times New Roman"/>
          <w:szCs w:val="32"/>
        </w:rPr>
        <w:t xml:space="preserve"> </w:t>
      </w:r>
      <w:r w:rsidR="00AD5E20">
        <w:rPr>
          <w:rFonts w:ascii="Times New Roman" w:hAnsi="Times New Roman"/>
          <w:szCs w:val="32"/>
        </w:rPr>
        <w:t xml:space="preserve">momentum at the international level alleviates the notion that price patterns reported in </w:t>
      </w:r>
      <w:r>
        <w:rPr>
          <w:rFonts w:ascii="Times New Roman" w:hAnsi="Times New Roman"/>
          <w:szCs w:val="32"/>
        </w:rPr>
        <w:t xml:space="preserve">the </w:t>
      </w:r>
      <w:r w:rsidR="00AD5E20">
        <w:rPr>
          <w:rFonts w:ascii="Times New Roman" w:hAnsi="Times New Roman"/>
          <w:szCs w:val="32"/>
        </w:rPr>
        <w:t>literature at the national level are unusual phenomena that should be attributed to an elaborate data snooping scheme and even chance</w:t>
      </w:r>
      <w:r>
        <w:rPr>
          <w:rFonts w:ascii="Times New Roman" w:hAnsi="Times New Roman"/>
          <w:szCs w:val="32"/>
        </w:rPr>
        <w:t>s</w:t>
      </w:r>
      <w:r w:rsidR="00AD5E20">
        <w:rPr>
          <w:rFonts w:ascii="Times New Roman" w:hAnsi="Times New Roman"/>
          <w:szCs w:val="32"/>
        </w:rPr>
        <w:t xml:space="preserve">. </w:t>
      </w:r>
      <w:r w:rsidR="007A5703">
        <w:rPr>
          <w:rFonts w:ascii="Times New Roman" w:hAnsi="Times New Roman"/>
          <w:szCs w:val="32"/>
        </w:rPr>
        <w:t xml:space="preserve">To enhance our understanding on the </w:t>
      </w:r>
      <w:r w:rsidR="007A5703">
        <w:rPr>
          <w:rFonts w:ascii="Times New Roman" w:hAnsi="Times New Roman"/>
          <w:szCs w:val="32"/>
        </w:rPr>
        <w:lastRenderedPageBreak/>
        <w:t xml:space="preserve">matter and </w:t>
      </w:r>
      <w:r w:rsidR="00380A84" w:rsidRPr="00380A84">
        <w:rPr>
          <w:rFonts w:ascii="Times New Roman" w:hAnsi="Times New Roman"/>
          <w:szCs w:val="32"/>
        </w:rPr>
        <w:t>to make our arguments comparable to the</w:t>
      </w:r>
      <w:r w:rsidR="00380A84">
        <w:rPr>
          <w:rFonts w:ascii="Times New Roman" w:hAnsi="Times New Roman"/>
          <w:szCs w:val="32"/>
        </w:rPr>
        <w:t xml:space="preserve"> </w:t>
      </w:r>
      <w:r w:rsidR="00380A84" w:rsidRPr="00380A84">
        <w:rPr>
          <w:rFonts w:ascii="Times New Roman" w:hAnsi="Times New Roman"/>
          <w:szCs w:val="32"/>
        </w:rPr>
        <w:t>benchmark in the related literature</w:t>
      </w:r>
      <w:r w:rsidR="00616094">
        <w:rPr>
          <w:rFonts w:ascii="Times New Roman" w:hAnsi="Times New Roman"/>
          <w:szCs w:val="32"/>
        </w:rPr>
        <w:t>,</w:t>
      </w:r>
      <w:r w:rsidR="007A5703">
        <w:rPr>
          <w:rFonts w:ascii="Times New Roman" w:hAnsi="Times New Roman"/>
          <w:szCs w:val="32"/>
        </w:rPr>
        <w:t xml:space="preserve"> </w:t>
      </w:r>
      <w:r>
        <w:rPr>
          <w:rFonts w:ascii="Times New Roman" w:hAnsi="Times New Roman"/>
          <w:szCs w:val="32"/>
        </w:rPr>
        <w:t>the analysis</w:t>
      </w:r>
      <w:r w:rsidR="007A5703">
        <w:rPr>
          <w:rFonts w:ascii="Times New Roman" w:hAnsi="Times New Roman"/>
          <w:szCs w:val="32"/>
        </w:rPr>
        <w:t xml:space="preserve"> also </w:t>
      </w:r>
      <w:r w:rsidR="006155FE">
        <w:rPr>
          <w:rFonts w:ascii="Times New Roman" w:hAnsi="Times New Roman"/>
          <w:szCs w:val="32"/>
        </w:rPr>
        <w:t>examine</w:t>
      </w:r>
      <w:r>
        <w:rPr>
          <w:rFonts w:ascii="Times New Roman" w:hAnsi="Times New Roman"/>
          <w:szCs w:val="32"/>
        </w:rPr>
        <w:t>s</w:t>
      </w:r>
      <w:r w:rsidR="007A5703">
        <w:rPr>
          <w:rFonts w:ascii="Times New Roman" w:hAnsi="Times New Roman"/>
          <w:szCs w:val="32"/>
        </w:rPr>
        <w:t xml:space="preserve"> the U.S. market that is closely linked with all stock markets in the aforementioned regions (</w:t>
      </w:r>
      <w:r w:rsidR="007079A2">
        <w:rPr>
          <w:rFonts w:ascii="Times New Roman" w:hAnsi="Times New Roman"/>
          <w:szCs w:val="32"/>
        </w:rPr>
        <w:t>Sarno et al., 2016).</w:t>
      </w:r>
      <w:r w:rsidR="007A5703">
        <w:rPr>
          <w:rFonts w:ascii="Times New Roman" w:hAnsi="Times New Roman"/>
          <w:szCs w:val="32"/>
        </w:rPr>
        <w:t xml:space="preserve"> </w:t>
      </w:r>
    </w:p>
    <w:p w14:paraId="71DA78C8" w14:textId="363895B7" w:rsidR="00B7752D" w:rsidRDefault="002C2759" w:rsidP="00380A84">
      <w:pPr>
        <w:spacing w:after="120" w:line="360" w:lineRule="auto"/>
        <w:ind w:firstLine="431"/>
        <w:jc w:val="both"/>
        <w:rPr>
          <w:rFonts w:ascii="Times New Roman" w:hAnsi="Times New Roman"/>
          <w:szCs w:val="32"/>
        </w:rPr>
      </w:pPr>
      <w:r>
        <w:rPr>
          <w:rFonts w:ascii="Times New Roman" w:hAnsi="Times New Roman"/>
          <w:szCs w:val="32"/>
        </w:rPr>
        <w:t>Addressing this issue is a relative challenge, since the existing literature is scarce and most studies on processing financial information (Hong and Stein, 1999</w:t>
      </w:r>
      <w:r w:rsidR="007A5703">
        <w:rPr>
          <w:rFonts w:ascii="Times New Roman" w:hAnsi="Times New Roman"/>
          <w:szCs w:val="32"/>
        </w:rPr>
        <w:t>;</w:t>
      </w:r>
      <w:r w:rsidR="007A5703" w:rsidRPr="007A5703">
        <w:rPr>
          <w:rFonts w:ascii="Times New Roman" w:hAnsi="Times New Roman"/>
          <w:szCs w:val="32"/>
        </w:rPr>
        <w:t xml:space="preserve"> </w:t>
      </w:r>
      <w:r w:rsidR="007A5703">
        <w:rPr>
          <w:rFonts w:ascii="Times New Roman" w:hAnsi="Times New Roman"/>
          <w:szCs w:val="32"/>
        </w:rPr>
        <w:t>Hong et al., 2007</w:t>
      </w:r>
      <w:r>
        <w:rPr>
          <w:rFonts w:ascii="Times New Roman" w:hAnsi="Times New Roman"/>
          <w:szCs w:val="32"/>
        </w:rPr>
        <w:t xml:space="preserve">) and systematic mispricing of trend </w:t>
      </w:r>
      <w:r w:rsidR="007A5703">
        <w:rPr>
          <w:rFonts w:ascii="Times New Roman" w:hAnsi="Times New Roman"/>
          <w:szCs w:val="32"/>
        </w:rPr>
        <w:t xml:space="preserve">(Daniel and Moskowitz, 2016; Kariofyllas et al., 2017) </w:t>
      </w:r>
      <w:r>
        <w:rPr>
          <w:rFonts w:ascii="Times New Roman" w:hAnsi="Times New Roman"/>
          <w:szCs w:val="32"/>
        </w:rPr>
        <w:t>focus on individual stock markets</w:t>
      </w:r>
      <w:r w:rsidR="007A5703">
        <w:rPr>
          <w:rFonts w:ascii="Times New Roman" w:hAnsi="Times New Roman"/>
          <w:szCs w:val="32"/>
        </w:rPr>
        <w:t>; typically on</w:t>
      </w:r>
      <w:r>
        <w:rPr>
          <w:rFonts w:ascii="Times New Roman" w:hAnsi="Times New Roman"/>
          <w:szCs w:val="32"/>
        </w:rPr>
        <w:t xml:space="preserve"> U.S. data</w:t>
      </w:r>
      <w:r w:rsidR="007A5703">
        <w:rPr>
          <w:rFonts w:ascii="Times New Roman" w:hAnsi="Times New Roman"/>
          <w:szCs w:val="32"/>
        </w:rPr>
        <w:t xml:space="preserve"> (Barberis et al., 1998; Vayanos and Wooley, 2013; Hameed and Mian, 2015). </w:t>
      </w:r>
      <w:r w:rsidR="00864ECD" w:rsidRPr="00864ECD">
        <w:rPr>
          <w:rFonts w:ascii="Times New Roman" w:hAnsi="Times New Roman"/>
          <w:szCs w:val="32"/>
        </w:rPr>
        <w:t xml:space="preserve">The overall objective of this research </w:t>
      </w:r>
      <w:r w:rsidR="00864ECD">
        <w:rPr>
          <w:rFonts w:ascii="Times New Roman" w:hAnsi="Times New Roman"/>
          <w:szCs w:val="32"/>
        </w:rPr>
        <w:t>is</w:t>
      </w:r>
      <w:r w:rsidR="00864ECD" w:rsidRPr="00864ECD">
        <w:rPr>
          <w:rFonts w:ascii="Times New Roman" w:hAnsi="Times New Roman"/>
          <w:szCs w:val="32"/>
        </w:rPr>
        <w:t xml:space="preserve"> not to develop a new theory explaining momentum and reversal patterns. Rather it contribute</w:t>
      </w:r>
      <w:r w:rsidR="00864ECD">
        <w:rPr>
          <w:rFonts w:ascii="Times New Roman" w:hAnsi="Times New Roman"/>
          <w:szCs w:val="32"/>
        </w:rPr>
        <w:t>s</w:t>
      </w:r>
      <w:r w:rsidR="00864ECD" w:rsidRPr="00864ECD">
        <w:rPr>
          <w:rFonts w:ascii="Times New Roman" w:hAnsi="Times New Roman"/>
          <w:szCs w:val="32"/>
        </w:rPr>
        <w:t xml:space="preserve"> to the literature by providing new empirical results on the presence of momentum and reversal patterns, as European and Asia/Pacific stock markets are under-investigated towards this end relative to the U.S stock market.</w:t>
      </w:r>
    </w:p>
    <w:p w14:paraId="4D5204A3" w14:textId="0A2D8C60" w:rsidR="007E5358" w:rsidRPr="00FF5A2B" w:rsidRDefault="007E5358" w:rsidP="007E5358">
      <w:pPr>
        <w:spacing w:after="120" w:line="360" w:lineRule="auto"/>
        <w:ind w:firstLine="431"/>
        <w:jc w:val="both"/>
        <w:rPr>
          <w:rFonts w:ascii="Times New Roman" w:hAnsi="Times New Roman"/>
          <w:color w:val="FF0000"/>
          <w:szCs w:val="32"/>
        </w:rPr>
      </w:pPr>
      <w:r>
        <w:rPr>
          <w:rFonts w:ascii="Times New Roman" w:hAnsi="Times New Roman"/>
          <w:szCs w:val="32"/>
        </w:rPr>
        <w:t>Regarding reversals, Hameed and Mian (2015) argue that short-term reversals stem from liquidity provisions and thus they can be considered as firm specific patterns. In doing so, they decompose each reversal strategy to an individual stock effect and a sectoral effect. At the individual stock</w:t>
      </w:r>
      <w:r w:rsidRPr="004F34FB">
        <w:rPr>
          <w:rFonts w:ascii="Times New Roman" w:hAnsi="Times New Roman"/>
          <w:szCs w:val="32"/>
        </w:rPr>
        <w:t xml:space="preserve"> </w:t>
      </w:r>
      <w:r>
        <w:rPr>
          <w:rFonts w:ascii="Times New Roman" w:hAnsi="Times New Roman"/>
          <w:szCs w:val="32"/>
        </w:rPr>
        <w:t xml:space="preserve">level or intra-industry </w:t>
      </w:r>
      <w:r w:rsidRPr="004F34FB">
        <w:rPr>
          <w:rFonts w:ascii="Times New Roman" w:hAnsi="Times New Roman"/>
          <w:szCs w:val="32"/>
        </w:rPr>
        <w:t>return reversals</w:t>
      </w:r>
      <w:r>
        <w:rPr>
          <w:rFonts w:ascii="Times New Roman" w:hAnsi="Times New Roman"/>
          <w:szCs w:val="32"/>
        </w:rPr>
        <w:t>,</w:t>
      </w:r>
      <w:r w:rsidRPr="004F34FB">
        <w:rPr>
          <w:rFonts w:ascii="Times New Roman" w:hAnsi="Times New Roman"/>
          <w:szCs w:val="32"/>
        </w:rPr>
        <w:t xml:space="preserve"> loser and winner stocks</w:t>
      </w:r>
      <w:r>
        <w:rPr>
          <w:rFonts w:ascii="Times New Roman" w:hAnsi="Times New Roman"/>
          <w:szCs w:val="32"/>
        </w:rPr>
        <w:t xml:space="preserve"> </w:t>
      </w:r>
      <w:r w:rsidRPr="004F34FB">
        <w:rPr>
          <w:rFonts w:ascii="Times New Roman" w:hAnsi="Times New Roman"/>
          <w:szCs w:val="32"/>
        </w:rPr>
        <w:t>are defined based on their performance relative to their industry benchmark</w:t>
      </w:r>
      <w:r>
        <w:rPr>
          <w:rFonts w:ascii="Times New Roman" w:hAnsi="Times New Roman"/>
          <w:szCs w:val="32"/>
        </w:rPr>
        <w:t>, while on the sectoral level,</w:t>
      </w:r>
      <w:r w:rsidRPr="004F34FB">
        <w:rPr>
          <w:rFonts w:ascii="Times New Roman" w:hAnsi="Times New Roman"/>
          <w:szCs w:val="32"/>
        </w:rPr>
        <w:t xml:space="preserve"> the </w:t>
      </w:r>
      <w:r>
        <w:rPr>
          <w:rFonts w:ascii="Times New Roman" w:hAnsi="Times New Roman"/>
          <w:szCs w:val="32"/>
        </w:rPr>
        <w:t>industry-specific or inter-industry</w:t>
      </w:r>
      <w:r w:rsidRPr="004F34FB">
        <w:rPr>
          <w:rFonts w:ascii="Times New Roman" w:hAnsi="Times New Roman"/>
          <w:szCs w:val="32"/>
        </w:rPr>
        <w:t xml:space="preserve"> </w:t>
      </w:r>
      <w:r>
        <w:rPr>
          <w:rFonts w:ascii="Times New Roman" w:hAnsi="Times New Roman"/>
          <w:szCs w:val="32"/>
        </w:rPr>
        <w:t xml:space="preserve">return </w:t>
      </w:r>
      <w:r w:rsidRPr="004F34FB">
        <w:rPr>
          <w:rFonts w:ascii="Times New Roman" w:hAnsi="Times New Roman"/>
          <w:szCs w:val="32"/>
        </w:rPr>
        <w:t>reversals</w:t>
      </w:r>
      <w:r>
        <w:rPr>
          <w:rFonts w:ascii="Times New Roman" w:hAnsi="Times New Roman"/>
          <w:szCs w:val="32"/>
        </w:rPr>
        <w:t xml:space="preserve"> </w:t>
      </w:r>
      <w:r w:rsidRPr="004F34FB">
        <w:rPr>
          <w:rFonts w:ascii="Times New Roman" w:hAnsi="Times New Roman"/>
          <w:szCs w:val="32"/>
        </w:rPr>
        <w:t>involve buying (selling)</w:t>
      </w:r>
      <w:r>
        <w:rPr>
          <w:rFonts w:ascii="Times New Roman" w:hAnsi="Times New Roman"/>
          <w:szCs w:val="32"/>
        </w:rPr>
        <w:t xml:space="preserve"> </w:t>
      </w:r>
      <w:r w:rsidRPr="004F34FB">
        <w:rPr>
          <w:rFonts w:ascii="Times New Roman" w:hAnsi="Times New Roman"/>
          <w:szCs w:val="32"/>
        </w:rPr>
        <w:t>the industry portfolios that have underperformed</w:t>
      </w:r>
      <w:r>
        <w:rPr>
          <w:rFonts w:ascii="Times New Roman" w:hAnsi="Times New Roman"/>
          <w:szCs w:val="32"/>
        </w:rPr>
        <w:t xml:space="preserve"> (outperformed) the market port</w:t>
      </w:r>
      <w:r w:rsidRPr="004F34FB">
        <w:rPr>
          <w:rFonts w:ascii="Times New Roman" w:hAnsi="Times New Roman"/>
          <w:szCs w:val="32"/>
        </w:rPr>
        <w:t>folio.</w:t>
      </w:r>
      <w:r>
        <w:rPr>
          <w:rFonts w:ascii="Times New Roman" w:hAnsi="Times New Roman"/>
          <w:szCs w:val="32"/>
        </w:rPr>
        <w:t xml:space="preserve"> This liquidity provision explanation on the intra-industry level seems to be the source of the profits from the standard reversal strategies (Da et al., 2011). </w:t>
      </w:r>
      <w:r w:rsidR="001B3B6B">
        <w:rPr>
          <w:rFonts w:ascii="Times New Roman" w:hAnsi="Times New Roman"/>
          <w:szCs w:val="32"/>
        </w:rPr>
        <w:t>This paper</w:t>
      </w:r>
      <w:r>
        <w:rPr>
          <w:rFonts w:ascii="Times New Roman" w:hAnsi="Times New Roman"/>
          <w:szCs w:val="32"/>
        </w:rPr>
        <w:t xml:space="preserve"> extend</w:t>
      </w:r>
      <w:r w:rsidR="001B3B6B">
        <w:rPr>
          <w:rFonts w:ascii="Times New Roman" w:hAnsi="Times New Roman"/>
          <w:szCs w:val="32"/>
        </w:rPr>
        <w:t>s</w:t>
      </w:r>
      <w:r>
        <w:rPr>
          <w:rFonts w:ascii="Times New Roman" w:hAnsi="Times New Roman"/>
          <w:szCs w:val="32"/>
        </w:rPr>
        <w:t xml:space="preserve"> the work of Hameed and Mian (2015) to international portfolios, where the investor has many potential liquidity sources when building a sectoral portfolio. </w:t>
      </w:r>
    </w:p>
    <w:p w14:paraId="0D42BDC5" w14:textId="2543B042" w:rsidR="00E750C4" w:rsidRDefault="007E5358" w:rsidP="00E750C4">
      <w:pPr>
        <w:spacing w:after="120" w:line="360" w:lineRule="auto"/>
        <w:ind w:firstLine="431"/>
        <w:jc w:val="both"/>
        <w:rPr>
          <w:rFonts w:ascii="Times New Roman" w:hAnsi="Times New Roman"/>
          <w:szCs w:val="32"/>
        </w:rPr>
      </w:pPr>
      <w:r>
        <w:rPr>
          <w:rFonts w:ascii="Times New Roman" w:hAnsi="Times New Roman"/>
          <w:szCs w:val="32"/>
        </w:rPr>
        <w:t>In testing momentum and price reversals</w:t>
      </w:r>
      <w:r w:rsidR="00E750C4">
        <w:rPr>
          <w:rFonts w:ascii="Times New Roman" w:hAnsi="Times New Roman"/>
          <w:szCs w:val="32"/>
        </w:rPr>
        <w:t xml:space="preserve">, </w:t>
      </w:r>
      <w:r w:rsidR="001B3B6B">
        <w:rPr>
          <w:rFonts w:ascii="Times New Roman" w:hAnsi="Times New Roman"/>
          <w:szCs w:val="32"/>
        </w:rPr>
        <w:t>the analysis</w:t>
      </w:r>
      <w:r w:rsidR="00E750C4">
        <w:rPr>
          <w:rFonts w:ascii="Times New Roman" w:hAnsi="Times New Roman"/>
          <w:szCs w:val="32"/>
        </w:rPr>
        <w:t xml:space="preserve"> use</w:t>
      </w:r>
      <w:r w:rsidR="001B3B6B">
        <w:rPr>
          <w:rFonts w:ascii="Times New Roman" w:hAnsi="Times New Roman"/>
          <w:szCs w:val="32"/>
        </w:rPr>
        <w:t>s</w:t>
      </w:r>
      <w:r w:rsidR="00E750C4">
        <w:rPr>
          <w:rFonts w:ascii="Times New Roman" w:hAnsi="Times New Roman"/>
          <w:szCs w:val="32"/>
        </w:rPr>
        <w:t xml:space="preserve"> a comprehensive dataset comprising of stocks from 14 European stock markets, 12 Asia/Pacific stock markets and the New York Stock Exchange (NYSE) and the Nasdaq stock market</w:t>
      </w:r>
      <w:r w:rsidR="001B3B6B">
        <w:rPr>
          <w:rFonts w:ascii="Times New Roman" w:hAnsi="Times New Roman"/>
          <w:szCs w:val="32"/>
        </w:rPr>
        <w:t>s</w:t>
      </w:r>
      <w:r w:rsidR="00E750C4">
        <w:rPr>
          <w:rFonts w:ascii="Times New Roman" w:hAnsi="Times New Roman"/>
          <w:szCs w:val="32"/>
        </w:rPr>
        <w:t>. The motivation in selecting the specific European stock markets stems from their participation to the EU, the Eurozone</w:t>
      </w:r>
      <w:r w:rsidR="001B3B6B">
        <w:rPr>
          <w:rFonts w:ascii="Times New Roman" w:hAnsi="Times New Roman"/>
          <w:szCs w:val="32"/>
        </w:rPr>
        <w:t>,</w:t>
      </w:r>
      <w:r w:rsidR="00E750C4">
        <w:rPr>
          <w:rFonts w:ascii="Times New Roman" w:hAnsi="Times New Roman"/>
          <w:szCs w:val="32"/>
        </w:rPr>
        <w:t xml:space="preserve"> and their respective capitalization. In this manner we are able to </w:t>
      </w:r>
      <w:r w:rsidR="001B3B6B">
        <w:rPr>
          <w:rFonts w:ascii="Times New Roman" w:hAnsi="Times New Roman"/>
          <w:szCs w:val="32"/>
        </w:rPr>
        <w:t>generate</w:t>
      </w:r>
      <w:r w:rsidR="00E750C4">
        <w:rPr>
          <w:rFonts w:ascii="Times New Roman" w:hAnsi="Times New Roman"/>
          <w:szCs w:val="32"/>
        </w:rPr>
        <w:t xml:space="preserve"> portfolios that are adequately differentiated and relieved from national macroeconomic </w:t>
      </w:r>
      <w:r w:rsidR="00E750C4">
        <w:rPr>
          <w:rFonts w:ascii="Times New Roman" w:hAnsi="Times New Roman"/>
          <w:szCs w:val="32"/>
        </w:rPr>
        <w:lastRenderedPageBreak/>
        <w:t xml:space="preserve">and financial drivers </w:t>
      </w:r>
      <w:r w:rsidR="00E750C4" w:rsidRPr="000A5320">
        <w:rPr>
          <w:rFonts w:ascii="Times New Roman" w:hAnsi="Times New Roman"/>
          <w:szCs w:val="32"/>
        </w:rPr>
        <w:t>(Gupta et al., 2010)</w:t>
      </w:r>
      <w:r w:rsidR="00E750C4">
        <w:rPr>
          <w:rFonts w:ascii="Times New Roman" w:hAnsi="Times New Roman"/>
          <w:szCs w:val="32"/>
        </w:rPr>
        <w:t xml:space="preserve">. The same approach is held for the Asia/Pacific region. </w:t>
      </w:r>
      <w:r w:rsidR="001B3B6B">
        <w:rPr>
          <w:rFonts w:ascii="Times New Roman" w:hAnsi="Times New Roman"/>
          <w:szCs w:val="32"/>
        </w:rPr>
        <w:t>The</w:t>
      </w:r>
      <w:r w:rsidR="00E750C4" w:rsidRPr="00B7752D">
        <w:rPr>
          <w:rFonts w:ascii="Times New Roman" w:hAnsi="Times New Roman"/>
          <w:szCs w:val="32"/>
        </w:rPr>
        <w:t xml:space="preserve"> sample spans the period January 2000-June 2017 </w:t>
      </w:r>
      <w:r w:rsidR="00E750C4">
        <w:rPr>
          <w:rFonts w:ascii="Times New Roman" w:hAnsi="Times New Roman"/>
          <w:szCs w:val="32"/>
        </w:rPr>
        <w:t>to ensure the inclusion of significant economic events that influence the global stock market, such as the 2007 economic crisis, the 2010 European sovereign crisis</w:t>
      </w:r>
      <w:r w:rsidR="001B3B6B">
        <w:rPr>
          <w:rFonts w:ascii="Times New Roman" w:hAnsi="Times New Roman"/>
          <w:szCs w:val="32"/>
        </w:rPr>
        <w:t>,</w:t>
      </w:r>
      <w:r w:rsidR="00E750C4">
        <w:rPr>
          <w:rFonts w:ascii="Times New Roman" w:hAnsi="Times New Roman"/>
          <w:szCs w:val="32"/>
        </w:rPr>
        <w:t xml:space="preserve"> and the various quantitative easing cycles of the European economies after 2009. </w:t>
      </w:r>
      <w:r>
        <w:rPr>
          <w:rFonts w:ascii="Times New Roman" w:hAnsi="Times New Roman"/>
          <w:szCs w:val="32"/>
        </w:rPr>
        <w:t xml:space="preserve">Special care has been taken that all stocks participating in </w:t>
      </w:r>
      <w:r w:rsidR="001B3B6B">
        <w:rPr>
          <w:rFonts w:ascii="Times New Roman" w:hAnsi="Times New Roman"/>
          <w:szCs w:val="32"/>
        </w:rPr>
        <w:t xml:space="preserve">the </w:t>
      </w:r>
      <w:r>
        <w:rPr>
          <w:rFonts w:ascii="Times New Roman" w:hAnsi="Times New Roman"/>
          <w:szCs w:val="32"/>
        </w:rPr>
        <w:t>portfolio formation are active</w:t>
      </w:r>
      <w:r w:rsidR="001B3B6B">
        <w:rPr>
          <w:rFonts w:ascii="Times New Roman" w:hAnsi="Times New Roman"/>
          <w:szCs w:val="32"/>
        </w:rPr>
        <w:t>,</w:t>
      </w:r>
      <w:r>
        <w:rPr>
          <w:rFonts w:ascii="Times New Roman" w:hAnsi="Times New Roman"/>
          <w:szCs w:val="32"/>
        </w:rPr>
        <w:t xml:space="preserve"> at least for half of the time period under examination.</w:t>
      </w:r>
    </w:p>
    <w:p w14:paraId="207AAB7F" w14:textId="5D839D3E" w:rsidR="00E750C4" w:rsidRPr="00B7752D" w:rsidRDefault="00E750C4" w:rsidP="00E750C4">
      <w:pPr>
        <w:spacing w:after="120" w:line="360" w:lineRule="auto"/>
        <w:ind w:firstLine="431"/>
        <w:jc w:val="both"/>
        <w:rPr>
          <w:rFonts w:ascii="Times New Roman" w:hAnsi="Times New Roman"/>
          <w:szCs w:val="32"/>
        </w:rPr>
      </w:pPr>
      <w:bookmarkStart w:id="0" w:name="_Hlk51686177"/>
      <w:r w:rsidRPr="00B7752D">
        <w:rPr>
          <w:rFonts w:ascii="Times New Roman" w:hAnsi="Times New Roman"/>
          <w:szCs w:val="32"/>
        </w:rPr>
        <w:t xml:space="preserve">To test the robustness of </w:t>
      </w:r>
      <w:r w:rsidR="001B3B6B">
        <w:rPr>
          <w:rFonts w:ascii="Times New Roman" w:hAnsi="Times New Roman"/>
          <w:szCs w:val="32"/>
        </w:rPr>
        <w:t>the results</w:t>
      </w:r>
      <w:r w:rsidRPr="00B7752D">
        <w:rPr>
          <w:rFonts w:ascii="Times New Roman" w:hAnsi="Times New Roman"/>
          <w:szCs w:val="32"/>
        </w:rPr>
        <w:t xml:space="preserve">, </w:t>
      </w:r>
      <w:r w:rsidR="001B3B6B">
        <w:rPr>
          <w:rFonts w:ascii="Times New Roman" w:hAnsi="Times New Roman"/>
          <w:szCs w:val="32"/>
        </w:rPr>
        <w:t>the analysis</w:t>
      </w:r>
      <w:r w:rsidRPr="00B7752D">
        <w:rPr>
          <w:rFonts w:ascii="Times New Roman" w:hAnsi="Times New Roman"/>
          <w:szCs w:val="32"/>
        </w:rPr>
        <w:t xml:space="preserve"> control</w:t>
      </w:r>
      <w:r w:rsidR="001B3B6B">
        <w:rPr>
          <w:rFonts w:ascii="Times New Roman" w:hAnsi="Times New Roman"/>
          <w:szCs w:val="32"/>
        </w:rPr>
        <w:t>s</w:t>
      </w:r>
      <w:r w:rsidRPr="00B7752D">
        <w:rPr>
          <w:rFonts w:ascii="Times New Roman" w:hAnsi="Times New Roman"/>
          <w:szCs w:val="32"/>
        </w:rPr>
        <w:t xml:space="preserve"> for capitalization</w:t>
      </w:r>
      <w:r w:rsidR="00D14492">
        <w:rPr>
          <w:rFonts w:ascii="Times New Roman" w:hAnsi="Times New Roman"/>
          <w:szCs w:val="32"/>
        </w:rPr>
        <w:t xml:space="preserve"> (lowe</w:t>
      </w:r>
      <w:r w:rsidR="00B22427">
        <w:rPr>
          <w:rFonts w:ascii="Times New Roman" w:hAnsi="Times New Roman"/>
          <w:szCs w:val="32"/>
        </w:rPr>
        <w:t>st</w:t>
      </w:r>
      <w:r w:rsidR="00D14492">
        <w:rPr>
          <w:rFonts w:ascii="Times New Roman" w:hAnsi="Times New Roman"/>
          <w:szCs w:val="32"/>
        </w:rPr>
        <w:t xml:space="preserve"> and highe</w:t>
      </w:r>
      <w:r w:rsidR="00B22427">
        <w:rPr>
          <w:rFonts w:ascii="Times New Roman" w:hAnsi="Times New Roman"/>
          <w:szCs w:val="32"/>
        </w:rPr>
        <w:t>st</w:t>
      </w:r>
      <w:r w:rsidR="00D14492">
        <w:rPr>
          <w:rFonts w:ascii="Times New Roman" w:hAnsi="Times New Roman"/>
          <w:szCs w:val="32"/>
        </w:rPr>
        <w:t xml:space="preserve"> 20% capitalized stocks)</w:t>
      </w:r>
      <w:r w:rsidRPr="00B7752D">
        <w:rPr>
          <w:rFonts w:ascii="Times New Roman" w:hAnsi="Times New Roman"/>
          <w:szCs w:val="32"/>
        </w:rPr>
        <w:t>, spatial orientation</w:t>
      </w:r>
      <w:r w:rsidR="001B3B6B">
        <w:rPr>
          <w:rFonts w:ascii="Times New Roman" w:hAnsi="Times New Roman"/>
          <w:szCs w:val="32"/>
        </w:rPr>
        <w:t>,</w:t>
      </w:r>
      <w:r w:rsidRPr="00B7752D">
        <w:rPr>
          <w:rFonts w:ascii="Times New Roman" w:hAnsi="Times New Roman"/>
          <w:szCs w:val="32"/>
        </w:rPr>
        <w:t xml:space="preserve"> and participation to monetary/trade unions of the nations where stocks are traded. The intuition behind the cutoff of the highest and the lowest 20% capitalized stocks stems from Hong et al. (2007) and Lewellen (2002). In both studies the authors argue that low-capitalized firms exhibit limited investor</w:t>
      </w:r>
      <w:r w:rsidR="001B3B6B">
        <w:rPr>
          <w:rFonts w:ascii="Times New Roman" w:hAnsi="Times New Roman"/>
          <w:szCs w:val="32"/>
        </w:rPr>
        <w:t>s’</w:t>
      </w:r>
      <w:r w:rsidRPr="00B7752D">
        <w:rPr>
          <w:rFonts w:ascii="Times New Roman" w:hAnsi="Times New Roman"/>
          <w:szCs w:val="32"/>
        </w:rPr>
        <w:t xml:space="preserve"> participation and lower analysts’ coverage than higher-capitalized firms</w:t>
      </w:r>
      <w:r w:rsidR="00021F45">
        <w:rPr>
          <w:rFonts w:ascii="Times New Roman" w:hAnsi="Times New Roman"/>
          <w:szCs w:val="32"/>
        </w:rPr>
        <w:t>,</w:t>
      </w:r>
      <w:r w:rsidR="00F81879">
        <w:rPr>
          <w:rFonts w:ascii="Times New Roman" w:hAnsi="Times New Roman"/>
          <w:szCs w:val="32"/>
        </w:rPr>
        <w:t xml:space="preserve"> which results in </w:t>
      </w:r>
      <w:r w:rsidR="00021F45">
        <w:rPr>
          <w:rFonts w:ascii="Times New Roman" w:hAnsi="Times New Roman"/>
          <w:szCs w:val="32"/>
        </w:rPr>
        <w:t xml:space="preserve">a </w:t>
      </w:r>
      <w:r w:rsidR="00F81879" w:rsidRPr="00B7752D">
        <w:rPr>
          <w:rFonts w:ascii="Times New Roman" w:hAnsi="Times New Roman"/>
          <w:szCs w:val="32"/>
        </w:rPr>
        <w:t>slower information diffusion</w:t>
      </w:r>
      <w:r w:rsidR="00021F45">
        <w:rPr>
          <w:rFonts w:ascii="Times New Roman" w:hAnsi="Times New Roman"/>
          <w:szCs w:val="32"/>
        </w:rPr>
        <w:t xml:space="preserve"> pattern</w:t>
      </w:r>
      <w:r w:rsidRPr="00B7752D">
        <w:rPr>
          <w:rFonts w:ascii="Times New Roman" w:hAnsi="Times New Roman"/>
          <w:szCs w:val="32"/>
        </w:rPr>
        <w:t xml:space="preserve">. Thus, in this category of stocks, we often observe supply-shock induced reversals, overreaction of traders and price reversals. In contrast, large capitalized stocks often lead the market, and this is more pronounced in industry portfolios with high positive momentum returns due to conservatism and underreaction (Hong and Stein, 1999). </w:t>
      </w:r>
    </w:p>
    <w:p w14:paraId="1D11EF25" w14:textId="1A3161B8" w:rsidR="00E750C4" w:rsidRDefault="00E750C4" w:rsidP="00E750C4">
      <w:pPr>
        <w:spacing w:after="120" w:line="360" w:lineRule="auto"/>
        <w:ind w:firstLine="431"/>
        <w:jc w:val="both"/>
        <w:rPr>
          <w:rFonts w:ascii="Times New Roman" w:hAnsi="Times New Roman"/>
          <w:szCs w:val="32"/>
        </w:rPr>
      </w:pPr>
      <w:r w:rsidRPr="00B7752D">
        <w:rPr>
          <w:rFonts w:ascii="Times New Roman" w:hAnsi="Times New Roman"/>
          <w:szCs w:val="32"/>
        </w:rPr>
        <w:t xml:space="preserve">The spatial separation to Northern EU (Austria, Belgium, Denmark, Finland, France, Germany, U.K, Norway, Sweden) and Southern EU (Cyprus, Greece, Italy, Portugal, Spain) stock markets is attributed to the </w:t>
      </w:r>
      <w:r>
        <w:rPr>
          <w:rFonts w:ascii="Times New Roman" w:hAnsi="Times New Roman"/>
          <w:szCs w:val="32"/>
        </w:rPr>
        <w:t>aggregation provided f</w:t>
      </w:r>
      <w:r w:rsidR="00021F45">
        <w:rPr>
          <w:rFonts w:ascii="Times New Roman" w:hAnsi="Times New Roman"/>
          <w:szCs w:val="32"/>
        </w:rPr>
        <w:t>ro</w:t>
      </w:r>
      <w:r>
        <w:rPr>
          <w:rFonts w:ascii="Times New Roman" w:hAnsi="Times New Roman"/>
          <w:szCs w:val="32"/>
        </w:rPr>
        <w:t xml:space="preserve">m the European Commission after the </w:t>
      </w:r>
      <w:r w:rsidRPr="00B7752D">
        <w:rPr>
          <w:rFonts w:ascii="Times New Roman" w:hAnsi="Times New Roman"/>
          <w:szCs w:val="32"/>
        </w:rPr>
        <w:t xml:space="preserve">European sovereign crisis of 2010, during which the Southern EU countries were forced to enter into bail out programs that reduced considerably their stock market capitalization. </w:t>
      </w:r>
      <w:r w:rsidR="001B3B6B">
        <w:rPr>
          <w:rFonts w:ascii="Times New Roman" w:hAnsi="Times New Roman"/>
          <w:szCs w:val="32"/>
        </w:rPr>
        <w:t>The analysis</w:t>
      </w:r>
      <w:r w:rsidRPr="00B7752D">
        <w:rPr>
          <w:rFonts w:ascii="Times New Roman" w:hAnsi="Times New Roman"/>
          <w:szCs w:val="32"/>
        </w:rPr>
        <w:t xml:space="preserve"> follow</w:t>
      </w:r>
      <w:r w:rsidR="001B3B6B">
        <w:rPr>
          <w:rFonts w:ascii="Times New Roman" w:hAnsi="Times New Roman"/>
          <w:szCs w:val="32"/>
        </w:rPr>
        <w:t>s</w:t>
      </w:r>
      <w:r w:rsidRPr="00B7752D">
        <w:rPr>
          <w:rFonts w:ascii="Times New Roman" w:hAnsi="Times New Roman"/>
          <w:szCs w:val="32"/>
        </w:rPr>
        <w:t xml:space="preserve"> a similar scheme for the Asia/Pacific sample based on the same capitalization thresholds</w:t>
      </w:r>
      <w:r w:rsidR="00021F45">
        <w:rPr>
          <w:rFonts w:ascii="Times New Roman" w:hAnsi="Times New Roman"/>
          <w:szCs w:val="32"/>
        </w:rPr>
        <w:t xml:space="preserve"> (20% - 80%)</w:t>
      </w:r>
      <w:r w:rsidRPr="00B7752D">
        <w:rPr>
          <w:rFonts w:ascii="Times New Roman" w:hAnsi="Times New Roman"/>
          <w:szCs w:val="32"/>
        </w:rPr>
        <w:t xml:space="preserve">, while </w:t>
      </w:r>
      <w:r w:rsidR="001B3B6B">
        <w:rPr>
          <w:rFonts w:ascii="Times New Roman" w:hAnsi="Times New Roman"/>
          <w:szCs w:val="32"/>
        </w:rPr>
        <w:t>it</w:t>
      </w:r>
      <w:r w:rsidRPr="00B7752D">
        <w:rPr>
          <w:rFonts w:ascii="Times New Roman" w:hAnsi="Times New Roman"/>
          <w:szCs w:val="32"/>
        </w:rPr>
        <w:t xml:space="preserve"> also examine</w:t>
      </w:r>
      <w:r w:rsidR="001B3B6B">
        <w:rPr>
          <w:rFonts w:ascii="Times New Roman" w:hAnsi="Times New Roman"/>
          <w:szCs w:val="32"/>
        </w:rPr>
        <w:t>s</w:t>
      </w:r>
      <w:r w:rsidRPr="00B7752D">
        <w:rPr>
          <w:rFonts w:ascii="Times New Roman" w:hAnsi="Times New Roman"/>
          <w:szCs w:val="32"/>
        </w:rPr>
        <w:t xml:space="preserve"> spatial separation of the sample according to the stock markets that participate in the Chiang Mai Initiative (CMI); a multilateral currency swap arrangement</w:t>
      </w:r>
      <w:r>
        <w:rPr>
          <w:rFonts w:ascii="Times New Roman" w:hAnsi="Times New Roman"/>
          <w:szCs w:val="32"/>
        </w:rPr>
        <w:t xml:space="preserve"> that significantly enhances the ability of capital allocation </w:t>
      </w:r>
      <w:r w:rsidR="001B3B6B">
        <w:rPr>
          <w:rFonts w:ascii="Times New Roman" w:hAnsi="Times New Roman"/>
          <w:szCs w:val="32"/>
        </w:rPr>
        <w:t>across</w:t>
      </w:r>
      <w:r>
        <w:rPr>
          <w:rFonts w:ascii="Times New Roman" w:hAnsi="Times New Roman"/>
          <w:szCs w:val="32"/>
        </w:rPr>
        <w:t xml:space="preserve"> different markets</w:t>
      </w:r>
      <w:r w:rsidRPr="00B7752D">
        <w:rPr>
          <w:rFonts w:ascii="Times New Roman" w:hAnsi="Times New Roman"/>
          <w:szCs w:val="32"/>
        </w:rPr>
        <w:t xml:space="preserve">. Finally, </w:t>
      </w:r>
      <w:r w:rsidR="001B3B6B">
        <w:rPr>
          <w:rFonts w:ascii="Times New Roman" w:hAnsi="Times New Roman"/>
          <w:szCs w:val="32"/>
        </w:rPr>
        <w:t>it</w:t>
      </w:r>
      <w:r w:rsidRPr="00B7752D">
        <w:rPr>
          <w:rFonts w:ascii="Times New Roman" w:hAnsi="Times New Roman"/>
          <w:szCs w:val="32"/>
        </w:rPr>
        <w:t xml:space="preserve"> take</w:t>
      </w:r>
      <w:r w:rsidR="001B3B6B">
        <w:rPr>
          <w:rFonts w:ascii="Times New Roman" w:hAnsi="Times New Roman"/>
          <w:szCs w:val="32"/>
        </w:rPr>
        <w:t>s</w:t>
      </w:r>
      <w:r w:rsidRPr="00B7752D">
        <w:rPr>
          <w:rFonts w:ascii="Times New Roman" w:hAnsi="Times New Roman"/>
          <w:szCs w:val="32"/>
        </w:rPr>
        <w:t xml:space="preserve"> into account the participation in Eurozone </w:t>
      </w:r>
      <w:r>
        <w:rPr>
          <w:rFonts w:ascii="Times New Roman" w:hAnsi="Times New Roman"/>
          <w:szCs w:val="32"/>
        </w:rPr>
        <w:t xml:space="preserve">and the </w:t>
      </w:r>
      <w:r w:rsidRPr="00B7752D">
        <w:rPr>
          <w:rFonts w:ascii="Times New Roman" w:hAnsi="Times New Roman"/>
          <w:szCs w:val="32"/>
        </w:rPr>
        <w:t>ASEAN</w:t>
      </w:r>
      <w:r w:rsidR="001B3B6B">
        <w:rPr>
          <w:rFonts w:ascii="Times New Roman" w:hAnsi="Times New Roman"/>
          <w:szCs w:val="32"/>
        </w:rPr>
        <w:t>,</w:t>
      </w:r>
      <w:r w:rsidRPr="00B7752D">
        <w:rPr>
          <w:rFonts w:ascii="Times New Roman" w:hAnsi="Times New Roman"/>
          <w:szCs w:val="32"/>
        </w:rPr>
        <w:t xml:space="preserve"> </w:t>
      </w:r>
      <w:r w:rsidR="001B3B6B">
        <w:rPr>
          <w:rFonts w:ascii="Times New Roman" w:hAnsi="Times New Roman"/>
          <w:szCs w:val="32"/>
        </w:rPr>
        <w:t xml:space="preserve">i.e. </w:t>
      </w:r>
      <w:r w:rsidRPr="00B7752D">
        <w:rPr>
          <w:rFonts w:ascii="Times New Roman" w:hAnsi="Times New Roman"/>
          <w:szCs w:val="32"/>
        </w:rPr>
        <w:t xml:space="preserve">two monetary/trade unions that enhance capital </w:t>
      </w:r>
      <w:r>
        <w:rPr>
          <w:rFonts w:ascii="Times New Roman" w:hAnsi="Times New Roman"/>
          <w:szCs w:val="32"/>
        </w:rPr>
        <w:t>transferring</w:t>
      </w:r>
      <w:r w:rsidRPr="00B7752D">
        <w:rPr>
          <w:rFonts w:ascii="Times New Roman" w:hAnsi="Times New Roman"/>
          <w:szCs w:val="32"/>
        </w:rPr>
        <w:t xml:space="preserve"> </w:t>
      </w:r>
      <w:r w:rsidR="001B3B6B">
        <w:rPr>
          <w:rFonts w:ascii="Times New Roman" w:hAnsi="Times New Roman"/>
          <w:szCs w:val="32"/>
        </w:rPr>
        <w:t>across</w:t>
      </w:r>
      <w:r w:rsidRPr="00B7752D">
        <w:rPr>
          <w:rFonts w:ascii="Times New Roman" w:hAnsi="Times New Roman"/>
          <w:szCs w:val="32"/>
        </w:rPr>
        <w:t xml:space="preserve"> </w:t>
      </w:r>
      <w:r>
        <w:rPr>
          <w:rFonts w:ascii="Times New Roman" w:hAnsi="Times New Roman"/>
          <w:szCs w:val="32"/>
        </w:rPr>
        <w:t>markets</w:t>
      </w:r>
      <w:r w:rsidRPr="00B7752D">
        <w:rPr>
          <w:rFonts w:ascii="Times New Roman" w:hAnsi="Times New Roman"/>
          <w:szCs w:val="32"/>
        </w:rPr>
        <w:t>. For the U.S. stock market spatial segregation is irrelevant.</w:t>
      </w:r>
    </w:p>
    <w:bookmarkEnd w:id="0"/>
    <w:p w14:paraId="3C001C54" w14:textId="1605E500" w:rsidR="00403E78" w:rsidRDefault="00403E78" w:rsidP="00E750C4">
      <w:pPr>
        <w:spacing w:after="120" w:line="360" w:lineRule="auto"/>
        <w:ind w:firstLine="431"/>
        <w:jc w:val="both"/>
        <w:rPr>
          <w:rFonts w:ascii="Times New Roman" w:hAnsi="Times New Roman"/>
          <w:szCs w:val="32"/>
        </w:rPr>
      </w:pPr>
      <w:r>
        <w:rPr>
          <w:rFonts w:ascii="Times New Roman" w:hAnsi="Times New Roman"/>
          <w:szCs w:val="32"/>
        </w:rPr>
        <w:lastRenderedPageBreak/>
        <w:t xml:space="preserve">As a proxy for the market index, </w:t>
      </w:r>
      <w:r w:rsidR="001B3B6B">
        <w:rPr>
          <w:rFonts w:ascii="Times New Roman" w:hAnsi="Times New Roman"/>
          <w:szCs w:val="32"/>
        </w:rPr>
        <w:t>it</w:t>
      </w:r>
      <w:r>
        <w:rPr>
          <w:rFonts w:ascii="Times New Roman" w:hAnsi="Times New Roman"/>
          <w:szCs w:val="32"/>
        </w:rPr>
        <w:t xml:space="preserve"> use</w:t>
      </w:r>
      <w:r w:rsidR="001B3B6B">
        <w:rPr>
          <w:rFonts w:ascii="Times New Roman" w:hAnsi="Times New Roman"/>
          <w:szCs w:val="32"/>
        </w:rPr>
        <w:t>s</w:t>
      </w:r>
      <w:r>
        <w:rPr>
          <w:rFonts w:ascii="Times New Roman" w:hAnsi="Times New Roman"/>
          <w:szCs w:val="32"/>
        </w:rPr>
        <w:t xml:space="preserve"> the Eurostoxx 600 index for the European area and the STOXX Asia/Pacific 600 index for the Asian/Pacific area, since national stock market indices are inadequate, given their dependence on the market they are </w:t>
      </w:r>
      <w:r w:rsidR="00A176C7">
        <w:rPr>
          <w:rFonts w:ascii="Times New Roman" w:hAnsi="Times New Roman"/>
          <w:szCs w:val="32"/>
        </w:rPr>
        <w:t>intended to describe</w:t>
      </w:r>
      <w:r>
        <w:rPr>
          <w:rFonts w:ascii="Times New Roman" w:hAnsi="Times New Roman"/>
          <w:szCs w:val="32"/>
        </w:rPr>
        <w:t xml:space="preserve">. </w:t>
      </w:r>
      <w:r w:rsidR="001B3B6B">
        <w:rPr>
          <w:rFonts w:ascii="Times New Roman" w:hAnsi="Times New Roman"/>
          <w:szCs w:val="32"/>
        </w:rPr>
        <w:t>It</w:t>
      </w:r>
      <w:r>
        <w:rPr>
          <w:rFonts w:ascii="Times New Roman" w:hAnsi="Times New Roman"/>
          <w:szCs w:val="32"/>
        </w:rPr>
        <w:t xml:space="preserve"> choose</w:t>
      </w:r>
      <w:r w:rsidR="001B3B6B">
        <w:rPr>
          <w:rFonts w:ascii="Times New Roman" w:hAnsi="Times New Roman"/>
          <w:szCs w:val="32"/>
        </w:rPr>
        <w:t>s</w:t>
      </w:r>
      <w:r>
        <w:rPr>
          <w:rFonts w:ascii="Times New Roman" w:hAnsi="Times New Roman"/>
          <w:szCs w:val="32"/>
        </w:rPr>
        <w:t xml:space="preserve"> the Dow Jones Industrial index </w:t>
      </w:r>
      <w:r w:rsidR="00A176C7">
        <w:rPr>
          <w:rFonts w:ascii="Times New Roman" w:hAnsi="Times New Roman"/>
          <w:szCs w:val="32"/>
        </w:rPr>
        <w:t xml:space="preserve">(DJ) </w:t>
      </w:r>
      <w:r>
        <w:rPr>
          <w:rFonts w:ascii="Times New Roman" w:hAnsi="Times New Roman"/>
          <w:szCs w:val="32"/>
        </w:rPr>
        <w:t xml:space="preserve">for the U.S. market, due to its higher capitalization in comparison to other </w:t>
      </w:r>
      <w:r w:rsidR="00A176C7">
        <w:rPr>
          <w:rFonts w:ascii="Times New Roman" w:hAnsi="Times New Roman"/>
          <w:szCs w:val="32"/>
        </w:rPr>
        <w:t xml:space="preserve">market </w:t>
      </w:r>
      <w:r>
        <w:rPr>
          <w:rFonts w:ascii="Times New Roman" w:hAnsi="Times New Roman"/>
          <w:szCs w:val="32"/>
        </w:rPr>
        <w:t>indices. The Eurostoxx 600 index i</w:t>
      </w:r>
      <w:r w:rsidRPr="001A761E">
        <w:rPr>
          <w:rFonts w:ascii="Times New Roman" w:hAnsi="Times New Roman"/>
          <w:szCs w:val="32"/>
        </w:rPr>
        <w:t>s derived from the STOXX Europe Total Market Index (TMI)</w:t>
      </w:r>
      <w:r>
        <w:rPr>
          <w:rFonts w:ascii="Times New Roman" w:hAnsi="Times New Roman"/>
          <w:szCs w:val="32"/>
        </w:rPr>
        <w:t>, with a fixed number of 600 components</w:t>
      </w:r>
      <w:r w:rsidR="001B3B6B">
        <w:rPr>
          <w:rFonts w:ascii="Times New Roman" w:hAnsi="Times New Roman"/>
          <w:szCs w:val="32"/>
        </w:rPr>
        <w:t>,</w:t>
      </w:r>
      <w:r>
        <w:rPr>
          <w:rFonts w:ascii="Times New Roman" w:hAnsi="Times New Roman"/>
          <w:szCs w:val="32"/>
        </w:rPr>
        <w:t xml:space="preserve"> representing large, mid and small capitalization firms across 17 European countries</w:t>
      </w:r>
      <w:r>
        <w:rPr>
          <w:rStyle w:val="FootnoteReference"/>
          <w:rFonts w:ascii="Times New Roman" w:hAnsi="Times New Roman"/>
          <w:szCs w:val="32"/>
        </w:rPr>
        <w:footnoteReference w:id="2"/>
      </w:r>
      <w:r>
        <w:rPr>
          <w:rFonts w:ascii="Times New Roman" w:hAnsi="Times New Roman"/>
          <w:szCs w:val="32"/>
        </w:rPr>
        <w:t xml:space="preserve">. Respectively, the STOXX Asia/Pacific 600 index accounts for the 600 firms of the highest capitalization in the South-East Asia and </w:t>
      </w:r>
      <w:r w:rsidR="00A176C7">
        <w:rPr>
          <w:rFonts w:ascii="Times New Roman" w:hAnsi="Times New Roman"/>
          <w:szCs w:val="32"/>
        </w:rPr>
        <w:t>Oceania</w:t>
      </w:r>
      <w:r>
        <w:rPr>
          <w:rFonts w:ascii="Times New Roman" w:hAnsi="Times New Roman"/>
          <w:szCs w:val="32"/>
        </w:rPr>
        <w:t xml:space="preserve"> region. Given that </w:t>
      </w:r>
      <w:r w:rsidR="00E750C4">
        <w:rPr>
          <w:rFonts w:ascii="Times New Roman" w:hAnsi="Times New Roman"/>
          <w:szCs w:val="32"/>
        </w:rPr>
        <w:t xml:space="preserve">momentum returns could </w:t>
      </w:r>
      <w:r w:rsidR="00A176C7">
        <w:rPr>
          <w:rFonts w:ascii="Times New Roman" w:hAnsi="Times New Roman"/>
          <w:szCs w:val="32"/>
        </w:rPr>
        <w:t xml:space="preserve">simply </w:t>
      </w:r>
      <w:r w:rsidR="00E750C4">
        <w:rPr>
          <w:rFonts w:ascii="Times New Roman" w:hAnsi="Times New Roman"/>
          <w:szCs w:val="32"/>
        </w:rPr>
        <w:t>be</w:t>
      </w:r>
      <w:r w:rsidR="00A176C7">
        <w:rPr>
          <w:rFonts w:ascii="Times New Roman" w:hAnsi="Times New Roman"/>
          <w:szCs w:val="32"/>
        </w:rPr>
        <w:t xml:space="preserve"> the effect of</w:t>
      </w:r>
      <w:r w:rsidR="00E750C4">
        <w:rPr>
          <w:rFonts w:ascii="Times New Roman" w:hAnsi="Times New Roman"/>
          <w:szCs w:val="32"/>
        </w:rPr>
        <w:t xml:space="preserve"> lead-lag relations (Lo and MacKinlay, 1990)</w:t>
      </w:r>
      <w:r>
        <w:rPr>
          <w:rFonts w:ascii="Times New Roman" w:hAnsi="Times New Roman"/>
          <w:szCs w:val="32"/>
        </w:rPr>
        <w:t>,</w:t>
      </w:r>
      <w:r w:rsidR="00E750C4">
        <w:rPr>
          <w:rFonts w:ascii="Times New Roman" w:hAnsi="Times New Roman"/>
          <w:szCs w:val="32"/>
        </w:rPr>
        <w:t xml:space="preserve"> based on the under</w:t>
      </w:r>
      <w:r>
        <w:rPr>
          <w:rFonts w:ascii="Times New Roman" w:hAnsi="Times New Roman"/>
          <w:szCs w:val="32"/>
        </w:rPr>
        <w:t>-</w:t>
      </w:r>
      <w:r w:rsidR="00E750C4">
        <w:rPr>
          <w:rFonts w:ascii="Times New Roman" w:hAnsi="Times New Roman"/>
          <w:szCs w:val="32"/>
        </w:rPr>
        <w:t>reaction hypothesis supported by Hong and Stein (1999)</w:t>
      </w:r>
      <w:r>
        <w:rPr>
          <w:rFonts w:ascii="Times New Roman" w:hAnsi="Times New Roman"/>
          <w:szCs w:val="32"/>
        </w:rPr>
        <w:t xml:space="preserve">, we test </w:t>
      </w:r>
      <w:r w:rsidR="00E750C4">
        <w:rPr>
          <w:rFonts w:ascii="Times New Roman" w:hAnsi="Times New Roman"/>
          <w:szCs w:val="32"/>
        </w:rPr>
        <w:t>the ability of individual industry portfolios to predict the Eurostoxx 600</w:t>
      </w:r>
      <w:r>
        <w:rPr>
          <w:rFonts w:ascii="Times New Roman" w:hAnsi="Times New Roman"/>
          <w:szCs w:val="32"/>
        </w:rPr>
        <w:t xml:space="preserve">, </w:t>
      </w:r>
      <w:r w:rsidR="00E750C4">
        <w:rPr>
          <w:rFonts w:ascii="Times New Roman" w:hAnsi="Times New Roman"/>
          <w:szCs w:val="32"/>
        </w:rPr>
        <w:t>the STOXX Asia/Pacific 600</w:t>
      </w:r>
      <w:r>
        <w:rPr>
          <w:rFonts w:ascii="Times New Roman" w:hAnsi="Times New Roman"/>
          <w:szCs w:val="32"/>
        </w:rPr>
        <w:t xml:space="preserve"> and the Dow Jones</w:t>
      </w:r>
      <w:r w:rsidR="00E750C4">
        <w:rPr>
          <w:rFonts w:ascii="Times New Roman" w:hAnsi="Times New Roman"/>
          <w:szCs w:val="32"/>
        </w:rPr>
        <w:t xml:space="preserve"> indices. </w:t>
      </w:r>
    </w:p>
    <w:p w14:paraId="6EE0669C" w14:textId="6C4F94B6" w:rsidR="007E5358" w:rsidRPr="00A61B70" w:rsidRDefault="00403E78" w:rsidP="007E5358">
      <w:pPr>
        <w:spacing w:after="120" w:line="360" w:lineRule="auto"/>
        <w:ind w:firstLine="431"/>
        <w:jc w:val="both"/>
        <w:rPr>
          <w:rFonts w:ascii="Times New Roman" w:hAnsi="Times New Roman"/>
          <w:szCs w:val="32"/>
        </w:rPr>
      </w:pPr>
      <w:r>
        <w:rPr>
          <w:rFonts w:ascii="Times New Roman" w:hAnsi="Times New Roman"/>
          <w:szCs w:val="32"/>
        </w:rPr>
        <w:t>Although the focus</w:t>
      </w:r>
      <w:r w:rsidRPr="00142D39">
        <w:rPr>
          <w:rFonts w:ascii="Times New Roman" w:hAnsi="Times New Roman"/>
          <w:szCs w:val="32"/>
        </w:rPr>
        <w:t xml:space="preserve"> of this paper</w:t>
      </w:r>
      <w:r>
        <w:rPr>
          <w:rFonts w:ascii="Times New Roman" w:hAnsi="Times New Roman"/>
          <w:szCs w:val="32"/>
        </w:rPr>
        <w:t xml:space="preserve"> is t</w:t>
      </w:r>
      <w:r w:rsidRPr="00142D39">
        <w:rPr>
          <w:rFonts w:ascii="Times New Roman" w:hAnsi="Times New Roman"/>
          <w:szCs w:val="32"/>
        </w:rPr>
        <w:t>he</w:t>
      </w:r>
      <w:r>
        <w:rPr>
          <w:rFonts w:ascii="Times New Roman" w:hAnsi="Times New Roman"/>
          <w:szCs w:val="32"/>
        </w:rPr>
        <w:t xml:space="preserve"> </w:t>
      </w:r>
      <w:r w:rsidRPr="00142D39">
        <w:rPr>
          <w:rFonts w:ascii="Times New Roman" w:hAnsi="Times New Roman"/>
          <w:szCs w:val="32"/>
        </w:rPr>
        <w:t xml:space="preserve">“relative performance” </w:t>
      </w:r>
      <w:r>
        <w:rPr>
          <w:rFonts w:ascii="Times New Roman" w:hAnsi="Times New Roman"/>
          <w:szCs w:val="32"/>
        </w:rPr>
        <w:t xml:space="preserve">of </w:t>
      </w:r>
      <w:r w:rsidRPr="00142D39">
        <w:rPr>
          <w:rFonts w:ascii="Times New Roman" w:hAnsi="Times New Roman"/>
          <w:szCs w:val="32"/>
        </w:rPr>
        <w:t>stocks</w:t>
      </w:r>
      <w:r>
        <w:rPr>
          <w:rFonts w:ascii="Times New Roman" w:hAnsi="Times New Roman"/>
          <w:szCs w:val="32"/>
        </w:rPr>
        <w:t xml:space="preserve"> in the form of price trends, the analysis proceeds a step further and attempts to contribute to other issues</w:t>
      </w:r>
      <w:r w:rsidR="00444ADD">
        <w:rPr>
          <w:rFonts w:ascii="Times New Roman" w:hAnsi="Times New Roman"/>
          <w:szCs w:val="32"/>
        </w:rPr>
        <w:t xml:space="preserve"> as well</w:t>
      </w:r>
      <w:r>
        <w:rPr>
          <w:rFonts w:ascii="Times New Roman" w:hAnsi="Times New Roman"/>
          <w:szCs w:val="32"/>
        </w:rPr>
        <w:t>. An open issue in the relevant literature is whether stock prices momentum and reversals are distinct from the nature of the portfolio (</w:t>
      </w:r>
      <w:r w:rsidRPr="006B10BF">
        <w:rPr>
          <w:rFonts w:ascii="Times New Roman" w:hAnsi="Times New Roman"/>
          <w:szCs w:val="32"/>
        </w:rPr>
        <w:t>Moskowitz and Grinblatt</w:t>
      </w:r>
      <w:r>
        <w:rPr>
          <w:rFonts w:ascii="Times New Roman" w:hAnsi="Times New Roman"/>
          <w:szCs w:val="32"/>
        </w:rPr>
        <w:t xml:space="preserve">, </w:t>
      </w:r>
      <w:r w:rsidRPr="006B10BF">
        <w:rPr>
          <w:rFonts w:ascii="Times New Roman" w:hAnsi="Times New Roman"/>
          <w:szCs w:val="32"/>
        </w:rPr>
        <w:t>1999</w:t>
      </w:r>
      <w:r>
        <w:rPr>
          <w:rFonts w:ascii="Times New Roman" w:hAnsi="Times New Roman"/>
          <w:szCs w:val="32"/>
        </w:rPr>
        <w:t>). A common notion in the relevant literature is that certain industries follow a price trend for considerable periods of time</w:t>
      </w:r>
      <w:r w:rsidR="00444ADD">
        <w:rPr>
          <w:rFonts w:ascii="Times New Roman" w:hAnsi="Times New Roman"/>
          <w:szCs w:val="32"/>
        </w:rPr>
        <w:t>, while</w:t>
      </w:r>
      <w:r w:rsidR="00A176C7">
        <w:rPr>
          <w:rFonts w:ascii="Times New Roman" w:hAnsi="Times New Roman"/>
          <w:szCs w:val="32"/>
        </w:rPr>
        <w:t xml:space="preserve"> other</w:t>
      </w:r>
      <w:r w:rsidR="00444ADD">
        <w:rPr>
          <w:rFonts w:ascii="Times New Roman" w:hAnsi="Times New Roman"/>
          <w:szCs w:val="32"/>
        </w:rPr>
        <w:t>s</w:t>
      </w:r>
      <w:r w:rsidR="00A176C7">
        <w:rPr>
          <w:rFonts w:ascii="Times New Roman" w:hAnsi="Times New Roman"/>
          <w:szCs w:val="32"/>
        </w:rPr>
        <w:t xml:space="preserve"> do not</w:t>
      </w:r>
      <w:r>
        <w:rPr>
          <w:rFonts w:ascii="Times New Roman" w:hAnsi="Times New Roman"/>
          <w:szCs w:val="32"/>
        </w:rPr>
        <w:t xml:space="preserve">. The construction of international portfolios that supersede market’s restrictions in terms of liquidity, arbitrage limits or individual industry financial information </w:t>
      </w:r>
      <w:r w:rsidR="007E5358">
        <w:rPr>
          <w:rFonts w:ascii="Times New Roman" w:hAnsi="Times New Roman"/>
          <w:szCs w:val="32"/>
        </w:rPr>
        <w:t>has no</w:t>
      </w:r>
      <w:r w:rsidR="00B94F0D">
        <w:rPr>
          <w:rFonts w:ascii="Times New Roman" w:hAnsi="Times New Roman"/>
          <w:szCs w:val="32"/>
        </w:rPr>
        <w:t>t</w:t>
      </w:r>
      <w:r w:rsidR="007E5358">
        <w:rPr>
          <w:rFonts w:ascii="Times New Roman" w:hAnsi="Times New Roman"/>
          <w:szCs w:val="32"/>
        </w:rPr>
        <w:t xml:space="preserve"> been tested before in terms of industry momentum or reversals.  Lewellen (2002) and Lesmond et al. (2004) argue that momentum is a pervasive feature of U.S. returns; however, it cannot be attributed solely to firm-specific characteristics. </w:t>
      </w:r>
    </w:p>
    <w:p w14:paraId="743FB376" w14:textId="2662A5A1" w:rsidR="007E5358" w:rsidRDefault="007E5358" w:rsidP="007E5358">
      <w:pPr>
        <w:spacing w:after="120" w:line="360" w:lineRule="auto"/>
        <w:ind w:firstLine="431"/>
        <w:jc w:val="both"/>
        <w:rPr>
          <w:rFonts w:ascii="Times New Roman" w:hAnsi="Times New Roman"/>
          <w:szCs w:val="32"/>
        </w:rPr>
      </w:pPr>
      <w:r>
        <w:rPr>
          <w:rFonts w:ascii="Times New Roman" w:hAnsi="Times New Roman"/>
          <w:szCs w:val="32"/>
        </w:rPr>
        <w:t xml:space="preserve">Another open issue that has not gained significant attention in the literature is the potential presence of a linkage between momentum and return reversals. Certain studies (see among others </w:t>
      </w:r>
      <w:r w:rsidRPr="006B10BF">
        <w:rPr>
          <w:rFonts w:ascii="Times New Roman" w:hAnsi="Times New Roman"/>
          <w:szCs w:val="32"/>
        </w:rPr>
        <w:t>Moskowitz and Grinblatt</w:t>
      </w:r>
      <w:r>
        <w:rPr>
          <w:rFonts w:ascii="Times New Roman" w:hAnsi="Times New Roman"/>
          <w:szCs w:val="32"/>
        </w:rPr>
        <w:t xml:space="preserve">, </w:t>
      </w:r>
      <w:r w:rsidRPr="006B10BF">
        <w:rPr>
          <w:rFonts w:ascii="Times New Roman" w:hAnsi="Times New Roman"/>
          <w:szCs w:val="32"/>
        </w:rPr>
        <w:t>1999</w:t>
      </w:r>
      <w:r>
        <w:rPr>
          <w:rFonts w:ascii="Times New Roman" w:hAnsi="Times New Roman"/>
          <w:szCs w:val="32"/>
        </w:rPr>
        <w:t>) argue that short-term momentum is typically followed by long-term reversals. The intuition behind this argument is that after a momentum shock, stock prices return to their long-term natural equilibrium</w:t>
      </w:r>
      <w:r w:rsidR="00A176C7">
        <w:rPr>
          <w:rFonts w:ascii="Times New Roman" w:hAnsi="Times New Roman"/>
          <w:szCs w:val="32"/>
        </w:rPr>
        <w:t xml:space="preserve"> (mean-</w:t>
      </w:r>
      <w:r w:rsidR="00A176C7">
        <w:rPr>
          <w:rFonts w:ascii="Times New Roman" w:hAnsi="Times New Roman"/>
          <w:szCs w:val="32"/>
        </w:rPr>
        <w:lastRenderedPageBreak/>
        <w:t>revert</w:t>
      </w:r>
      <w:r w:rsidR="00444ADD">
        <w:rPr>
          <w:rFonts w:ascii="Times New Roman" w:hAnsi="Times New Roman"/>
          <w:szCs w:val="32"/>
        </w:rPr>
        <w:t>ed</w:t>
      </w:r>
      <w:r w:rsidR="00A176C7">
        <w:rPr>
          <w:rFonts w:ascii="Times New Roman" w:hAnsi="Times New Roman"/>
          <w:szCs w:val="32"/>
        </w:rPr>
        <w:t>)</w:t>
      </w:r>
      <w:r>
        <w:rPr>
          <w:rFonts w:ascii="Times New Roman" w:hAnsi="Times New Roman"/>
          <w:szCs w:val="32"/>
        </w:rPr>
        <w:t xml:space="preserve">, correcting for this value deviation from its pre-shock value. Nevertheless, in a recent study, Conrad and Yavuz (2017) criticize this stylized fact in the literature; they clearly document that </w:t>
      </w:r>
      <w:r w:rsidR="00A176C7">
        <w:rPr>
          <w:rFonts w:ascii="Times New Roman" w:hAnsi="Times New Roman"/>
          <w:szCs w:val="32"/>
        </w:rPr>
        <w:t>mean-reversion</w:t>
      </w:r>
      <w:r>
        <w:rPr>
          <w:rFonts w:ascii="Times New Roman" w:hAnsi="Times New Roman"/>
          <w:szCs w:val="32"/>
        </w:rPr>
        <w:t xml:space="preserve"> disappears if we control for book-to-market, size and liquidity factors. Using out international portfolios as a test bed we can test for the </w:t>
      </w:r>
      <w:r w:rsidR="00444ADD">
        <w:rPr>
          <w:rFonts w:ascii="Times New Roman" w:hAnsi="Times New Roman"/>
          <w:szCs w:val="32"/>
        </w:rPr>
        <w:t>presence</w:t>
      </w:r>
      <w:r>
        <w:rPr>
          <w:rFonts w:ascii="Times New Roman" w:hAnsi="Times New Roman"/>
          <w:szCs w:val="32"/>
        </w:rPr>
        <w:t xml:space="preserve"> of a “natural-equilibrium state” in terms of stocks or industry portfolios. </w:t>
      </w:r>
    </w:p>
    <w:p w14:paraId="260F2645" w14:textId="652EA956" w:rsidR="00C81787" w:rsidRDefault="007E5358" w:rsidP="007E5358">
      <w:pPr>
        <w:spacing w:after="120" w:line="360" w:lineRule="auto"/>
        <w:ind w:firstLine="431"/>
        <w:jc w:val="both"/>
        <w:rPr>
          <w:rFonts w:ascii="Times New Roman" w:hAnsi="Times New Roman"/>
          <w:szCs w:val="32"/>
        </w:rPr>
      </w:pPr>
      <w:r>
        <w:rPr>
          <w:rFonts w:ascii="Times New Roman" w:hAnsi="Times New Roman"/>
          <w:szCs w:val="32"/>
        </w:rPr>
        <w:t>The analysis shows that positive returns f</w:t>
      </w:r>
      <w:r w:rsidR="00C81787">
        <w:rPr>
          <w:rFonts w:ascii="Times New Roman" w:hAnsi="Times New Roman"/>
          <w:szCs w:val="32"/>
        </w:rPr>
        <w:t>ro</w:t>
      </w:r>
      <w:r>
        <w:rPr>
          <w:rFonts w:ascii="Times New Roman" w:hAnsi="Times New Roman"/>
          <w:szCs w:val="32"/>
        </w:rPr>
        <w:t xml:space="preserve">m a contrarian strategy in the European </w:t>
      </w:r>
      <w:r w:rsidR="00C81787">
        <w:rPr>
          <w:rFonts w:ascii="Times New Roman" w:hAnsi="Times New Roman"/>
          <w:szCs w:val="32"/>
        </w:rPr>
        <w:t>area</w:t>
      </w:r>
      <w:r>
        <w:rPr>
          <w:rFonts w:ascii="Times New Roman" w:hAnsi="Times New Roman"/>
          <w:szCs w:val="32"/>
        </w:rPr>
        <w:t xml:space="preserve"> are short-termed and could mainly be attributed to firms’ rather than to industries</w:t>
      </w:r>
      <w:r w:rsidR="00041837">
        <w:rPr>
          <w:rFonts w:ascii="Times New Roman" w:hAnsi="Times New Roman"/>
          <w:szCs w:val="32"/>
        </w:rPr>
        <w:t>’</w:t>
      </w:r>
      <w:r>
        <w:rPr>
          <w:rFonts w:ascii="Times New Roman" w:hAnsi="Times New Roman"/>
          <w:szCs w:val="32"/>
        </w:rPr>
        <w:t xml:space="preserve"> characteristics. </w:t>
      </w:r>
      <w:r w:rsidR="00C81787">
        <w:rPr>
          <w:rFonts w:ascii="Times New Roman" w:hAnsi="Times New Roman"/>
          <w:szCs w:val="32"/>
        </w:rPr>
        <w:t xml:space="preserve">We reach to similar conclusions for the Asia/Pacific region, while we do not detect price reversals </w:t>
      </w:r>
      <w:r w:rsidR="00444ADD">
        <w:rPr>
          <w:rFonts w:ascii="Times New Roman" w:hAnsi="Times New Roman"/>
          <w:szCs w:val="32"/>
        </w:rPr>
        <w:t>in</w:t>
      </w:r>
      <w:r w:rsidR="00C81787">
        <w:rPr>
          <w:rFonts w:ascii="Times New Roman" w:hAnsi="Times New Roman"/>
          <w:szCs w:val="32"/>
        </w:rPr>
        <w:t xml:space="preserve"> the U.S. market. Contrarian returns on international portfolio formation for the European and the Asia/Pacific region are absent from the relevant literature, while </w:t>
      </w:r>
      <w:r w:rsidR="00444ADD">
        <w:rPr>
          <w:rFonts w:ascii="Times New Roman" w:hAnsi="Times New Roman"/>
          <w:szCs w:val="32"/>
        </w:rPr>
        <w:t>the</w:t>
      </w:r>
      <w:r w:rsidR="00041837">
        <w:rPr>
          <w:rFonts w:ascii="Times New Roman" w:hAnsi="Times New Roman"/>
          <w:szCs w:val="32"/>
        </w:rPr>
        <w:t xml:space="preserve"> findings</w:t>
      </w:r>
      <w:r w:rsidR="00C81787">
        <w:rPr>
          <w:rFonts w:ascii="Times New Roman" w:hAnsi="Times New Roman"/>
          <w:szCs w:val="32"/>
        </w:rPr>
        <w:t xml:space="preserve"> on the U.S.</w:t>
      </w:r>
      <w:r w:rsidR="00041837">
        <w:rPr>
          <w:rFonts w:ascii="Times New Roman" w:hAnsi="Times New Roman"/>
          <w:szCs w:val="32"/>
        </w:rPr>
        <w:t xml:space="preserve"> market</w:t>
      </w:r>
      <w:r w:rsidR="00C81787">
        <w:rPr>
          <w:rFonts w:ascii="Times New Roman" w:hAnsi="Times New Roman"/>
          <w:szCs w:val="32"/>
        </w:rPr>
        <w:t xml:space="preserve"> contradict </w:t>
      </w:r>
      <w:r w:rsidR="00444ADD">
        <w:rPr>
          <w:rFonts w:ascii="Times New Roman" w:hAnsi="Times New Roman"/>
          <w:szCs w:val="32"/>
        </w:rPr>
        <w:t xml:space="preserve">those </w:t>
      </w:r>
      <w:r w:rsidR="00C81787">
        <w:rPr>
          <w:rFonts w:ascii="Times New Roman" w:hAnsi="Times New Roman"/>
          <w:szCs w:val="32"/>
        </w:rPr>
        <w:t>to</w:t>
      </w:r>
      <w:r w:rsidR="00507AA3">
        <w:rPr>
          <w:rFonts w:ascii="Times New Roman" w:hAnsi="Times New Roman"/>
          <w:szCs w:val="32"/>
        </w:rPr>
        <w:t xml:space="preserve"> Hammed</w:t>
      </w:r>
      <w:r w:rsidR="00C81787">
        <w:rPr>
          <w:rFonts w:ascii="Times New Roman" w:hAnsi="Times New Roman"/>
          <w:szCs w:val="32"/>
        </w:rPr>
        <w:t xml:space="preserve"> and Mian (2015), due to </w:t>
      </w:r>
      <w:r w:rsidR="00444ADD">
        <w:rPr>
          <w:rFonts w:ascii="Times New Roman" w:hAnsi="Times New Roman"/>
          <w:szCs w:val="32"/>
        </w:rPr>
        <w:t xml:space="preserve">a </w:t>
      </w:r>
      <w:r w:rsidR="00C81787">
        <w:rPr>
          <w:rFonts w:ascii="Times New Roman" w:hAnsi="Times New Roman"/>
          <w:szCs w:val="32"/>
        </w:rPr>
        <w:t>different sample selection.</w:t>
      </w:r>
      <w:r w:rsidR="00041837">
        <w:rPr>
          <w:rFonts w:ascii="Times New Roman" w:hAnsi="Times New Roman"/>
          <w:szCs w:val="32"/>
        </w:rPr>
        <w:t xml:space="preserve"> More</w:t>
      </w:r>
      <w:r w:rsidR="00444ADD">
        <w:rPr>
          <w:rFonts w:ascii="Times New Roman" w:hAnsi="Times New Roman"/>
          <w:szCs w:val="32"/>
        </w:rPr>
        <w:t>o</w:t>
      </w:r>
      <w:r w:rsidR="00041837">
        <w:rPr>
          <w:rFonts w:ascii="Times New Roman" w:hAnsi="Times New Roman"/>
          <w:szCs w:val="32"/>
        </w:rPr>
        <w:t>ver</w:t>
      </w:r>
      <w:r>
        <w:rPr>
          <w:rFonts w:ascii="Times New Roman" w:hAnsi="Times New Roman"/>
          <w:szCs w:val="32"/>
        </w:rPr>
        <w:t xml:space="preserve">, the analysis highlights that momentum is </w:t>
      </w:r>
      <w:r w:rsidR="00041837">
        <w:rPr>
          <w:rFonts w:ascii="Times New Roman" w:hAnsi="Times New Roman"/>
          <w:szCs w:val="32"/>
        </w:rPr>
        <w:t xml:space="preserve">a </w:t>
      </w:r>
      <w:r>
        <w:rPr>
          <w:rFonts w:ascii="Times New Roman" w:hAnsi="Times New Roman"/>
          <w:szCs w:val="32"/>
        </w:rPr>
        <w:t>pervasive</w:t>
      </w:r>
      <w:r w:rsidR="00041837">
        <w:rPr>
          <w:rFonts w:ascii="Times New Roman" w:hAnsi="Times New Roman"/>
          <w:szCs w:val="32"/>
        </w:rPr>
        <w:t xml:space="preserve"> characteristic of</w:t>
      </w:r>
      <w:r>
        <w:rPr>
          <w:rFonts w:ascii="Times New Roman" w:hAnsi="Times New Roman"/>
          <w:szCs w:val="32"/>
        </w:rPr>
        <w:t xml:space="preserve"> industr</w:t>
      </w:r>
      <w:r w:rsidR="00041837">
        <w:rPr>
          <w:rFonts w:ascii="Times New Roman" w:hAnsi="Times New Roman"/>
          <w:szCs w:val="32"/>
        </w:rPr>
        <w:t>ial</w:t>
      </w:r>
      <w:r>
        <w:rPr>
          <w:rFonts w:ascii="Times New Roman" w:hAnsi="Times New Roman"/>
          <w:szCs w:val="32"/>
        </w:rPr>
        <w:t xml:space="preserve"> portfolios, while it is more apparent in small capitalized stocks</w:t>
      </w:r>
      <w:r w:rsidR="00C81787">
        <w:rPr>
          <w:rFonts w:ascii="Times New Roman" w:hAnsi="Times New Roman"/>
          <w:szCs w:val="32"/>
        </w:rPr>
        <w:t xml:space="preserve"> for </w:t>
      </w:r>
      <w:r w:rsidR="00444ADD">
        <w:rPr>
          <w:rFonts w:ascii="Times New Roman" w:hAnsi="Times New Roman"/>
          <w:szCs w:val="32"/>
        </w:rPr>
        <w:t xml:space="preserve">the </w:t>
      </w:r>
      <w:r w:rsidR="00C81787">
        <w:rPr>
          <w:rFonts w:ascii="Times New Roman" w:hAnsi="Times New Roman"/>
          <w:szCs w:val="32"/>
        </w:rPr>
        <w:t>Europe</w:t>
      </w:r>
      <w:r w:rsidR="00444ADD">
        <w:rPr>
          <w:rFonts w:ascii="Times New Roman" w:hAnsi="Times New Roman"/>
          <w:szCs w:val="32"/>
        </w:rPr>
        <w:t>an</w:t>
      </w:r>
      <w:r w:rsidR="00C81787">
        <w:rPr>
          <w:rFonts w:ascii="Times New Roman" w:hAnsi="Times New Roman"/>
          <w:szCs w:val="32"/>
        </w:rPr>
        <w:t xml:space="preserve"> and Asia/Pacific region</w:t>
      </w:r>
      <w:r w:rsidR="00444ADD">
        <w:rPr>
          <w:rFonts w:ascii="Times New Roman" w:hAnsi="Times New Roman"/>
          <w:szCs w:val="32"/>
        </w:rPr>
        <w:t>s</w:t>
      </w:r>
      <w:r w:rsidR="00C81787">
        <w:rPr>
          <w:rFonts w:ascii="Times New Roman" w:hAnsi="Times New Roman"/>
          <w:szCs w:val="32"/>
        </w:rPr>
        <w:t xml:space="preserve">. The US </w:t>
      </w:r>
      <w:r w:rsidR="00B94F0D">
        <w:rPr>
          <w:rFonts w:ascii="Times New Roman" w:hAnsi="Times New Roman"/>
          <w:szCs w:val="32"/>
        </w:rPr>
        <w:t xml:space="preserve">market </w:t>
      </w:r>
      <w:r w:rsidR="00C81787">
        <w:rPr>
          <w:rFonts w:ascii="Times New Roman" w:hAnsi="Times New Roman"/>
          <w:szCs w:val="32"/>
        </w:rPr>
        <w:t xml:space="preserve">exhibits positive momentum returns only episodically, due to the </w:t>
      </w:r>
      <w:r w:rsidR="00B94F0D">
        <w:rPr>
          <w:rFonts w:ascii="Times New Roman" w:hAnsi="Times New Roman"/>
          <w:szCs w:val="32"/>
        </w:rPr>
        <w:t>fast response of traders in the U.S. market that arbitrages all momentum away (</w:t>
      </w:r>
      <w:r w:rsidR="00B94F0D" w:rsidRPr="00B94F0D">
        <w:rPr>
          <w:rFonts w:ascii="Times New Roman" w:hAnsi="Times New Roman"/>
          <w:szCs w:val="32"/>
        </w:rPr>
        <w:t>Dolvin and Foltice</w:t>
      </w:r>
      <w:r w:rsidR="00B94F0D">
        <w:rPr>
          <w:rFonts w:ascii="Times New Roman" w:hAnsi="Times New Roman"/>
          <w:szCs w:val="32"/>
        </w:rPr>
        <w:t xml:space="preserve">, </w:t>
      </w:r>
      <w:r w:rsidR="00B94F0D" w:rsidRPr="00B94F0D">
        <w:rPr>
          <w:rFonts w:ascii="Times New Roman" w:hAnsi="Times New Roman"/>
          <w:szCs w:val="32"/>
        </w:rPr>
        <w:t>2017</w:t>
      </w:r>
      <w:r w:rsidR="00B94F0D">
        <w:rPr>
          <w:rFonts w:ascii="Times New Roman" w:hAnsi="Times New Roman"/>
          <w:szCs w:val="32"/>
        </w:rPr>
        <w:t>;</w:t>
      </w:r>
      <w:r w:rsidR="00B94F0D" w:rsidRPr="00B94F0D">
        <w:rPr>
          <w:rFonts w:ascii="Times New Roman" w:hAnsi="Times New Roman"/>
          <w:szCs w:val="32"/>
        </w:rPr>
        <w:t xml:space="preserve"> Bhattacharya et al.</w:t>
      </w:r>
      <w:r w:rsidR="00B94F0D">
        <w:rPr>
          <w:rFonts w:ascii="Times New Roman" w:hAnsi="Times New Roman"/>
          <w:szCs w:val="32"/>
        </w:rPr>
        <w:t xml:space="preserve">, </w:t>
      </w:r>
      <w:r w:rsidR="00B94F0D" w:rsidRPr="00B94F0D">
        <w:rPr>
          <w:rFonts w:ascii="Times New Roman" w:hAnsi="Times New Roman"/>
          <w:szCs w:val="32"/>
        </w:rPr>
        <w:t>2015)</w:t>
      </w:r>
      <w:r w:rsidR="00B94F0D">
        <w:rPr>
          <w:rFonts w:ascii="Times New Roman" w:hAnsi="Times New Roman"/>
          <w:szCs w:val="32"/>
        </w:rPr>
        <w:t xml:space="preserve">. </w:t>
      </w:r>
      <w:r w:rsidR="00444ADD">
        <w:rPr>
          <w:rFonts w:ascii="Times New Roman" w:hAnsi="Times New Roman"/>
          <w:szCs w:val="32"/>
        </w:rPr>
        <w:t>The</w:t>
      </w:r>
      <w:r w:rsidR="00B94F0D">
        <w:rPr>
          <w:rFonts w:ascii="Times New Roman" w:hAnsi="Times New Roman"/>
          <w:szCs w:val="32"/>
        </w:rPr>
        <w:t xml:space="preserve"> </w:t>
      </w:r>
      <w:r w:rsidR="00864ECD">
        <w:rPr>
          <w:rFonts w:ascii="Times New Roman" w:hAnsi="Times New Roman"/>
          <w:szCs w:val="32"/>
        </w:rPr>
        <w:t>results</w:t>
      </w:r>
      <w:r w:rsidR="00B94F0D">
        <w:rPr>
          <w:rFonts w:ascii="Times New Roman" w:hAnsi="Times New Roman"/>
          <w:szCs w:val="32"/>
        </w:rPr>
        <w:t xml:space="preserve"> are robust </w:t>
      </w:r>
      <w:r w:rsidR="00041837">
        <w:rPr>
          <w:rFonts w:ascii="Times New Roman" w:hAnsi="Times New Roman"/>
          <w:szCs w:val="32"/>
        </w:rPr>
        <w:t xml:space="preserve">examining </w:t>
      </w:r>
      <w:r w:rsidR="00B94F0D">
        <w:rPr>
          <w:rFonts w:ascii="Times New Roman" w:hAnsi="Times New Roman"/>
          <w:szCs w:val="32"/>
        </w:rPr>
        <w:t xml:space="preserve">the entire sample (2000-2017) or </w:t>
      </w:r>
      <w:r w:rsidR="00864ECD">
        <w:rPr>
          <w:rFonts w:ascii="Times New Roman" w:hAnsi="Times New Roman"/>
          <w:szCs w:val="32"/>
        </w:rPr>
        <w:t>a reduced sample (2000-2007) that compensates for the significant economic events in the post</w:t>
      </w:r>
      <w:r w:rsidR="00444ADD">
        <w:rPr>
          <w:rFonts w:ascii="Times New Roman" w:hAnsi="Times New Roman"/>
          <w:szCs w:val="32"/>
        </w:rPr>
        <w:t>-</w:t>
      </w:r>
      <w:r w:rsidR="00864ECD">
        <w:rPr>
          <w:rFonts w:ascii="Times New Roman" w:hAnsi="Times New Roman"/>
          <w:szCs w:val="32"/>
        </w:rPr>
        <w:t>2007 period.</w:t>
      </w:r>
    </w:p>
    <w:p w14:paraId="633DB85F" w14:textId="461448CE" w:rsidR="00442A01" w:rsidRDefault="00B94F0D" w:rsidP="00B94F0D">
      <w:pPr>
        <w:spacing w:after="120" w:line="360" w:lineRule="auto"/>
        <w:ind w:firstLine="431"/>
        <w:jc w:val="both"/>
        <w:rPr>
          <w:rFonts w:ascii="Times New Roman" w:hAnsi="Times New Roman"/>
          <w:szCs w:val="32"/>
        </w:rPr>
      </w:pPr>
      <w:r>
        <w:rPr>
          <w:rFonts w:ascii="Times New Roman" w:hAnsi="Times New Roman"/>
          <w:szCs w:val="32"/>
        </w:rPr>
        <w:t>Regarding the connection of momentum to price reversals</w:t>
      </w:r>
      <w:r w:rsidR="00041837">
        <w:rPr>
          <w:rFonts w:ascii="Times New Roman" w:hAnsi="Times New Roman"/>
          <w:szCs w:val="32"/>
        </w:rPr>
        <w:t xml:space="preserve">, </w:t>
      </w:r>
      <w:r w:rsidR="00444ADD">
        <w:rPr>
          <w:rFonts w:ascii="Times New Roman" w:hAnsi="Times New Roman"/>
          <w:szCs w:val="32"/>
        </w:rPr>
        <w:t>the analysis</w:t>
      </w:r>
      <w:r w:rsidR="00041837">
        <w:rPr>
          <w:rFonts w:ascii="Times New Roman" w:hAnsi="Times New Roman"/>
          <w:szCs w:val="32"/>
        </w:rPr>
        <w:t xml:space="preserve"> do</w:t>
      </w:r>
      <w:r w:rsidR="00444ADD">
        <w:rPr>
          <w:rFonts w:ascii="Times New Roman" w:hAnsi="Times New Roman"/>
          <w:szCs w:val="32"/>
        </w:rPr>
        <w:t>es</w:t>
      </w:r>
      <w:r w:rsidR="00041837">
        <w:rPr>
          <w:rFonts w:ascii="Times New Roman" w:hAnsi="Times New Roman"/>
          <w:szCs w:val="32"/>
        </w:rPr>
        <w:t xml:space="preserve"> not find evidence that momentum and reversal patterns are linked</w:t>
      </w:r>
      <w:r>
        <w:rPr>
          <w:rFonts w:ascii="Times New Roman" w:hAnsi="Times New Roman"/>
          <w:szCs w:val="32"/>
        </w:rPr>
        <w:t xml:space="preserve">, as in </w:t>
      </w:r>
      <w:r w:rsidR="007E5358">
        <w:rPr>
          <w:rFonts w:ascii="Times New Roman" w:hAnsi="Times New Roman"/>
          <w:szCs w:val="32"/>
        </w:rPr>
        <w:t xml:space="preserve">Conrad and Yavuz (2017). </w:t>
      </w:r>
      <w:r>
        <w:rPr>
          <w:rFonts w:ascii="Times New Roman" w:hAnsi="Times New Roman"/>
          <w:szCs w:val="32"/>
        </w:rPr>
        <w:t>If</w:t>
      </w:r>
      <w:r w:rsidRPr="00B94F0D">
        <w:rPr>
          <w:rFonts w:ascii="Times New Roman" w:hAnsi="Times New Roman"/>
          <w:szCs w:val="32"/>
        </w:rPr>
        <w:t xml:space="preserve"> momentum and reversal </w:t>
      </w:r>
      <w:r>
        <w:rPr>
          <w:rFonts w:ascii="Times New Roman" w:hAnsi="Times New Roman"/>
          <w:szCs w:val="32"/>
        </w:rPr>
        <w:t>were</w:t>
      </w:r>
      <w:r w:rsidRPr="00B94F0D">
        <w:rPr>
          <w:rFonts w:ascii="Times New Roman" w:hAnsi="Times New Roman"/>
          <w:szCs w:val="32"/>
        </w:rPr>
        <w:t xml:space="preserve"> linked, then </w:t>
      </w:r>
      <w:r w:rsidR="00444ADD">
        <w:rPr>
          <w:rFonts w:ascii="Times New Roman" w:hAnsi="Times New Roman"/>
          <w:szCs w:val="32"/>
        </w:rPr>
        <w:t>it</w:t>
      </w:r>
      <w:r w:rsidRPr="00B94F0D">
        <w:rPr>
          <w:rFonts w:ascii="Times New Roman" w:hAnsi="Times New Roman"/>
          <w:szCs w:val="32"/>
        </w:rPr>
        <w:t xml:space="preserve"> should </w:t>
      </w:r>
      <w:r w:rsidR="00444ADD">
        <w:rPr>
          <w:rFonts w:ascii="Times New Roman" w:hAnsi="Times New Roman"/>
          <w:szCs w:val="32"/>
        </w:rPr>
        <w:t xml:space="preserve">had </w:t>
      </w:r>
      <w:r w:rsidRPr="00B94F0D">
        <w:rPr>
          <w:rFonts w:ascii="Times New Roman" w:hAnsi="Times New Roman"/>
          <w:szCs w:val="32"/>
        </w:rPr>
        <w:t>expect</w:t>
      </w:r>
      <w:r w:rsidR="00444ADD">
        <w:rPr>
          <w:rFonts w:ascii="Times New Roman" w:hAnsi="Times New Roman"/>
          <w:szCs w:val="32"/>
        </w:rPr>
        <w:t>ed</w:t>
      </w:r>
      <w:r w:rsidRPr="00B94F0D">
        <w:rPr>
          <w:rFonts w:ascii="Times New Roman" w:hAnsi="Times New Roman"/>
          <w:szCs w:val="32"/>
        </w:rPr>
        <w:t xml:space="preserve"> portfolios to display interchanging momentum and reversal patterns, while stronger momentum should </w:t>
      </w:r>
      <w:r w:rsidR="00444ADD">
        <w:rPr>
          <w:rFonts w:ascii="Times New Roman" w:hAnsi="Times New Roman"/>
          <w:szCs w:val="32"/>
        </w:rPr>
        <w:t xml:space="preserve">had </w:t>
      </w:r>
      <w:r w:rsidRPr="00B94F0D">
        <w:rPr>
          <w:rFonts w:ascii="Times New Roman" w:hAnsi="Times New Roman"/>
          <w:szCs w:val="32"/>
        </w:rPr>
        <w:t>be</w:t>
      </w:r>
      <w:r w:rsidR="00444ADD">
        <w:rPr>
          <w:rFonts w:ascii="Times New Roman" w:hAnsi="Times New Roman"/>
          <w:szCs w:val="32"/>
        </w:rPr>
        <w:t>en</w:t>
      </w:r>
      <w:r w:rsidRPr="00B94F0D">
        <w:rPr>
          <w:rFonts w:ascii="Times New Roman" w:hAnsi="Times New Roman"/>
          <w:szCs w:val="32"/>
        </w:rPr>
        <w:t xml:space="preserve"> followed by stronger reversals. To test this assumption, </w:t>
      </w:r>
      <w:r w:rsidR="00444ADD">
        <w:rPr>
          <w:rFonts w:ascii="Times New Roman" w:hAnsi="Times New Roman"/>
          <w:szCs w:val="32"/>
        </w:rPr>
        <w:t>it</w:t>
      </w:r>
      <w:r w:rsidRPr="00B94F0D">
        <w:rPr>
          <w:rFonts w:ascii="Times New Roman" w:hAnsi="Times New Roman"/>
          <w:szCs w:val="32"/>
        </w:rPr>
        <w:t xml:space="preserve"> focus</w:t>
      </w:r>
      <w:r w:rsidR="00444ADD">
        <w:rPr>
          <w:rFonts w:ascii="Times New Roman" w:hAnsi="Times New Roman"/>
          <w:szCs w:val="32"/>
        </w:rPr>
        <w:t>es</w:t>
      </w:r>
      <w:r w:rsidRPr="00B94F0D">
        <w:rPr>
          <w:rFonts w:ascii="Times New Roman" w:hAnsi="Times New Roman"/>
          <w:szCs w:val="32"/>
        </w:rPr>
        <w:t xml:space="preserve"> on the industries with the highest momentum and reversal returns on the intra-industry level, since only intra-industry portfolios exhibit positive contrarian profits. One should expect that if momentum and reversal patter</w:t>
      </w:r>
      <w:r w:rsidR="00442A01">
        <w:rPr>
          <w:rFonts w:ascii="Times New Roman" w:hAnsi="Times New Roman"/>
          <w:szCs w:val="32"/>
        </w:rPr>
        <w:t>n</w:t>
      </w:r>
      <w:r w:rsidRPr="00B94F0D">
        <w:rPr>
          <w:rFonts w:ascii="Times New Roman" w:hAnsi="Times New Roman"/>
          <w:szCs w:val="32"/>
        </w:rPr>
        <w:t xml:space="preserve">s </w:t>
      </w:r>
      <w:r>
        <w:rPr>
          <w:rFonts w:ascii="Times New Roman" w:hAnsi="Times New Roman"/>
          <w:szCs w:val="32"/>
        </w:rPr>
        <w:t>were</w:t>
      </w:r>
      <w:r w:rsidRPr="00B94F0D">
        <w:rPr>
          <w:rFonts w:ascii="Times New Roman" w:hAnsi="Times New Roman"/>
          <w:szCs w:val="32"/>
        </w:rPr>
        <w:t xml:space="preserve"> linked, the profitable industry portfolios </w:t>
      </w:r>
      <w:r w:rsidR="00444ADD">
        <w:rPr>
          <w:rFonts w:ascii="Times New Roman" w:hAnsi="Times New Roman"/>
          <w:szCs w:val="32"/>
        </w:rPr>
        <w:t>would</w:t>
      </w:r>
      <w:r w:rsidRPr="00B94F0D">
        <w:rPr>
          <w:rFonts w:ascii="Times New Roman" w:hAnsi="Times New Roman"/>
          <w:szCs w:val="32"/>
        </w:rPr>
        <w:t xml:space="preserve"> be the same in both investment strategies. By contrast, </w:t>
      </w:r>
      <w:r w:rsidR="00444ADD">
        <w:rPr>
          <w:rFonts w:ascii="Times New Roman" w:hAnsi="Times New Roman"/>
          <w:szCs w:val="32"/>
        </w:rPr>
        <w:t>it</w:t>
      </w:r>
      <w:r w:rsidRPr="00B94F0D">
        <w:rPr>
          <w:rFonts w:ascii="Times New Roman" w:hAnsi="Times New Roman"/>
          <w:szCs w:val="32"/>
        </w:rPr>
        <w:t xml:space="preserve"> find</w:t>
      </w:r>
      <w:r w:rsidR="00444ADD">
        <w:rPr>
          <w:rFonts w:ascii="Times New Roman" w:hAnsi="Times New Roman"/>
          <w:szCs w:val="32"/>
        </w:rPr>
        <w:t>s</w:t>
      </w:r>
      <w:r w:rsidRPr="00B94F0D">
        <w:rPr>
          <w:rFonts w:ascii="Times New Roman" w:hAnsi="Times New Roman"/>
          <w:szCs w:val="32"/>
        </w:rPr>
        <w:t xml:space="preserve"> that these portfolios are different.</w:t>
      </w:r>
      <w:r>
        <w:rPr>
          <w:rFonts w:ascii="Times New Roman" w:hAnsi="Times New Roman"/>
          <w:szCs w:val="32"/>
        </w:rPr>
        <w:t xml:space="preserve"> Nevertheless, </w:t>
      </w:r>
      <w:r w:rsidR="00041837">
        <w:rPr>
          <w:rFonts w:ascii="Times New Roman" w:hAnsi="Times New Roman"/>
          <w:szCs w:val="32"/>
        </w:rPr>
        <w:t>the</w:t>
      </w:r>
      <w:r>
        <w:rPr>
          <w:rFonts w:ascii="Times New Roman" w:hAnsi="Times New Roman"/>
          <w:szCs w:val="32"/>
        </w:rPr>
        <w:t xml:space="preserve"> disjoint nature of the two phenomena </w:t>
      </w:r>
      <w:r w:rsidR="00041837">
        <w:rPr>
          <w:rFonts w:ascii="Times New Roman" w:hAnsi="Times New Roman"/>
          <w:szCs w:val="32"/>
        </w:rPr>
        <w:t>is</w:t>
      </w:r>
      <w:r>
        <w:rPr>
          <w:rFonts w:ascii="Times New Roman" w:hAnsi="Times New Roman"/>
          <w:szCs w:val="32"/>
        </w:rPr>
        <w:t xml:space="preserve"> not motivated by the book-to-market ratio</w:t>
      </w:r>
      <w:r w:rsidR="00041837">
        <w:rPr>
          <w:rFonts w:ascii="Times New Roman" w:hAnsi="Times New Roman"/>
          <w:szCs w:val="32"/>
        </w:rPr>
        <w:t>,</w:t>
      </w:r>
      <w:r>
        <w:rPr>
          <w:rFonts w:ascii="Times New Roman" w:hAnsi="Times New Roman"/>
          <w:szCs w:val="32"/>
        </w:rPr>
        <w:t xml:space="preserve"> but by the differentiation of the industry portfolios across various markets and different financial factors. </w:t>
      </w:r>
    </w:p>
    <w:p w14:paraId="6DE90450" w14:textId="73556B62" w:rsidR="00B94F0D" w:rsidRDefault="007E5358" w:rsidP="00B94F0D">
      <w:pPr>
        <w:spacing w:after="120" w:line="360" w:lineRule="auto"/>
        <w:ind w:firstLine="431"/>
        <w:jc w:val="both"/>
        <w:rPr>
          <w:rFonts w:ascii="Times New Roman" w:hAnsi="Times New Roman"/>
          <w:szCs w:val="32"/>
        </w:rPr>
      </w:pPr>
      <w:r>
        <w:rPr>
          <w:rFonts w:ascii="Times New Roman" w:hAnsi="Times New Roman"/>
          <w:szCs w:val="32"/>
        </w:rPr>
        <w:lastRenderedPageBreak/>
        <w:t xml:space="preserve">Finally, </w:t>
      </w:r>
      <w:r w:rsidR="00444ADD">
        <w:rPr>
          <w:rFonts w:ascii="Times New Roman" w:hAnsi="Times New Roman"/>
          <w:szCs w:val="32"/>
        </w:rPr>
        <w:t>the</w:t>
      </w:r>
      <w:r>
        <w:rPr>
          <w:rFonts w:ascii="Times New Roman" w:hAnsi="Times New Roman"/>
          <w:szCs w:val="32"/>
        </w:rPr>
        <w:t xml:space="preserve"> findings provide evidence that certain </w:t>
      </w:r>
      <w:r w:rsidR="00B94F0D">
        <w:rPr>
          <w:rFonts w:ascii="Times New Roman" w:hAnsi="Times New Roman"/>
          <w:szCs w:val="32"/>
        </w:rPr>
        <w:t xml:space="preserve">European </w:t>
      </w:r>
      <w:r>
        <w:rPr>
          <w:rFonts w:ascii="Times New Roman" w:hAnsi="Times New Roman"/>
          <w:szCs w:val="32"/>
        </w:rPr>
        <w:t>industr</w:t>
      </w:r>
      <w:r w:rsidR="00B94F0D">
        <w:rPr>
          <w:rFonts w:ascii="Times New Roman" w:hAnsi="Times New Roman"/>
          <w:szCs w:val="32"/>
        </w:rPr>
        <w:t xml:space="preserve">y portfolios </w:t>
      </w:r>
      <w:r>
        <w:rPr>
          <w:rFonts w:ascii="Times New Roman" w:hAnsi="Times New Roman"/>
          <w:szCs w:val="32"/>
        </w:rPr>
        <w:t xml:space="preserve">lead the market (Hong et al., 2007), giving rise to the argument that momentum could be attributed to the underreaction of traders to industry-related news. The empirical analysis </w:t>
      </w:r>
      <w:r w:rsidR="00B94F0D">
        <w:rPr>
          <w:rFonts w:ascii="Times New Roman" w:hAnsi="Times New Roman"/>
          <w:szCs w:val="32"/>
        </w:rPr>
        <w:t xml:space="preserve">for the U.S. and the </w:t>
      </w:r>
      <w:r>
        <w:rPr>
          <w:rFonts w:ascii="Times New Roman" w:hAnsi="Times New Roman"/>
          <w:szCs w:val="32"/>
        </w:rPr>
        <w:t>Asian/Pacific markets leads to similar conclusions</w:t>
      </w:r>
      <w:r w:rsidR="00B94F0D">
        <w:rPr>
          <w:rFonts w:ascii="Times New Roman" w:hAnsi="Times New Roman"/>
          <w:szCs w:val="32"/>
        </w:rPr>
        <w:t xml:space="preserve">. Thus, </w:t>
      </w:r>
      <w:r w:rsidR="00444ADD">
        <w:rPr>
          <w:rFonts w:ascii="Times New Roman" w:hAnsi="Times New Roman"/>
          <w:szCs w:val="32"/>
        </w:rPr>
        <w:t>it</w:t>
      </w:r>
      <w:r w:rsidR="00B94F0D">
        <w:rPr>
          <w:rFonts w:ascii="Times New Roman" w:hAnsi="Times New Roman"/>
          <w:szCs w:val="32"/>
        </w:rPr>
        <w:t xml:space="preserve"> reach</w:t>
      </w:r>
      <w:r w:rsidR="00444ADD">
        <w:rPr>
          <w:rFonts w:ascii="Times New Roman" w:hAnsi="Times New Roman"/>
          <w:szCs w:val="32"/>
        </w:rPr>
        <w:t>es</w:t>
      </w:r>
      <w:r w:rsidR="00B94F0D">
        <w:rPr>
          <w:rFonts w:ascii="Times New Roman" w:hAnsi="Times New Roman"/>
          <w:szCs w:val="32"/>
        </w:rPr>
        <w:t xml:space="preserve"> </w:t>
      </w:r>
      <w:r w:rsidR="00E750C4">
        <w:rPr>
          <w:rFonts w:ascii="Times New Roman" w:hAnsi="Times New Roman"/>
          <w:szCs w:val="32"/>
        </w:rPr>
        <w:t>inconclusive evidence of a lead-lag relation, since the industry portfolios yielding higher momentum returns do not consistently predict the market. However, a profitable investment strategy based on industry portfolios’ predictive ability gains a significant 9.53% annualized cumulative return for the European markets</w:t>
      </w:r>
      <w:r w:rsidR="00B94F0D">
        <w:rPr>
          <w:rFonts w:ascii="Times New Roman" w:hAnsi="Times New Roman"/>
          <w:szCs w:val="32"/>
        </w:rPr>
        <w:t>, 7.52</w:t>
      </w:r>
      <w:r w:rsidR="00E750C4">
        <w:rPr>
          <w:rFonts w:ascii="Times New Roman" w:hAnsi="Times New Roman"/>
          <w:szCs w:val="32"/>
        </w:rPr>
        <w:t>% for the Asian</w:t>
      </w:r>
      <w:r w:rsidR="00B94F0D">
        <w:rPr>
          <w:rFonts w:ascii="Times New Roman" w:hAnsi="Times New Roman"/>
          <w:szCs w:val="32"/>
        </w:rPr>
        <w:t xml:space="preserve">/Pacific </w:t>
      </w:r>
      <w:r w:rsidR="00E750C4">
        <w:rPr>
          <w:rFonts w:ascii="Times New Roman" w:hAnsi="Times New Roman"/>
          <w:szCs w:val="32"/>
        </w:rPr>
        <w:t>markets</w:t>
      </w:r>
      <w:r w:rsidR="00B94F0D">
        <w:rPr>
          <w:rFonts w:ascii="Times New Roman" w:hAnsi="Times New Roman"/>
          <w:szCs w:val="32"/>
        </w:rPr>
        <w:t xml:space="preserve"> and 14.30% for the U.S</w:t>
      </w:r>
      <w:r w:rsidR="00E750C4">
        <w:rPr>
          <w:rFonts w:ascii="Times New Roman" w:hAnsi="Times New Roman"/>
          <w:szCs w:val="32"/>
        </w:rPr>
        <w:t xml:space="preserve">. </w:t>
      </w:r>
    </w:p>
    <w:p w14:paraId="4BA71A87" w14:textId="7E67A4F5" w:rsidR="006E1A11" w:rsidRDefault="006E1A11" w:rsidP="00FE5AFE">
      <w:pPr>
        <w:spacing w:after="120" w:line="360" w:lineRule="auto"/>
        <w:ind w:firstLine="431"/>
        <w:jc w:val="both"/>
        <w:rPr>
          <w:rFonts w:ascii="Times New Roman" w:hAnsi="Times New Roman"/>
          <w:szCs w:val="32"/>
        </w:rPr>
      </w:pPr>
      <w:r>
        <w:rPr>
          <w:rFonts w:ascii="Times New Roman" w:hAnsi="Times New Roman"/>
          <w:szCs w:val="32"/>
        </w:rPr>
        <w:t>The remainder of the article is organized as follows. Section 2 describes the data and the</w:t>
      </w:r>
      <w:r w:rsidR="004123CA">
        <w:rPr>
          <w:rFonts w:ascii="Times New Roman" w:hAnsi="Times New Roman"/>
          <w:szCs w:val="32"/>
        </w:rPr>
        <w:t>ir descriptive statistics, while</w:t>
      </w:r>
      <w:r>
        <w:rPr>
          <w:rFonts w:ascii="Times New Roman" w:hAnsi="Times New Roman"/>
          <w:szCs w:val="32"/>
        </w:rPr>
        <w:t xml:space="preserve"> Section 3 analyzes the contrarian strategy. Section 4 reports the momentum strategy and </w:t>
      </w:r>
      <w:r w:rsidR="004123CA">
        <w:rPr>
          <w:rFonts w:ascii="Times New Roman" w:hAnsi="Times New Roman"/>
          <w:szCs w:val="32"/>
        </w:rPr>
        <w:t>S</w:t>
      </w:r>
      <w:r>
        <w:rPr>
          <w:rFonts w:ascii="Times New Roman" w:hAnsi="Times New Roman"/>
          <w:szCs w:val="32"/>
        </w:rPr>
        <w:t xml:space="preserve">ection 5 explores the market predictability. </w:t>
      </w:r>
      <w:r w:rsidR="004123CA">
        <w:rPr>
          <w:rFonts w:ascii="Times New Roman" w:hAnsi="Times New Roman"/>
          <w:szCs w:val="32"/>
        </w:rPr>
        <w:t xml:space="preserve">Finally, </w:t>
      </w:r>
      <w:r>
        <w:rPr>
          <w:rFonts w:ascii="Times New Roman" w:hAnsi="Times New Roman"/>
          <w:szCs w:val="32"/>
        </w:rPr>
        <w:t>Section 6 concludes.</w:t>
      </w:r>
    </w:p>
    <w:p w14:paraId="64B18DD9" w14:textId="77777777" w:rsidR="004A4011" w:rsidRDefault="00EB359E" w:rsidP="004A4011">
      <w:pPr>
        <w:pStyle w:val="ListParagraph"/>
        <w:numPr>
          <w:ilvl w:val="0"/>
          <w:numId w:val="2"/>
        </w:numPr>
        <w:rPr>
          <w:rFonts w:ascii="Times New Roman" w:hAnsi="Times New Roman"/>
          <w:b/>
          <w:sz w:val="28"/>
          <w:szCs w:val="32"/>
        </w:rPr>
      </w:pPr>
      <w:r w:rsidRPr="00020C41">
        <w:rPr>
          <w:rFonts w:ascii="Times New Roman" w:hAnsi="Times New Roman"/>
          <w:b/>
          <w:sz w:val="28"/>
          <w:szCs w:val="32"/>
        </w:rPr>
        <w:t>The data</w:t>
      </w:r>
    </w:p>
    <w:p w14:paraId="0A9BB1C0" w14:textId="77777777" w:rsidR="004A4011" w:rsidRPr="004A4011" w:rsidRDefault="004A4011" w:rsidP="004A4011">
      <w:pPr>
        <w:pStyle w:val="ListParagraph"/>
        <w:rPr>
          <w:rFonts w:ascii="Times New Roman" w:hAnsi="Times New Roman"/>
          <w:b/>
          <w:sz w:val="28"/>
          <w:szCs w:val="32"/>
        </w:rPr>
      </w:pPr>
    </w:p>
    <w:p w14:paraId="7E517303" w14:textId="4B5AC448" w:rsidR="00363E8D" w:rsidRDefault="00444ADD" w:rsidP="00CA5436">
      <w:pPr>
        <w:spacing w:after="120" w:line="360" w:lineRule="auto"/>
        <w:ind w:firstLine="432"/>
        <w:jc w:val="both"/>
        <w:rPr>
          <w:rFonts w:ascii="Times New Roman" w:hAnsi="Times New Roman"/>
        </w:rPr>
      </w:pPr>
      <w:r>
        <w:rPr>
          <w:rFonts w:ascii="Times New Roman" w:hAnsi="Times New Roman"/>
        </w:rPr>
        <w:t>The</w:t>
      </w:r>
      <w:r w:rsidR="00363E8D" w:rsidRPr="00C04193">
        <w:rPr>
          <w:rFonts w:ascii="Times New Roman" w:hAnsi="Times New Roman"/>
        </w:rPr>
        <w:t xml:space="preserve"> data</w:t>
      </w:r>
      <w:r w:rsidR="00373A51">
        <w:rPr>
          <w:rFonts w:ascii="Times New Roman" w:hAnsi="Times New Roman"/>
        </w:rPr>
        <w:t>set</w:t>
      </w:r>
      <w:r w:rsidR="00363E8D" w:rsidRPr="00C04193">
        <w:rPr>
          <w:rFonts w:ascii="Times New Roman" w:hAnsi="Times New Roman"/>
        </w:rPr>
        <w:t xml:space="preserve"> comes f</w:t>
      </w:r>
      <w:r w:rsidR="00363E8D" w:rsidRPr="00266F58">
        <w:rPr>
          <w:rFonts w:ascii="Times New Roman" w:hAnsi="Times New Roman"/>
        </w:rPr>
        <w:t xml:space="preserve">rom the Thompson Reuters </w:t>
      </w:r>
      <w:r w:rsidR="00887519">
        <w:rPr>
          <w:rFonts w:ascii="Times New Roman" w:hAnsi="Times New Roman"/>
          <w:i/>
          <w:iCs/>
        </w:rPr>
        <w:t>Worldscope</w:t>
      </w:r>
      <w:r w:rsidR="00363E8D" w:rsidRPr="00C04193">
        <w:rPr>
          <w:rFonts w:ascii="Times New Roman" w:hAnsi="Times New Roman"/>
        </w:rPr>
        <w:t xml:space="preserve"> database, where </w:t>
      </w:r>
      <w:r>
        <w:rPr>
          <w:rFonts w:ascii="Times New Roman" w:hAnsi="Times New Roman"/>
        </w:rPr>
        <w:t>it</w:t>
      </w:r>
      <w:r w:rsidR="00363E8D" w:rsidRPr="00C04193">
        <w:rPr>
          <w:rFonts w:ascii="Times New Roman" w:hAnsi="Times New Roman"/>
        </w:rPr>
        <w:t xml:space="preserve"> compile</w:t>
      </w:r>
      <w:r>
        <w:rPr>
          <w:rFonts w:ascii="Times New Roman" w:hAnsi="Times New Roman"/>
        </w:rPr>
        <w:t>s</w:t>
      </w:r>
      <w:r w:rsidR="00363E8D" w:rsidRPr="00C04193">
        <w:rPr>
          <w:rFonts w:ascii="Times New Roman" w:hAnsi="Times New Roman"/>
        </w:rPr>
        <w:t xml:space="preserve"> </w:t>
      </w:r>
      <w:r w:rsidR="00BB58B6">
        <w:rPr>
          <w:rFonts w:ascii="Times New Roman" w:hAnsi="Times New Roman"/>
        </w:rPr>
        <w:t xml:space="preserve">end-of-month </w:t>
      </w:r>
      <w:r w:rsidR="00363E8D" w:rsidRPr="00C04193">
        <w:rPr>
          <w:rFonts w:ascii="Times New Roman" w:hAnsi="Times New Roman"/>
        </w:rPr>
        <w:t xml:space="preserve">prices </w:t>
      </w:r>
      <w:r w:rsidR="008B0CD8">
        <w:rPr>
          <w:rFonts w:ascii="Times New Roman" w:hAnsi="Times New Roman"/>
        </w:rPr>
        <w:t>for</w:t>
      </w:r>
      <w:r w:rsidR="00363E8D" w:rsidRPr="00C04193">
        <w:rPr>
          <w:rFonts w:ascii="Times New Roman" w:hAnsi="Times New Roman"/>
        </w:rPr>
        <w:t xml:space="preserve"> 9,521 stocks</w:t>
      </w:r>
      <w:r w:rsidR="00363E8D" w:rsidRPr="00266F58">
        <w:rPr>
          <w:rFonts w:ascii="Times New Roman" w:hAnsi="Times New Roman"/>
        </w:rPr>
        <w:t xml:space="preserve"> </w:t>
      </w:r>
      <w:r w:rsidR="008B0CD8">
        <w:rPr>
          <w:rFonts w:ascii="Times New Roman" w:hAnsi="Times New Roman"/>
        </w:rPr>
        <w:t>on</w:t>
      </w:r>
      <w:r w:rsidR="00363E8D" w:rsidRPr="00266F58">
        <w:rPr>
          <w:rFonts w:ascii="Times New Roman" w:hAnsi="Times New Roman"/>
        </w:rPr>
        <w:t xml:space="preserve"> 14 European stock markets, </w:t>
      </w:r>
      <w:r w:rsidR="00363E8D" w:rsidRPr="00FF5A2B">
        <w:rPr>
          <w:rFonts w:ascii="Times New Roman" w:hAnsi="Times New Roman"/>
        </w:rPr>
        <w:t xml:space="preserve">14,691 stocks </w:t>
      </w:r>
      <w:r w:rsidR="008B0CD8">
        <w:rPr>
          <w:rFonts w:ascii="Times New Roman" w:hAnsi="Times New Roman"/>
        </w:rPr>
        <w:t>on</w:t>
      </w:r>
      <w:r w:rsidR="00363E8D" w:rsidRPr="00FF5A2B">
        <w:rPr>
          <w:rFonts w:ascii="Times New Roman" w:hAnsi="Times New Roman"/>
        </w:rPr>
        <w:t xml:space="preserve"> 12 Asia/Pacific stock markets and 5,479 prices </w:t>
      </w:r>
      <w:r w:rsidR="008B0CD8">
        <w:rPr>
          <w:rFonts w:ascii="Times New Roman" w:hAnsi="Times New Roman"/>
        </w:rPr>
        <w:t>on</w:t>
      </w:r>
      <w:r w:rsidR="00363E8D" w:rsidRPr="00FF5A2B">
        <w:rPr>
          <w:rFonts w:ascii="Times New Roman" w:hAnsi="Times New Roman"/>
        </w:rPr>
        <w:t xml:space="preserve"> the New York Stock Exchange (NYSE) and the NASDAQ stock markets.</w:t>
      </w:r>
      <w:r w:rsidR="00266F58">
        <w:rPr>
          <w:rFonts w:ascii="Times New Roman" w:hAnsi="Times New Roman"/>
        </w:rPr>
        <w:t xml:space="preserve"> </w:t>
      </w:r>
      <w:r>
        <w:rPr>
          <w:rFonts w:ascii="Times New Roman" w:hAnsi="Times New Roman"/>
        </w:rPr>
        <w:t>The</w:t>
      </w:r>
      <w:r w:rsidR="004D7062" w:rsidRPr="002957DF">
        <w:rPr>
          <w:rFonts w:ascii="Times New Roman" w:hAnsi="Times New Roman"/>
        </w:rPr>
        <w:t xml:space="preserve"> sample spans the period January 2000-June 2017</w:t>
      </w:r>
      <w:r w:rsidR="004D7062" w:rsidRPr="00FF5A2B">
        <w:rPr>
          <w:rFonts w:ascii="Times New Roman" w:hAnsi="Times New Roman"/>
        </w:rPr>
        <w:t>.</w:t>
      </w:r>
      <w:r w:rsidR="004D7062" w:rsidRPr="002957DF">
        <w:rPr>
          <w:rFonts w:ascii="Times New Roman" w:hAnsi="Times New Roman"/>
        </w:rPr>
        <w:t xml:space="preserve"> </w:t>
      </w:r>
      <w:r w:rsidR="00266F58">
        <w:rPr>
          <w:rFonts w:ascii="Times New Roman" w:hAnsi="Times New Roman"/>
        </w:rPr>
        <w:t>To make stock</w:t>
      </w:r>
      <w:r w:rsidR="00373A51">
        <w:rPr>
          <w:rFonts w:ascii="Times New Roman" w:hAnsi="Times New Roman"/>
        </w:rPr>
        <w:t xml:space="preserve"> prices</w:t>
      </w:r>
      <w:r w:rsidR="00266F58">
        <w:rPr>
          <w:rFonts w:ascii="Times New Roman" w:hAnsi="Times New Roman"/>
        </w:rPr>
        <w:t xml:space="preserve"> comparable</w:t>
      </w:r>
      <w:r w:rsidR="004D7062" w:rsidRPr="00FF5A2B">
        <w:rPr>
          <w:rFonts w:ascii="Times New Roman" w:hAnsi="Times New Roman"/>
        </w:rPr>
        <w:t>,</w:t>
      </w:r>
      <w:r w:rsidR="00266F58">
        <w:rPr>
          <w:rFonts w:ascii="Times New Roman" w:hAnsi="Times New Roman"/>
        </w:rPr>
        <w:t xml:space="preserve"> all values are expressed in U.S. dollars.</w:t>
      </w:r>
      <w:r w:rsidR="00363E8D" w:rsidRPr="00FF5A2B">
        <w:rPr>
          <w:rFonts w:ascii="Times New Roman" w:hAnsi="Times New Roman"/>
        </w:rPr>
        <w:t xml:space="preserve"> Especially for the European stock markets, </w:t>
      </w:r>
      <w:r>
        <w:rPr>
          <w:rFonts w:ascii="Times New Roman" w:hAnsi="Times New Roman"/>
        </w:rPr>
        <w:t>the</w:t>
      </w:r>
      <w:r w:rsidR="00363E8D" w:rsidRPr="00FF5A2B">
        <w:rPr>
          <w:rFonts w:ascii="Times New Roman" w:hAnsi="Times New Roman"/>
        </w:rPr>
        <w:t xml:space="preserve"> sample includes both Eurozone and non-Eurozone</w:t>
      </w:r>
      <w:r w:rsidR="00363E8D">
        <w:rPr>
          <w:rStyle w:val="FootnoteReference"/>
          <w:rFonts w:ascii="Times New Roman" w:hAnsi="Times New Roman"/>
        </w:rPr>
        <w:footnoteReference w:id="3"/>
      </w:r>
      <w:r w:rsidR="00363E8D" w:rsidRPr="00FF5A2B">
        <w:rPr>
          <w:rFonts w:ascii="Times New Roman" w:hAnsi="Times New Roman"/>
        </w:rPr>
        <w:t xml:space="preserve"> markets to </w:t>
      </w:r>
      <w:r w:rsidR="00363E8D" w:rsidRPr="00C04193">
        <w:rPr>
          <w:rFonts w:ascii="Times New Roman" w:hAnsi="Times New Roman"/>
        </w:rPr>
        <w:t xml:space="preserve">avoid serial correlation in the construction of </w:t>
      </w:r>
      <w:r w:rsidR="00363E8D" w:rsidRPr="00266F58">
        <w:rPr>
          <w:rFonts w:ascii="Times New Roman" w:hAnsi="Times New Roman"/>
        </w:rPr>
        <w:t>the industry portfolios</w:t>
      </w:r>
      <w:r w:rsidR="00363E8D">
        <w:rPr>
          <w:rFonts w:ascii="Times New Roman" w:hAnsi="Times New Roman"/>
        </w:rPr>
        <w:t xml:space="preserve"> and provide a sample that is adequately differentiated. </w:t>
      </w:r>
    </w:p>
    <w:p w14:paraId="0E55F83A" w14:textId="0A8262FD" w:rsidR="00C37013" w:rsidRDefault="00363E8D" w:rsidP="00CA5436">
      <w:pPr>
        <w:spacing w:after="120" w:line="360" w:lineRule="auto"/>
        <w:ind w:firstLine="432"/>
        <w:jc w:val="both"/>
        <w:rPr>
          <w:rFonts w:ascii="Times New Roman" w:hAnsi="Times New Roman"/>
          <w:szCs w:val="32"/>
        </w:rPr>
      </w:pPr>
      <w:r>
        <w:rPr>
          <w:rFonts w:ascii="Times New Roman" w:hAnsi="Times New Roman"/>
        </w:rPr>
        <w:t xml:space="preserve">As we observe from Table 1, </w:t>
      </w:r>
      <w:r>
        <w:rPr>
          <w:rFonts w:ascii="Times New Roman" w:hAnsi="Times New Roman"/>
          <w:szCs w:val="32"/>
        </w:rPr>
        <w:t>t</w:t>
      </w:r>
      <w:r w:rsidR="00DE5C78">
        <w:rPr>
          <w:rFonts w:ascii="Times New Roman" w:hAnsi="Times New Roman"/>
          <w:szCs w:val="32"/>
        </w:rPr>
        <w:t>he German stock market accounts for almost one third of the total</w:t>
      </w:r>
      <w:r>
        <w:rPr>
          <w:rFonts w:ascii="Times New Roman" w:hAnsi="Times New Roman"/>
          <w:szCs w:val="32"/>
        </w:rPr>
        <w:t xml:space="preserve"> number of stocks in the European</w:t>
      </w:r>
      <w:r w:rsidR="00DE5C78">
        <w:rPr>
          <w:rFonts w:ascii="Times New Roman" w:hAnsi="Times New Roman"/>
          <w:szCs w:val="32"/>
        </w:rPr>
        <w:t xml:space="preserve"> </w:t>
      </w:r>
      <w:r>
        <w:rPr>
          <w:rFonts w:ascii="Times New Roman" w:hAnsi="Times New Roman"/>
          <w:szCs w:val="32"/>
        </w:rPr>
        <w:t>region</w:t>
      </w:r>
      <w:r w:rsidR="002236D0">
        <w:rPr>
          <w:rFonts w:ascii="Times New Roman" w:hAnsi="Times New Roman"/>
          <w:szCs w:val="32"/>
        </w:rPr>
        <w:t xml:space="preserve">, followed by the U.K. and </w:t>
      </w:r>
      <w:r>
        <w:rPr>
          <w:rFonts w:ascii="Times New Roman" w:hAnsi="Times New Roman"/>
          <w:szCs w:val="32"/>
        </w:rPr>
        <w:t xml:space="preserve">the </w:t>
      </w:r>
      <w:r w:rsidR="002236D0">
        <w:rPr>
          <w:rFonts w:ascii="Times New Roman" w:hAnsi="Times New Roman"/>
          <w:szCs w:val="32"/>
        </w:rPr>
        <w:t>Fr</w:t>
      </w:r>
      <w:r w:rsidR="0057376E">
        <w:rPr>
          <w:rFonts w:ascii="Times New Roman" w:hAnsi="Times New Roman"/>
          <w:szCs w:val="32"/>
        </w:rPr>
        <w:t>ench</w:t>
      </w:r>
      <w:r w:rsidR="00CC7A6F">
        <w:rPr>
          <w:rFonts w:ascii="Times New Roman" w:hAnsi="Times New Roman"/>
          <w:szCs w:val="32"/>
        </w:rPr>
        <w:t xml:space="preserve"> stock</w:t>
      </w:r>
      <w:r w:rsidR="002236D0">
        <w:rPr>
          <w:rFonts w:ascii="Times New Roman" w:hAnsi="Times New Roman"/>
          <w:szCs w:val="32"/>
        </w:rPr>
        <w:t xml:space="preserve"> markets</w:t>
      </w:r>
      <w:r w:rsidR="00DE5C78">
        <w:rPr>
          <w:rFonts w:ascii="Times New Roman" w:hAnsi="Times New Roman"/>
          <w:szCs w:val="32"/>
        </w:rPr>
        <w:t xml:space="preserve">. </w:t>
      </w:r>
      <w:r>
        <w:rPr>
          <w:rFonts w:ascii="Times New Roman" w:hAnsi="Times New Roman"/>
          <w:szCs w:val="32"/>
        </w:rPr>
        <w:t xml:space="preserve">Additively, the aforementioned </w:t>
      </w:r>
      <w:r w:rsidR="00C37013">
        <w:rPr>
          <w:rFonts w:ascii="Times New Roman" w:hAnsi="Times New Roman"/>
          <w:szCs w:val="32"/>
        </w:rPr>
        <w:t>stock markets account for almost half of the number of stocks.</w:t>
      </w:r>
      <w:r>
        <w:rPr>
          <w:rFonts w:ascii="Times New Roman" w:hAnsi="Times New Roman"/>
          <w:szCs w:val="32"/>
        </w:rPr>
        <w:t xml:space="preserve"> </w:t>
      </w:r>
      <w:r w:rsidR="00444ADD">
        <w:rPr>
          <w:rFonts w:ascii="Times New Roman" w:hAnsi="Times New Roman"/>
          <w:szCs w:val="32"/>
        </w:rPr>
        <w:t>In</w:t>
      </w:r>
      <w:r>
        <w:rPr>
          <w:rFonts w:ascii="Times New Roman" w:hAnsi="Times New Roman"/>
          <w:szCs w:val="32"/>
        </w:rPr>
        <w:t xml:space="preserve"> the Asia/Pacific region, the Chinese market </w:t>
      </w:r>
      <w:r w:rsidR="00BB58B6">
        <w:rPr>
          <w:rFonts w:ascii="Times New Roman" w:hAnsi="Times New Roman"/>
          <w:szCs w:val="32"/>
        </w:rPr>
        <w:t xml:space="preserve">accounts for almost one third of the total number of stocks, followed by Japan, Australia and Hong Kong, while the NYSE and NASDAQ are </w:t>
      </w:r>
      <w:r w:rsidR="00507AA3">
        <w:rPr>
          <w:rFonts w:ascii="Times New Roman" w:hAnsi="Times New Roman"/>
          <w:szCs w:val="32"/>
        </w:rPr>
        <w:t>represented with</w:t>
      </w:r>
      <w:r w:rsidR="00BB58B6">
        <w:rPr>
          <w:rFonts w:ascii="Times New Roman" w:hAnsi="Times New Roman"/>
          <w:szCs w:val="32"/>
        </w:rPr>
        <w:t xml:space="preserve"> approximately the same number of </w:t>
      </w:r>
      <w:r w:rsidR="00BB58B6">
        <w:rPr>
          <w:rFonts w:ascii="Times New Roman" w:hAnsi="Times New Roman"/>
          <w:szCs w:val="32"/>
        </w:rPr>
        <w:lastRenderedPageBreak/>
        <w:t xml:space="preserve">stocks. Given that </w:t>
      </w:r>
      <w:r w:rsidR="00444ADD">
        <w:rPr>
          <w:rFonts w:ascii="Times New Roman" w:hAnsi="Times New Roman"/>
          <w:szCs w:val="32"/>
        </w:rPr>
        <w:t>the analysis</w:t>
      </w:r>
      <w:r w:rsidR="00BB58B6">
        <w:rPr>
          <w:rFonts w:ascii="Times New Roman" w:hAnsi="Times New Roman"/>
          <w:szCs w:val="32"/>
        </w:rPr>
        <w:t xml:space="preserve"> surpasses the national</w:t>
      </w:r>
      <w:r w:rsidR="00373A51">
        <w:rPr>
          <w:rFonts w:ascii="Times New Roman" w:hAnsi="Times New Roman"/>
          <w:szCs w:val="32"/>
        </w:rPr>
        <w:t>/market</w:t>
      </w:r>
      <w:r w:rsidR="00BB58B6">
        <w:rPr>
          <w:rFonts w:ascii="Times New Roman" w:hAnsi="Times New Roman"/>
          <w:szCs w:val="32"/>
        </w:rPr>
        <w:t xml:space="preserve"> bounds, </w:t>
      </w:r>
      <w:r w:rsidR="00444ADD">
        <w:rPr>
          <w:rFonts w:ascii="Times New Roman" w:hAnsi="Times New Roman"/>
          <w:szCs w:val="32"/>
        </w:rPr>
        <w:t>it</w:t>
      </w:r>
      <w:r w:rsidR="00BB58B6">
        <w:rPr>
          <w:rFonts w:ascii="Times New Roman" w:hAnsi="Times New Roman"/>
          <w:szCs w:val="32"/>
        </w:rPr>
        <w:t xml:space="preserve"> need</w:t>
      </w:r>
      <w:r w:rsidR="00444ADD">
        <w:rPr>
          <w:rFonts w:ascii="Times New Roman" w:hAnsi="Times New Roman"/>
          <w:szCs w:val="32"/>
        </w:rPr>
        <w:t>s</w:t>
      </w:r>
      <w:r w:rsidR="00BB58B6">
        <w:rPr>
          <w:rFonts w:ascii="Times New Roman" w:hAnsi="Times New Roman"/>
          <w:szCs w:val="32"/>
        </w:rPr>
        <w:t xml:space="preserve"> a</w:t>
      </w:r>
      <w:r w:rsidR="00373A51">
        <w:rPr>
          <w:rFonts w:ascii="Times New Roman" w:hAnsi="Times New Roman"/>
          <w:szCs w:val="32"/>
        </w:rPr>
        <w:t xml:space="preserve"> market </w:t>
      </w:r>
      <w:r w:rsidR="00BB58B6">
        <w:rPr>
          <w:rFonts w:ascii="Times New Roman" w:hAnsi="Times New Roman"/>
          <w:szCs w:val="32"/>
        </w:rPr>
        <w:t xml:space="preserve">index that </w:t>
      </w:r>
      <w:r w:rsidR="00373A51">
        <w:rPr>
          <w:rFonts w:ascii="Times New Roman" w:hAnsi="Times New Roman"/>
          <w:szCs w:val="32"/>
        </w:rPr>
        <w:t>expresses the entire region</w:t>
      </w:r>
      <w:r w:rsidR="005426BB">
        <w:rPr>
          <w:rFonts w:ascii="Times New Roman" w:hAnsi="Times New Roman"/>
          <w:szCs w:val="32"/>
        </w:rPr>
        <w:t xml:space="preserve"> characteristics</w:t>
      </w:r>
      <w:r w:rsidR="00373A51">
        <w:rPr>
          <w:rFonts w:ascii="Times New Roman" w:hAnsi="Times New Roman"/>
          <w:szCs w:val="32"/>
        </w:rPr>
        <w:t>.</w:t>
      </w:r>
      <w:r w:rsidR="00BB58B6">
        <w:rPr>
          <w:rFonts w:ascii="Times New Roman" w:hAnsi="Times New Roman"/>
          <w:szCs w:val="32"/>
        </w:rPr>
        <w:t xml:space="preserve"> Under this perspective, </w:t>
      </w:r>
      <w:r w:rsidR="00444ADD">
        <w:rPr>
          <w:rFonts w:ascii="Times New Roman" w:hAnsi="Times New Roman"/>
          <w:szCs w:val="32"/>
        </w:rPr>
        <w:t>it</w:t>
      </w:r>
      <w:r w:rsidR="00BB58B6">
        <w:rPr>
          <w:rFonts w:ascii="Times New Roman" w:hAnsi="Times New Roman"/>
          <w:szCs w:val="32"/>
        </w:rPr>
        <w:t xml:space="preserve"> consider</w:t>
      </w:r>
      <w:r w:rsidR="00444ADD">
        <w:rPr>
          <w:rFonts w:ascii="Times New Roman" w:hAnsi="Times New Roman"/>
          <w:szCs w:val="32"/>
        </w:rPr>
        <w:t>s</w:t>
      </w:r>
      <w:r w:rsidR="00BB58B6">
        <w:rPr>
          <w:rFonts w:ascii="Times New Roman" w:hAnsi="Times New Roman"/>
          <w:szCs w:val="32"/>
        </w:rPr>
        <w:t xml:space="preserve"> the </w:t>
      </w:r>
      <w:r w:rsidR="00C37013">
        <w:rPr>
          <w:rFonts w:ascii="Times New Roman" w:hAnsi="Times New Roman"/>
          <w:szCs w:val="32"/>
        </w:rPr>
        <w:t>Eurostoxx 600 index</w:t>
      </w:r>
      <w:r w:rsidR="00C04193">
        <w:rPr>
          <w:rStyle w:val="FootnoteReference"/>
          <w:rFonts w:ascii="Times New Roman" w:hAnsi="Times New Roman"/>
          <w:szCs w:val="32"/>
        </w:rPr>
        <w:footnoteReference w:id="4"/>
      </w:r>
      <w:r w:rsidR="00C37013">
        <w:rPr>
          <w:rFonts w:ascii="Times New Roman" w:hAnsi="Times New Roman"/>
          <w:szCs w:val="32"/>
        </w:rPr>
        <w:t xml:space="preserve"> as an overall proxy to </w:t>
      </w:r>
      <w:r w:rsidR="00BB58B6">
        <w:rPr>
          <w:rFonts w:ascii="Times New Roman" w:hAnsi="Times New Roman"/>
          <w:szCs w:val="32"/>
        </w:rPr>
        <w:t xml:space="preserve">European </w:t>
      </w:r>
      <w:r w:rsidR="00C37013">
        <w:rPr>
          <w:rFonts w:ascii="Times New Roman" w:hAnsi="Times New Roman"/>
          <w:szCs w:val="32"/>
        </w:rPr>
        <w:t>market</w:t>
      </w:r>
      <w:r w:rsidR="00BB58B6">
        <w:rPr>
          <w:rFonts w:ascii="Times New Roman" w:hAnsi="Times New Roman"/>
          <w:szCs w:val="32"/>
        </w:rPr>
        <w:t>s performance</w:t>
      </w:r>
      <w:r w:rsidR="00C37013">
        <w:rPr>
          <w:rFonts w:ascii="Times New Roman" w:hAnsi="Times New Roman"/>
          <w:szCs w:val="32"/>
        </w:rPr>
        <w:t xml:space="preserve">, </w:t>
      </w:r>
      <w:r w:rsidR="00BB58B6">
        <w:rPr>
          <w:rFonts w:ascii="Times New Roman" w:hAnsi="Times New Roman"/>
          <w:szCs w:val="32"/>
        </w:rPr>
        <w:t xml:space="preserve">the </w:t>
      </w:r>
      <w:r w:rsidR="00C04193">
        <w:rPr>
          <w:rFonts w:ascii="Times New Roman" w:hAnsi="Times New Roman"/>
          <w:szCs w:val="32"/>
        </w:rPr>
        <w:t>STOXX Asia/Pacific 600 index</w:t>
      </w:r>
      <w:r w:rsidR="00C04193">
        <w:rPr>
          <w:rStyle w:val="FootnoteReference"/>
          <w:rFonts w:ascii="Times New Roman" w:hAnsi="Times New Roman"/>
          <w:szCs w:val="32"/>
        </w:rPr>
        <w:footnoteReference w:id="5"/>
      </w:r>
      <w:r w:rsidR="00C04193">
        <w:rPr>
          <w:rFonts w:ascii="Times New Roman" w:hAnsi="Times New Roman"/>
          <w:szCs w:val="32"/>
        </w:rPr>
        <w:t xml:space="preserve"> for the Asia/Pacific market</w:t>
      </w:r>
      <w:r w:rsidR="00444ADD">
        <w:rPr>
          <w:rFonts w:ascii="Times New Roman" w:hAnsi="Times New Roman"/>
          <w:szCs w:val="32"/>
        </w:rPr>
        <w:t>,</w:t>
      </w:r>
      <w:r w:rsidR="00C04193">
        <w:rPr>
          <w:rFonts w:ascii="Times New Roman" w:hAnsi="Times New Roman"/>
          <w:szCs w:val="32"/>
        </w:rPr>
        <w:t xml:space="preserve"> and the Dow Jones Industrial Index for the U.S. market, respectively</w:t>
      </w:r>
      <w:r w:rsidR="00C04193">
        <w:rPr>
          <w:rStyle w:val="FootnoteReference"/>
          <w:rFonts w:ascii="Times New Roman" w:hAnsi="Times New Roman"/>
          <w:szCs w:val="32"/>
        </w:rPr>
        <w:footnoteReference w:id="6"/>
      </w:r>
      <w:r w:rsidR="00C04193">
        <w:rPr>
          <w:rFonts w:ascii="Times New Roman" w:hAnsi="Times New Roman"/>
          <w:szCs w:val="32"/>
        </w:rPr>
        <w:t xml:space="preserve">. </w:t>
      </w:r>
      <w:r w:rsidR="000D28A0">
        <w:rPr>
          <w:rFonts w:ascii="Times New Roman" w:hAnsi="Times New Roman"/>
          <w:szCs w:val="32"/>
        </w:rPr>
        <w:t xml:space="preserve">The reported number of stocks by country in Table 1 is the number of active stocks at the end of </w:t>
      </w:r>
      <w:r w:rsidR="005426BB">
        <w:rPr>
          <w:rFonts w:ascii="Times New Roman" w:hAnsi="Times New Roman"/>
          <w:szCs w:val="32"/>
        </w:rPr>
        <w:t xml:space="preserve">our </w:t>
      </w:r>
      <w:r w:rsidR="000D28A0">
        <w:rPr>
          <w:rFonts w:ascii="Times New Roman" w:hAnsi="Times New Roman"/>
          <w:szCs w:val="32"/>
        </w:rPr>
        <w:t>sample.</w:t>
      </w:r>
    </w:p>
    <w:p w14:paraId="760490DE" w14:textId="77777777" w:rsidR="005C61D2" w:rsidRPr="004123CA" w:rsidRDefault="005C61D2" w:rsidP="00CA5436">
      <w:pPr>
        <w:spacing w:after="120" w:line="360" w:lineRule="auto"/>
        <w:ind w:firstLine="432"/>
        <w:jc w:val="center"/>
        <w:rPr>
          <w:rFonts w:ascii="Times New Roman" w:hAnsi="Times New Roman"/>
          <w:b/>
          <w:szCs w:val="32"/>
        </w:rPr>
      </w:pPr>
      <w:r w:rsidRPr="004123CA">
        <w:rPr>
          <w:rFonts w:ascii="Times New Roman" w:hAnsi="Times New Roman"/>
          <w:b/>
          <w:szCs w:val="32"/>
        </w:rPr>
        <w:t>&lt;Insert Table 1 here&gt;</w:t>
      </w:r>
    </w:p>
    <w:p w14:paraId="2F008864" w14:textId="1FBF4B90" w:rsidR="00373A51" w:rsidRDefault="00373A51" w:rsidP="005143B8">
      <w:pPr>
        <w:spacing w:after="120" w:line="360" w:lineRule="auto"/>
        <w:jc w:val="both"/>
        <w:rPr>
          <w:rFonts w:ascii="Times New Roman" w:hAnsi="Times New Roman"/>
          <w:szCs w:val="32"/>
        </w:rPr>
      </w:pPr>
      <w:r>
        <w:rPr>
          <w:rFonts w:ascii="Times New Roman" w:hAnsi="Times New Roman"/>
          <w:szCs w:val="32"/>
        </w:rPr>
        <w:t>Panel A of Table 2 report</w:t>
      </w:r>
      <w:r w:rsidR="00444ADD">
        <w:rPr>
          <w:rFonts w:ascii="Times New Roman" w:hAnsi="Times New Roman"/>
          <w:szCs w:val="32"/>
        </w:rPr>
        <w:t>s</w:t>
      </w:r>
      <w:r>
        <w:rPr>
          <w:rFonts w:ascii="Times New Roman" w:hAnsi="Times New Roman"/>
          <w:szCs w:val="32"/>
        </w:rPr>
        <w:t xml:space="preserve"> the Pearson’s correlation coefficients for the Eurostoxx 600 index with the national stock market indices of the European sample</w:t>
      </w:r>
      <w:r w:rsidRPr="002210FC">
        <w:rPr>
          <w:rFonts w:ascii="Times New Roman" w:hAnsi="Times New Roman"/>
          <w:szCs w:val="32"/>
        </w:rPr>
        <w:t xml:space="preserve">. </w:t>
      </w:r>
      <w:r>
        <w:rPr>
          <w:rFonts w:ascii="Times New Roman" w:hAnsi="Times New Roman"/>
          <w:szCs w:val="32"/>
        </w:rPr>
        <w:t>The correlation coefficients are positive and statistically significant, apart from the stock market of Cyprus,</w:t>
      </w:r>
      <w:r w:rsidR="00435ED1">
        <w:rPr>
          <w:rFonts w:ascii="Times New Roman" w:hAnsi="Times New Roman"/>
          <w:szCs w:val="32"/>
        </w:rPr>
        <w:t xml:space="preserve"> which is a</w:t>
      </w:r>
      <w:r>
        <w:rPr>
          <w:rFonts w:ascii="Times New Roman" w:hAnsi="Times New Roman"/>
          <w:szCs w:val="32"/>
        </w:rPr>
        <w:t xml:space="preserve"> market of </w:t>
      </w:r>
      <w:r w:rsidR="00435ED1">
        <w:rPr>
          <w:rFonts w:ascii="Times New Roman" w:hAnsi="Times New Roman"/>
          <w:szCs w:val="32"/>
        </w:rPr>
        <w:t xml:space="preserve">very </w:t>
      </w:r>
      <w:r>
        <w:rPr>
          <w:rFonts w:ascii="Times New Roman" w:hAnsi="Times New Roman"/>
          <w:szCs w:val="32"/>
        </w:rPr>
        <w:t xml:space="preserve">small capitalization. Interestingly, the correlation coefficient for Germany and France are both above 0.90, while for the U.K. is 0.58. The correlation coefficients for the Asia/Pacific sample reported in Panel B of Table </w:t>
      </w:r>
      <w:r w:rsidR="00435ED1">
        <w:rPr>
          <w:rFonts w:ascii="Times New Roman" w:hAnsi="Times New Roman"/>
          <w:szCs w:val="32"/>
        </w:rPr>
        <w:t>2</w:t>
      </w:r>
      <w:r>
        <w:rPr>
          <w:rFonts w:ascii="Times New Roman" w:hAnsi="Times New Roman"/>
          <w:szCs w:val="32"/>
        </w:rPr>
        <w:t xml:space="preserve"> are all positive and above 0.60. The same applies for the correlation of Dow Jones Industrial with NASDAQ composite and S&amp;P 500 index. Thus, we </w:t>
      </w:r>
      <w:r w:rsidR="005426BB">
        <w:rPr>
          <w:rFonts w:ascii="Times New Roman" w:hAnsi="Times New Roman"/>
          <w:szCs w:val="32"/>
        </w:rPr>
        <w:t>conclude</w:t>
      </w:r>
      <w:r>
        <w:rPr>
          <w:rFonts w:ascii="Times New Roman" w:hAnsi="Times New Roman"/>
          <w:szCs w:val="32"/>
        </w:rPr>
        <w:t xml:space="preserve"> that the three selected indices approximate sufficiently </w:t>
      </w:r>
      <w:r w:rsidR="005426BB">
        <w:rPr>
          <w:rFonts w:ascii="Times New Roman" w:hAnsi="Times New Roman"/>
          <w:szCs w:val="32"/>
        </w:rPr>
        <w:t xml:space="preserve">accurate </w:t>
      </w:r>
      <w:r>
        <w:rPr>
          <w:rFonts w:ascii="Times New Roman" w:hAnsi="Times New Roman"/>
          <w:szCs w:val="32"/>
        </w:rPr>
        <w:t>the stock markets in the respective regions.</w:t>
      </w:r>
    </w:p>
    <w:p w14:paraId="427D383F" w14:textId="77777777" w:rsidR="00373A51" w:rsidRPr="002C39FB" w:rsidRDefault="00373A51" w:rsidP="00373A51">
      <w:pPr>
        <w:spacing w:before="100" w:beforeAutospacing="1" w:after="100" w:afterAutospacing="1" w:line="360" w:lineRule="auto"/>
        <w:ind w:right="-45" w:firstLine="432"/>
        <w:jc w:val="center"/>
        <w:rPr>
          <w:rFonts w:ascii="Times New Roman" w:hAnsi="Times New Roman"/>
          <w:b/>
          <w:szCs w:val="32"/>
        </w:rPr>
      </w:pPr>
      <w:r w:rsidRPr="002C39FB">
        <w:rPr>
          <w:rFonts w:ascii="Times New Roman" w:hAnsi="Times New Roman"/>
          <w:b/>
          <w:szCs w:val="32"/>
        </w:rPr>
        <w:t xml:space="preserve">&lt;Insert Table </w:t>
      </w:r>
      <w:r>
        <w:rPr>
          <w:rFonts w:ascii="Times New Roman" w:hAnsi="Times New Roman"/>
          <w:b/>
          <w:szCs w:val="32"/>
        </w:rPr>
        <w:t>2</w:t>
      </w:r>
      <w:r w:rsidRPr="002C39FB">
        <w:rPr>
          <w:rFonts w:ascii="Times New Roman" w:hAnsi="Times New Roman"/>
          <w:b/>
          <w:szCs w:val="32"/>
        </w:rPr>
        <w:t xml:space="preserve"> here&gt;</w:t>
      </w:r>
    </w:p>
    <w:p w14:paraId="01096D82" w14:textId="252C4F10" w:rsidR="005426BB" w:rsidRDefault="00AB5BDA" w:rsidP="005143B8">
      <w:pPr>
        <w:spacing w:after="120" w:line="360" w:lineRule="auto"/>
        <w:jc w:val="both"/>
        <w:rPr>
          <w:rFonts w:ascii="Times New Roman" w:hAnsi="Times New Roman"/>
          <w:szCs w:val="32"/>
        </w:rPr>
      </w:pPr>
      <w:r>
        <w:rPr>
          <w:rFonts w:ascii="Times New Roman" w:hAnsi="Times New Roman"/>
          <w:szCs w:val="32"/>
        </w:rPr>
        <w:t xml:space="preserve">In order to measure momentum and reversals between and within sectors, </w:t>
      </w:r>
      <w:r w:rsidR="00444ADD">
        <w:rPr>
          <w:rFonts w:ascii="Times New Roman" w:hAnsi="Times New Roman"/>
          <w:szCs w:val="32"/>
        </w:rPr>
        <w:t>the</w:t>
      </w:r>
      <w:r>
        <w:rPr>
          <w:rFonts w:ascii="Times New Roman" w:hAnsi="Times New Roman"/>
          <w:szCs w:val="32"/>
        </w:rPr>
        <w:t xml:space="preserve"> </w:t>
      </w:r>
      <w:r w:rsidR="00444ADD">
        <w:rPr>
          <w:rFonts w:ascii="Times New Roman" w:hAnsi="Times New Roman"/>
          <w:szCs w:val="32"/>
        </w:rPr>
        <w:t xml:space="preserve">analysis </w:t>
      </w:r>
      <w:r>
        <w:rPr>
          <w:rFonts w:ascii="Times New Roman" w:hAnsi="Times New Roman"/>
          <w:szCs w:val="32"/>
        </w:rPr>
        <w:t>use</w:t>
      </w:r>
      <w:r w:rsidR="00444ADD">
        <w:rPr>
          <w:rFonts w:ascii="Times New Roman" w:hAnsi="Times New Roman"/>
          <w:szCs w:val="32"/>
        </w:rPr>
        <w:t>s</w:t>
      </w:r>
      <w:r>
        <w:rPr>
          <w:rFonts w:ascii="Times New Roman" w:hAnsi="Times New Roman"/>
          <w:szCs w:val="32"/>
        </w:rPr>
        <w:t xml:space="preserve"> the </w:t>
      </w:r>
      <w:r w:rsidR="00887519">
        <w:rPr>
          <w:rFonts w:ascii="Times New Roman" w:hAnsi="Times New Roman"/>
          <w:i/>
          <w:iCs/>
        </w:rPr>
        <w:t>Worldscope</w:t>
      </w:r>
      <w:r w:rsidR="00887519" w:rsidRPr="00C04193">
        <w:rPr>
          <w:rFonts w:ascii="Times New Roman" w:hAnsi="Times New Roman"/>
        </w:rPr>
        <w:t xml:space="preserve"> </w:t>
      </w:r>
      <w:r w:rsidR="002F5747">
        <w:rPr>
          <w:rFonts w:ascii="Times New Roman" w:hAnsi="Times New Roman"/>
          <w:szCs w:val="32"/>
        </w:rPr>
        <w:t>categorization</w:t>
      </w:r>
      <w:r>
        <w:rPr>
          <w:rFonts w:ascii="Times New Roman" w:hAnsi="Times New Roman"/>
          <w:szCs w:val="32"/>
        </w:rPr>
        <w:t xml:space="preserve"> and</w:t>
      </w:r>
      <w:r w:rsidR="00BA7690">
        <w:rPr>
          <w:rFonts w:ascii="Times New Roman" w:hAnsi="Times New Roman"/>
          <w:szCs w:val="32"/>
        </w:rPr>
        <w:t xml:space="preserve"> generate</w:t>
      </w:r>
      <w:r w:rsidR="00444ADD">
        <w:rPr>
          <w:rFonts w:ascii="Times New Roman" w:hAnsi="Times New Roman"/>
          <w:szCs w:val="32"/>
        </w:rPr>
        <w:t>s</w:t>
      </w:r>
      <w:r w:rsidR="00BA7690">
        <w:rPr>
          <w:rFonts w:ascii="Times New Roman" w:hAnsi="Times New Roman"/>
          <w:szCs w:val="32"/>
        </w:rPr>
        <w:t xml:space="preserve"> </w:t>
      </w:r>
      <w:r w:rsidR="004A058C">
        <w:rPr>
          <w:rFonts w:ascii="Times New Roman" w:hAnsi="Times New Roman"/>
          <w:szCs w:val="32"/>
        </w:rPr>
        <w:t>29 value-weighted industry portfolios</w:t>
      </w:r>
      <w:r w:rsidR="00C37013">
        <w:rPr>
          <w:rFonts w:ascii="Times New Roman" w:hAnsi="Times New Roman"/>
          <w:szCs w:val="32"/>
        </w:rPr>
        <w:t xml:space="preserve"> for the European sample</w:t>
      </w:r>
      <w:r w:rsidR="00105EA4">
        <w:rPr>
          <w:rFonts w:ascii="Times New Roman" w:hAnsi="Times New Roman"/>
          <w:szCs w:val="32"/>
        </w:rPr>
        <w:t xml:space="preserve">, </w:t>
      </w:r>
      <w:r w:rsidR="00C37013">
        <w:rPr>
          <w:rFonts w:ascii="Times New Roman" w:hAnsi="Times New Roman"/>
          <w:szCs w:val="32"/>
        </w:rPr>
        <w:t>25</w:t>
      </w:r>
      <w:r w:rsidR="00C37013" w:rsidRPr="00C37013">
        <w:rPr>
          <w:rFonts w:ascii="Times New Roman" w:hAnsi="Times New Roman"/>
          <w:szCs w:val="32"/>
        </w:rPr>
        <w:t xml:space="preserve"> </w:t>
      </w:r>
      <w:r w:rsidR="00C37013">
        <w:rPr>
          <w:rFonts w:ascii="Times New Roman" w:hAnsi="Times New Roman"/>
          <w:szCs w:val="32"/>
        </w:rPr>
        <w:t>value-weighted industry portfolios for the Asian</w:t>
      </w:r>
      <w:r w:rsidR="00105EA4">
        <w:rPr>
          <w:rFonts w:ascii="Times New Roman" w:hAnsi="Times New Roman"/>
          <w:szCs w:val="32"/>
        </w:rPr>
        <w:t xml:space="preserve"> and 13 portfolios for the U.S.</w:t>
      </w:r>
      <w:r w:rsidR="00C37013">
        <w:rPr>
          <w:rFonts w:ascii="Times New Roman" w:hAnsi="Times New Roman"/>
          <w:szCs w:val="32"/>
        </w:rPr>
        <w:t xml:space="preserve"> sample</w:t>
      </w:r>
      <w:r w:rsidR="002F5747">
        <w:rPr>
          <w:rFonts w:ascii="Times New Roman" w:hAnsi="Times New Roman"/>
          <w:szCs w:val="32"/>
        </w:rPr>
        <w:t xml:space="preserve">. </w:t>
      </w:r>
      <w:r w:rsidR="005426BB">
        <w:rPr>
          <w:rFonts w:ascii="Times New Roman" w:hAnsi="Times New Roman"/>
          <w:szCs w:val="32"/>
        </w:rPr>
        <w:t xml:space="preserve">The different number of industry portfolios </w:t>
      </w:r>
      <w:r w:rsidR="00444ADD">
        <w:rPr>
          <w:rFonts w:ascii="Times New Roman" w:hAnsi="Times New Roman"/>
          <w:szCs w:val="32"/>
        </w:rPr>
        <w:t>across</w:t>
      </w:r>
      <w:r w:rsidR="005426BB">
        <w:rPr>
          <w:rFonts w:ascii="Times New Roman" w:hAnsi="Times New Roman"/>
          <w:szCs w:val="32"/>
        </w:rPr>
        <w:t xml:space="preserve"> regions </w:t>
      </w:r>
      <w:r w:rsidR="00E46992">
        <w:rPr>
          <w:rFonts w:ascii="Times New Roman" w:hAnsi="Times New Roman"/>
          <w:szCs w:val="32"/>
        </w:rPr>
        <w:t xml:space="preserve">should be attributed to the differences between the </w:t>
      </w:r>
      <w:r w:rsidR="00E46992" w:rsidRPr="00FF5A2B">
        <w:rPr>
          <w:rFonts w:ascii="Times New Roman" w:hAnsi="Times New Roman"/>
          <w:i/>
          <w:iCs/>
          <w:szCs w:val="32"/>
        </w:rPr>
        <w:t>Worldscope</w:t>
      </w:r>
      <w:r w:rsidR="00E46992">
        <w:rPr>
          <w:rFonts w:ascii="Times New Roman" w:hAnsi="Times New Roman"/>
          <w:szCs w:val="32"/>
        </w:rPr>
        <w:t xml:space="preserve"> classification system and </w:t>
      </w:r>
      <w:r w:rsidR="00531423">
        <w:rPr>
          <w:rFonts w:ascii="Times New Roman" w:hAnsi="Times New Roman"/>
          <w:szCs w:val="32"/>
        </w:rPr>
        <w:t xml:space="preserve">the various </w:t>
      </w:r>
      <w:r w:rsidR="00E46992">
        <w:rPr>
          <w:rFonts w:ascii="Times New Roman" w:hAnsi="Times New Roman"/>
          <w:szCs w:val="32"/>
        </w:rPr>
        <w:t>national classification system</w:t>
      </w:r>
      <w:r w:rsidR="00531423">
        <w:rPr>
          <w:rFonts w:ascii="Times New Roman" w:hAnsi="Times New Roman"/>
          <w:szCs w:val="32"/>
        </w:rPr>
        <w:t>s, that provide a different number of industrial sectors in</w:t>
      </w:r>
      <w:r w:rsidR="00E46992">
        <w:rPr>
          <w:rFonts w:ascii="Times New Roman" w:hAnsi="Times New Roman"/>
          <w:szCs w:val="32"/>
        </w:rPr>
        <w:t xml:space="preserve"> </w:t>
      </w:r>
      <w:r w:rsidR="00531423" w:rsidRPr="00EC3323">
        <w:rPr>
          <w:rFonts w:ascii="Times New Roman" w:hAnsi="Times New Roman"/>
          <w:i/>
          <w:iCs/>
          <w:szCs w:val="32"/>
        </w:rPr>
        <w:t>Worldscope</w:t>
      </w:r>
      <w:r w:rsidR="00531423">
        <w:rPr>
          <w:rFonts w:ascii="Times New Roman" w:hAnsi="Times New Roman"/>
          <w:i/>
          <w:iCs/>
          <w:szCs w:val="32"/>
        </w:rPr>
        <w:t xml:space="preserve"> </w:t>
      </w:r>
      <w:r w:rsidR="00531423" w:rsidRPr="00FF5A2B">
        <w:rPr>
          <w:rFonts w:ascii="Times New Roman" w:hAnsi="Times New Roman"/>
          <w:szCs w:val="32"/>
        </w:rPr>
        <w:t>per country.</w:t>
      </w:r>
      <w:r w:rsidR="00531423">
        <w:rPr>
          <w:rFonts w:ascii="Times New Roman" w:hAnsi="Times New Roman"/>
          <w:i/>
          <w:iCs/>
          <w:szCs w:val="32"/>
        </w:rPr>
        <w:t xml:space="preserve"> </w:t>
      </w:r>
    </w:p>
    <w:p w14:paraId="4174AD49" w14:textId="67DACDC5" w:rsidR="00531423" w:rsidRDefault="00887519" w:rsidP="00E46992">
      <w:pPr>
        <w:spacing w:after="120" w:line="360" w:lineRule="auto"/>
        <w:ind w:firstLine="450"/>
        <w:jc w:val="both"/>
        <w:rPr>
          <w:rFonts w:ascii="Times New Roman" w:hAnsi="Times New Roman"/>
          <w:szCs w:val="32"/>
        </w:rPr>
      </w:pPr>
      <w:r>
        <w:rPr>
          <w:rFonts w:ascii="Times New Roman" w:hAnsi="Times New Roman"/>
          <w:szCs w:val="32"/>
        </w:rPr>
        <w:lastRenderedPageBreak/>
        <w:t xml:space="preserve">The </w:t>
      </w:r>
      <w:r w:rsidRPr="00FF5A2B">
        <w:rPr>
          <w:rFonts w:ascii="Times New Roman" w:hAnsi="Times New Roman"/>
          <w:i/>
          <w:iCs/>
          <w:szCs w:val="32"/>
        </w:rPr>
        <w:t>Worldscope</w:t>
      </w:r>
      <w:r>
        <w:rPr>
          <w:rFonts w:ascii="Times New Roman" w:hAnsi="Times New Roman"/>
          <w:szCs w:val="32"/>
        </w:rPr>
        <w:t xml:space="preserve"> </w:t>
      </w:r>
      <w:r w:rsidR="00AB5BDA">
        <w:rPr>
          <w:rFonts w:ascii="Times New Roman" w:hAnsi="Times New Roman"/>
          <w:szCs w:val="32"/>
        </w:rPr>
        <w:t xml:space="preserve">database </w:t>
      </w:r>
      <w:r w:rsidR="00373A51">
        <w:rPr>
          <w:rFonts w:ascii="Times New Roman" w:hAnsi="Times New Roman"/>
          <w:szCs w:val="32"/>
        </w:rPr>
        <w:t>follows</w:t>
      </w:r>
      <w:r>
        <w:rPr>
          <w:rFonts w:ascii="Times New Roman" w:hAnsi="Times New Roman"/>
          <w:szCs w:val="32"/>
        </w:rPr>
        <w:t xml:space="preserve"> </w:t>
      </w:r>
      <w:r w:rsidR="00444ADD">
        <w:rPr>
          <w:rFonts w:ascii="Times New Roman" w:hAnsi="Times New Roman"/>
          <w:szCs w:val="32"/>
        </w:rPr>
        <w:t xml:space="preserve">the </w:t>
      </w:r>
      <w:r w:rsidRPr="00887519">
        <w:rPr>
          <w:rFonts w:ascii="Times New Roman" w:hAnsi="Times New Roman"/>
          <w:szCs w:val="32"/>
        </w:rPr>
        <w:t xml:space="preserve">SIC (Standard Industrial Classification) </w:t>
      </w:r>
      <w:r w:rsidR="00373A51">
        <w:rPr>
          <w:rFonts w:ascii="Times New Roman" w:hAnsi="Times New Roman"/>
          <w:szCs w:val="32"/>
        </w:rPr>
        <w:t>categorization for stocks, separating them to</w:t>
      </w:r>
      <w:r w:rsidRPr="00887519">
        <w:rPr>
          <w:rFonts w:ascii="Times New Roman" w:hAnsi="Times New Roman"/>
          <w:szCs w:val="32"/>
        </w:rPr>
        <w:t xml:space="preserve"> </w:t>
      </w:r>
      <w:r w:rsidR="00AB5BDA">
        <w:rPr>
          <w:rFonts w:ascii="Times New Roman" w:hAnsi="Times New Roman"/>
          <w:szCs w:val="32"/>
        </w:rPr>
        <w:t xml:space="preserve">sectors and industries </w:t>
      </w:r>
      <w:r>
        <w:rPr>
          <w:rFonts w:ascii="Times New Roman" w:hAnsi="Times New Roman"/>
          <w:szCs w:val="32"/>
        </w:rPr>
        <w:t xml:space="preserve">according to </w:t>
      </w:r>
      <w:r w:rsidR="00444ADD">
        <w:rPr>
          <w:rFonts w:ascii="Times New Roman" w:hAnsi="Times New Roman"/>
          <w:szCs w:val="32"/>
        </w:rPr>
        <w:t xml:space="preserve">their </w:t>
      </w:r>
      <w:r w:rsidR="00480272">
        <w:rPr>
          <w:rFonts w:ascii="Times New Roman" w:hAnsi="Times New Roman"/>
          <w:szCs w:val="32"/>
        </w:rPr>
        <w:t>business activity</w:t>
      </w:r>
      <w:r>
        <w:rPr>
          <w:rFonts w:ascii="Times New Roman" w:hAnsi="Times New Roman"/>
          <w:szCs w:val="32"/>
        </w:rPr>
        <w:t xml:space="preserve">. </w:t>
      </w:r>
      <w:r w:rsidR="0088415B">
        <w:rPr>
          <w:rFonts w:ascii="Times New Roman" w:hAnsi="Times New Roman"/>
          <w:szCs w:val="32"/>
        </w:rPr>
        <w:t>C</w:t>
      </w:r>
      <w:r w:rsidRPr="00887519">
        <w:rPr>
          <w:rFonts w:ascii="Times New Roman" w:hAnsi="Times New Roman"/>
          <w:szCs w:val="32"/>
        </w:rPr>
        <w:t>ompanies that do not fall within one of the</w:t>
      </w:r>
      <w:r>
        <w:rPr>
          <w:rFonts w:ascii="Times New Roman" w:hAnsi="Times New Roman"/>
          <w:szCs w:val="32"/>
        </w:rPr>
        <w:t xml:space="preserve"> </w:t>
      </w:r>
      <w:r w:rsidR="0088415B" w:rsidRPr="00887519">
        <w:rPr>
          <w:rFonts w:ascii="Times New Roman" w:hAnsi="Times New Roman"/>
          <w:szCs w:val="32"/>
        </w:rPr>
        <w:t>industries</w:t>
      </w:r>
      <w:r w:rsidRPr="00887519">
        <w:rPr>
          <w:rFonts w:ascii="Times New Roman" w:hAnsi="Times New Roman"/>
          <w:szCs w:val="32"/>
        </w:rPr>
        <w:t xml:space="preserve"> </w:t>
      </w:r>
      <w:r w:rsidR="0088415B" w:rsidRPr="00887519">
        <w:rPr>
          <w:rFonts w:ascii="Times New Roman" w:hAnsi="Times New Roman"/>
          <w:szCs w:val="32"/>
        </w:rPr>
        <w:t>classifications</w:t>
      </w:r>
      <w:r w:rsidRPr="00887519">
        <w:rPr>
          <w:rFonts w:ascii="Times New Roman" w:hAnsi="Times New Roman"/>
          <w:szCs w:val="32"/>
        </w:rPr>
        <w:t xml:space="preserve"> are reported under the group </w:t>
      </w:r>
      <w:r w:rsidRPr="00FF5A2B">
        <w:rPr>
          <w:rFonts w:ascii="Times New Roman" w:hAnsi="Times New Roman"/>
          <w:i/>
          <w:iCs/>
          <w:szCs w:val="32"/>
        </w:rPr>
        <w:t>Miscellaneous</w:t>
      </w:r>
      <w:r w:rsidR="0088415B">
        <w:rPr>
          <w:rFonts w:ascii="Times New Roman" w:hAnsi="Times New Roman"/>
          <w:szCs w:val="32"/>
        </w:rPr>
        <w:t>.</w:t>
      </w:r>
      <w:r>
        <w:rPr>
          <w:rFonts w:ascii="Times New Roman" w:hAnsi="Times New Roman"/>
          <w:szCs w:val="32"/>
        </w:rPr>
        <w:t xml:space="preserve"> </w:t>
      </w:r>
      <w:r w:rsidR="0088415B">
        <w:rPr>
          <w:rFonts w:ascii="Times New Roman" w:hAnsi="Times New Roman"/>
          <w:szCs w:val="32"/>
        </w:rPr>
        <w:t>H</w:t>
      </w:r>
      <w:r>
        <w:rPr>
          <w:rFonts w:ascii="Times New Roman" w:hAnsi="Times New Roman"/>
          <w:szCs w:val="32"/>
        </w:rPr>
        <w:t xml:space="preserve">olding companies are assigned to the </w:t>
      </w:r>
      <w:r w:rsidRPr="00FF5A2B">
        <w:rPr>
          <w:rFonts w:ascii="Times New Roman" w:hAnsi="Times New Roman"/>
          <w:i/>
          <w:iCs/>
          <w:szCs w:val="32"/>
        </w:rPr>
        <w:t>Diversified</w:t>
      </w:r>
      <w:r>
        <w:rPr>
          <w:rFonts w:ascii="Times New Roman" w:hAnsi="Times New Roman"/>
          <w:szCs w:val="32"/>
        </w:rPr>
        <w:t xml:space="preserve"> group. </w:t>
      </w:r>
      <w:r w:rsidR="00480272">
        <w:rPr>
          <w:rFonts w:ascii="Times New Roman" w:hAnsi="Times New Roman"/>
          <w:szCs w:val="32"/>
        </w:rPr>
        <w:t xml:space="preserve">Naturally, </w:t>
      </w:r>
      <w:r w:rsidR="00EC080D">
        <w:rPr>
          <w:rFonts w:ascii="Times New Roman" w:hAnsi="Times New Roman"/>
          <w:szCs w:val="32"/>
        </w:rPr>
        <w:t xml:space="preserve">all classification groups have their drawbacks, </w:t>
      </w:r>
      <w:r w:rsidR="00DB10D6">
        <w:rPr>
          <w:rFonts w:ascii="Times New Roman" w:hAnsi="Times New Roman"/>
          <w:szCs w:val="32"/>
        </w:rPr>
        <w:t>since</w:t>
      </w:r>
      <w:r w:rsidR="00EC080D">
        <w:rPr>
          <w:rFonts w:ascii="Times New Roman" w:hAnsi="Times New Roman"/>
          <w:szCs w:val="32"/>
        </w:rPr>
        <w:t xml:space="preserve"> </w:t>
      </w:r>
      <w:r w:rsidR="00DB10D6" w:rsidRPr="00DB10D6">
        <w:rPr>
          <w:rFonts w:ascii="Times New Roman" w:hAnsi="Times New Roman"/>
          <w:szCs w:val="32"/>
        </w:rPr>
        <w:t>establishment-based classification systems</w:t>
      </w:r>
      <w:r w:rsidR="00C15BF1">
        <w:rPr>
          <w:rFonts w:ascii="Times New Roman" w:hAnsi="Times New Roman"/>
          <w:szCs w:val="32"/>
        </w:rPr>
        <w:t>,</w:t>
      </w:r>
      <w:r w:rsidR="00DB10D6" w:rsidRPr="00DB10D6">
        <w:rPr>
          <w:rFonts w:ascii="Times New Roman" w:hAnsi="Times New Roman"/>
          <w:szCs w:val="32"/>
        </w:rPr>
        <w:t xml:space="preserve"> such as the </w:t>
      </w:r>
      <w:r w:rsidR="00E46992" w:rsidRPr="00E46992">
        <w:rPr>
          <w:rFonts w:ascii="Times New Roman" w:hAnsi="Times New Roman"/>
          <w:szCs w:val="32"/>
        </w:rPr>
        <w:t>Global Industry Classification Standard (GICS)</w:t>
      </w:r>
      <w:r w:rsidR="00531423">
        <w:rPr>
          <w:rFonts w:ascii="Times New Roman" w:hAnsi="Times New Roman"/>
          <w:szCs w:val="32"/>
        </w:rPr>
        <w:t xml:space="preserve"> </w:t>
      </w:r>
      <w:r w:rsidR="00DB10D6">
        <w:rPr>
          <w:rFonts w:ascii="Times New Roman" w:hAnsi="Times New Roman"/>
          <w:szCs w:val="32"/>
        </w:rPr>
        <w:t>do</w:t>
      </w:r>
      <w:r w:rsidR="00373A51">
        <w:rPr>
          <w:rFonts w:ascii="Times New Roman" w:hAnsi="Times New Roman"/>
          <w:szCs w:val="32"/>
        </w:rPr>
        <w:t>es</w:t>
      </w:r>
      <w:r w:rsidR="00DB10D6">
        <w:rPr>
          <w:rFonts w:ascii="Times New Roman" w:hAnsi="Times New Roman"/>
          <w:szCs w:val="32"/>
        </w:rPr>
        <w:t xml:space="preserve"> not reflect the impact on the market</w:t>
      </w:r>
      <w:r w:rsidR="00531423">
        <w:rPr>
          <w:rFonts w:ascii="Times New Roman" w:hAnsi="Times New Roman"/>
          <w:szCs w:val="32"/>
        </w:rPr>
        <w:t>, while</w:t>
      </w:r>
      <w:r w:rsidR="00373A51">
        <w:rPr>
          <w:rFonts w:ascii="Times New Roman" w:hAnsi="Times New Roman"/>
          <w:szCs w:val="32"/>
        </w:rPr>
        <w:t xml:space="preserve"> </w:t>
      </w:r>
      <w:r w:rsidR="00DB10D6">
        <w:rPr>
          <w:rFonts w:ascii="Times New Roman" w:hAnsi="Times New Roman"/>
          <w:szCs w:val="32"/>
        </w:rPr>
        <w:t xml:space="preserve">the </w:t>
      </w:r>
      <w:r w:rsidR="00DB10D6">
        <w:rPr>
          <w:rFonts w:ascii="Times New Roman" w:hAnsi="Times New Roman"/>
          <w:i/>
          <w:iCs/>
        </w:rPr>
        <w:t>Worldscope</w:t>
      </w:r>
      <w:r w:rsidR="00DB10D6" w:rsidRPr="00C04193">
        <w:rPr>
          <w:rFonts w:ascii="Times New Roman" w:hAnsi="Times New Roman"/>
        </w:rPr>
        <w:t xml:space="preserve"> </w:t>
      </w:r>
      <w:r w:rsidR="00DB10D6">
        <w:rPr>
          <w:rFonts w:ascii="Times New Roman" w:hAnsi="Times New Roman"/>
          <w:szCs w:val="32"/>
        </w:rPr>
        <w:t xml:space="preserve">categorization is prone to shifting </w:t>
      </w:r>
      <w:r w:rsidR="00531423">
        <w:rPr>
          <w:rFonts w:ascii="Times New Roman" w:hAnsi="Times New Roman"/>
          <w:szCs w:val="32"/>
        </w:rPr>
        <w:t>firms to different sectors over time</w:t>
      </w:r>
      <w:r w:rsidR="00DB10D6">
        <w:rPr>
          <w:rFonts w:ascii="Times New Roman" w:hAnsi="Times New Roman"/>
          <w:szCs w:val="32"/>
        </w:rPr>
        <w:t xml:space="preserve">. </w:t>
      </w:r>
      <w:r w:rsidR="0088415B">
        <w:rPr>
          <w:rFonts w:ascii="Times New Roman" w:hAnsi="Times New Roman"/>
          <w:szCs w:val="32"/>
        </w:rPr>
        <w:t>Nevertheless, the</w:t>
      </w:r>
      <w:r w:rsidR="00DB10D6">
        <w:rPr>
          <w:rFonts w:ascii="Times New Roman" w:hAnsi="Times New Roman"/>
          <w:szCs w:val="32"/>
        </w:rPr>
        <w:t xml:space="preserve"> magnitude of the sample and the differentiation between </w:t>
      </w:r>
      <w:r w:rsidR="00373A51">
        <w:rPr>
          <w:rFonts w:ascii="Times New Roman" w:hAnsi="Times New Roman"/>
          <w:szCs w:val="32"/>
        </w:rPr>
        <w:t xml:space="preserve">alternate </w:t>
      </w:r>
      <w:r w:rsidR="00DB10D6">
        <w:rPr>
          <w:rFonts w:ascii="Times New Roman" w:hAnsi="Times New Roman"/>
          <w:szCs w:val="32"/>
        </w:rPr>
        <w:t xml:space="preserve">markets </w:t>
      </w:r>
      <w:r w:rsidR="00AB5BDA">
        <w:rPr>
          <w:rFonts w:ascii="Times New Roman" w:hAnsi="Times New Roman"/>
          <w:szCs w:val="32"/>
        </w:rPr>
        <w:t xml:space="preserve">compensates for any misclassifications, given that each firm is </w:t>
      </w:r>
      <w:r w:rsidR="00373A51">
        <w:rPr>
          <w:rFonts w:ascii="Times New Roman" w:hAnsi="Times New Roman"/>
          <w:szCs w:val="32"/>
        </w:rPr>
        <w:t xml:space="preserve">only </w:t>
      </w:r>
      <w:r w:rsidR="00AB5BDA">
        <w:rPr>
          <w:rFonts w:ascii="Times New Roman" w:hAnsi="Times New Roman"/>
          <w:szCs w:val="32"/>
        </w:rPr>
        <w:t xml:space="preserve">a tiny fraction of the industry sector. </w:t>
      </w:r>
    </w:p>
    <w:p w14:paraId="54556E5E" w14:textId="298E3085" w:rsidR="003719A2" w:rsidRPr="004123CA" w:rsidRDefault="00E46992" w:rsidP="00FF5A2B">
      <w:pPr>
        <w:spacing w:after="120" w:line="360" w:lineRule="auto"/>
        <w:ind w:firstLine="450"/>
        <w:jc w:val="both"/>
        <w:rPr>
          <w:rFonts w:ascii="Times New Roman" w:hAnsi="Times New Roman"/>
          <w:b/>
          <w:szCs w:val="32"/>
        </w:rPr>
      </w:pPr>
      <w:r>
        <w:rPr>
          <w:rFonts w:ascii="Times New Roman" w:hAnsi="Times New Roman"/>
          <w:szCs w:val="32"/>
        </w:rPr>
        <w:t>All returns are logarithmic returns in excess of the one-month Euribor for the European sample and the one-month Libor rate for the Asia/Pacific and the U.S. sample, respectively. Special care is taken so that each company participating to the creation of an industrial portfolio is not delisted during the previous 12 months.</w:t>
      </w:r>
      <w:r w:rsidR="00531423">
        <w:rPr>
          <w:rFonts w:ascii="Times New Roman" w:hAnsi="Times New Roman"/>
          <w:szCs w:val="32"/>
        </w:rPr>
        <w:t xml:space="preserve"> </w:t>
      </w:r>
      <w:r w:rsidR="00AB5BDA">
        <w:rPr>
          <w:rFonts w:ascii="Times New Roman" w:hAnsi="Times New Roman"/>
          <w:szCs w:val="32"/>
        </w:rPr>
        <w:t>The descriptive statistics o</w:t>
      </w:r>
      <w:r w:rsidR="00373A51">
        <w:rPr>
          <w:rFonts w:ascii="Times New Roman" w:hAnsi="Times New Roman"/>
          <w:szCs w:val="32"/>
        </w:rPr>
        <w:t>n</w:t>
      </w:r>
      <w:r w:rsidR="00AB5BDA">
        <w:rPr>
          <w:rFonts w:ascii="Times New Roman" w:hAnsi="Times New Roman"/>
          <w:szCs w:val="32"/>
        </w:rPr>
        <w:t xml:space="preserve"> the industri</w:t>
      </w:r>
      <w:r w:rsidR="002E7E20">
        <w:rPr>
          <w:rFonts w:ascii="Times New Roman" w:hAnsi="Times New Roman"/>
          <w:szCs w:val="32"/>
        </w:rPr>
        <w:t>es’</w:t>
      </w:r>
      <w:r w:rsidR="00AB5BDA">
        <w:rPr>
          <w:rFonts w:ascii="Times New Roman" w:hAnsi="Times New Roman"/>
          <w:szCs w:val="32"/>
        </w:rPr>
        <w:t xml:space="preserve"> portfolios are reported in </w:t>
      </w:r>
      <w:r w:rsidR="003719A2">
        <w:rPr>
          <w:rFonts w:ascii="Times New Roman" w:hAnsi="Times New Roman"/>
          <w:szCs w:val="32"/>
        </w:rPr>
        <w:t>the Appendix.</w:t>
      </w:r>
    </w:p>
    <w:p w14:paraId="3359C286" w14:textId="77777777" w:rsidR="00EB1778" w:rsidRPr="004A4011" w:rsidRDefault="00EB1778" w:rsidP="00D73ED8">
      <w:pPr>
        <w:pStyle w:val="ListParagraph"/>
        <w:numPr>
          <w:ilvl w:val="0"/>
          <w:numId w:val="2"/>
        </w:numPr>
        <w:ind w:left="426"/>
        <w:rPr>
          <w:rFonts w:ascii="Times New Roman" w:hAnsi="Times New Roman"/>
          <w:b/>
          <w:sz w:val="28"/>
          <w:szCs w:val="32"/>
        </w:rPr>
      </w:pPr>
      <w:r w:rsidRPr="00020C41">
        <w:rPr>
          <w:rFonts w:ascii="Times New Roman" w:hAnsi="Times New Roman"/>
          <w:b/>
          <w:sz w:val="28"/>
          <w:szCs w:val="32"/>
        </w:rPr>
        <w:t>Market reversal</w:t>
      </w:r>
      <w:r w:rsidR="007E4657">
        <w:rPr>
          <w:rFonts w:ascii="Times New Roman" w:hAnsi="Times New Roman"/>
          <w:b/>
          <w:sz w:val="28"/>
          <w:szCs w:val="32"/>
        </w:rPr>
        <w:t>s</w:t>
      </w:r>
    </w:p>
    <w:p w14:paraId="2916966B" w14:textId="22E631A3" w:rsidR="00E9359B" w:rsidRDefault="00691965" w:rsidP="002C39FB">
      <w:pPr>
        <w:spacing w:before="100" w:beforeAutospacing="1" w:after="100" w:afterAutospacing="1" w:line="360" w:lineRule="auto"/>
        <w:ind w:right="-612" w:firstLine="432"/>
        <w:jc w:val="both"/>
        <w:rPr>
          <w:rFonts w:ascii="Times New Roman" w:hAnsi="Times New Roman"/>
          <w:szCs w:val="32"/>
        </w:rPr>
      </w:pPr>
      <w:r>
        <w:rPr>
          <w:rFonts w:ascii="Times New Roman" w:hAnsi="Times New Roman"/>
          <w:szCs w:val="32"/>
        </w:rPr>
        <w:t xml:space="preserve">The </w:t>
      </w:r>
      <w:r w:rsidR="002C39FB">
        <w:rPr>
          <w:rFonts w:ascii="Times New Roman" w:hAnsi="Times New Roman"/>
          <w:szCs w:val="32"/>
        </w:rPr>
        <w:t>presence of short-</w:t>
      </w:r>
      <w:r>
        <w:rPr>
          <w:rFonts w:ascii="Times New Roman" w:hAnsi="Times New Roman"/>
          <w:szCs w:val="32"/>
        </w:rPr>
        <w:t xml:space="preserve">term </w:t>
      </w:r>
      <w:r w:rsidR="007A5F51">
        <w:rPr>
          <w:rFonts w:ascii="Times New Roman" w:hAnsi="Times New Roman"/>
          <w:szCs w:val="32"/>
        </w:rPr>
        <w:t xml:space="preserve">reversals </w:t>
      </w:r>
      <w:r w:rsidR="00F644E0">
        <w:rPr>
          <w:rFonts w:ascii="Times New Roman" w:hAnsi="Times New Roman"/>
          <w:szCs w:val="32"/>
        </w:rPr>
        <w:t>is well documented in the literature and several explanations have been proposed (</w:t>
      </w:r>
      <w:r w:rsidR="00344F38">
        <w:rPr>
          <w:rFonts w:ascii="Times New Roman" w:hAnsi="Times New Roman"/>
          <w:szCs w:val="32"/>
        </w:rPr>
        <w:t xml:space="preserve">Kariofyllas et al., 2017; </w:t>
      </w:r>
      <w:r w:rsidR="00F644E0">
        <w:rPr>
          <w:rFonts w:ascii="Times New Roman" w:hAnsi="Times New Roman"/>
          <w:szCs w:val="32"/>
        </w:rPr>
        <w:t xml:space="preserve">Hammed and Mian, 2015, Campbell et al., 1993). </w:t>
      </w:r>
      <w:r w:rsidR="00253558">
        <w:rPr>
          <w:rFonts w:ascii="Times New Roman" w:hAnsi="Times New Roman"/>
          <w:szCs w:val="32"/>
        </w:rPr>
        <w:t xml:space="preserve">Mainly being documented at </w:t>
      </w:r>
      <w:r w:rsidR="00C15BF1">
        <w:rPr>
          <w:rFonts w:ascii="Times New Roman" w:hAnsi="Times New Roman"/>
          <w:szCs w:val="32"/>
        </w:rPr>
        <w:t xml:space="preserve">the </w:t>
      </w:r>
      <w:r w:rsidR="00253558">
        <w:rPr>
          <w:rFonts w:ascii="Times New Roman" w:hAnsi="Times New Roman"/>
          <w:szCs w:val="32"/>
        </w:rPr>
        <w:t>s</w:t>
      </w:r>
      <w:r w:rsidR="002C39FB">
        <w:rPr>
          <w:rFonts w:ascii="Times New Roman" w:hAnsi="Times New Roman"/>
          <w:szCs w:val="32"/>
        </w:rPr>
        <w:t>hort-</w:t>
      </w:r>
      <w:r w:rsidR="00506396">
        <w:rPr>
          <w:rFonts w:ascii="Times New Roman" w:hAnsi="Times New Roman"/>
          <w:szCs w:val="32"/>
        </w:rPr>
        <w:t>term</w:t>
      </w:r>
      <w:r w:rsidR="00253558">
        <w:rPr>
          <w:rFonts w:ascii="Times New Roman" w:hAnsi="Times New Roman"/>
          <w:szCs w:val="32"/>
        </w:rPr>
        <w:t>,</w:t>
      </w:r>
      <w:r w:rsidR="00506396">
        <w:rPr>
          <w:rFonts w:ascii="Times New Roman" w:hAnsi="Times New Roman"/>
          <w:szCs w:val="32"/>
        </w:rPr>
        <w:t xml:space="preserve"> </w:t>
      </w:r>
      <w:r w:rsidR="00253558">
        <w:rPr>
          <w:rFonts w:ascii="Times New Roman" w:hAnsi="Times New Roman"/>
          <w:szCs w:val="32"/>
        </w:rPr>
        <w:t xml:space="preserve">positive returns </w:t>
      </w:r>
      <w:r w:rsidR="00FF5A2B">
        <w:rPr>
          <w:rFonts w:ascii="Times New Roman" w:hAnsi="Times New Roman"/>
          <w:szCs w:val="32"/>
        </w:rPr>
        <w:t>from</w:t>
      </w:r>
      <w:r w:rsidR="00253558">
        <w:rPr>
          <w:rFonts w:ascii="Times New Roman" w:hAnsi="Times New Roman"/>
          <w:szCs w:val="32"/>
        </w:rPr>
        <w:t xml:space="preserve"> a contrarian strategy that builds on </w:t>
      </w:r>
      <w:r w:rsidR="00506396">
        <w:rPr>
          <w:rFonts w:ascii="Times New Roman" w:hAnsi="Times New Roman"/>
          <w:szCs w:val="32"/>
        </w:rPr>
        <w:t xml:space="preserve">reversals </w:t>
      </w:r>
      <w:r w:rsidR="00253558">
        <w:rPr>
          <w:rFonts w:ascii="Times New Roman" w:hAnsi="Times New Roman"/>
          <w:szCs w:val="32"/>
        </w:rPr>
        <w:t>could originate from</w:t>
      </w:r>
      <w:r w:rsidR="00344F38">
        <w:rPr>
          <w:rFonts w:ascii="Times New Roman" w:hAnsi="Times New Roman"/>
          <w:szCs w:val="32"/>
        </w:rPr>
        <w:t xml:space="preserve"> either </w:t>
      </w:r>
      <w:r w:rsidR="00253558">
        <w:rPr>
          <w:rFonts w:ascii="Times New Roman" w:hAnsi="Times New Roman"/>
          <w:szCs w:val="32"/>
        </w:rPr>
        <w:t>within or across industries portfolios. In contrast</w:t>
      </w:r>
      <w:r w:rsidR="00344F38">
        <w:rPr>
          <w:rFonts w:ascii="Times New Roman" w:hAnsi="Times New Roman"/>
          <w:szCs w:val="32"/>
        </w:rPr>
        <w:t xml:space="preserve">, negative </w:t>
      </w:r>
      <w:r w:rsidR="00253558">
        <w:rPr>
          <w:rFonts w:ascii="Times New Roman" w:hAnsi="Times New Roman"/>
          <w:szCs w:val="32"/>
        </w:rPr>
        <w:t xml:space="preserve">contrarian </w:t>
      </w:r>
      <w:r w:rsidR="00344F38">
        <w:rPr>
          <w:rFonts w:ascii="Times New Roman" w:hAnsi="Times New Roman"/>
          <w:szCs w:val="32"/>
        </w:rPr>
        <w:t>returns suggest trend following (momentum)</w:t>
      </w:r>
      <w:r w:rsidR="005D6828">
        <w:rPr>
          <w:rFonts w:ascii="Times New Roman" w:hAnsi="Times New Roman"/>
          <w:szCs w:val="32"/>
        </w:rPr>
        <w:t xml:space="preserve"> and are consistent with underreaction</w:t>
      </w:r>
      <w:r w:rsidR="00506396">
        <w:rPr>
          <w:rFonts w:ascii="Times New Roman" w:hAnsi="Times New Roman"/>
          <w:szCs w:val="32"/>
        </w:rPr>
        <w:t>.</w:t>
      </w:r>
      <w:r w:rsidR="00344F38">
        <w:rPr>
          <w:rFonts w:ascii="Times New Roman" w:hAnsi="Times New Roman"/>
          <w:szCs w:val="32"/>
        </w:rPr>
        <w:t xml:space="preserve"> </w:t>
      </w:r>
      <w:r w:rsidR="004C3CD9">
        <w:rPr>
          <w:rFonts w:ascii="Times New Roman" w:hAnsi="Times New Roman"/>
          <w:szCs w:val="32"/>
        </w:rPr>
        <w:t>F</w:t>
      </w:r>
      <w:r w:rsidR="00094A64">
        <w:rPr>
          <w:rFonts w:ascii="Times New Roman" w:hAnsi="Times New Roman"/>
          <w:szCs w:val="32"/>
        </w:rPr>
        <w:t>ollow</w:t>
      </w:r>
      <w:r w:rsidR="00BA7690">
        <w:rPr>
          <w:rFonts w:ascii="Times New Roman" w:hAnsi="Times New Roman"/>
          <w:szCs w:val="32"/>
        </w:rPr>
        <w:t>ing</w:t>
      </w:r>
      <w:r w:rsidR="00094A64">
        <w:rPr>
          <w:rFonts w:ascii="Times New Roman" w:hAnsi="Times New Roman"/>
          <w:szCs w:val="32"/>
        </w:rPr>
        <w:t xml:space="preserve"> </w:t>
      </w:r>
      <w:r w:rsidR="000E4D8B">
        <w:rPr>
          <w:rFonts w:ascii="Times New Roman" w:hAnsi="Times New Roman"/>
          <w:szCs w:val="32"/>
        </w:rPr>
        <w:t>Hammed and Mian (</w:t>
      </w:r>
      <w:r w:rsidR="002132E9">
        <w:rPr>
          <w:rFonts w:ascii="Times New Roman" w:hAnsi="Times New Roman"/>
          <w:szCs w:val="32"/>
        </w:rPr>
        <w:t>2014</w:t>
      </w:r>
      <w:r w:rsidR="000E4D8B">
        <w:rPr>
          <w:rFonts w:ascii="Times New Roman" w:hAnsi="Times New Roman"/>
          <w:szCs w:val="32"/>
        </w:rPr>
        <w:t>)</w:t>
      </w:r>
      <w:r w:rsidR="004C3CD9">
        <w:rPr>
          <w:rFonts w:ascii="Times New Roman" w:hAnsi="Times New Roman"/>
          <w:szCs w:val="32"/>
        </w:rPr>
        <w:t xml:space="preserve"> and Da </w:t>
      </w:r>
      <w:r w:rsidR="004C3CD9" w:rsidRPr="00E73B3D">
        <w:rPr>
          <w:rFonts w:ascii="Times New Roman" w:hAnsi="Times New Roman"/>
          <w:i/>
          <w:szCs w:val="32"/>
        </w:rPr>
        <w:t>et al.</w:t>
      </w:r>
      <w:r w:rsidR="004C3CD9">
        <w:rPr>
          <w:rFonts w:ascii="Times New Roman" w:hAnsi="Times New Roman"/>
          <w:szCs w:val="32"/>
        </w:rPr>
        <w:t xml:space="preserve"> (2011)</w:t>
      </w:r>
      <w:r w:rsidR="002C39FB">
        <w:rPr>
          <w:rFonts w:ascii="Times New Roman" w:hAnsi="Times New Roman"/>
          <w:szCs w:val="32"/>
        </w:rPr>
        <w:t>,</w:t>
      </w:r>
      <w:r w:rsidR="004C3CD9">
        <w:rPr>
          <w:rFonts w:ascii="Times New Roman" w:hAnsi="Times New Roman"/>
          <w:szCs w:val="32"/>
        </w:rPr>
        <w:t xml:space="preserve"> </w:t>
      </w:r>
      <w:r w:rsidR="00C15BF1">
        <w:rPr>
          <w:rFonts w:ascii="Times New Roman" w:hAnsi="Times New Roman"/>
          <w:szCs w:val="32"/>
        </w:rPr>
        <w:t>the analysis</w:t>
      </w:r>
      <w:r w:rsidR="004C3CD9">
        <w:rPr>
          <w:rFonts w:ascii="Times New Roman" w:hAnsi="Times New Roman"/>
          <w:szCs w:val="32"/>
        </w:rPr>
        <w:t xml:space="preserve"> </w:t>
      </w:r>
      <w:r w:rsidR="00094A64">
        <w:rPr>
          <w:rFonts w:ascii="Times New Roman" w:hAnsi="Times New Roman"/>
          <w:szCs w:val="32"/>
        </w:rPr>
        <w:t>decompose</w:t>
      </w:r>
      <w:r w:rsidR="00C15BF1">
        <w:rPr>
          <w:rFonts w:ascii="Times New Roman" w:hAnsi="Times New Roman"/>
          <w:szCs w:val="32"/>
        </w:rPr>
        <w:t>s</w:t>
      </w:r>
      <w:r w:rsidR="004C3CD9">
        <w:rPr>
          <w:rFonts w:ascii="Times New Roman" w:hAnsi="Times New Roman"/>
          <w:szCs w:val="32"/>
        </w:rPr>
        <w:t xml:space="preserve"> </w:t>
      </w:r>
      <w:r w:rsidR="00B33C4A">
        <w:rPr>
          <w:rFonts w:ascii="Times New Roman" w:hAnsi="Times New Roman"/>
          <w:szCs w:val="32"/>
        </w:rPr>
        <w:t xml:space="preserve">the </w:t>
      </w:r>
      <w:r w:rsidR="004C3CD9">
        <w:rPr>
          <w:rFonts w:ascii="Times New Roman" w:hAnsi="Times New Roman"/>
          <w:szCs w:val="32"/>
        </w:rPr>
        <w:t xml:space="preserve">unconditional </w:t>
      </w:r>
      <w:r w:rsidR="00B33C4A">
        <w:rPr>
          <w:rFonts w:ascii="Times New Roman" w:hAnsi="Times New Roman"/>
          <w:szCs w:val="32"/>
        </w:rPr>
        <w:t>contrarian portfolio</w:t>
      </w:r>
      <w:r w:rsidR="00E73B3D">
        <w:rPr>
          <w:rFonts w:ascii="Times New Roman" w:hAnsi="Times New Roman"/>
          <w:szCs w:val="32"/>
        </w:rPr>
        <w:t>s</w:t>
      </w:r>
      <w:r w:rsidR="00094A64">
        <w:rPr>
          <w:rFonts w:ascii="Times New Roman" w:hAnsi="Times New Roman"/>
          <w:szCs w:val="32"/>
        </w:rPr>
        <w:t xml:space="preserve"> into </w:t>
      </w:r>
      <w:r w:rsidR="004C3CD9">
        <w:rPr>
          <w:rFonts w:ascii="Times New Roman" w:hAnsi="Times New Roman"/>
          <w:szCs w:val="32"/>
        </w:rPr>
        <w:t xml:space="preserve">their </w:t>
      </w:r>
      <w:r w:rsidR="00094A64">
        <w:rPr>
          <w:rFonts w:ascii="Times New Roman" w:hAnsi="Times New Roman"/>
          <w:szCs w:val="32"/>
        </w:rPr>
        <w:t>intra</w:t>
      </w:r>
      <w:r w:rsidR="0057376E">
        <w:rPr>
          <w:rFonts w:ascii="Times New Roman" w:hAnsi="Times New Roman"/>
          <w:szCs w:val="32"/>
        </w:rPr>
        <w:t>-</w:t>
      </w:r>
      <w:r w:rsidR="00094A64">
        <w:rPr>
          <w:rFonts w:ascii="Times New Roman" w:hAnsi="Times New Roman"/>
          <w:szCs w:val="32"/>
        </w:rPr>
        <w:t xml:space="preserve"> and inter</w:t>
      </w:r>
      <w:r w:rsidR="0057376E">
        <w:rPr>
          <w:rFonts w:ascii="Times New Roman" w:hAnsi="Times New Roman"/>
          <w:szCs w:val="32"/>
        </w:rPr>
        <w:t>-</w:t>
      </w:r>
      <w:r w:rsidR="00094A64">
        <w:rPr>
          <w:rFonts w:ascii="Times New Roman" w:hAnsi="Times New Roman"/>
          <w:szCs w:val="32"/>
        </w:rPr>
        <w:t>industry component</w:t>
      </w:r>
      <w:r w:rsidR="004C3CD9">
        <w:rPr>
          <w:rFonts w:ascii="Times New Roman" w:hAnsi="Times New Roman"/>
          <w:szCs w:val="32"/>
        </w:rPr>
        <w:t>s.</w:t>
      </w:r>
      <w:r w:rsidR="00094A64">
        <w:rPr>
          <w:rFonts w:ascii="Times New Roman" w:hAnsi="Times New Roman"/>
          <w:szCs w:val="32"/>
        </w:rPr>
        <w:t xml:space="preserve"> </w:t>
      </w:r>
      <w:r w:rsidR="00E120CB">
        <w:rPr>
          <w:rFonts w:ascii="Times New Roman" w:hAnsi="Times New Roman"/>
          <w:szCs w:val="32"/>
        </w:rPr>
        <w:t xml:space="preserve">By </w:t>
      </w:r>
      <w:r w:rsidR="00094A64">
        <w:rPr>
          <w:rFonts w:ascii="Times New Roman" w:hAnsi="Times New Roman"/>
          <w:szCs w:val="32"/>
        </w:rPr>
        <w:t>intra</w:t>
      </w:r>
      <w:r w:rsidR="00373A51">
        <w:rPr>
          <w:rFonts w:ascii="Times New Roman" w:hAnsi="Times New Roman"/>
          <w:szCs w:val="32"/>
        </w:rPr>
        <w:t>-</w:t>
      </w:r>
      <w:r w:rsidR="00094A64">
        <w:rPr>
          <w:rFonts w:ascii="Times New Roman" w:hAnsi="Times New Roman"/>
          <w:szCs w:val="32"/>
        </w:rPr>
        <w:t>industry</w:t>
      </w:r>
      <w:r w:rsidR="00E84787">
        <w:rPr>
          <w:rFonts w:ascii="Times New Roman" w:hAnsi="Times New Roman"/>
          <w:szCs w:val="32"/>
        </w:rPr>
        <w:t xml:space="preserve"> </w:t>
      </w:r>
      <w:r w:rsidR="00094A64">
        <w:rPr>
          <w:rFonts w:ascii="Times New Roman" w:hAnsi="Times New Roman"/>
          <w:szCs w:val="32"/>
        </w:rPr>
        <w:t xml:space="preserve">reversals </w:t>
      </w:r>
      <w:r w:rsidR="00E120CB">
        <w:rPr>
          <w:rFonts w:ascii="Times New Roman" w:hAnsi="Times New Roman"/>
          <w:szCs w:val="32"/>
        </w:rPr>
        <w:t xml:space="preserve">we mean that we sell </w:t>
      </w:r>
      <w:r w:rsidR="0062575F">
        <w:rPr>
          <w:rFonts w:ascii="Times New Roman" w:hAnsi="Times New Roman"/>
          <w:szCs w:val="32"/>
        </w:rPr>
        <w:t xml:space="preserve">the stock </w:t>
      </w:r>
      <w:r w:rsidR="00E120CB">
        <w:rPr>
          <w:rFonts w:ascii="Times New Roman" w:hAnsi="Times New Roman"/>
          <w:szCs w:val="32"/>
        </w:rPr>
        <w:t>(</w:t>
      </w:r>
      <w:r w:rsidR="0062575F">
        <w:rPr>
          <w:rFonts w:ascii="Times New Roman" w:hAnsi="Times New Roman"/>
          <w:szCs w:val="32"/>
        </w:rPr>
        <w:t xml:space="preserve">go </w:t>
      </w:r>
      <w:r w:rsidR="00E120CB">
        <w:rPr>
          <w:rFonts w:ascii="Times New Roman" w:hAnsi="Times New Roman"/>
          <w:szCs w:val="32"/>
        </w:rPr>
        <w:t xml:space="preserve">short) </w:t>
      </w:r>
      <w:r w:rsidR="0008720B">
        <w:rPr>
          <w:rFonts w:ascii="Times New Roman" w:hAnsi="Times New Roman"/>
          <w:szCs w:val="32"/>
        </w:rPr>
        <w:t xml:space="preserve">on </w:t>
      </w:r>
      <w:r w:rsidR="00E120CB">
        <w:rPr>
          <w:rFonts w:ascii="Times New Roman" w:hAnsi="Times New Roman"/>
          <w:szCs w:val="32"/>
        </w:rPr>
        <w:t xml:space="preserve">an industry </w:t>
      </w:r>
      <w:r w:rsidR="00107369">
        <w:rPr>
          <w:rFonts w:ascii="Times New Roman" w:hAnsi="Times New Roman"/>
          <w:szCs w:val="32"/>
        </w:rPr>
        <w:t>sector</w:t>
      </w:r>
      <w:r w:rsidR="00E120CB">
        <w:rPr>
          <w:rFonts w:ascii="Times New Roman" w:hAnsi="Times New Roman"/>
          <w:szCs w:val="32"/>
        </w:rPr>
        <w:t xml:space="preserve"> that outperform</w:t>
      </w:r>
      <w:r w:rsidR="005D6828">
        <w:rPr>
          <w:rFonts w:ascii="Times New Roman" w:hAnsi="Times New Roman"/>
          <w:szCs w:val="32"/>
        </w:rPr>
        <w:t>s</w:t>
      </w:r>
      <w:r w:rsidR="00E120CB">
        <w:rPr>
          <w:rFonts w:ascii="Times New Roman" w:hAnsi="Times New Roman"/>
          <w:szCs w:val="32"/>
        </w:rPr>
        <w:t xml:space="preserve"> the industrial portfolio </w:t>
      </w:r>
      <w:r w:rsidR="005D6828">
        <w:rPr>
          <w:rFonts w:ascii="Times New Roman" w:hAnsi="Times New Roman"/>
          <w:szCs w:val="32"/>
        </w:rPr>
        <w:t>return</w:t>
      </w:r>
      <w:r w:rsidR="00373A51" w:rsidRPr="00373A51">
        <w:rPr>
          <w:rFonts w:ascii="Times New Roman" w:hAnsi="Times New Roman"/>
          <w:szCs w:val="32"/>
        </w:rPr>
        <w:t xml:space="preserve"> </w:t>
      </w:r>
      <w:r w:rsidR="00C15BF1">
        <w:rPr>
          <w:rFonts w:ascii="Times New Roman" w:hAnsi="Times New Roman"/>
          <w:szCs w:val="32"/>
        </w:rPr>
        <w:t>in</w:t>
      </w:r>
      <w:r w:rsidR="00373A51">
        <w:rPr>
          <w:rFonts w:ascii="Times New Roman" w:hAnsi="Times New Roman"/>
          <w:szCs w:val="32"/>
        </w:rPr>
        <w:t xml:space="preserve"> the previous month</w:t>
      </w:r>
      <w:r w:rsidR="002C39FB">
        <w:rPr>
          <w:rFonts w:ascii="Times New Roman" w:hAnsi="Times New Roman"/>
          <w:szCs w:val="32"/>
        </w:rPr>
        <w:t>,</w:t>
      </w:r>
      <w:r w:rsidR="00E120CB">
        <w:rPr>
          <w:rFonts w:ascii="Times New Roman" w:hAnsi="Times New Roman"/>
          <w:szCs w:val="32"/>
        </w:rPr>
        <w:t xml:space="preserve"> while we buy </w:t>
      </w:r>
      <w:r w:rsidR="0062575F">
        <w:rPr>
          <w:rFonts w:ascii="Times New Roman" w:hAnsi="Times New Roman"/>
          <w:szCs w:val="32"/>
        </w:rPr>
        <w:t xml:space="preserve">the </w:t>
      </w:r>
      <w:r w:rsidR="00E120CB">
        <w:rPr>
          <w:rFonts w:ascii="Times New Roman" w:hAnsi="Times New Roman"/>
          <w:szCs w:val="32"/>
        </w:rPr>
        <w:t>stock (</w:t>
      </w:r>
      <w:r w:rsidR="0062575F">
        <w:rPr>
          <w:rFonts w:ascii="Times New Roman" w:hAnsi="Times New Roman"/>
          <w:szCs w:val="32"/>
        </w:rPr>
        <w:t xml:space="preserve">go </w:t>
      </w:r>
      <w:r w:rsidR="00E120CB">
        <w:rPr>
          <w:rFonts w:ascii="Times New Roman" w:hAnsi="Times New Roman"/>
          <w:szCs w:val="32"/>
        </w:rPr>
        <w:t xml:space="preserve">long) </w:t>
      </w:r>
      <w:r w:rsidR="007E4657">
        <w:rPr>
          <w:rFonts w:ascii="Times New Roman" w:hAnsi="Times New Roman"/>
          <w:szCs w:val="32"/>
        </w:rPr>
        <w:t>that</w:t>
      </w:r>
      <w:r w:rsidR="00E120CB">
        <w:rPr>
          <w:rFonts w:ascii="Times New Roman" w:hAnsi="Times New Roman"/>
          <w:szCs w:val="32"/>
        </w:rPr>
        <w:t xml:space="preserve"> perform</w:t>
      </w:r>
      <w:r w:rsidR="005D6828">
        <w:rPr>
          <w:rFonts w:ascii="Times New Roman" w:hAnsi="Times New Roman"/>
          <w:szCs w:val="32"/>
        </w:rPr>
        <w:t>s</w:t>
      </w:r>
      <w:r w:rsidR="00E120CB">
        <w:rPr>
          <w:rFonts w:ascii="Times New Roman" w:hAnsi="Times New Roman"/>
          <w:szCs w:val="32"/>
        </w:rPr>
        <w:t xml:space="preserve"> worse than the industry portfolio </w:t>
      </w:r>
      <w:r w:rsidR="00C15BF1">
        <w:rPr>
          <w:rFonts w:ascii="Times New Roman" w:hAnsi="Times New Roman"/>
          <w:szCs w:val="32"/>
        </w:rPr>
        <w:t>in</w:t>
      </w:r>
      <w:r w:rsidR="005D6828">
        <w:rPr>
          <w:rFonts w:ascii="Times New Roman" w:hAnsi="Times New Roman"/>
          <w:szCs w:val="32"/>
        </w:rPr>
        <w:t xml:space="preserve"> </w:t>
      </w:r>
      <w:r w:rsidR="0065086E">
        <w:rPr>
          <w:rFonts w:ascii="Times New Roman" w:hAnsi="Times New Roman"/>
          <w:szCs w:val="32"/>
        </w:rPr>
        <w:t xml:space="preserve">the </w:t>
      </w:r>
      <w:r w:rsidR="0062575F">
        <w:rPr>
          <w:rFonts w:ascii="Times New Roman" w:hAnsi="Times New Roman"/>
          <w:szCs w:val="32"/>
        </w:rPr>
        <w:t>previous</w:t>
      </w:r>
      <w:r w:rsidR="0065086E">
        <w:rPr>
          <w:rFonts w:ascii="Times New Roman" w:hAnsi="Times New Roman"/>
          <w:szCs w:val="32"/>
        </w:rPr>
        <w:t xml:space="preserve"> month</w:t>
      </w:r>
      <w:r w:rsidR="00E120CB">
        <w:rPr>
          <w:rFonts w:ascii="Times New Roman" w:hAnsi="Times New Roman"/>
          <w:szCs w:val="32"/>
        </w:rPr>
        <w:t>. By inter</w:t>
      </w:r>
      <w:r w:rsidR="00891770">
        <w:rPr>
          <w:rFonts w:ascii="Times New Roman" w:hAnsi="Times New Roman"/>
          <w:szCs w:val="32"/>
        </w:rPr>
        <w:t>-</w:t>
      </w:r>
      <w:r w:rsidR="00E120CB">
        <w:rPr>
          <w:rFonts w:ascii="Times New Roman" w:hAnsi="Times New Roman"/>
          <w:szCs w:val="32"/>
        </w:rPr>
        <w:t xml:space="preserve">industry reversals we mean that we </w:t>
      </w:r>
      <w:r w:rsidR="00C9186C">
        <w:rPr>
          <w:rFonts w:ascii="Times New Roman" w:hAnsi="Times New Roman"/>
          <w:szCs w:val="32"/>
        </w:rPr>
        <w:t xml:space="preserve">sell </w:t>
      </w:r>
      <w:r w:rsidR="0062575F">
        <w:rPr>
          <w:rFonts w:ascii="Times New Roman" w:hAnsi="Times New Roman"/>
          <w:szCs w:val="32"/>
        </w:rPr>
        <w:t>the</w:t>
      </w:r>
      <w:r w:rsidR="00C9186C">
        <w:rPr>
          <w:rFonts w:ascii="Times New Roman" w:hAnsi="Times New Roman"/>
          <w:szCs w:val="32"/>
        </w:rPr>
        <w:t xml:space="preserve"> </w:t>
      </w:r>
      <w:r w:rsidR="005D6828">
        <w:rPr>
          <w:rFonts w:ascii="Times New Roman" w:hAnsi="Times New Roman"/>
          <w:szCs w:val="32"/>
        </w:rPr>
        <w:t xml:space="preserve">entire </w:t>
      </w:r>
      <w:r w:rsidR="00C9186C">
        <w:rPr>
          <w:rFonts w:ascii="Times New Roman" w:hAnsi="Times New Roman"/>
          <w:szCs w:val="32"/>
        </w:rPr>
        <w:t xml:space="preserve">industry </w:t>
      </w:r>
      <w:r w:rsidR="0062575F">
        <w:rPr>
          <w:rFonts w:ascii="Times New Roman" w:hAnsi="Times New Roman"/>
          <w:szCs w:val="32"/>
        </w:rPr>
        <w:t>portfolio that</w:t>
      </w:r>
      <w:r w:rsidR="00C9186C">
        <w:rPr>
          <w:rFonts w:ascii="Times New Roman" w:hAnsi="Times New Roman"/>
          <w:szCs w:val="32"/>
        </w:rPr>
        <w:t xml:space="preserve"> outperform</w:t>
      </w:r>
      <w:r w:rsidR="005D6828">
        <w:rPr>
          <w:rFonts w:ascii="Times New Roman" w:hAnsi="Times New Roman"/>
          <w:szCs w:val="32"/>
        </w:rPr>
        <w:t>s</w:t>
      </w:r>
      <w:r w:rsidR="00C9186C">
        <w:rPr>
          <w:rFonts w:ascii="Times New Roman" w:hAnsi="Times New Roman"/>
          <w:szCs w:val="32"/>
        </w:rPr>
        <w:t xml:space="preserve"> the market index (Eurostoxx 600</w:t>
      </w:r>
      <w:r w:rsidR="00C24DF2">
        <w:rPr>
          <w:rFonts w:ascii="Times New Roman" w:hAnsi="Times New Roman"/>
          <w:szCs w:val="32"/>
        </w:rPr>
        <w:t>/STOXX Asia</w:t>
      </w:r>
      <w:r w:rsidR="005D6828">
        <w:rPr>
          <w:rFonts w:ascii="Times New Roman" w:hAnsi="Times New Roman"/>
          <w:szCs w:val="32"/>
        </w:rPr>
        <w:t>-</w:t>
      </w:r>
      <w:r w:rsidR="00C24DF2">
        <w:rPr>
          <w:rFonts w:ascii="Times New Roman" w:hAnsi="Times New Roman"/>
          <w:szCs w:val="32"/>
        </w:rPr>
        <w:t>Pacific 600</w:t>
      </w:r>
      <w:r w:rsidR="005D6828">
        <w:rPr>
          <w:rFonts w:ascii="Times New Roman" w:hAnsi="Times New Roman"/>
          <w:szCs w:val="32"/>
        </w:rPr>
        <w:t>/DJ</w:t>
      </w:r>
      <w:r w:rsidR="00C9186C">
        <w:rPr>
          <w:rFonts w:ascii="Times New Roman" w:hAnsi="Times New Roman"/>
          <w:szCs w:val="32"/>
        </w:rPr>
        <w:t>)</w:t>
      </w:r>
      <w:r w:rsidR="002C39FB">
        <w:rPr>
          <w:rFonts w:ascii="Times New Roman" w:hAnsi="Times New Roman"/>
          <w:szCs w:val="32"/>
        </w:rPr>
        <w:t>,</w:t>
      </w:r>
      <w:r w:rsidR="00C9186C">
        <w:rPr>
          <w:rFonts w:ascii="Times New Roman" w:hAnsi="Times New Roman"/>
          <w:szCs w:val="32"/>
        </w:rPr>
        <w:t xml:space="preserve"> while we buy </w:t>
      </w:r>
      <w:r w:rsidR="0062575F">
        <w:rPr>
          <w:rFonts w:ascii="Times New Roman" w:hAnsi="Times New Roman"/>
          <w:szCs w:val="32"/>
        </w:rPr>
        <w:t>the</w:t>
      </w:r>
      <w:r w:rsidR="00C9186C">
        <w:rPr>
          <w:rFonts w:ascii="Times New Roman" w:hAnsi="Times New Roman"/>
          <w:szCs w:val="32"/>
        </w:rPr>
        <w:t xml:space="preserve"> industry </w:t>
      </w:r>
      <w:r w:rsidR="0062575F">
        <w:rPr>
          <w:rFonts w:ascii="Times New Roman" w:hAnsi="Times New Roman"/>
          <w:szCs w:val="32"/>
        </w:rPr>
        <w:t>portfolio that</w:t>
      </w:r>
      <w:r w:rsidR="00C9186C">
        <w:rPr>
          <w:rFonts w:ascii="Times New Roman" w:hAnsi="Times New Roman"/>
          <w:szCs w:val="32"/>
        </w:rPr>
        <w:t xml:space="preserve"> </w:t>
      </w:r>
      <w:r w:rsidR="0062575F">
        <w:rPr>
          <w:rFonts w:ascii="Times New Roman" w:hAnsi="Times New Roman"/>
          <w:szCs w:val="32"/>
        </w:rPr>
        <w:t>under</w:t>
      </w:r>
      <w:r w:rsidR="00C9186C">
        <w:rPr>
          <w:rFonts w:ascii="Times New Roman" w:hAnsi="Times New Roman"/>
          <w:szCs w:val="32"/>
        </w:rPr>
        <w:t>perform</w:t>
      </w:r>
      <w:r w:rsidR="005D6828">
        <w:rPr>
          <w:rFonts w:ascii="Times New Roman" w:hAnsi="Times New Roman"/>
          <w:szCs w:val="32"/>
        </w:rPr>
        <w:t>s</w:t>
      </w:r>
      <w:r w:rsidR="00C9186C">
        <w:rPr>
          <w:rFonts w:ascii="Times New Roman" w:hAnsi="Times New Roman"/>
          <w:szCs w:val="32"/>
        </w:rPr>
        <w:t xml:space="preserve"> the market index </w:t>
      </w:r>
      <w:r w:rsidR="00C15BF1">
        <w:rPr>
          <w:rFonts w:ascii="Times New Roman" w:hAnsi="Times New Roman"/>
          <w:szCs w:val="32"/>
        </w:rPr>
        <w:t>in</w:t>
      </w:r>
      <w:r w:rsidR="005D6828">
        <w:rPr>
          <w:rFonts w:ascii="Times New Roman" w:hAnsi="Times New Roman"/>
          <w:szCs w:val="32"/>
        </w:rPr>
        <w:t xml:space="preserve"> </w:t>
      </w:r>
      <w:r w:rsidR="00C9186C">
        <w:rPr>
          <w:rFonts w:ascii="Times New Roman" w:hAnsi="Times New Roman"/>
          <w:szCs w:val="32"/>
        </w:rPr>
        <w:t>the previous month</w:t>
      </w:r>
      <w:r w:rsidR="00094A64">
        <w:rPr>
          <w:rFonts w:ascii="Times New Roman" w:hAnsi="Times New Roman"/>
          <w:szCs w:val="32"/>
        </w:rPr>
        <w:t xml:space="preserve">. </w:t>
      </w:r>
      <w:r w:rsidR="005D6828">
        <w:rPr>
          <w:rFonts w:ascii="Times New Roman" w:hAnsi="Times New Roman"/>
          <w:szCs w:val="32"/>
        </w:rPr>
        <w:t>In doing so</w:t>
      </w:r>
      <w:r w:rsidR="006302E2">
        <w:rPr>
          <w:rFonts w:ascii="Times New Roman" w:hAnsi="Times New Roman"/>
          <w:szCs w:val="32"/>
        </w:rPr>
        <w:t>, w</w:t>
      </w:r>
      <w:r w:rsidR="0065086E">
        <w:rPr>
          <w:rFonts w:ascii="Times New Roman" w:hAnsi="Times New Roman"/>
          <w:szCs w:val="32"/>
        </w:rPr>
        <w:t xml:space="preserve">e evaluate </w:t>
      </w:r>
      <w:r w:rsidR="00107369">
        <w:rPr>
          <w:rFonts w:ascii="Times New Roman" w:hAnsi="Times New Roman"/>
          <w:szCs w:val="32"/>
        </w:rPr>
        <w:t xml:space="preserve">1 to 12 months </w:t>
      </w:r>
      <w:r w:rsidR="0065086E">
        <w:rPr>
          <w:rFonts w:ascii="Times New Roman" w:hAnsi="Times New Roman"/>
          <w:szCs w:val="32"/>
        </w:rPr>
        <w:lastRenderedPageBreak/>
        <w:t xml:space="preserve">holding periods of </w:t>
      </w:r>
      <w:r w:rsidR="00AF3D76">
        <w:rPr>
          <w:rFonts w:ascii="Times New Roman" w:hAnsi="Times New Roman"/>
          <w:szCs w:val="32"/>
        </w:rPr>
        <w:t>the portfolio after its formation</w:t>
      </w:r>
      <w:r w:rsidR="005D6828">
        <w:rPr>
          <w:rFonts w:ascii="Times New Roman" w:hAnsi="Times New Roman"/>
          <w:szCs w:val="32"/>
        </w:rPr>
        <w:t xml:space="preserve"> to measure short, medium and long-term reversals</w:t>
      </w:r>
      <w:r w:rsidR="0065086E">
        <w:rPr>
          <w:rFonts w:ascii="Times New Roman" w:hAnsi="Times New Roman"/>
          <w:szCs w:val="32"/>
        </w:rPr>
        <w:t>.</w:t>
      </w:r>
      <w:r w:rsidR="00094A64">
        <w:rPr>
          <w:rFonts w:ascii="Times New Roman" w:hAnsi="Times New Roman"/>
          <w:szCs w:val="32"/>
        </w:rPr>
        <w:t xml:space="preserve"> </w:t>
      </w:r>
      <w:r w:rsidR="007D753A">
        <w:rPr>
          <w:rFonts w:ascii="Times New Roman" w:hAnsi="Times New Roman"/>
          <w:szCs w:val="32"/>
        </w:rPr>
        <w:t xml:space="preserve">The unconditional contrarian portfolio </w:t>
      </w:r>
      <m:oMath>
        <m:sSub>
          <m:sSubPr>
            <m:ctrlPr>
              <w:rPr>
                <w:rFonts w:ascii="Cambria Math" w:hAnsi="Cambria Math"/>
                <w:i/>
                <w:szCs w:val="32"/>
              </w:rPr>
            </m:ctrlPr>
          </m:sSubPr>
          <m:e>
            <m:r>
              <w:rPr>
                <w:rFonts w:ascii="Cambria Math" w:hAnsi="Cambria Math"/>
                <w:szCs w:val="32"/>
              </w:rPr>
              <m:t>π</m:t>
            </m:r>
          </m:e>
          <m:sub>
            <m:r>
              <w:rPr>
                <w:rFonts w:ascii="Cambria Math" w:hAnsi="Cambria Math"/>
                <w:szCs w:val="32"/>
              </w:rPr>
              <m:t>t</m:t>
            </m:r>
          </m:sub>
        </m:sSub>
        <m:r>
          <w:rPr>
            <w:rFonts w:ascii="Cambria Math" w:hAnsi="Cambria Math"/>
            <w:szCs w:val="32"/>
          </w:rPr>
          <m:t xml:space="preserve"> </m:t>
        </m:r>
      </m:oMath>
      <w:r w:rsidR="007D753A">
        <w:rPr>
          <w:rFonts w:ascii="Times New Roman" w:hAnsi="Times New Roman"/>
          <w:szCs w:val="32"/>
        </w:rPr>
        <w:t xml:space="preserve">is </w:t>
      </w:r>
      <w:r w:rsidR="00E9359B">
        <w:rPr>
          <w:rFonts w:ascii="Times New Roman" w:hAnsi="Times New Roman"/>
          <w:szCs w:val="32"/>
        </w:rPr>
        <w:t xml:space="preserve">given by: </w:t>
      </w:r>
    </w:p>
    <w:p w14:paraId="62954F8D" w14:textId="77777777" w:rsidR="00E9359B" w:rsidRDefault="00DE685B" w:rsidP="00CA5436">
      <w:pPr>
        <w:spacing w:before="100" w:beforeAutospacing="1" w:after="100" w:afterAutospacing="1" w:line="360" w:lineRule="auto"/>
        <w:jc w:val="right"/>
        <w:rPr>
          <w:rFonts w:ascii="Times New Roman" w:hAnsi="Times New Roman"/>
          <w:szCs w:val="32"/>
        </w:rPr>
      </w:pPr>
      <m:oMath>
        <m:sSub>
          <m:sSubPr>
            <m:ctrlPr>
              <w:rPr>
                <w:rFonts w:ascii="Cambria Math" w:hAnsi="Cambria Math"/>
                <w:i/>
                <w:szCs w:val="32"/>
              </w:rPr>
            </m:ctrlPr>
          </m:sSubPr>
          <m:e>
            <m:r>
              <w:rPr>
                <w:rFonts w:ascii="Cambria Math" w:hAnsi="Cambria Math"/>
                <w:szCs w:val="32"/>
              </w:rPr>
              <m:t>π</m:t>
            </m:r>
          </m:e>
          <m:sub>
            <m:r>
              <w:rPr>
                <w:rFonts w:ascii="Cambria Math" w:hAnsi="Cambria Math"/>
                <w:szCs w:val="32"/>
              </w:rPr>
              <m:t>t</m:t>
            </m:r>
          </m:sub>
        </m:sSub>
        <m:r>
          <w:rPr>
            <w:rFonts w:ascii="Cambria Math" w:hAnsi="Cambria Math"/>
            <w:szCs w:val="32"/>
          </w:rPr>
          <m:t>=-</m:t>
        </m:r>
        <m:f>
          <m:fPr>
            <m:ctrlPr>
              <w:rPr>
                <w:rFonts w:ascii="Cambria Math" w:hAnsi="Cambria Math"/>
                <w:i/>
                <w:szCs w:val="32"/>
              </w:rPr>
            </m:ctrlPr>
          </m:fPr>
          <m:num>
            <m:r>
              <w:rPr>
                <w:rFonts w:ascii="Cambria Math" w:hAnsi="Cambria Math"/>
                <w:szCs w:val="32"/>
              </w:rPr>
              <m:t>1</m:t>
            </m:r>
          </m:num>
          <m:den>
            <m:sSub>
              <m:sSubPr>
                <m:ctrlPr>
                  <w:rPr>
                    <w:rFonts w:ascii="Cambria Math" w:hAnsi="Cambria Math"/>
                    <w:i/>
                    <w:szCs w:val="32"/>
                  </w:rPr>
                </m:ctrlPr>
              </m:sSubPr>
              <m:e>
                <m:r>
                  <w:rPr>
                    <w:rFonts w:ascii="Cambria Math" w:hAnsi="Cambria Math"/>
                    <w:szCs w:val="32"/>
                  </w:rPr>
                  <m:t>h</m:t>
                </m:r>
              </m:e>
              <m:sub>
                <m:r>
                  <w:rPr>
                    <w:rFonts w:ascii="Cambria Math" w:hAnsi="Cambria Math"/>
                    <w:szCs w:val="32"/>
                  </w:rPr>
                  <m:t>t-k</m:t>
                </m:r>
              </m:sub>
            </m:sSub>
          </m:den>
        </m:f>
        <m:nary>
          <m:naryPr>
            <m:chr m:val="∑"/>
            <m:limLoc m:val="undOvr"/>
            <m:ctrlPr>
              <w:rPr>
                <w:rFonts w:ascii="Cambria Math" w:hAnsi="Cambria Math"/>
                <w:i/>
                <w:szCs w:val="32"/>
              </w:rPr>
            </m:ctrlPr>
          </m:naryPr>
          <m:sub>
            <m:r>
              <w:rPr>
                <w:rFonts w:ascii="Cambria Math" w:hAnsi="Cambria Math"/>
                <w:szCs w:val="32"/>
              </w:rPr>
              <m:t>j=1</m:t>
            </m:r>
          </m:sub>
          <m:sup>
            <m:r>
              <w:rPr>
                <w:rFonts w:ascii="Cambria Math" w:hAnsi="Cambria Math"/>
                <w:szCs w:val="32"/>
              </w:rPr>
              <m:t>n</m:t>
            </m:r>
          </m:sup>
          <m:e>
            <m:d>
              <m:dPr>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r</m:t>
                    </m:r>
                  </m:e>
                  <m:sub>
                    <m:r>
                      <w:rPr>
                        <w:rFonts w:ascii="Cambria Math" w:hAnsi="Cambria Math"/>
                        <w:szCs w:val="32"/>
                      </w:rPr>
                      <m:t>jt-k</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r</m:t>
                    </m:r>
                  </m:e>
                  <m:sub>
                    <m:r>
                      <w:rPr>
                        <w:rFonts w:ascii="Cambria Math" w:hAnsi="Cambria Math"/>
                        <w:szCs w:val="32"/>
                      </w:rPr>
                      <m:t>it-k</m:t>
                    </m:r>
                  </m:sub>
                </m:sSub>
              </m:e>
            </m:d>
          </m:e>
        </m:nary>
        <m:sSub>
          <m:sSubPr>
            <m:ctrlPr>
              <w:rPr>
                <w:rFonts w:ascii="Cambria Math" w:hAnsi="Cambria Math"/>
                <w:i/>
                <w:szCs w:val="32"/>
              </w:rPr>
            </m:ctrlPr>
          </m:sSubPr>
          <m:e>
            <m:r>
              <w:rPr>
                <w:rFonts w:ascii="Cambria Math" w:hAnsi="Cambria Math"/>
                <w:szCs w:val="32"/>
              </w:rPr>
              <m:t>r</m:t>
            </m:r>
          </m:e>
          <m:sub>
            <m:r>
              <w:rPr>
                <w:rFonts w:ascii="Cambria Math" w:hAnsi="Cambria Math"/>
                <w:szCs w:val="32"/>
              </w:rPr>
              <m:t>jt</m:t>
            </m:r>
          </m:sub>
        </m:sSub>
        <m:r>
          <w:rPr>
            <w:rFonts w:ascii="Cambria Math" w:hAnsi="Cambria Math"/>
            <w:szCs w:val="32"/>
          </w:rPr>
          <m:t>-</m:t>
        </m:r>
        <m:f>
          <m:fPr>
            <m:ctrlPr>
              <w:rPr>
                <w:rFonts w:ascii="Cambria Math" w:hAnsi="Cambria Math"/>
                <w:i/>
                <w:szCs w:val="32"/>
              </w:rPr>
            </m:ctrlPr>
          </m:fPr>
          <m:num>
            <m:r>
              <w:rPr>
                <w:rFonts w:ascii="Cambria Math" w:hAnsi="Cambria Math"/>
                <w:szCs w:val="32"/>
              </w:rPr>
              <m:t>1</m:t>
            </m:r>
          </m:num>
          <m:den>
            <m:sSub>
              <m:sSubPr>
                <m:ctrlPr>
                  <w:rPr>
                    <w:rFonts w:ascii="Cambria Math" w:hAnsi="Cambria Math"/>
                    <w:i/>
                    <w:szCs w:val="32"/>
                  </w:rPr>
                </m:ctrlPr>
              </m:sSubPr>
              <m:e>
                <m:r>
                  <w:rPr>
                    <w:rFonts w:ascii="Cambria Math" w:hAnsi="Cambria Math"/>
                    <w:szCs w:val="32"/>
                  </w:rPr>
                  <m:t>h</m:t>
                </m:r>
              </m:e>
              <m:sub>
                <m:r>
                  <w:rPr>
                    <w:rFonts w:ascii="Cambria Math" w:hAnsi="Cambria Math"/>
                    <w:szCs w:val="32"/>
                  </w:rPr>
                  <m:t>t-k</m:t>
                </m:r>
              </m:sub>
            </m:sSub>
          </m:den>
        </m:f>
        <m:nary>
          <m:naryPr>
            <m:chr m:val="∑"/>
            <m:limLoc m:val="undOvr"/>
            <m:ctrlPr>
              <w:rPr>
                <w:rFonts w:ascii="Cambria Math" w:hAnsi="Cambria Math"/>
                <w:i/>
                <w:szCs w:val="32"/>
              </w:rPr>
            </m:ctrlPr>
          </m:naryPr>
          <m:sub>
            <m:r>
              <w:rPr>
                <w:rFonts w:ascii="Cambria Math" w:hAnsi="Cambria Math"/>
                <w:szCs w:val="32"/>
              </w:rPr>
              <m:t>i=1</m:t>
            </m:r>
          </m:sub>
          <m:sup>
            <m:r>
              <w:rPr>
                <w:rFonts w:ascii="Cambria Math" w:hAnsi="Cambria Math"/>
                <w:szCs w:val="32"/>
              </w:rPr>
              <m:t>l</m:t>
            </m:r>
          </m:sup>
          <m:e>
            <m:d>
              <m:dPr>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r</m:t>
                    </m:r>
                  </m:e>
                  <m:sub>
                    <m:r>
                      <w:rPr>
                        <w:rFonts w:ascii="Cambria Math" w:hAnsi="Cambria Math"/>
                        <w:szCs w:val="32"/>
                      </w:rPr>
                      <m:t>it-k</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rm</m:t>
                    </m:r>
                  </m:e>
                  <m:sub>
                    <m:r>
                      <w:rPr>
                        <w:rFonts w:ascii="Cambria Math" w:hAnsi="Cambria Math"/>
                        <w:szCs w:val="32"/>
                      </w:rPr>
                      <m:t>t-k</m:t>
                    </m:r>
                  </m:sub>
                </m:sSub>
              </m:e>
            </m:d>
            <m:sSub>
              <m:sSubPr>
                <m:ctrlPr>
                  <w:rPr>
                    <w:rFonts w:ascii="Cambria Math" w:hAnsi="Cambria Math"/>
                    <w:i/>
                    <w:szCs w:val="32"/>
                  </w:rPr>
                </m:ctrlPr>
              </m:sSubPr>
              <m:e>
                <m:r>
                  <w:rPr>
                    <w:rFonts w:ascii="Cambria Math" w:hAnsi="Cambria Math"/>
                    <w:szCs w:val="32"/>
                  </w:rPr>
                  <m:t>n</m:t>
                </m:r>
              </m:e>
              <m:sub>
                <m:r>
                  <w:rPr>
                    <w:rFonts w:ascii="Cambria Math" w:hAnsi="Cambria Math"/>
                    <w:szCs w:val="32"/>
                  </w:rPr>
                  <m:t>it-k</m:t>
                </m:r>
              </m:sub>
            </m:sSub>
            <m:sSub>
              <m:sSubPr>
                <m:ctrlPr>
                  <w:rPr>
                    <w:rFonts w:ascii="Cambria Math" w:hAnsi="Cambria Math"/>
                    <w:i/>
                    <w:szCs w:val="32"/>
                  </w:rPr>
                </m:ctrlPr>
              </m:sSubPr>
              <m:e>
                <m:r>
                  <w:rPr>
                    <w:rFonts w:ascii="Cambria Math" w:hAnsi="Cambria Math"/>
                    <w:szCs w:val="32"/>
                  </w:rPr>
                  <m:t>r</m:t>
                </m:r>
              </m:e>
              <m:sub>
                <m:r>
                  <w:rPr>
                    <w:rFonts w:ascii="Cambria Math" w:hAnsi="Cambria Math"/>
                    <w:szCs w:val="32"/>
                  </w:rPr>
                  <m:t>it</m:t>
                </m:r>
              </m:sub>
            </m:sSub>
          </m:e>
        </m:nary>
      </m:oMath>
      <w:r w:rsidR="005653E5">
        <w:rPr>
          <w:rFonts w:ascii="Times New Roman" w:hAnsi="Times New Roman"/>
          <w:szCs w:val="32"/>
        </w:rPr>
        <w:t xml:space="preserve"> </w:t>
      </w:r>
      <w:r w:rsidR="00A62DBA">
        <w:rPr>
          <w:rFonts w:ascii="Times New Roman" w:hAnsi="Times New Roman"/>
          <w:szCs w:val="32"/>
        </w:rPr>
        <w:t xml:space="preserve">          </w:t>
      </w:r>
      <w:r w:rsidR="005653E5">
        <w:rPr>
          <w:rFonts w:ascii="Times New Roman" w:hAnsi="Times New Roman"/>
          <w:szCs w:val="32"/>
        </w:rPr>
        <w:t xml:space="preserve"> (1)</w:t>
      </w:r>
    </w:p>
    <w:p w14:paraId="1519B568" w14:textId="66B9FE04" w:rsidR="00A618AA" w:rsidRDefault="005653E5" w:rsidP="002C39FB">
      <w:pPr>
        <w:spacing w:before="100" w:beforeAutospacing="1" w:after="100" w:afterAutospacing="1" w:line="360" w:lineRule="auto"/>
        <w:ind w:right="-612"/>
        <w:jc w:val="both"/>
        <w:rPr>
          <w:rFonts w:ascii="Times New Roman" w:hAnsi="Times New Roman"/>
          <w:szCs w:val="32"/>
        </w:rPr>
      </w:pPr>
      <w:r>
        <w:rPr>
          <w:rFonts w:ascii="Times New Roman" w:hAnsi="Times New Roman"/>
          <w:szCs w:val="32"/>
        </w:rPr>
        <w:t xml:space="preserve">where </w:t>
      </w:r>
      <m:oMath>
        <m:sSub>
          <m:sSubPr>
            <m:ctrlPr>
              <w:rPr>
                <w:rFonts w:ascii="Cambria Math" w:hAnsi="Cambria Math"/>
                <w:i/>
                <w:szCs w:val="32"/>
              </w:rPr>
            </m:ctrlPr>
          </m:sSubPr>
          <m:e>
            <m:r>
              <w:rPr>
                <w:rFonts w:ascii="Cambria Math" w:hAnsi="Cambria Math"/>
                <w:szCs w:val="32"/>
              </w:rPr>
              <m:t>h</m:t>
            </m:r>
          </m:e>
          <m:sub>
            <m:r>
              <w:rPr>
                <w:rFonts w:ascii="Cambria Math" w:hAnsi="Cambria Math"/>
                <w:szCs w:val="32"/>
              </w:rPr>
              <m:t>t-k</m:t>
            </m:r>
          </m:sub>
        </m:sSub>
        <m:f>
          <m:fPr>
            <m:ctrlPr>
              <w:rPr>
                <w:rFonts w:ascii="Cambria Math" w:hAnsi="Cambria Math"/>
                <w:i/>
                <w:szCs w:val="32"/>
              </w:rPr>
            </m:ctrlPr>
          </m:fPr>
          <m:num>
            <m:r>
              <w:rPr>
                <w:rFonts w:ascii="Cambria Math" w:hAnsi="Cambria Math"/>
                <w:szCs w:val="32"/>
              </w:rPr>
              <m:t>1</m:t>
            </m:r>
          </m:num>
          <m:den>
            <m:r>
              <w:rPr>
                <w:rFonts w:ascii="Cambria Math" w:hAnsi="Cambria Math"/>
                <w:szCs w:val="32"/>
              </w:rPr>
              <m:t>2</m:t>
            </m:r>
          </m:den>
        </m:f>
        <m:nary>
          <m:naryPr>
            <m:chr m:val="∑"/>
            <m:limLoc m:val="undOvr"/>
            <m:ctrlPr>
              <w:rPr>
                <w:rFonts w:ascii="Cambria Math" w:hAnsi="Cambria Math"/>
                <w:i/>
                <w:szCs w:val="32"/>
              </w:rPr>
            </m:ctrlPr>
          </m:naryPr>
          <m:sub>
            <m:r>
              <w:rPr>
                <w:rFonts w:ascii="Cambria Math" w:hAnsi="Cambria Math"/>
                <w:szCs w:val="32"/>
              </w:rPr>
              <m:t>j=1</m:t>
            </m:r>
          </m:sub>
          <m:sup>
            <m:r>
              <w:rPr>
                <w:rFonts w:ascii="Cambria Math" w:hAnsi="Cambria Math"/>
                <w:szCs w:val="32"/>
              </w:rPr>
              <m:t>n</m:t>
            </m:r>
          </m:sup>
          <m:e>
            <m:d>
              <m:dPr>
                <m:begChr m:val="|"/>
                <m:endChr m:val="|"/>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r</m:t>
                    </m:r>
                  </m:e>
                  <m:sub>
                    <m:r>
                      <w:rPr>
                        <w:rFonts w:ascii="Cambria Math" w:hAnsi="Cambria Math"/>
                        <w:szCs w:val="32"/>
                      </w:rPr>
                      <m:t>jt-k</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rm</m:t>
                    </m:r>
                  </m:e>
                  <m:sub>
                    <m:r>
                      <w:rPr>
                        <w:rFonts w:ascii="Cambria Math" w:hAnsi="Cambria Math"/>
                        <w:szCs w:val="32"/>
                      </w:rPr>
                      <m:t>t-k</m:t>
                    </m:r>
                  </m:sub>
                </m:sSub>
              </m:e>
            </m:d>
          </m:e>
        </m:nary>
      </m:oMath>
      <w:r w:rsidR="00180684">
        <w:rPr>
          <w:rFonts w:ascii="Times New Roman" w:hAnsi="Times New Roman"/>
          <w:szCs w:val="32"/>
        </w:rPr>
        <w:t xml:space="preserve"> is a scaling factor</w:t>
      </w:r>
      <w:r w:rsidR="00C67D99">
        <w:rPr>
          <w:rFonts w:ascii="Times New Roman" w:hAnsi="Times New Roman"/>
          <w:szCs w:val="32"/>
        </w:rPr>
        <w:t>,</w:t>
      </w:r>
      <w:r w:rsidR="00180684">
        <w:rPr>
          <w:rFonts w:ascii="Times New Roman" w:hAnsi="Times New Roman"/>
          <w:szCs w:val="32"/>
        </w:rPr>
        <w:t xml:space="preserve"> so that the strategy is </w:t>
      </w:r>
      <w:r w:rsidR="00180684" w:rsidRPr="00180684">
        <w:rPr>
          <w:rFonts w:ascii="Times New Roman" w:hAnsi="Times New Roman"/>
          <w:szCs w:val="32"/>
        </w:rPr>
        <w:t xml:space="preserve">$1 long the loser </w:t>
      </w:r>
      <w:r w:rsidR="00180684">
        <w:rPr>
          <w:rFonts w:ascii="Times New Roman" w:hAnsi="Times New Roman"/>
          <w:szCs w:val="32"/>
        </w:rPr>
        <w:t>stock/</w:t>
      </w:r>
      <w:r w:rsidR="005D6828">
        <w:rPr>
          <w:rFonts w:ascii="Times New Roman" w:hAnsi="Times New Roman"/>
          <w:szCs w:val="32"/>
        </w:rPr>
        <w:t>industry</w:t>
      </w:r>
      <w:r w:rsidR="005D6828" w:rsidRPr="00180684">
        <w:rPr>
          <w:rFonts w:ascii="Times New Roman" w:hAnsi="Times New Roman"/>
          <w:szCs w:val="32"/>
        </w:rPr>
        <w:t xml:space="preserve"> </w:t>
      </w:r>
      <w:r w:rsidR="00180684" w:rsidRPr="00180684">
        <w:rPr>
          <w:rFonts w:ascii="Times New Roman" w:hAnsi="Times New Roman"/>
          <w:szCs w:val="32"/>
        </w:rPr>
        <w:t xml:space="preserve">and $1 short the winner </w:t>
      </w:r>
      <w:r w:rsidR="00180684">
        <w:rPr>
          <w:rFonts w:ascii="Times New Roman" w:hAnsi="Times New Roman"/>
          <w:szCs w:val="32"/>
        </w:rPr>
        <w:t>stock/industr</w:t>
      </w:r>
      <w:r w:rsidR="005D6828">
        <w:rPr>
          <w:rFonts w:ascii="Times New Roman" w:hAnsi="Times New Roman"/>
          <w:szCs w:val="32"/>
        </w:rPr>
        <w:t>y</w:t>
      </w:r>
      <w:r w:rsidR="00180684">
        <w:rPr>
          <w:rFonts w:ascii="Times New Roman" w:hAnsi="Times New Roman"/>
          <w:szCs w:val="32"/>
        </w:rPr>
        <w:t xml:space="preserve">, </w:t>
      </w:r>
      <m:oMath>
        <m:sSub>
          <m:sSubPr>
            <m:ctrlPr>
              <w:rPr>
                <w:rFonts w:ascii="Cambria Math" w:hAnsi="Cambria Math"/>
                <w:i/>
                <w:szCs w:val="32"/>
              </w:rPr>
            </m:ctrlPr>
          </m:sSubPr>
          <m:e>
            <m:r>
              <w:rPr>
                <w:rFonts w:ascii="Cambria Math" w:hAnsi="Cambria Math"/>
                <w:szCs w:val="32"/>
              </w:rPr>
              <m:t>r</m:t>
            </m:r>
          </m:e>
          <m:sub>
            <m:r>
              <w:rPr>
                <w:rFonts w:ascii="Cambria Math" w:hAnsi="Cambria Math"/>
                <w:szCs w:val="32"/>
              </w:rPr>
              <m:t>jt-k</m:t>
            </m:r>
          </m:sub>
        </m:sSub>
      </m:oMath>
      <w:r w:rsidR="00621A84">
        <w:rPr>
          <w:rFonts w:ascii="Times New Roman" w:hAnsi="Times New Roman"/>
          <w:szCs w:val="32"/>
        </w:rPr>
        <w:t xml:space="preserve"> express</w:t>
      </w:r>
      <w:r w:rsidR="00C67D99">
        <w:rPr>
          <w:rFonts w:ascii="Times New Roman" w:hAnsi="Times New Roman"/>
          <w:szCs w:val="32"/>
        </w:rPr>
        <w:t>es</w:t>
      </w:r>
      <w:r w:rsidR="00621A84">
        <w:rPr>
          <w:rFonts w:ascii="Times New Roman" w:hAnsi="Times New Roman"/>
          <w:szCs w:val="32"/>
        </w:rPr>
        <w:t xml:space="preserve"> the past return</w:t>
      </w:r>
      <w:r w:rsidR="00C67D99">
        <w:rPr>
          <w:rFonts w:ascii="Times New Roman" w:hAnsi="Times New Roman"/>
          <w:szCs w:val="32"/>
        </w:rPr>
        <w:t>s</w:t>
      </w:r>
      <w:r w:rsidR="00621A84">
        <w:rPr>
          <w:rFonts w:ascii="Times New Roman" w:hAnsi="Times New Roman"/>
          <w:szCs w:val="32"/>
        </w:rPr>
        <w:t xml:space="preserve"> of </w:t>
      </w:r>
      <w:r w:rsidR="0062575F">
        <w:rPr>
          <w:rFonts w:ascii="Times New Roman" w:hAnsi="Times New Roman"/>
          <w:szCs w:val="32"/>
        </w:rPr>
        <w:t xml:space="preserve">the </w:t>
      </w:r>
      <w:r w:rsidR="00621A84">
        <w:rPr>
          <w:rFonts w:ascii="Times New Roman" w:hAnsi="Times New Roman"/>
          <w:szCs w:val="32"/>
        </w:rPr>
        <w:t xml:space="preserve">stock </w:t>
      </w:r>
      <w:r w:rsidR="00621A84" w:rsidRPr="00621A84">
        <w:rPr>
          <w:rFonts w:ascii="Cambria Math" w:hAnsi="Cambria Math"/>
          <w:i/>
          <w:szCs w:val="32"/>
        </w:rPr>
        <w:t>j</w:t>
      </w:r>
      <w:r w:rsidR="00621A84">
        <w:rPr>
          <w:rFonts w:ascii="Times New Roman" w:hAnsi="Times New Roman"/>
          <w:szCs w:val="32"/>
        </w:rPr>
        <w:t xml:space="preserve">, </w:t>
      </w:r>
      <m:oMath>
        <m:sSub>
          <m:sSubPr>
            <m:ctrlPr>
              <w:rPr>
                <w:rFonts w:ascii="Cambria Math" w:hAnsi="Cambria Math"/>
                <w:i/>
                <w:szCs w:val="32"/>
              </w:rPr>
            </m:ctrlPr>
          </m:sSubPr>
          <m:e>
            <m:r>
              <w:rPr>
                <w:rFonts w:ascii="Cambria Math" w:hAnsi="Cambria Math"/>
                <w:szCs w:val="32"/>
              </w:rPr>
              <m:t>r</m:t>
            </m:r>
          </m:e>
          <m:sub>
            <m:r>
              <w:rPr>
                <w:rFonts w:ascii="Cambria Math" w:hAnsi="Cambria Math"/>
                <w:szCs w:val="32"/>
              </w:rPr>
              <m:t>it-k</m:t>
            </m:r>
          </m:sub>
        </m:sSub>
        <m:r>
          <w:rPr>
            <w:rFonts w:ascii="Cambria Math" w:hAnsi="Cambria Math"/>
            <w:szCs w:val="32"/>
          </w:rPr>
          <m:t>=</m:t>
        </m:r>
        <m:f>
          <m:fPr>
            <m:ctrlPr>
              <w:rPr>
                <w:rFonts w:ascii="Cambria Math" w:hAnsi="Cambria Math"/>
                <w:i/>
                <w:szCs w:val="32"/>
              </w:rPr>
            </m:ctrlPr>
          </m:fPr>
          <m:num>
            <m:r>
              <w:rPr>
                <w:rFonts w:ascii="Cambria Math" w:hAnsi="Cambria Math"/>
                <w:szCs w:val="32"/>
              </w:rPr>
              <m:t>1</m:t>
            </m:r>
          </m:num>
          <m:den>
            <m:sSub>
              <m:sSubPr>
                <m:ctrlPr>
                  <w:rPr>
                    <w:rFonts w:ascii="Cambria Math" w:hAnsi="Cambria Math"/>
                    <w:i/>
                    <w:szCs w:val="32"/>
                  </w:rPr>
                </m:ctrlPr>
              </m:sSubPr>
              <m:e>
                <m:r>
                  <w:rPr>
                    <w:rFonts w:ascii="Cambria Math" w:hAnsi="Cambria Math"/>
                    <w:szCs w:val="32"/>
                  </w:rPr>
                  <m:t>n</m:t>
                </m:r>
              </m:e>
              <m:sub>
                <m:r>
                  <w:rPr>
                    <w:rFonts w:ascii="Cambria Math" w:hAnsi="Cambria Math"/>
                    <w:szCs w:val="32"/>
                  </w:rPr>
                  <m:t>i</m:t>
                </m:r>
              </m:sub>
            </m:sSub>
          </m:den>
        </m:f>
        <m:nary>
          <m:naryPr>
            <m:chr m:val="∑"/>
            <m:limLoc m:val="undOvr"/>
            <m:ctrlPr>
              <w:rPr>
                <w:rFonts w:ascii="Cambria Math" w:hAnsi="Cambria Math"/>
                <w:i/>
                <w:szCs w:val="32"/>
              </w:rPr>
            </m:ctrlPr>
          </m:naryPr>
          <m:sub>
            <m:r>
              <w:rPr>
                <w:rFonts w:ascii="Cambria Math" w:hAnsi="Cambria Math"/>
                <w:szCs w:val="32"/>
              </w:rPr>
              <m:t>j=1</m:t>
            </m:r>
          </m:sub>
          <m:sup>
            <m:sSub>
              <m:sSubPr>
                <m:ctrlPr>
                  <w:rPr>
                    <w:rFonts w:ascii="Cambria Math" w:hAnsi="Cambria Math"/>
                    <w:i/>
                    <w:szCs w:val="32"/>
                  </w:rPr>
                </m:ctrlPr>
              </m:sSubPr>
              <m:e>
                <m:r>
                  <w:rPr>
                    <w:rFonts w:ascii="Cambria Math" w:hAnsi="Cambria Math"/>
                    <w:szCs w:val="32"/>
                  </w:rPr>
                  <m:t>n</m:t>
                </m:r>
              </m:e>
              <m:sub>
                <m:r>
                  <w:rPr>
                    <w:rFonts w:ascii="Cambria Math" w:hAnsi="Cambria Math"/>
                    <w:szCs w:val="32"/>
                  </w:rPr>
                  <m:t>i</m:t>
                </m:r>
              </m:sub>
            </m:sSub>
          </m:sup>
          <m:e>
            <m:sSub>
              <m:sSubPr>
                <m:ctrlPr>
                  <w:rPr>
                    <w:rFonts w:ascii="Cambria Math" w:hAnsi="Cambria Math"/>
                    <w:i/>
                    <w:szCs w:val="32"/>
                  </w:rPr>
                </m:ctrlPr>
              </m:sSubPr>
              <m:e>
                <m:r>
                  <w:rPr>
                    <w:rFonts w:ascii="Cambria Math" w:hAnsi="Cambria Math"/>
                    <w:szCs w:val="32"/>
                  </w:rPr>
                  <m:t>r</m:t>
                </m:r>
              </m:e>
              <m:sub>
                <m:r>
                  <w:rPr>
                    <w:rFonts w:ascii="Cambria Math" w:hAnsi="Cambria Math"/>
                    <w:szCs w:val="32"/>
                  </w:rPr>
                  <m:t>jt-k</m:t>
                </m:r>
              </m:sub>
            </m:sSub>
          </m:e>
        </m:nary>
      </m:oMath>
      <w:r w:rsidR="00621A84">
        <w:rPr>
          <w:rFonts w:ascii="Times New Roman" w:hAnsi="Times New Roman"/>
          <w:szCs w:val="32"/>
        </w:rPr>
        <w:t xml:space="preserve"> is the </w:t>
      </w:r>
      <w:r w:rsidR="00F402A8">
        <w:rPr>
          <w:rFonts w:ascii="Times New Roman" w:hAnsi="Times New Roman"/>
          <w:szCs w:val="32"/>
        </w:rPr>
        <w:t>industry portfolio’s</w:t>
      </w:r>
      <w:r w:rsidR="00621A84">
        <w:rPr>
          <w:rFonts w:ascii="Times New Roman" w:hAnsi="Times New Roman"/>
          <w:szCs w:val="32"/>
        </w:rPr>
        <w:t xml:space="preserve"> </w:t>
      </w:r>
      <w:r w:rsidR="00621A84" w:rsidRPr="00621A84">
        <w:rPr>
          <w:rFonts w:ascii="Cambria Math" w:hAnsi="Cambria Math"/>
          <w:i/>
          <w:szCs w:val="32"/>
        </w:rPr>
        <w:t>i</w:t>
      </w:r>
      <w:r w:rsidR="001E6765">
        <w:rPr>
          <w:rFonts w:ascii="Cambria Math" w:hAnsi="Cambria Math"/>
          <w:i/>
          <w:szCs w:val="32"/>
        </w:rPr>
        <w:t xml:space="preserve"> </w:t>
      </w:r>
      <w:r w:rsidR="001E6765">
        <w:rPr>
          <w:rFonts w:ascii="Cambria Math" w:hAnsi="Cambria Math"/>
          <w:szCs w:val="32"/>
        </w:rPr>
        <w:t xml:space="preserve"> </w:t>
      </w:r>
      <w:r w:rsidR="001E6765" w:rsidRPr="001E6765">
        <w:rPr>
          <w:rFonts w:ascii="Times New Roman" w:hAnsi="Times New Roman"/>
          <w:szCs w:val="32"/>
        </w:rPr>
        <w:t>return</w:t>
      </w:r>
      <w:r w:rsidR="00621A84">
        <w:rPr>
          <w:rFonts w:ascii="Times New Roman" w:hAnsi="Times New Roman"/>
          <w:szCs w:val="32"/>
        </w:rPr>
        <w:t xml:space="preserve">, </w:t>
      </w:r>
      <m:oMath>
        <m:sSub>
          <m:sSubPr>
            <m:ctrlPr>
              <w:rPr>
                <w:rFonts w:ascii="Cambria Math" w:hAnsi="Cambria Math"/>
                <w:i/>
                <w:szCs w:val="32"/>
              </w:rPr>
            </m:ctrlPr>
          </m:sSubPr>
          <m:e>
            <m:r>
              <w:rPr>
                <w:rFonts w:ascii="Cambria Math" w:hAnsi="Cambria Math"/>
                <w:szCs w:val="32"/>
              </w:rPr>
              <m:t>n</m:t>
            </m:r>
          </m:e>
          <m:sub>
            <m:r>
              <w:rPr>
                <w:rFonts w:ascii="Cambria Math" w:hAnsi="Cambria Math"/>
                <w:szCs w:val="32"/>
              </w:rPr>
              <m:t>i</m:t>
            </m:r>
          </m:sub>
        </m:sSub>
      </m:oMath>
      <w:r w:rsidR="00621A84">
        <w:rPr>
          <w:rFonts w:ascii="Times New Roman" w:hAnsi="Times New Roman"/>
          <w:szCs w:val="32"/>
        </w:rPr>
        <w:t xml:space="preserve"> the number of stocks in </w:t>
      </w:r>
      <w:r w:rsidR="00C67D99">
        <w:rPr>
          <w:rFonts w:ascii="Times New Roman" w:hAnsi="Times New Roman"/>
          <w:szCs w:val="32"/>
        </w:rPr>
        <w:t xml:space="preserve">the </w:t>
      </w:r>
      <w:r w:rsidR="00621A84">
        <w:rPr>
          <w:rFonts w:ascii="Times New Roman" w:hAnsi="Times New Roman"/>
          <w:szCs w:val="32"/>
        </w:rPr>
        <w:t xml:space="preserve">industry </w:t>
      </w:r>
      <w:r w:rsidR="00621A84" w:rsidRPr="00621A84">
        <w:rPr>
          <w:rFonts w:ascii="Cambria Math" w:hAnsi="Cambria Math"/>
          <w:i/>
          <w:szCs w:val="32"/>
        </w:rPr>
        <w:t>i</w:t>
      </w:r>
      <w:r w:rsidR="00621A84">
        <w:rPr>
          <w:rFonts w:ascii="Times New Roman" w:hAnsi="Times New Roman"/>
          <w:szCs w:val="32"/>
        </w:rPr>
        <w:t xml:space="preserve">, </w:t>
      </w:r>
      <w:r w:rsidR="00621A84" w:rsidRPr="00621A84">
        <w:rPr>
          <w:rFonts w:ascii="Cambria Math" w:hAnsi="Cambria Math"/>
          <w:i/>
          <w:szCs w:val="32"/>
        </w:rPr>
        <w:t>l</w:t>
      </w:r>
      <w:r w:rsidR="00621A84">
        <w:rPr>
          <w:rFonts w:ascii="Times New Roman" w:hAnsi="Times New Roman"/>
          <w:szCs w:val="32"/>
        </w:rPr>
        <w:t xml:space="preserve"> </w:t>
      </w:r>
      <w:r w:rsidR="005D6828">
        <w:rPr>
          <w:rFonts w:ascii="Times New Roman" w:hAnsi="Times New Roman"/>
          <w:szCs w:val="32"/>
        </w:rPr>
        <w:t xml:space="preserve">expresses </w:t>
      </w:r>
      <w:r w:rsidR="00621A84">
        <w:rPr>
          <w:rFonts w:ascii="Times New Roman" w:hAnsi="Times New Roman"/>
          <w:szCs w:val="32"/>
        </w:rPr>
        <w:t xml:space="preserve">the number of industries in </w:t>
      </w:r>
      <w:r w:rsidR="00C67D99">
        <w:rPr>
          <w:rFonts w:ascii="Times New Roman" w:hAnsi="Times New Roman"/>
          <w:szCs w:val="32"/>
        </w:rPr>
        <w:t>the</w:t>
      </w:r>
      <w:r w:rsidR="00621A84">
        <w:rPr>
          <w:rFonts w:ascii="Times New Roman" w:hAnsi="Times New Roman"/>
          <w:szCs w:val="32"/>
        </w:rPr>
        <w:t xml:space="preserve"> sample, </w:t>
      </w:r>
      <w:r w:rsidR="00621A84" w:rsidRPr="00621A84">
        <w:rPr>
          <w:rFonts w:ascii="Cambria Math" w:hAnsi="Cambria Math"/>
          <w:i/>
          <w:szCs w:val="32"/>
        </w:rPr>
        <w:t>n</w:t>
      </w:r>
      <w:r w:rsidR="00621A84">
        <w:rPr>
          <w:rFonts w:ascii="Times New Roman" w:hAnsi="Times New Roman"/>
          <w:szCs w:val="32"/>
        </w:rPr>
        <w:t xml:space="preserve"> is the total number of stocks in </w:t>
      </w:r>
      <w:r w:rsidR="00C67D99">
        <w:rPr>
          <w:rFonts w:ascii="Times New Roman" w:hAnsi="Times New Roman"/>
          <w:szCs w:val="32"/>
        </w:rPr>
        <w:t>the</w:t>
      </w:r>
      <w:r w:rsidR="00621A84">
        <w:rPr>
          <w:rFonts w:ascii="Times New Roman" w:hAnsi="Times New Roman"/>
          <w:szCs w:val="32"/>
        </w:rPr>
        <w:t xml:space="preserve"> sample</w:t>
      </w:r>
      <w:r w:rsidR="00C67D99">
        <w:rPr>
          <w:rFonts w:ascii="Times New Roman" w:hAnsi="Times New Roman"/>
          <w:szCs w:val="32"/>
        </w:rPr>
        <w:t>,</w:t>
      </w:r>
      <w:r w:rsidR="00621A84">
        <w:rPr>
          <w:rFonts w:ascii="Times New Roman" w:hAnsi="Times New Roman"/>
          <w:szCs w:val="32"/>
        </w:rPr>
        <w:t xml:space="preserve"> </w:t>
      </w:r>
      <m:oMath>
        <m:sSub>
          <m:sSubPr>
            <m:ctrlPr>
              <w:rPr>
                <w:rFonts w:ascii="Cambria Math" w:hAnsi="Cambria Math"/>
                <w:i/>
                <w:szCs w:val="32"/>
              </w:rPr>
            </m:ctrlPr>
          </m:sSubPr>
          <m:e>
            <m:r>
              <w:rPr>
                <w:rFonts w:ascii="Cambria Math" w:hAnsi="Cambria Math"/>
                <w:szCs w:val="32"/>
              </w:rPr>
              <m:t>rm</m:t>
            </m:r>
          </m:e>
          <m:sub>
            <m:r>
              <w:rPr>
                <w:rFonts w:ascii="Cambria Math" w:hAnsi="Cambria Math"/>
                <w:szCs w:val="32"/>
              </w:rPr>
              <m:t>t-k</m:t>
            </m:r>
          </m:sub>
        </m:sSub>
      </m:oMath>
      <w:r w:rsidR="00621A84">
        <w:rPr>
          <w:rFonts w:ascii="Times New Roman" w:hAnsi="Times New Roman"/>
          <w:szCs w:val="32"/>
        </w:rPr>
        <w:t xml:space="preserve"> is</w:t>
      </w:r>
      <w:r w:rsidR="00C67D99">
        <w:rPr>
          <w:rFonts w:ascii="Times New Roman" w:hAnsi="Times New Roman"/>
          <w:szCs w:val="32"/>
        </w:rPr>
        <w:t xml:space="preserve"> the past return of the market</w:t>
      </w:r>
      <w:r w:rsidR="0062575F">
        <w:rPr>
          <w:rFonts w:ascii="Times New Roman" w:hAnsi="Times New Roman"/>
          <w:szCs w:val="32"/>
        </w:rPr>
        <w:t xml:space="preserve"> </w:t>
      </w:r>
      <w:r w:rsidR="003B239D">
        <w:rPr>
          <w:rFonts w:ascii="Times New Roman" w:hAnsi="Times New Roman"/>
          <w:szCs w:val="32"/>
        </w:rPr>
        <w:t xml:space="preserve">and </w:t>
      </w:r>
      <m:oMath>
        <m:r>
          <w:rPr>
            <w:rFonts w:ascii="Cambria Math" w:hAnsi="Cambria Math"/>
            <w:szCs w:val="32"/>
          </w:rPr>
          <m:t>k=1,2,…,12</m:t>
        </m:r>
      </m:oMath>
      <w:r w:rsidR="0062575F">
        <w:rPr>
          <w:rFonts w:ascii="Times New Roman" w:hAnsi="Times New Roman"/>
          <w:szCs w:val="32"/>
        </w:rPr>
        <w:t xml:space="preserve"> </w:t>
      </w:r>
      <w:r w:rsidR="002C39FB">
        <w:rPr>
          <w:rFonts w:ascii="Times New Roman" w:hAnsi="Times New Roman"/>
          <w:szCs w:val="32"/>
        </w:rPr>
        <w:t xml:space="preserve">indicates </w:t>
      </w:r>
      <w:r w:rsidR="0062575F">
        <w:rPr>
          <w:rFonts w:ascii="Times New Roman" w:hAnsi="Times New Roman"/>
          <w:szCs w:val="32"/>
        </w:rPr>
        <w:t>the holding period of our position.</w:t>
      </w:r>
      <w:r w:rsidR="00621A84">
        <w:rPr>
          <w:rFonts w:ascii="Times New Roman" w:hAnsi="Times New Roman"/>
          <w:szCs w:val="32"/>
        </w:rPr>
        <w:t xml:space="preserve"> </w:t>
      </w:r>
      <w:r w:rsidR="00C67D99">
        <w:rPr>
          <w:rFonts w:ascii="Times New Roman" w:hAnsi="Times New Roman"/>
          <w:szCs w:val="32"/>
        </w:rPr>
        <w:t>The first term in E</w:t>
      </w:r>
      <w:r w:rsidR="00A62DBA" w:rsidRPr="00A62DBA">
        <w:rPr>
          <w:rFonts w:ascii="Times New Roman" w:hAnsi="Times New Roman"/>
          <w:szCs w:val="32"/>
        </w:rPr>
        <w:t>quation (</w:t>
      </w:r>
      <w:r w:rsidR="00A62DBA">
        <w:rPr>
          <w:rFonts w:ascii="Times New Roman" w:hAnsi="Times New Roman"/>
          <w:szCs w:val="32"/>
        </w:rPr>
        <w:t>1</w:t>
      </w:r>
      <w:r w:rsidR="00A62DBA" w:rsidRPr="00A62DBA">
        <w:rPr>
          <w:rFonts w:ascii="Times New Roman" w:hAnsi="Times New Roman"/>
          <w:szCs w:val="32"/>
        </w:rPr>
        <w:t>) represents the returns to a strategy that buys</w:t>
      </w:r>
      <w:r w:rsidR="00A62DBA">
        <w:rPr>
          <w:rFonts w:ascii="Times New Roman" w:hAnsi="Times New Roman"/>
          <w:szCs w:val="32"/>
        </w:rPr>
        <w:t xml:space="preserve"> </w:t>
      </w:r>
      <w:r w:rsidR="00A62DBA" w:rsidRPr="00A62DBA">
        <w:rPr>
          <w:rFonts w:ascii="Times New Roman" w:hAnsi="Times New Roman"/>
          <w:szCs w:val="32"/>
        </w:rPr>
        <w:t>stocks that underperform the industry portfolio and sells stocks that outperfor</w:t>
      </w:r>
      <w:r w:rsidR="00A62DBA">
        <w:rPr>
          <w:rFonts w:ascii="Times New Roman" w:hAnsi="Times New Roman"/>
          <w:szCs w:val="32"/>
        </w:rPr>
        <w:t xml:space="preserve">m </w:t>
      </w:r>
      <w:r w:rsidR="00A62DBA" w:rsidRPr="00A62DBA">
        <w:rPr>
          <w:rFonts w:ascii="Times New Roman" w:hAnsi="Times New Roman"/>
          <w:szCs w:val="32"/>
        </w:rPr>
        <w:t>the industry average</w:t>
      </w:r>
      <w:r w:rsidR="00A62DBA">
        <w:rPr>
          <w:rFonts w:ascii="Times New Roman" w:hAnsi="Times New Roman"/>
          <w:szCs w:val="32"/>
        </w:rPr>
        <w:t xml:space="preserve"> (intra-industry returns)</w:t>
      </w:r>
      <w:r w:rsidR="0008720B">
        <w:rPr>
          <w:rFonts w:ascii="Times New Roman" w:hAnsi="Times New Roman"/>
          <w:szCs w:val="32"/>
        </w:rPr>
        <w:t>, while</w:t>
      </w:r>
      <w:r w:rsidR="00C67D99">
        <w:rPr>
          <w:rFonts w:ascii="Times New Roman" w:hAnsi="Times New Roman"/>
          <w:szCs w:val="32"/>
        </w:rPr>
        <w:t xml:space="preserve"> </w:t>
      </w:r>
      <w:r w:rsidR="0008720B">
        <w:rPr>
          <w:rFonts w:ascii="Times New Roman" w:hAnsi="Times New Roman"/>
          <w:szCs w:val="32"/>
        </w:rPr>
        <w:t>t</w:t>
      </w:r>
      <w:r w:rsidR="00C67D99">
        <w:rPr>
          <w:rFonts w:ascii="Times New Roman" w:hAnsi="Times New Roman"/>
          <w:szCs w:val="32"/>
        </w:rPr>
        <w:t xml:space="preserve">he second term </w:t>
      </w:r>
      <w:r w:rsidR="00802E21">
        <w:rPr>
          <w:rFonts w:ascii="Times New Roman" w:hAnsi="Times New Roman"/>
          <w:szCs w:val="32"/>
        </w:rPr>
        <w:t>represents</w:t>
      </w:r>
      <w:r w:rsidR="00A62DBA" w:rsidRPr="00A62DBA">
        <w:rPr>
          <w:rFonts w:ascii="Times New Roman" w:hAnsi="Times New Roman"/>
          <w:szCs w:val="32"/>
        </w:rPr>
        <w:t xml:space="preserve"> long (short)</w:t>
      </w:r>
      <w:r w:rsidR="00A62DBA">
        <w:rPr>
          <w:rFonts w:ascii="Times New Roman" w:hAnsi="Times New Roman"/>
          <w:szCs w:val="32"/>
        </w:rPr>
        <w:t xml:space="preserve"> </w:t>
      </w:r>
      <w:r w:rsidR="00A62DBA" w:rsidRPr="00A62DBA">
        <w:rPr>
          <w:rFonts w:ascii="Times New Roman" w:hAnsi="Times New Roman"/>
          <w:szCs w:val="32"/>
        </w:rPr>
        <w:t>positions in the industry portfolio</w:t>
      </w:r>
      <w:r w:rsidR="00C67D99">
        <w:rPr>
          <w:rFonts w:ascii="Times New Roman" w:hAnsi="Times New Roman"/>
          <w:szCs w:val="32"/>
        </w:rPr>
        <w:t>,</w:t>
      </w:r>
      <w:r w:rsidR="00A62DBA" w:rsidRPr="00A62DBA">
        <w:rPr>
          <w:rFonts w:ascii="Times New Roman" w:hAnsi="Times New Roman"/>
          <w:szCs w:val="32"/>
        </w:rPr>
        <w:t xml:space="preserve"> if the industry returns are higher (lower) than</w:t>
      </w:r>
      <w:r w:rsidR="00A62DBA">
        <w:rPr>
          <w:rFonts w:ascii="Times New Roman" w:hAnsi="Times New Roman"/>
          <w:szCs w:val="32"/>
        </w:rPr>
        <w:t xml:space="preserve"> </w:t>
      </w:r>
      <w:r w:rsidR="00A62DBA" w:rsidRPr="00A62DBA">
        <w:rPr>
          <w:rFonts w:ascii="Times New Roman" w:hAnsi="Times New Roman"/>
          <w:szCs w:val="32"/>
        </w:rPr>
        <w:t>the market portfolio in the formation period</w:t>
      </w:r>
      <w:r w:rsidR="00A62DBA">
        <w:rPr>
          <w:rFonts w:ascii="Times New Roman" w:hAnsi="Times New Roman"/>
          <w:szCs w:val="32"/>
        </w:rPr>
        <w:t xml:space="preserve"> (inter-industry returns)</w:t>
      </w:r>
      <w:r w:rsidR="00A62DBA" w:rsidRPr="00A62DBA">
        <w:rPr>
          <w:rFonts w:ascii="Times New Roman" w:hAnsi="Times New Roman"/>
          <w:szCs w:val="32"/>
        </w:rPr>
        <w:t>.</w:t>
      </w:r>
      <w:r w:rsidR="00993EC6">
        <w:rPr>
          <w:rFonts w:ascii="Times New Roman" w:hAnsi="Times New Roman"/>
          <w:szCs w:val="32"/>
        </w:rPr>
        <w:t xml:space="preserve"> </w:t>
      </w:r>
      <w:r w:rsidR="00AF7F45">
        <w:rPr>
          <w:rFonts w:ascii="Times New Roman" w:hAnsi="Times New Roman"/>
          <w:szCs w:val="32"/>
        </w:rPr>
        <w:t xml:space="preserve">Given that </w:t>
      </w:r>
      <w:r w:rsidR="00C15BF1">
        <w:rPr>
          <w:rFonts w:ascii="Times New Roman" w:hAnsi="Times New Roman"/>
          <w:szCs w:val="32"/>
        </w:rPr>
        <w:t>the analysis</w:t>
      </w:r>
      <w:r w:rsidR="00AF7F45">
        <w:rPr>
          <w:rFonts w:ascii="Times New Roman" w:hAnsi="Times New Roman"/>
          <w:szCs w:val="32"/>
        </w:rPr>
        <w:t xml:space="preserve"> use</w:t>
      </w:r>
      <w:r w:rsidR="00C15BF1">
        <w:rPr>
          <w:rFonts w:ascii="Times New Roman" w:hAnsi="Times New Roman"/>
          <w:szCs w:val="32"/>
        </w:rPr>
        <w:t>s</w:t>
      </w:r>
      <w:r w:rsidR="00AF7F45">
        <w:rPr>
          <w:rFonts w:ascii="Times New Roman" w:hAnsi="Times New Roman"/>
          <w:szCs w:val="32"/>
        </w:rPr>
        <w:t xml:space="preserve"> value-weighted portfolios, </w:t>
      </w:r>
      <w:r w:rsidR="00C15BF1">
        <w:rPr>
          <w:rFonts w:ascii="Times New Roman" w:hAnsi="Times New Roman"/>
          <w:szCs w:val="32"/>
        </w:rPr>
        <w:t>the</w:t>
      </w:r>
      <w:r w:rsidR="00AF7F45">
        <w:rPr>
          <w:rFonts w:ascii="Times New Roman" w:hAnsi="Times New Roman"/>
          <w:szCs w:val="32"/>
        </w:rPr>
        <w:t xml:space="preserve"> approach is indifferent to stock delisting, changes in the capitalization of a stock (for example new equity) and </w:t>
      </w:r>
      <w:r w:rsidR="00503BFC">
        <w:rPr>
          <w:rFonts w:ascii="Times New Roman" w:hAnsi="Times New Roman"/>
          <w:szCs w:val="32"/>
        </w:rPr>
        <w:t>microcaps dominating the portfolios (Hong and Stein, 1999; Hammed and Stein, 2015)</w:t>
      </w:r>
      <w:r w:rsidR="00AF7F45">
        <w:rPr>
          <w:rFonts w:ascii="Times New Roman" w:hAnsi="Times New Roman"/>
          <w:szCs w:val="32"/>
        </w:rPr>
        <w:t>.</w:t>
      </w:r>
    </w:p>
    <w:p w14:paraId="165120D0" w14:textId="353314F0" w:rsidR="005653E5" w:rsidRDefault="00233ECC" w:rsidP="00233ECC">
      <w:pPr>
        <w:spacing w:before="100" w:beforeAutospacing="1" w:after="100" w:afterAutospacing="1" w:line="360" w:lineRule="auto"/>
        <w:ind w:right="-612" w:firstLine="680"/>
        <w:jc w:val="both"/>
        <w:rPr>
          <w:rFonts w:ascii="Times New Roman" w:hAnsi="Times New Roman"/>
          <w:szCs w:val="32"/>
        </w:rPr>
      </w:pPr>
      <w:r>
        <w:rPr>
          <w:rFonts w:ascii="Times New Roman" w:hAnsi="Times New Roman"/>
          <w:szCs w:val="32"/>
        </w:rPr>
        <w:t>In</w:t>
      </w:r>
      <w:r w:rsidR="00C67D99">
        <w:rPr>
          <w:rFonts w:ascii="Times New Roman" w:hAnsi="Times New Roman"/>
          <w:szCs w:val="32"/>
        </w:rPr>
        <w:t xml:space="preserve"> E</w:t>
      </w:r>
      <w:r w:rsidR="00A618AA">
        <w:rPr>
          <w:rFonts w:ascii="Times New Roman" w:hAnsi="Times New Roman"/>
          <w:szCs w:val="32"/>
        </w:rPr>
        <w:t>quation (1)</w:t>
      </w:r>
      <w:r w:rsidR="00C67D99">
        <w:rPr>
          <w:rFonts w:ascii="Times New Roman" w:hAnsi="Times New Roman"/>
          <w:szCs w:val="32"/>
        </w:rPr>
        <w:t>,</w:t>
      </w:r>
      <w:r w:rsidR="00A618AA">
        <w:rPr>
          <w:rFonts w:ascii="Times New Roman" w:hAnsi="Times New Roman"/>
          <w:szCs w:val="32"/>
        </w:rPr>
        <w:t xml:space="preserve"> we expect intra-industry reversal</w:t>
      </w:r>
      <w:r w:rsidR="00C67D99">
        <w:rPr>
          <w:rFonts w:ascii="Times New Roman" w:hAnsi="Times New Roman"/>
          <w:szCs w:val="32"/>
        </w:rPr>
        <w:t>s</w:t>
      </w:r>
      <w:r w:rsidR="00A618AA">
        <w:rPr>
          <w:rFonts w:ascii="Times New Roman" w:hAnsi="Times New Roman"/>
          <w:szCs w:val="32"/>
        </w:rPr>
        <w:t xml:space="preserve"> to be a </w:t>
      </w:r>
      <w:r w:rsidR="005417C2" w:rsidRPr="005417C2">
        <w:rPr>
          <w:rFonts w:ascii="Times New Roman" w:hAnsi="Times New Roman"/>
          <w:szCs w:val="32"/>
        </w:rPr>
        <w:t>better</w:t>
      </w:r>
      <w:r w:rsidR="00A618AA">
        <w:rPr>
          <w:rFonts w:ascii="Times New Roman" w:hAnsi="Times New Roman"/>
          <w:szCs w:val="32"/>
        </w:rPr>
        <w:t xml:space="preserve"> measure of liquidity, given the empirical findings of </w:t>
      </w:r>
      <w:r w:rsidR="00A618AA" w:rsidRPr="00A618AA">
        <w:rPr>
          <w:rFonts w:ascii="Times New Roman" w:hAnsi="Times New Roman"/>
          <w:szCs w:val="32"/>
        </w:rPr>
        <w:t>Moskowitz and Grinblatt (1999)</w:t>
      </w:r>
      <w:r w:rsidR="00A618AA">
        <w:rPr>
          <w:rFonts w:ascii="Times New Roman" w:hAnsi="Times New Roman"/>
          <w:szCs w:val="32"/>
        </w:rPr>
        <w:t xml:space="preserve"> who report significant momentum returns to the inter-industry level</w:t>
      </w:r>
      <w:r w:rsidR="00D266A9">
        <w:rPr>
          <w:rFonts w:ascii="Times New Roman" w:hAnsi="Times New Roman"/>
          <w:szCs w:val="32"/>
        </w:rPr>
        <w:t xml:space="preserve"> arising from </w:t>
      </w:r>
      <w:r w:rsidR="005D6828">
        <w:rPr>
          <w:rFonts w:ascii="Times New Roman" w:hAnsi="Times New Roman"/>
          <w:szCs w:val="32"/>
        </w:rPr>
        <w:t xml:space="preserve">an </w:t>
      </w:r>
      <w:r w:rsidR="00D266A9">
        <w:rPr>
          <w:rFonts w:ascii="Times New Roman" w:hAnsi="Times New Roman"/>
          <w:szCs w:val="32"/>
        </w:rPr>
        <w:t>under</w:t>
      </w:r>
      <w:r w:rsidR="005D6828">
        <w:rPr>
          <w:rFonts w:ascii="Times New Roman" w:hAnsi="Times New Roman"/>
          <w:szCs w:val="32"/>
        </w:rPr>
        <w:t>-</w:t>
      </w:r>
      <w:r w:rsidR="00D266A9">
        <w:rPr>
          <w:rFonts w:ascii="Times New Roman" w:hAnsi="Times New Roman"/>
          <w:szCs w:val="32"/>
        </w:rPr>
        <w:t xml:space="preserve">reaction </w:t>
      </w:r>
      <w:r w:rsidR="005D6828">
        <w:rPr>
          <w:rFonts w:ascii="Times New Roman" w:hAnsi="Times New Roman"/>
          <w:szCs w:val="32"/>
        </w:rPr>
        <w:t xml:space="preserve">of traders </w:t>
      </w:r>
      <w:r w:rsidR="00D266A9">
        <w:rPr>
          <w:rFonts w:ascii="Times New Roman" w:hAnsi="Times New Roman"/>
          <w:szCs w:val="32"/>
        </w:rPr>
        <w:t>to public information</w:t>
      </w:r>
      <w:r w:rsidR="00A618AA">
        <w:rPr>
          <w:rFonts w:ascii="Times New Roman" w:hAnsi="Times New Roman"/>
          <w:szCs w:val="32"/>
        </w:rPr>
        <w:t xml:space="preserve">. Moreover, liquidity issues are more related to stock-level </w:t>
      </w:r>
      <w:r w:rsidR="00D2755B" w:rsidRPr="002C39FB">
        <w:rPr>
          <w:rFonts w:ascii="Times New Roman" w:hAnsi="Times New Roman"/>
          <w:color w:val="000000" w:themeColor="text1"/>
          <w:szCs w:val="32"/>
        </w:rPr>
        <w:t>inventories</w:t>
      </w:r>
      <w:r w:rsidR="00D2755B" w:rsidRPr="00D2755B">
        <w:rPr>
          <w:rFonts w:ascii="Times New Roman" w:hAnsi="Times New Roman"/>
          <w:color w:val="FF0000"/>
          <w:szCs w:val="32"/>
        </w:rPr>
        <w:t xml:space="preserve"> </w:t>
      </w:r>
      <w:r w:rsidR="00A618AA">
        <w:rPr>
          <w:rFonts w:ascii="Times New Roman" w:hAnsi="Times New Roman"/>
          <w:szCs w:val="32"/>
        </w:rPr>
        <w:t>tha</w:t>
      </w:r>
      <w:r w:rsidR="00D266A9">
        <w:rPr>
          <w:rFonts w:ascii="Times New Roman" w:hAnsi="Times New Roman"/>
          <w:szCs w:val="32"/>
        </w:rPr>
        <w:t>n</w:t>
      </w:r>
      <w:r w:rsidR="00A618AA">
        <w:rPr>
          <w:rFonts w:ascii="Times New Roman" w:hAnsi="Times New Roman"/>
          <w:szCs w:val="32"/>
        </w:rPr>
        <w:t xml:space="preserve"> industry portfolios</w:t>
      </w:r>
      <w:r w:rsidR="0062575F">
        <w:rPr>
          <w:rFonts w:ascii="Times New Roman" w:hAnsi="Times New Roman"/>
          <w:szCs w:val="32"/>
        </w:rPr>
        <w:t xml:space="preserve"> given the differentiation of </w:t>
      </w:r>
      <w:r w:rsidR="008B0CD8">
        <w:rPr>
          <w:rFonts w:ascii="Times New Roman" w:hAnsi="Times New Roman"/>
          <w:szCs w:val="32"/>
        </w:rPr>
        <w:t xml:space="preserve">our </w:t>
      </w:r>
      <w:r w:rsidR="0062575F">
        <w:rPr>
          <w:rFonts w:ascii="Times New Roman" w:hAnsi="Times New Roman"/>
          <w:szCs w:val="32"/>
        </w:rPr>
        <w:t>portfolio</w:t>
      </w:r>
      <w:r w:rsidR="008B0CD8">
        <w:rPr>
          <w:rFonts w:ascii="Times New Roman" w:hAnsi="Times New Roman"/>
          <w:szCs w:val="32"/>
        </w:rPr>
        <w:t>s</w:t>
      </w:r>
      <w:r w:rsidR="0062575F">
        <w:rPr>
          <w:rFonts w:ascii="Times New Roman" w:hAnsi="Times New Roman"/>
          <w:szCs w:val="32"/>
        </w:rPr>
        <w:t>.</w:t>
      </w:r>
      <w:r w:rsidR="00D266A9">
        <w:rPr>
          <w:rFonts w:ascii="Times New Roman" w:hAnsi="Times New Roman"/>
          <w:szCs w:val="32"/>
        </w:rPr>
        <w:t xml:space="preserve"> Hammed and Mian (</w:t>
      </w:r>
      <w:r w:rsidR="00DA7A64">
        <w:rPr>
          <w:rFonts w:ascii="Times New Roman" w:hAnsi="Times New Roman"/>
          <w:szCs w:val="32"/>
        </w:rPr>
        <w:t>201</w:t>
      </w:r>
      <w:r w:rsidR="008B0CD8">
        <w:rPr>
          <w:rFonts w:ascii="Times New Roman" w:hAnsi="Times New Roman"/>
          <w:szCs w:val="32"/>
        </w:rPr>
        <w:t>5</w:t>
      </w:r>
      <w:r w:rsidR="00D266A9">
        <w:rPr>
          <w:rFonts w:ascii="Times New Roman" w:hAnsi="Times New Roman"/>
          <w:szCs w:val="32"/>
        </w:rPr>
        <w:t xml:space="preserve">) </w:t>
      </w:r>
      <w:r w:rsidR="00D45455">
        <w:rPr>
          <w:rFonts w:ascii="Times New Roman" w:hAnsi="Times New Roman"/>
          <w:szCs w:val="32"/>
        </w:rPr>
        <w:t xml:space="preserve">also </w:t>
      </w:r>
      <w:r w:rsidR="0062575F">
        <w:rPr>
          <w:rFonts w:ascii="Times New Roman" w:hAnsi="Times New Roman"/>
          <w:szCs w:val="32"/>
        </w:rPr>
        <w:t>find</w:t>
      </w:r>
      <w:r w:rsidR="00D266A9">
        <w:rPr>
          <w:rFonts w:ascii="Times New Roman" w:hAnsi="Times New Roman"/>
          <w:szCs w:val="32"/>
        </w:rPr>
        <w:t xml:space="preserve"> that the cross-sectional variation </w:t>
      </w:r>
      <w:r w:rsidR="005D6828">
        <w:rPr>
          <w:rFonts w:ascii="Times New Roman" w:hAnsi="Times New Roman"/>
          <w:szCs w:val="32"/>
        </w:rPr>
        <w:t xml:space="preserve">of </w:t>
      </w:r>
      <w:r w:rsidR="00D266A9">
        <w:rPr>
          <w:rFonts w:ascii="Times New Roman" w:hAnsi="Times New Roman"/>
          <w:szCs w:val="32"/>
        </w:rPr>
        <w:t xml:space="preserve">returns for the unconditional strategy </w:t>
      </w:r>
      <w:r w:rsidR="0062575F">
        <w:rPr>
          <w:rFonts w:ascii="Times New Roman" w:hAnsi="Times New Roman"/>
          <w:szCs w:val="32"/>
        </w:rPr>
        <w:t>ar</w:t>
      </w:r>
      <w:r w:rsidR="00D266A9">
        <w:rPr>
          <w:rFonts w:ascii="Times New Roman" w:hAnsi="Times New Roman"/>
          <w:szCs w:val="32"/>
        </w:rPr>
        <w:t xml:space="preserve">e higher than the intra-industry </w:t>
      </w:r>
      <w:r w:rsidR="0062575F">
        <w:rPr>
          <w:rFonts w:ascii="Times New Roman" w:hAnsi="Times New Roman"/>
          <w:szCs w:val="32"/>
        </w:rPr>
        <w:t>returns</w:t>
      </w:r>
      <w:r w:rsidR="00D266A9">
        <w:rPr>
          <w:rFonts w:ascii="Times New Roman" w:hAnsi="Times New Roman"/>
          <w:szCs w:val="32"/>
        </w:rPr>
        <w:t xml:space="preserve"> (given the volume and price restrictions of each industry), suggesting that </w:t>
      </w:r>
      <w:r w:rsidR="00D266A9" w:rsidRPr="00D266A9">
        <w:rPr>
          <w:rFonts w:ascii="Times New Roman" w:hAnsi="Times New Roman"/>
          <w:szCs w:val="32"/>
        </w:rPr>
        <w:t xml:space="preserve">intra-industry reversals may be closely related to </w:t>
      </w:r>
      <w:r w:rsidR="005D6828">
        <w:rPr>
          <w:rFonts w:ascii="Times New Roman" w:hAnsi="Times New Roman"/>
          <w:szCs w:val="32"/>
        </w:rPr>
        <w:t>financial constraints</w:t>
      </w:r>
      <w:r w:rsidR="00C67D99">
        <w:rPr>
          <w:rFonts w:ascii="Times New Roman" w:hAnsi="Times New Roman"/>
          <w:szCs w:val="32"/>
        </w:rPr>
        <w:t xml:space="preserve">. </w:t>
      </w:r>
      <w:r w:rsidR="00D266A9">
        <w:rPr>
          <w:rFonts w:ascii="Times New Roman" w:hAnsi="Times New Roman"/>
          <w:szCs w:val="32"/>
        </w:rPr>
        <w:t>I</w:t>
      </w:r>
      <w:r w:rsidR="00993EC6">
        <w:rPr>
          <w:rFonts w:ascii="Times New Roman" w:hAnsi="Times New Roman"/>
          <w:szCs w:val="32"/>
        </w:rPr>
        <w:t>ntra</w:t>
      </w:r>
      <w:r w:rsidR="00891770">
        <w:rPr>
          <w:rFonts w:ascii="Times New Roman" w:hAnsi="Times New Roman"/>
          <w:szCs w:val="32"/>
        </w:rPr>
        <w:t>-</w:t>
      </w:r>
      <w:r w:rsidR="00993EC6">
        <w:rPr>
          <w:rFonts w:ascii="Times New Roman" w:hAnsi="Times New Roman"/>
          <w:szCs w:val="32"/>
        </w:rPr>
        <w:t xml:space="preserve"> and inter</w:t>
      </w:r>
      <w:r w:rsidR="00D266A9">
        <w:rPr>
          <w:rFonts w:ascii="Times New Roman" w:hAnsi="Times New Roman"/>
          <w:szCs w:val="32"/>
        </w:rPr>
        <w:t>-</w:t>
      </w:r>
      <w:r w:rsidR="00993EC6">
        <w:rPr>
          <w:rFonts w:ascii="Times New Roman" w:hAnsi="Times New Roman"/>
          <w:szCs w:val="32"/>
        </w:rPr>
        <w:t>industry</w:t>
      </w:r>
      <w:r w:rsidR="00D266A9">
        <w:rPr>
          <w:rFonts w:ascii="Times New Roman" w:hAnsi="Times New Roman"/>
          <w:szCs w:val="32"/>
        </w:rPr>
        <w:t xml:space="preserve"> profits are</w:t>
      </w:r>
      <w:r w:rsidR="00C67D99">
        <w:rPr>
          <w:rFonts w:ascii="Times New Roman" w:hAnsi="Times New Roman"/>
          <w:szCs w:val="32"/>
        </w:rPr>
        <w:t xml:space="preserve"> described as</w:t>
      </w:r>
      <w:r w:rsidR="00D266A9">
        <w:rPr>
          <w:rFonts w:ascii="Times New Roman" w:hAnsi="Times New Roman"/>
          <w:szCs w:val="32"/>
        </w:rPr>
        <w:t>:</w:t>
      </w:r>
    </w:p>
    <w:p w14:paraId="416490B9" w14:textId="77777777" w:rsidR="00993EC6" w:rsidRDefault="00DE685B" w:rsidP="00CA5436">
      <w:pPr>
        <w:spacing w:before="100" w:beforeAutospacing="1" w:after="100" w:afterAutospacing="1" w:line="360" w:lineRule="auto"/>
        <w:jc w:val="right"/>
        <w:rPr>
          <w:rFonts w:ascii="Times New Roman" w:hAnsi="Times New Roman"/>
          <w:szCs w:val="32"/>
        </w:rPr>
      </w:pPr>
      <m:oMath>
        <m:sSubSup>
          <m:sSubSupPr>
            <m:ctrlPr>
              <w:rPr>
                <w:rFonts w:ascii="Cambria Math" w:hAnsi="Cambria Math"/>
                <w:i/>
                <w:szCs w:val="32"/>
              </w:rPr>
            </m:ctrlPr>
          </m:sSubSupPr>
          <m:e>
            <m:r>
              <w:rPr>
                <w:rFonts w:ascii="Cambria Math" w:hAnsi="Cambria Math"/>
                <w:szCs w:val="32"/>
              </w:rPr>
              <m:t>π</m:t>
            </m:r>
          </m:e>
          <m:sub>
            <m:r>
              <w:rPr>
                <w:rFonts w:ascii="Cambria Math" w:hAnsi="Cambria Math"/>
                <w:szCs w:val="32"/>
              </w:rPr>
              <m:t>t</m:t>
            </m:r>
          </m:sub>
          <m:sup>
            <m:r>
              <w:rPr>
                <w:rFonts w:ascii="Cambria Math" w:hAnsi="Cambria Math"/>
                <w:szCs w:val="32"/>
              </w:rPr>
              <m:t>intra</m:t>
            </m:r>
          </m:sup>
        </m:sSubSup>
        <m:r>
          <w:rPr>
            <w:rFonts w:ascii="Cambria Math" w:hAnsi="Cambria Math"/>
            <w:szCs w:val="32"/>
          </w:rPr>
          <m:t>=-</m:t>
        </m:r>
        <m:f>
          <m:fPr>
            <m:ctrlPr>
              <w:rPr>
                <w:rFonts w:ascii="Cambria Math" w:hAnsi="Cambria Math"/>
                <w:i/>
                <w:szCs w:val="32"/>
              </w:rPr>
            </m:ctrlPr>
          </m:fPr>
          <m:num>
            <m:r>
              <w:rPr>
                <w:rFonts w:ascii="Cambria Math" w:hAnsi="Cambria Math"/>
                <w:szCs w:val="32"/>
              </w:rPr>
              <m:t>1</m:t>
            </m:r>
          </m:num>
          <m:den>
            <m:sSubSup>
              <m:sSubSupPr>
                <m:ctrlPr>
                  <w:rPr>
                    <w:rFonts w:ascii="Cambria Math" w:hAnsi="Cambria Math"/>
                    <w:i/>
                    <w:szCs w:val="32"/>
                  </w:rPr>
                </m:ctrlPr>
              </m:sSubSupPr>
              <m:e>
                <m:r>
                  <w:rPr>
                    <w:rFonts w:ascii="Cambria Math" w:hAnsi="Cambria Math"/>
                    <w:szCs w:val="32"/>
                  </w:rPr>
                  <m:t>h</m:t>
                </m:r>
              </m:e>
              <m:sub>
                <m:r>
                  <w:rPr>
                    <w:rFonts w:ascii="Cambria Math" w:hAnsi="Cambria Math"/>
                    <w:szCs w:val="32"/>
                  </w:rPr>
                  <m:t>t-k</m:t>
                </m:r>
              </m:sub>
              <m:sup>
                <m:r>
                  <w:rPr>
                    <w:rFonts w:ascii="Cambria Math" w:hAnsi="Cambria Math"/>
                    <w:szCs w:val="32"/>
                  </w:rPr>
                  <m:t>intra</m:t>
                </m:r>
              </m:sup>
            </m:sSubSup>
          </m:den>
        </m:f>
        <m:nary>
          <m:naryPr>
            <m:chr m:val="∑"/>
            <m:limLoc m:val="undOvr"/>
            <m:ctrlPr>
              <w:rPr>
                <w:rFonts w:ascii="Cambria Math" w:hAnsi="Cambria Math"/>
                <w:i/>
                <w:szCs w:val="32"/>
              </w:rPr>
            </m:ctrlPr>
          </m:naryPr>
          <m:sub>
            <m:r>
              <w:rPr>
                <w:rFonts w:ascii="Cambria Math" w:hAnsi="Cambria Math"/>
                <w:szCs w:val="32"/>
              </w:rPr>
              <m:t>j=1</m:t>
            </m:r>
          </m:sub>
          <m:sup>
            <m:r>
              <w:rPr>
                <w:rFonts w:ascii="Cambria Math" w:hAnsi="Cambria Math"/>
                <w:szCs w:val="32"/>
              </w:rPr>
              <m:t>n</m:t>
            </m:r>
          </m:sup>
          <m:e>
            <m:d>
              <m:dPr>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r</m:t>
                    </m:r>
                  </m:e>
                  <m:sub>
                    <m:r>
                      <w:rPr>
                        <w:rFonts w:ascii="Cambria Math" w:hAnsi="Cambria Math"/>
                        <w:szCs w:val="32"/>
                      </w:rPr>
                      <m:t>jt-k</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r</m:t>
                    </m:r>
                  </m:e>
                  <m:sub>
                    <m:r>
                      <w:rPr>
                        <w:rFonts w:ascii="Cambria Math" w:hAnsi="Cambria Math"/>
                        <w:szCs w:val="32"/>
                      </w:rPr>
                      <m:t>it-k</m:t>
                    </m:r>
                  </m:sub>
                </m:sSub>
              </m:e>
            </m:d>
          </m:e>
        </m:nary>
        <m:sSub>
          <m:sSubPr>
            <m:ctrlPr>
              <w:rPr>
                <w:rFonts w:ascii="Cambria Math" w:hAnsi="Cambria Math"/>
                <w:i/>
                <w:szCs w:val="32"/>
              </w:rPr>
            </m:ctrlPr>
          </m:sSubPr>
          <m:e>
            <m:r>
              <w:rPr>
                <w:rFonts w:ascii="Cambria Math" w:hAnsi="Cambria Math"/>
                <w:szCs w:val="32"/>
              </w:rPr>
              <m:t>r</m:t>
            </m:r>
          </m:e>
          <m:sub>
            <m:r>
              <w:rPr>
                <w:rFonts w:ascii="Cambria Math" w:hAnsi="Cambria Math"/>
                <w:szCs w:val="32"/>
              </w:rPr>
              <m:t>jt</m:t>
            </m:r>
          </m:sub>
        </m:sSub>
      </m:oMath>
      <w:r w:rsidR="00993EC6">
        <w:rPr>
          <w:rFonts w:ascii="Times New Roman" w:hAnsi="Times New Roman"/>
          <w:szCs w:val="32"/>
        </w:rPr>
        <w:t xml:space="preserve"> </w:t>
      </w:r>
      <w:r w:rsidR="00A618AA">
        <w:rPr>
          <w:rFonts w:ascii="Times New Roman" w:hAnsi="Times New Roman"/>
          <w:szCs w:val="32"/>
        </w:rPr>
        <w:t xml:space="preserve">                       </w:t>
      </w:r>
      <w:r w:rsidR="00993EC6">
        <w:rPr>
          <w:rFonts w:ascii="Times New Roman" w:hAnsi="Times New Roman"/>
          <w:szCs w:val="32"/>
        </w:rPr>
        <w:t xml:space="preserve"> (2)</w:t>
      </w:r>
    </w:p>
    <w:p w14:paraId="4A10D5C9" w14:textId="77777777" w:rsidR="00993EC6" w:rsidRDefault="00DE685B" w:rsidP="00CA5436">
      <w:pPr>
        <w:spacing w:before="100" w:beforeAutospacing="1" w:after="100" w:afterAutospacing="1" w:line="360" w:lineRule="auto"/>
        <w:jc w:val="right"/>
        <w:rPr>
          <w:rFonts w:ascii="Times New Roman" w:hAnsi="Times New Roman"/>
          <w:szCs w:val="32"/>
        </w:rPr>
      </w:pPr>
      <m:oMath>
        <m:sSubSup>
          <m:sSubSupPr>
            <m:ctrlPr>
              <w:rPr>
                <w:rFonts w:ascii="Cambria Math" w:hAnsi="Cambria Math"/>
                <w:i/>
                <w:szCs w:val="32"/>
              </w:rPr>
            </m:ctrlPr>
          </m:sSubSupPr>
          <m:e>
            <m:r>
              <w:rPr>
                <w:rFonts w:ascii="Cambria Math" w:hAnsi="Cambria Math"/>
                <w:szCs w:val="32"/>
              </w:rPr>
              <m:t>π</m:t>
            </m:r>
          </m:e>
          <m:sub>
            <m:r>
              <w:rPr>
                <w:rFonts w:ascii="Cambria Math" w:hAnsi="Cambria Math"/>
                <w:szCs w:val="32"/>
              </w:rPr>
              <m:t>t</m:t>
            </m:r>
          </m:sub>
          <m:sup>
            <m:r>
              <w:rPr>
                <w:rFonts w:ascii="Cambria Math" w:hAnsi="Cambria Math"/>
                <w:szCs w:val="32"/>
              </w:rPr>
              <m:t>inter</m:t>
            </m:r>
          </m:sup>
        </m:sSubSup>
        <m:r>
          <w:rPr>
            <w:rFonts w:ascii="Cambria Math" w:hAnsi="Cambria Math"/>
            <w:szCs w:val="32"/>
          </w:rPr>
          <m:t>=-</m:t>
        </m:r>
        <m:f>
          <m:fPr>
            <m:ctrlPr>
              <w:rPr>
                <w:rFonts w:ascii="Cambria Math" w:hAnsi="Cambria Math"/>
                <w:i/>
                <w:szCs w:val="32"/>
              </w:rPr>
            </m:ctrlPr>
          </m:fPr>
          <m:num>
            <m:r>
              <w:rPr>
                <w:rFonts w:ascii="Cambria Math" w:hAnsi="Cambria Math"/>
                <w:szCs w:val="32"/>
              </w:rPr>
              <m:t>1</m:t>
            </m:r>
          </m:num>
          <m:den>
            <m:sSubSup>
              <m:sSubSupPr>
                <m:ctrlPr>
                  <w:rPr>
                    <w:rFonts w:ascii="Cambria Math" w:hAnsi="Cambria Math"/>
                    <w:i/>
                    <w:szCs w:val="32"/>
                  </w:rPr>
                </m:ctrlPr>
              </m:sSubSupPr>
              <m:e>
                <m:r>
                  <w:rPr>
                    <w:rFonts w:ascii="Cambria Math" w:hAnsi="Cambria Math"/>
                    <w:szCs w:val="32"/>
                  </w:rPr>
                  <m:t>h</m:t>
                </m:r>
              </m:e>
              <m:sub>
                <m:r>
                  <w:rPr>
                    <w:rFonts w:ascii="Cambria Math" w:hAnsi="Cambria Math"/>
                    <w:szCs w:val="32"/>
                  </w:rPr>
                  <m:t>t-k</m:t>
                </m:r>
              </m:sub>
              <m:sup>
                <m:r>
                  <w:rPr>
                    <w:rFonts w:ascii="Cambria Math" w:hAnsi="Cambria Math"/>
                    <w:szCs w:val="32"/>
                  </w:rPr>
                  <m:t>inter</m:t>
                </m:r>
              </m:sup>
            </m:sSubSup>
          </m:den>
        </m:f>
        <m:nary>
          <m:naryPr>
            <m:chr m:val="∑"/>
            <m:limLoc m:val="undOvr"/>
            <m:ctrlPr>
              <w:rPr>
                <w:rFonts w:ascii="Cambria Math" w:hAnsi="Cambria Math"/>
                <w:i/>
                <w:szCs w:val="32"/>
              </w:rPr>
            </m:ctrlPr>
          </m:naryPr>
          <m:sub>
            <m:r>
              <w:rPr>
                <w:rFonts w:ascii="Cambria Math" w:hAnsi="Cambria Math"/>
                <w:szCs w:val="32"/>
              </w:rPr>
              <m:t>i=1</m:t>
            </m:r>
          </m:sub>
          <m:sup>
            <m:r>
              <w:rPr>
                <w:rFonts w:ascii="Cambria Math" w:hAnsi="Cambria Math"/>
                <w:szCs w:val="32"/>
              </w:rPr>
              <m:t>l</m:t>
            </m:r>
          </m:sup>
          <m:e>
            <m:sSub>
              <m:sSubPr>
                <m:ctrlPr>
                  <w:rPr>
                    <w:rFonts w:ascii="Cambria Math" w:hAnsi="Cambria Math"/>
                    <w:i/>
                    <w:szCs w:val="32"/>
                  </w:rPr>
                </m:ctrlPr>
              </m:sSubPr>
              <m:e>
                <m:r>
                  <w:rPr>
                    <w:rFonts w:ascii="Cambria Math" w:hAnsi="Cambria Math"/>
                    <w:szCs w:val="32"/>
                  </w:rPr>
                  <m:t>n</m:t>
                </m:r>
              </m:e>
              <m:sub>
                <m:r>
                  <w:rPr>
                    <w:rFonts w:ascii="Cambria Math" w:hAnsi="Cambria Math"/>
                    <w:szCs w:val="32"/>
                  </w:rPr>
                  <m:t>i</m:t>
                </m:r>
              </m:sub>
            </m:sSub>
            <m:d>
              <m:dPr>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r</m:t>
                    </m:r>
                  </m:e>
                  <m:sub>
                    <m:r>
                      <w:rPr>
                        <w:rFonts w:ascii="Cambria Math" w:hAnsi="Cambria Math"/>
                        <w:szCs w:val="32"/>
                      </w:rPr>
                      <m:t>it-k</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rm</m:t>
                    </m:r>
                  </m:e>
                  <m:sub>
                    <m:r>
                      <w:rPr>
                        <w:rFonts w:ascii="Cambria Math" w:hAnsi="Cambria Math"/>
                        <w:szCs w:val="32"/>
                      </w:rPr>
                      <m:t>t-k</m:t>
                    </m:r>
                  </m:sub>
                </m:sSub>
              </m:e>
            </m:d>
            <m:sSub>
              <m:sSubPr>
                <m:ctrlPr>
                  <w:rPr>
                    <w:rFonts w:ascii="Cambria Math" w:hAnsi="Cambria Math"/>
                    <w:i/>
                    <w:szCs w:val="32"/>
                  </w:rPr>
                </m:ctrlPr>
              </m:sSubPr>
              <m:e>
                <m:r>
                  <w:rPr>
                    <w:rFonts w:ascii="Cambria Math" w:hAnsi="Cambria Math"/>
                    <w:szCs w:val="32"/>
                  </w:rPr>
                  <m:t>r</m:t>
                </m:r>
              </m:e>
              <m:sub>
                <m:r>
                  <w:rPr>
                    <w:rFonts w:ascii="Cambria Math" w:hAnsi="Cambria Math"/>
                    <w:szCs w:val="32"/>
                  </w:rPr>
                  <m:t>it</m:t>
                </m:r>
              </m:sub>
            </m:sSub>
          </m:e>
        </m:nary>
      </m:oMath>
      <w:r w:rsidR="00993EC6">
        <w:rPr>
          <w:rFonts w:ascii="Times New Roman" w:hAnsi="Times New Roman"/>
          <w:szCs w:val="32"/>
        </w:rPr>
        <w:t xml:space="preserve"> </w:t>
      </w:r>
      <w:r w:rsidR="00A618AA">
        <w:rPr>
          <w:rFonts w:ascii="Times New Roman" w:hAnsi="Times New Roman"/>
          <w:szCs w:val="32"/>
        </w:rPr>
        <w:t xml:space="preserve">                  </w:t>
      </w:r>
      <w:r w:rsidR="00993EC6">
        <w:rPr>
          <w:rFonts w:ascii="Times New Roman" w:hAnsi="Times New Roman"/>
          <w:szCs w:val="32"/>
        </w:rPr>
        <w:t xml:space="preserve"> (3)</w:t>
      </w:r>
    </w:p>
    <w:p w14:paraId="540A45B7" w14:textId="6C6C97F2" w:rsidR="00266F58" w:rsidRDefault="001E0486" w:rsidP="00CA5436">
      <w:pPr>
        <w:spacing w:before="100" w:beforeAutospacing="1" w:after="100" w:afterAutospacing="1" w:line="360" w:lineRule="auto"/>
        <w:ind w:right="-754"/>
        <w:jc w:val="both"/>
        <w:rPr>
          <w:rFonts w:ascii="Times New Roman" w:hAnsi="Times New Roman"/>
          <w:szCs w:val="32"/>
        </w:rPr>
      </w:pPr>
      <w:r>
        <w:rPr>
          <w:rFonts w:ascii="Times New Roman" w:hAnsi="Times New Roman"/>
          <w:szCs w:val="32"/>
        </w:rPr>
        <w:t xml:space="preserve">respectively, </w:t>
      </w:r>
      <w:r w:rsidR="00C67D99">
        <w:rPr>
          <w:rFonts w:ascii="Times New Roman" w:hAnsi="Times New Roman"/>
          <w:szCs w:val="32"/>
        </w:rPr>
        <w:t>w</w:t>
      </w:r>
      <w:r w:rsidR="00993EC6">
        <w:rPr>
          <w:rFonts w:ascii="Times New Roman" w:hAnsi="Times New Roman"/>
          <w:szCs w:val="32"/>
        </w:rPr>
        <w:t xml:space="preserve">here </w:t>
      </w:r>
      <m:oMath>
        <m:sSubSup>
          <m:sSubSupPr>
            <m:ctrlPr>
              <w:rPr>
                <w:rFonts w:ascii="Cambria Math" w:hAnsi="Cambria Math"/>
                <w:i/>
                <w:szCs w:val="32"/>
              </w:rPr>
            </m:ctrlPr>
          </m:sSubSupPr>
          <m:e>
            <m:r>
              <w:rPr>
                <w:rFonts w:ascii="Cambria Math" w:hAnsi="Cambria Math"/>
                <w:szCs w:val="32"/>
              </w:rPr>
              <m:t>h</m:t>
            </m:r>
          </m:e>
          <m:sub>
            <m:r>
              <w:rPr>
                <w:rFonts w:ascii="Cambria Math" w:hAnsi="Cambria Math"/>
                <w:szCs w:val="32"/>
              </w:rPr>
              <m:t>t-k</m:t>
            </m:r>
          </m:sub>
          <m:sup>
            <m:r>
              <w:rPr>
                <w:rFonts w:ascii="Cambria Math" w:hAnsi="Cambria Math"/>
                <w:szCs w:val="32"/>
              </w:rPr>
              <m:t>intra</m:t>
            </m:r>
          </m:sup>
        </m:sSubSup>
        <m:r>
          <w:rPr>
            <w:rFonts w:ascii="Cambria Math" w:hAnsi="Cambria Math"/>
            <w:szCs w:val="32"/>
          </w:rPr>
          <m:t>=</m:t>
        </m:r>
        <m:f>
          <m:fPr>
            <m:ctrlPr>
              <w:rPr>
                <w:rFonts w:ascii="Cambria Math" w:hAnsi="Cambria Math"/>
                <w:i/>
                <w:szCs w:val="32"/>
              </w:rPr>
            </m:ctrlPr>
          </m:fPr>
          <m:num>
            <m:r>
              <w:rPr>
                <w:rFonts w:ascii="Cambria Math" w:hAnsi="Cambria Math"/>
                <w:szCs w:val="32"/>
              </w:rPr>
              <m:t>1</m:t>
            </m:r>
          </m:num>
          <m:den>
            <m:r>
              <w:rPr>
                <w:rFonts w:ascii="Cambria Math" w:hAnsi="Cambria Math"/>
                <w:szCs w:val="32"/>
              </w:rPr>
              <m:t>2</m:t>
            </m:r>
          </m:den>
        </m:f>
        <m:nary>
          <m:naryPr>
            <m:chr m:val="∑"/>
            <m:limLoc m:val="undOvr"/>
            <m:ctrlPr>
              <w:rPr>
                <w:rFonts w:ascii="Cambria Math" w:hAnsi="Cambria Math"/>
                <w:i/>
                <w:szCs w:val="32"/>
              </w:rPr>
            </m:ctrlPr>
          </m:naryPr>
          <m:sub>
            <m:r>
              <w:rPr>
                <w:rFonts w:ascii="Cambria Math" w:hAnsi="Cambria Math"/>
                <w:szCs w:val="32"/>
              </w:rPr>
              <m:t>j=1</m:t>
            </m:r>
          </m:sub>
          <m:sup>
            <m:r>
              <w:rPr>
                <w:rFonts w:ascii="Cambria Math" w:hAnsi="Cambria Math"/>
                <w:szCs w:val="32"/>
              </w:rPr>
              <m:t>n</m:t>
            </m:r>
          </m:sup>
          <m:e>
            <m:d>
              <m:dPr>
                <m:begChr m:val="|"/>
                <m:endChr m:val="|"/>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r</m:t>
                    </m:r>
                  </m:e>
                  <m:sub>
                    <m:r>
                      <w:rPr>
                        <w:rFonts w:ascii="Cambria Math" w:hAnsi="Cambria Math"/>
                        <w:szCs w:val="32"/>
                      </w:rPr>
                      <m:t>jt-k</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r</m:t>
                    </m:r>
                  </m:e>
                  <m:sub>
                    <m:r>
                      <w:rPr>
                        <w:rFonts w:ascii="Cambria Math" w:hAnsi="Cambria Math"/>
                        <w:szCs w:val="32"/>
                      </w:rPr>
                      <m:t>it-k</m:t>
                    </m:r>
                  </m:sub>
                </m:sSub>
              </m:e>
            </m:d>
          </m:e>
        </m:nary>
      </m:oMath>
      <w:r w:rsidR="00993EC6">
        <w:rPr>
          <w:rFonts w:ascii="Times New Roman" w:hAnsi="Times New Roman"/>
          <w:szCs w:val="32"/>
        </w:rPr>
        <w:t xml:space="preserve"> and </w:t>
      </w:r>
      <m:oMath>
        <m:sSubSup>
          <m:sSubSupPr>
            <m:ctrlPr>
              <w:rPr>
                <w:rFonts w:ascii="Cambria Math" w:hAnsi="Cambria Math"/>
                <w:i/>
                <w:szCs w:val="32"/>
              </w:rPr>
            </m:ctrlPr>
          </m:sSubSupPr>
          <m:e>
            <m:r>
              <w:rPr>
                <w:rFonts w:ascii="Cambria Math" w:hAnsi="Cambria Math"/>
                <w:szCs w:val="32"/>
              </w:rPr>
              <m:t>h</m:t>
            </m:r>
          </m:e>
          <m:sub>
            <m:r>
              <w:rPr>
                <w:rFonts w:ascii="Cambria Math" w:hAnsi="Cambria Math"/>
                <w:szCs w:val="32"/>
              </w:rPr>
              <m:t>t-k</m:t>
            </m:r>
          </m:sub>
          <m:sup>
            <m:r>
              <w:rPr>
                <w:rFonts w:ascii="Cambria Math" w:hAnsi="Cambria Math"/>
                <w:szCs w:val="32"/>
              </w:rPr>
              <m:t>inter</m:t>
            </m:r>
          </m:sup>
        </m:sSubSup>
        <m:r>
          <w:rPr>
            <w:rFonts w:ascii="Cambria Math" w:hAnsi="Cambria Math"/>
            <w:szCs w:val="32"/>
          </w:rPr>
          <m:t>=</m:t>
        </m:r>
        <m:f>
          <m:fPr>
            <m:ctrlPr>
              <w:rPr>
                <w:rFonts w:ascii="Cambria Math" w:hAnsi="Cambria Math"/>
                <w:i/>
                <w:szCs w:val="32"/>
              </w:rPr>
            </m:ctrlPr>
          </m:fPr>
          <m:num>
            <m:r>
              <w:rPr>
                <w:rFonts w:ascii="Cambria Math" w:hAnsi="Cambria Math"/>
                <w:szCs w:val="32"/>
              </w:rPr>
              <m:t>1</m:t>
            </m:r>
          </m:num>
          <m:den>
            <m:r>
              <w:rPr>
                <w:rFonts w:ascii="Cambria Math" w:hAnsi="Cambria Math"/>
                <w:szCs w:val="32"/>
              </w:rPr>
              <m:t>2</m:t>
            </m:r>
          </m:den>
        </m:f>
        <m:nary>
          <m:naryPr>
            <m:chr m:val="∑"/>
            <m:limLoc m:val="undOvr"/>
            <m:ctrlPr>
              <w:rPr>
                <w:rFonts w:ascii="Cambria Math" w:hAnsi="Cambria Math"/>
                <w:i/>
                <w:szCs w:val="32"/>
              </w:rPr>
            </m:ctrlPr>
          </m:naryPr>
          <m:sub>
            <m:r>
              <w:rPr>
                <w:rFonts w:ascii="Cambria Math" w:hAnsi="Cambria Math"/>
                <w:szCs w:val="32"/>
              </w:rPr>
              <m:t>i=1</m:t>
            </m:r>
          </m:sub>
          <m:sup>
            <m:r>
              <w:rPr>
                <w:rFonts w:ascii="Cambria Math" w:hAnsi="Cambria Math"/>
                <w:szCs w:val="32"/>
              </w:rPr>
              <m:t>l</m:t>
            </m:r>
          </m:sup>
          <m:e>
            <m:d>
              <m:dPr>
                <m:begChr m:val="|"/>
                <m:endChr m:val="|"/>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r</m:t>
                    </m:r>
                  </m:e>
                  <m:sub>
                    <m:r>
                      <w:rPr>
                        <w:rFonts w:ascii="Cambria Math" w:hAnsi="Cambria Math"/>
                        <w:szCs w:val="32"/>
                      </w:rPr>
                      <m:t>it-k</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rm</m:t>
                    </m:r>
                  </m:e>
                  <m:sub>
                    <m:r>
                      <w:rPr>
                        <w:rFonts w:ascii="Cambria Math" w:hAnsi="Cambria Math"/>
                        <w:szCs w:val="32"/>
                      </w:rPr>
                      <m:t>t-k</m:t>
                    </m:r>
                  </m:sub>
                </m:sSub>
              </m:e>
            </m:d>
            <m:sSub>
              <m:sSubPr>
                <m:ctrlPr>
                  <w:rPr>
                    <w:rFonts w:ascii="Cambria Math" w:hAnsi="Cambria Math"/>
                    <w:i/>
                    <w:szCs w:val="32"/>
                  </w:rPr>
                </m:ctrlPr>
              </m:sSubPr>
              <m:e>
                <m:r>
                  <w:rPr>
                    <w:rFonts w:ascii="Cambria Math" w:hAnsi="Cambria Math"/>
                    <w:szCs w:val="32"/>
                  </w:rPr>
                  <m:t>n</m:t>
                </m:r>
              </m:e>
              <m:sub>
                <m:r>
                  <w:rPr>
                    <w:rFonts w:ascii="Cambria Math" w:hAnsi="Cambria Math"/>
                    <w:szCs w:val="32"/>
                  </w:rPr>
                  <m:t>it-k</m:t>
                </m:r>
              </m:sub>
            </m:sSub>
          </m:e>
        </m:nary>
      </m:oMath>
      <w:r w:rsidR="00A618AA">
        <w:rPr>
          <w:rFonts w:ascii="Times New Roman" w:hAnsi="Times New Roman"/>
          <w:szCs w:val="32"/>
        </w:rPr>
        <w:t xml:space="preserve">. </w:t>
      </w:r>
      <w:r w:rsidR="00D266A9">
        <w:rPr>
          <w:rFonts w:ascii="Times New Roman" w:hAnsi="Times New Roman"/>
          <w:szCs w:val="32"/>
        </w:rPr>
        <w:t xml:space="preserve">Table </w:t>
      </w:r>
      <w:r w:rsidR="005D6828">
        <w:rPr>
          <w:rFonts w:ascii="Times New Roman" w:hAnsi="Times New Roman"/>
          <w:szCs w:val="32"/>
        </w:rPr>
        <w:t>3a</w:t>
      </w:r>
      <w:r w:rsidR="00D266A9">
        <w:rPr>
          <w:rFonts w:ascii="Times New Roman" w:hAnsi="Times New Roman"/>
          <w:szCs w:val="32"/>
        </w:rPr>
        <w:t xml:space="preserve"> report</w:t>
      </w:r>
      <w:r w:rsidR="00C67D99">
        <w:rPr>
          <w:rFonts w:ascii="Times New Roman" w:hAnsi="Times New Roman"/>
          <w:szCs w:val="32"/>
        </w:rPr>
        <w:t>s</w:t>
      </w:r>
      <w:r w:rsidR="00D266A9">
        <w:rPr>
          <w:rFonts w:ascii="Times New Roman" w:hAnsi="Times New Roman"/>
          <w:szCs w:val="32"/>
        </w:rPr>
        <w:t xml:space="preserve"> the </w:t>
      </w:r>
      <w:r w:rsidR="00C37021">
        <w:rPr>
          <w:rFonts w:ascii="Times New Roman" w:hAnsi="Times New Roman"/>
          <w:szCs w:val="32"/>
        </w:rPr>
        <w:t xml:space="preserve">annualized cumulative </w:t>
      </w:r>
      <w:r w:rsidR="00D266A9">
        <w:rPr>
          <w:rFonts w:ascii="Times New Roman" w:hAnsi="Times New Roman"/>
          <w:szCs w:val="32"/>
        </w:rPr>
        <w:t>unconditional, inter- and intra-industry returns of the contrarian strategy</w:t>
      </w:r>
      <w:r w:rsidR="005D6828">
        <w:rPr>
          <w:rFonts w:ascii="Times New Roman" w:hAnsi="Times New Roman"/>
          <w:szCs w:val="32"/>
        </w:rPr>
        <w:t xml:space="preserve"> for the European region, </w:t>
      </w:r>
      <w:r>
        <w:rPr>
          <w:rFonts w:ascii="Times New Roman" w:hAnsi="Times New Roman"/>
          <w:szCs w:val="32"/>
        </w:rPr>
        <w:t>T</w:t>
      </w:r>
      <w:r w:rsidR="005D6828">
        <w:rPr>
          <w:rFonts w:ascii="Times New Roman" w:hAnsi="Times New Roman"/>
          <w:szCs w:val="32"/>
        </w:rPr>
        <w:t>able 3b for the Asia-Pacific</w:t>
      </w:r>
      <w:r>
        <w:rPr>
          <w:rFonts w:ascii="Times New Roman" w:hAnsi="Times New Roman"/>
          <w:szCs w:val="32"/>
        </w:rPr>
        <w:t>,</w:t>
      </w:r>
      <w:r w:rsidR="005D6828">
        <w:rPr>
          <w:rFonts w:ascii="Times New Roman" w:hAnsi="Times New Roman"/>
          <w:szCs w:val="32"/>
        </w:rPr>
        <w:t xml:space="preserve"> and </w:t>
      </w:r>
      <w:r>
        <w:rPr>
          <w:rFonts w:ascii="Times New Roman" w:hAnsi="Times New Roman"/>
          <w:szCs w:val="32"/>
        </w:rPr>
        <w:t>T</w:t>
      </w:r>
      <w:r w:rsidR="005D6828">
        <w:rPr>
          <w:rFonts w:ascii="Times New Roman" w:hAnsi="Times New Roman"/>
          <w:szCs w:val="32"/>
        </w:rPr>
        <w:t>able 3c for the U.S. region, respectively</w:t>
      </w:r>
      <w:r w:rsidR="00D266A9">
        <w:rPr>
          <w:rFonts w:ascii="Times New Roman" w:hAnsi="Times New Roman"/>
          <w:szCs w:val="32"/>
        </w:rPr>
        <w:t xml:space="preserve">. </w:t>
      </w:r>
    </w:p>
    <w:p w14:paraId="3EE49073" w14:textId="054E11AE" w:rsidR="005D6828" w:rsidRDefault="005D6828" w:rsidP="005D6828">
      <w:pPr>
        <w:spacing w:before="100" w:beforeAutospacing="1" w:after="100" w:afterAutospacing="1" w:line="360" w:lineRule="auto"/>
        <w:ind w:firstLine="432"/>
        <w:jc w:val="center"/>
        <w:rPr>
          <w:rFonts w:ascii="Times New Roman" w:hAnsi="Times New Roman"/>
          <w:b/>
          <w:szCs w:val="32"/>
        </w:rPr>
      </w:pPr>
      <w:r w:rsidRPr="00FA1826">
        <w:rPr>
          <w:rFonts w:ascii="Times New Roman" w:hAnsi="Times New Roman"/>
          <w:b/>
          <w:szCs w:val="32"/>
        </w:rPr>
        <w:t xml:space="preserve">&lt;Insert Table </w:t>
      </w:r>
      <w:r>
        <w:rPr>
          <w:rFonts w:ascii="Times New Roman" w:hAnsi="Times New Roman"/>
          <w:b/>
          <w:szCs w:val="32"/>
        </w:rPr>
        <w:t>3a</w:t>
      </w:r>
      <w:r w:rsidRPr="00FA1826">
        <w:rPr>
          <w:rFonts w:ascii="Times New Roman" w:hAnsi="Times New Roman"/>
          <w:b/>
          <w:szCs w:val="32"/>
        </w:rPr>
        <w:t xml:space="preserve"> here&gt;</w:t>
      </w:r>
    </w:p>
    <w:p w14:paraId="4A9A6FDF" w14:textId="0CCF467B" w:rsidR="005D6828" w:rsidRPr="00FA1826" w:rsidRDefault="005D6828" w:rsidP="005D6828">
      <w:pPr>
        <w:spacing w:before="100" w:beforeAutospacing="1" w:after="100" w:afterAutospacing="1" w:line="360" w:lineRule="auto"/>
        <w:ind w:firstLine="432"/>
        <w:jc w:val="center"/>
        <w:rPr>
          <w:rFonts w:ascii="Times New Roman" w:hAnsi="Times New Roman"/>
          <w:b/>
          <w:szCs w:val="32"/>
        </w:rPr>
      </w:pPr>
      <w:r w:rsidRPr="00FA1826">
        <w:rPr>
          <w:rFonts w:ascii="Times New Roman" w:hAnsi="Times New Roman"/>
          <w:b/>
          <w:szCs w:val="32"/>
        </w:rPr>
        <w:t xml:space="preserve">&lt;Insert Table </w:t>
      </w:r>
      <w:r>
        <w:rPr>
          <w:rFonts w:ascii="Times New Roman" w:hAnsi="Times New Roman"/>
          <w:b/>
          <w:szCs w:val="32"/>
        </w:rPr>
        <w:t>3b</w:t>
      </w:r>
      <w:r w:rsidRPr="00FA1826">
        <w:rPr>
          <w:rFonts w:ascii="Times New Roman" w:hAnsi="Times New Roman"/>
          <w:b/>
          <w:szCs w:val="32"/>
        </w:rPr>
        <w:t xml:space="preserve"> here&gt;</w:t>
      </w:r>
    </w:p>
    <w:p w14:paraId="0AC86105" w14:textId="55415B9E" w:rsidR="005D6828" w:rsidRPr="00FA1826" w:rsidRDefault="005D6828" w:rsidP="005D6828">
      <w:pPr>
        <w:spacing w:before="100" w:beforeAutospacing="1" w:after="100" w:afterAutospacing="1" w:line="360" w:lineRule="auto"/>
        <w:ind w:firstLine="432"/>
        <w:jc w:val="center"/>
        <w:rPr>
          <w:rFonts w:ascii="Times New Roman" w:hAnsi="Times New Roman"/>
          <w:b/>
          <w:szCs w:val="32"/>
        </w:rPr>
      </w:pPr>
      <w:r w:rsidRPr="00FA1826">
        <w:rPr>
          <w:rFonts w:ascii="Times New Roman" w:hAnsi="Times New Roman"/>
          <w:b/>
          <w:szCs w:val="32"/>
        </w:rPr>
        <w:t xml:space="preserve">&lt;Insert Table </w:t>
      </w:r>
      <w:r>
        <w:rPr>
          <w:rFonts w:ascii="Times New Roman" w:hAnsi="Times New Roman"/>
          <w:b/>
          <w:szCs w:val="32"/>
        </w:rPr>
        <w:t>3c</w:t>
      </w:r>
      <w:r w:rsidRPr="00FA1826">
        <w:rPr>
          <w:rFonts w:ascii="Times New Roman" w:hAnsi="Times New Roman"/>
          <w:b/>
          <w:szCs w:val="32"/>
        </w:rPr>
        <w:t xml:space="preserve"> here&gt;</w:t>
      </w:r>
    </w:p>
    <w:p w14:paraId="3F302A45" w14:textId="1A430AC3" w:rsidR="00241026" w:rsidRDefault="00FA1826" w:rsidP="005143B8">
      <w:pPr>
        <w:spacing w:before="100" w:beforeAutospacing="1" w:after="100" w:afterAutospacing="1" w:line="360" w:lineRule="auto"/>
        <w:ind w:right="-754"/>
        <w:jc w:val="both"/>
        <w:rPr>
          <w:rFonts w:ascii="Times New Roman" w:hAnsi="Times New Roman"/>
          <w:szCs w:val="32"/>
        </w:rPr>
      </w:pPr>
      <w:r>
        <w:rPr>
          <w:rFonts w:ascii="Times New Roman" w:hAnsi="Times New Roman"/>
          <w:szCs w:val="32"/>
        </w:rPr>
        <w:t xml:space="preserve">As </w:t>
      </w:r>
      <w:r w:rsidR="001E0486">
        <w:rPr>
          <w:rFonts w:ascii="Times New Roman" w:hAnsi="Times New Roman"/>
          <w:szCs w:val="32"/>
        </w:rPr>
        <w:t>it is</w:t>
      </w:r>
      <w:r w:rsidR="00D83558" w:rsidRPr="009420A7">
        <w:rPr>
          <w:rFonts w:ascii="Times New Roman" w:hAnsi="Times New Roman"/>
          <w:szCs w:val="32"/>
        </w:rPr>
        <w:t xml:space="preserve"> observe</w:t>
      </w:r>
      <w:r>
        <w:rPr>
          <w:rFonts w:ascii="Times New Roman" w:hAnsi="Times New Roman"/>
          <w:szCs w:val="32"/>
        </w:rPr>
        <w:t>d</w:t>
      </w:r>
      <w:r w:rsidR="00D83558" w:rsidRPr="009420A7">
        <w:rPr>
          <w:rFonts w:ascii="Times New Roman" w:hAnsi="Times New Roman"/>
          <w:szCs w:val="32"/>
        </w:rPr>
        <w:t xml:space="preserve"> </w:t>
      </w:r>
      <w:r w:rsidR="005A6200">
        <w:rPr>
          <w:rFonts w:ascii="Times New Roman" w:hAnsi="Times New Roman"/>
          <w:szCs w:val="32"/>
        </w:rPr>
        <w:t>f</w:t>
      </w:r>
      <w:r w:rsidR="00FD0E8F">
        <w:rPr>
          <w:rFonts w:ascii="Times New Roman" w:hAnsi="Times New Roman"/>
          <w:szCs w:val="32"/>
        </w:rPr>
        <w:t>ro</w:t>
      </w:r>
      <w:r w:rsidR="005A6200">
        <w:rPr>
          <w:rFonts w:ascii="Times New Roman" w:hAnsi="Times New Roman"/>
          <w:szCs w:val="32"/>
        </w:rPr>
        <w:t xml:space="preserve">m </w:t>
      </w:r>
      <w:r w:rsidR="00D83558" w:rsidRPr="009420A7">
        <w:rPr>
          <w:rFonts w:ascii="Times New Roman" w:hAnsi="Times New Roman"/>
          <w:szCs w:val="32"/>
        </w:rPr>
        <w:t>Panel A</w:t>
      </w:r>
      <w:r w:rsidR="005A6200">
        <w:rPr>
          <w:rFonts w:ascii="Times New Roman" w:hAnsi="Times New Roman"/>
          <w:szCs w:val="32"/>
        </w:rPr>
        <w:t xml:space="preserve"> of Table 3a</w:t>
      </w:r>
      <w:r w:rsidR="00FD0E8F">
        <w:rPr>
          <w:rFonts w:ascii="Times New Roman" w:hAnsi="Times New Roman"/>
          <w:szCs w:val="32"/>
        </w:rPr>
        <w:t xml:space="preserve"> for the European market</w:t>
      </w:r>
      <w:r w:rsidR="00D83558" w:rsidRPr="009420A7">
        <w:rPr>
          <w:rFonts w:ascii="Times New Roman" w:hAnsi="Times New Roman"/>
          <w:szCs w:val="32"/>
        </w:rPr>
        <w:t xml:space="preserve">, apart from the </w:t>
      </w:r>
      <w:r w:rsidR="005A6200">
        <w:rPr>
          <w:rFonts w:ascii="Times New Roman" w:hAnsi="Times New Roman"/>
          <w:szCs w:val="32"/>
        </w:rPr>
        <w:t>top 20%</w:t>
      </w:r>
      <w:r w:rsidR="005A6200" w:rsidRPr="009420A7">
        <w:rPr>
          <w:rFonts w:ascii="Times New Roman" w:hAnsi="Times New Roman"/>
          <w:szCs w:val="32"/>
        </w:rPr>
        <w:t xml:space="preserve"> </w:t>
      </w:r>
      <w:r w:rsidR="00D83558" w:rsidRPr="009420A7">
        <w:rPr>
          <w:rFonts w:ascii="Times New Roman" w:hAnsi="Times New Roman"/>
          <w:szCs w:val="32"/>
        </w:rPr>
        <w:t>capitaliz</w:t>
      </w:r>
      <w:r w:rsidR="005A6200">
        <w:rPr>
          <w:rFonts w:ascii="Times New Roman" w:hAnsi="Times New Roman"/>
          <w:szCs w:val="32"/>
        </w:rPr>
        <w:t>ed industries</w:t>
      </w:r>
      <w:r w:rsidR="00D83558" w:rsidRPr="009420A7">
        <w:rPr>
          <w:rFonts w:ascii="Times New Roman" w:hAnsi="Times New Roman"/>
          <w:szCs w:val="32"/>
        </w:rPr>
        <w:t xml:space="preserve">, </w:t>
      </w:r>
      <w:r w:rsidR="00C37021" w:rsidRPr="009420A7">
        <w:rPr>
          <w:rFonts w:ascii="Times New Roman" w:hAnsi="Times New Roman"/>
          <w:szCs w:val="32"/>
        </w:rPr>
        <w:t>all</w:t>
      </w:r>
      <w:r w:rsidR="00D83558" w:rsidRPr="009420A7">
        <w:rPr>
          <w:rFonts w:ascii="Times New Roman" w:hAnsi="Times New Roman"/>
          <w:szCs w:val="32"/>
        </w:rPr>
        <w:t xml:space="preserve"> uncondition</w:t>
      </w:r>
      <w:r w:rsidR="008B0CD8">
        <w:rPr>
          <w:rFonts w:ascii="Times New Roman" w:hAnsi="Times New Roman"/>
          <w:szCs w:val="32"/>
        </w:rPr>
        <w:t>ed</w:t>
      </w:r>
      <w:r w:rsidR="00D83558" w:rsidRPr="009420A7">
        <w:rPr>
          <w:rFonts w:ascii="Times New Roman" w:hAnsi="Times New Roman"/>
          <w:szCs w:val="32"/>
        </w:rPr>
        <w:t xml:space="preserve"> contrarian strateg</w:t>
      </w:r>
      <w:r w:rsidR="00C37021" w:rsidRPr="009420A7">
        <w:rPr>
          <w:rFonts w:ascii="Times New Roman" w:hAnsi="Times New Roman"/>
          <w:szCs w:val="32"/>
        </w:rPr>
        <w:t>ies</w:t>
      </w:r>
      <w:r w:rsidR="00D83558" w:rsidRPr="009420A7">
        <w:rPr>
          <w:rFonts w:ascii="Times New Roman" w:hAnsi="Times New Roman"/>
          <w:szCs w:val="32"/>
        </w:rPr>
        <w:t xml:space="preserve"> achieve </w:t>
      </w:r>
      <w:r w:rsidR="00C37021" w:rsidRPr="009420A7">
        <w:rPr>
          <w:rFonts w:ascii="Times New Roman" w:hAnsi="Times New Roman"/>
          <w:szCs w:val="32"/>
        </w:rPr>
        <w:t>significant positive returns</w:t>
      </w:r>
      <w:r>
        <w:rPr>
          <w:rFonts w:ascii="Times New Roman" w:hAnsi="Times New Roman"/>
          <w:szCs w:val="32"/>
        </w:rPr>
        <w:t xml:space="preserve"> </w:t>
      </w:r>
      <w:r w:rsidR="00253558">
        <w:rPr>
          <w:rFonts w:ascii="Times New Roman" w:hAnsi="Times New Roman"/>
          <w:szCs w:val="32"/>
        </w:rPr>
        <w:t xml:space="preserve">at </w:t>
      </w:r>
      <w:r>
        <w:rPr>
          <w:rFonts w:ascii="Times New Roman" w:hAnsi="Times New Roman"/>
          <w:szCs w:val="32"/>
        </w:rPr>
        <w:t>the one-</w:t>
      </w:r>
      <w:r w:rsidR="00BD117A">
        <w:rPr>
          <w:rFonts w:ascii="Times New Roman" w:hAnsi="Times New Roman"/>
          <w:szCs w:val="32"/>
        </w:rPr>
        <w:t>month holding period</w:t>
      </w:r>
      <w:r w:rsidR="00C37021" w:rsidRPr="009420A7">
        <w:rPr>
          <w:rFonts w:ascii="Times New Roman" w:hAnsi="Times New Roman"/>
          <w:szCs w:val="32"/>
        </w:rPr>
        <w:t xml:space="preserve">, with </w:t>
      </w:r>
      <w:r w:rsidR="008B0CD8">
        <w:rPr>
          <w:rFonts w:ascii="Times New Roman" w:hAnsi="Times New Roman"/>
          <w:szCs w:val="32"/>
        </w:rPr>
        <w:t xml:space="preserve">the portfolio from the </w:t>
      </w:r>
      <w:r w:rsidR="00C37021" w:rsidRPr="009420A7">
        <w:rPr>
          <w:rFonts w:ascii="Times New Roman" w:hAnsi="Times New Roman"/>
          <w:szCs w:val="32"/>
        </w:rPr>
        <w:t>lowest capitalization stocks achieving</w:t>
      </w:r>
      <w:r w:rsidR="00BD117A">
        <w:rPr>
          <w:rFonts w:ascii="Times New Roman" w:hAnsi="Times New Roman"/>
          <w:szCs w:val="32"/>
        </w:rPr>
        <w:t xml:space="preserve"> </w:t>
      </w:r>
      <w:r w:rsidR="00FD0E8F">
        <w:rPr>
          <w:rFonts w:ascii="Times New Roman" w:hAnsi="Times New Roman"/>
          <w:szCs w:val="32"/>
        </w:rPr>
        <w:t>the</w:t>
      </w:r>
      <w:r w:rsidR="00BD117A">
        <w:rPr>
          <w:rFonts w:ascii="Times New Roman" w:hAnsi="Times New Roman"/>
          <w:szCs w:val="32"/>
        </w:rPr>
        <w:t xml:space="preserve"> </w:t>
      </w:r>
      <w:r w:rsidR="005A6200">
        <w:rPr>
          <w:rFonts w:ascii="Times New Roman" w:hAnsi="Times New Roman"/>
          <w:szCs w:val="32"/>
        </w:rPr>
        <w:t xml:space="preserve">highest </w:t>
      </w:r>
      <w:r w:rsidR="00BD117A">
        <w:rPr>
          <w:rFonts w:ascii="Times New Roman" w:hAnsi="Times New Roman"/>
          <w:szCs w:val="32"/>
        </w:rPr>
        <w:t>return (1.38%)</w:t>
      </w:r>
      <w:r w:rsidR="00326370" w:rsidRPr="00FF5A2B">
        <w:rPr>
          <w:rFonts w:ascii="Times New Roman" w:hAnsi="Times New Roman"/>
          <w:szCs w:val="32"/>
        </w:rPr>
        <w:t xml:space="preserve"> </w:t>
      </w:r>
      <w:r w:rsidR="00326370">
        <w:rPr>
          <w:rFonts w:ascii="Times New Roman" w:hAnsi="Times New Roman"/>
          <w:szCs w:val="32"/>
        </w:rPr>
        <w:t>compared</w:t>
      </w:r>
      <w:r w:rsidR="00C37021" w:rsidRPr="009420A7">
        <w:rPr>
          <w:rFonts w:ascii="Times New Roman" w:hAnsi="Times New Roman"/>
          <w:szCs w:val="32"/>
        </w:rPr>
        <w:t xml:space="preserve"> to the use of the entire </w:t>
      </w:r>
      <w:r w:rsidR="00326370">
        <w:rPr>
          <w:rFonts w:ascii="Times New Roman" w:hAnsi="Times New Roman"/>
          <w:szCs w:val="32"/>
        </w:rPr>
        <w:t>universe</w:t>
      </w:r>
      <w:r w:rsidR="00326370" w:rsidRPr="009420A7">
        <w:rPr>
          <w:rFonts w:ascii="Times New Roman" w:hAnsi="Times New Roman"/>
          <w:szCs w:val="32"/>
        </w:rPr>
        <w:t xml:space="preserve"> </w:t>
      </w:r>
      <w:r w:rsidR="00C37021" w:rsidRPr="009420A7">
        <w:rPr>
          <w:rFonts w:ascii="Times New Roman" w:hAnsi="Times New Roman"/>
          <w:szCs w:val="32"/>
        </w:rPr>
        <w:t>of</w:t>
      </w:r>
      <w:r w:rsidR="00AE0DE3">
        <w:rPr>
          <w:rFonts w:ascii="Times New Roman" w:hAnsi="Times New Roman"/>
          <w:szCs w:val="32"/>
        </w:rPr>
        <w:t xml:space="preserve"> </w:t>
      </w:r>
      <w:r w:rsidR="00326370">
        <w:rPr>
          <w:rFonts w:ascii="Times New Roman" w:hAnsi="Times New Roman"/>
          <w:szCs w:val="32"/>
        </w:rPr>
        <w:t xml:space="preserve">stocks </w:t>
      </w:r>
      <w:r w:rsidR="00BD117A">
        <w:rPr>
          <w:rFonts w:ascii="Times New Roman" w:hAnsi="Times New Roman"/>
          <w:szCs w:val="32"/>
        </w:rPr>
        <w:t>(0.54%)</w:t>
      </w:r>
      <w:r w:rsidR="00AE0DE3">
        <w:rPr>
          <w:rFonts w:ascii="Times New Roman" w:hAnsi="Times New Roman"/>
          <w:szCs w:val="32"/>
        </w:rPr>
        <w:t>. North</w:t>
      </w:r>
      <w:r>
        <w:rPr>
          <w:rFonts w:ascii="Times New Roman" w:hAnsi="Times New Roman"/>
          <w:szCs w:val="32"/>
        </w:rPr>
        <w:t>ern</w:t>
      </w:r>
      <w:r w:rsidR="00AE0DE3">
        <w:rPr>
          <w:rFonts w:ascii="Times New Roman" w:hAnsi="Times New Roman"/>
          <w:szCs w:val="32"/>
        </w:rPr>
        <w:t xml:space="preserve"> and S</w:t>
      </w:r>
      <w:r w:rsidR="00C37021" w:rsidRPr="009420A7">
        <w:rPr>
          <w:rFonts w:ascii="Times New Roman" w:hAnsi="Times New Roman"/>
          <w:szCs w:val="32"/>
        </w:rPr>
        <w:t>outh</w:t>
      </w:r>
      <w:r>
        <w:rPr>
          <w:rFonts w:ascii="Times New Roman" w:hAnsi="Times New Roman"/>
          <w:szCs w:val="32"/>
        </w:rPr>
        <w:t>ern</w:t>
      </w:r>
      <w:r w:rsidR="00C37021" w:rsidRPr="009420A7">
        <w:rPr>
          <w:rFonts w:ascii="Times New Roman" w:hAnsi="Times New Roman"/>
          <w:szCs w:val="32"/>
        </w:rPr>
        <w:t xml:space="preserve"> </w:t>
      </w:r>
      <w:r w:rsidR="00AF3D76">
        <w:rPr>
          <w:rFonts w:ascii="Times New Roman" w:hAnsi="Times New Roman"/>
          <w:szCs w:val="32"/>
        </w:rPr>
        <w:t>markets</w:t>
      </w:r>
      <w:r w:rsidR="00C37021" w:rsidRPr="009420A7">
        <w:rPr>
          <w:rFonts w:ascii="Times New Roman" w:hAnsi="Times New Roman"/>
          <w:szCs w:val="32"/>
        </w:rPr>
        <w:t xml:space="preserve"> exhi</w:t>
      </w:r>
      <w:r w:rsidR="00AE0DE3">
        <w:rPr>
          <w:rFonts w:ascii="Times New Roman" w:hAnsi="Times New Roman"/>
          <w:szCs w:val="32"/>
        </w:rPr>
        <w:t>bit similar returns</w:t>
      </w:r>
      <w:r w:rsidR="00BD117A">
        <w:rPr>
          <w:rFonts w:ascii="Times New Roman" w:hAnsi="Times New Roman"/>
          <w:szCs w:val="32"/>
        </w:rPr>
        <w:t xml:space="preserve"> (0.56% and 0.38%)</w:t>
      </w:r>
      <w:r w:rsidR="00AE0DE3">
        <w:rPr>
          <w:rFonts w:ascii="Times New Roman" w:hAnsi="Times New Roman"/>
          <w:szCs w:val="32"/>
        </w:rPr>
        <w:t>, while E</w:t>
      </w:r>
      <w:r w:rsidR="00C37021" w:rsidRPr="009420A7">
        <w:rPr>
          <w:rFonts w:ascii="Times New Roman" w:hAnsi="Times New Roman"/>
          <w:szCs w:val="32"/>
        </w:rPr>
        <w:t xml:space="preserve">urozone </w:t>
      </w:r>
      <w:r w:rsidR="00E02CF2">
        <w:rPr>
          <w:rFonts w:ascii="Times New Roman" w:hAnsi="Times New Roman"/>
          <w:szCs w:val="32"/>
        </w:rPr>
        <w:t xml:space="preserve">industry portfolios </w:t>
      </w:r>
      <w:r w:rsidR="00AE0DE3">
        <w:rPr>
          <w:rFonts w:ascii="Times New Roman" w:hAnsi="Times New Roman"/>
          <w:szCs w:val="32"/>
        </w:rPr>
        <w:t xml:space="preserve">outperform </w:t>
      </w:r>
      <w:r w:rsidR="008B0CD8">
        <w:rPr>
          <w:rFonts w:ascii="Times New Roman" w:hAnsi="Times New Roman"/>
          <w:szCs w:val="32"/>
        </w:rPr>
        <w:t xml:space="preserve">slightly </w:t>
      </w:r>
      <w:r w:rsidR="00AE0DE3">
        <w:rPr>
          <w:rFonts w:ascii="Times New Roman" w:hAnsi="Times New Roman"/>
          <w:szCs w:val="32"/>
        </w:rPr>
        <w:t>the all-</w:t>
      </w:r>
      <w:r w:rsidR="00C37021" w:rsidRPr="009420A7">
        <w:rPr>
          <w:rFonts w:ascii="Times New Roman" w:hAnsi="Times New Roman"/>
          <w:szCs w:val="32"/>
        </w:rPr>
        <w:t>stocks strategy</w:t>
      </w:r>
      <w:r w:rsidR="00BD117A">
        <w:rPr>
          <w:rFonts w:ascii="Times New Roman" w:hAnsi="Times New Roman"/>
          <w:szCs w:val="32"/>
        </w:rPr>
        <w:t xml:space="preserve"> (0.</w:t>
      </w:r>
      <w:r w:rsidR="005A6200">
        <w:rPr>
          <w:rFonts w:ascii="Times New Roman" w:hAnsi="Times New Roman"/>
          <w:szCs w:val="32"/>
        </w:rPr>
        <w:t>65</w:t>
      </w:r>
      <w:r w:rsidR="00BD117A">
        <w:rPr>
          <w:rFonts w:ascii="Times New Roman" w:hAnsi="Times New Roman"/>
          <w:szCs w:val="32"/>
        </w:rPr>
        <w:t>%)</w:t>
      </w:r>
      <w:r w:rsidR="00C37021" w:rsidRPr="009420A7">
        <w:rPr>
          <w:rFonts w:ascii="Times New Roman" w:hAnsi="Times New Roman"/>
          <w:szCs w:val="32"/>
        </w:rPr>
        <w:t xml:space="preserve">. </w:t>
      </w:r>
      <w:r w:rsidR="00FD0E8F">
        <w:rPr>
          <w:rFonts w:ascii="Times New Roman" w:hAnsi="Times New Roman"/>
          <w:szCs w:val="32"/>
        </w:rPr>
        <w:t xml:space="preserve">All gains disappear when </w:t>
      </w:r>
      <w:r w:rsidR="0066521A">
        <w:rPr>
          <w:rFonts w:ascii="Times New Roman" w:hAnsi="Times New Roman"/>
          <w:szCs w:val="32"/>
        </w:rPr>
        <w:t xml:space="preserve">a </w:t>
      </w:r>
      <w:r w:rsidR="00BD117A">
        <w:rPr>
          <w:rFonts w:ascii="Times New Roman" w:hAnsi="Times New Roman"/>
          <w:szCs w:val="32"/>
        </w:rPr>
        <w:t xml:space="preserve">holding period </w:t>
      </w:r>
      <w:r w:rsidR="001E0486">
        <w:rPr>
          <w:rFonts w:ascii="Times New Roman" w:hAnsi="Times New Roman"/>
          <w:szCs w:val="32"/>
        </w:rPr>
        <w:t>is considered longer</w:t>
      </w:r>
      <w:r w:rsidR="0066521A">
        <w:rPr>
          <w:rFonts w:ascii="Times New Roman" w:hAnsi="Times New Roman"/>
          <w:szCs w:val="32"/>
        </w:rPr>
        <w:t xml:space="preserve"> than</w:t>
      </w:r>
      <w:r w:rsidR="00FD0E8F">
        <w:rPr>
          <w:rFonts w:ascii="Times New Roman" w:hAnsi="Times New Roman"/>
          <w:szCs w:val="32"/>
        </w:rPr>
        <w:t xml:space="preserve"> </w:t>
      </w:r>
      <w:r w:rsidR="0066521A">
        <w:rPr>
          <w:rFonts w:ascii="Times New Roman" w:hAnsi="Times New Roman"/>
          <w:szCs w:val="32"/>
        </w:rPr>
        <w:t>one month</w:t>
      </w:r>
      <w:r w:rsidR="00BD117A">
        <w:rPr>
          <w:rFonts w:ascii="Times New Roman" w:hAnsi="Times New Roman"/>
          <w:szCs w:val="32"/>
        </w:rPr>
        <w:t xml:space="preserve">. </w:t>
      </w:r>
      <w:r w:rsidR="00AE0DE3">
        <w:rPr>
          <w:rFonts w:ascii="Times New Roman" w:hAnsi="Times New Roman"/>
          <w:szCs w:val="32"/>
        </w:rPr>
        <w:t>P</w:t>
      </w:r>
      <w:r w:rsidR="00D515D1" w:rsidRPr="009420A7">
        <w:rPr>
          <w:rFonts w:ascii="Times New Roman" w:hAnsi="Times New Roman"/>
          <w:szCs w:val="32"/>
        </w:rPr>
        <w:t>anel B isolate</w:t>
      </w:r>
      <w:r w:rsidR="00AE0DE3">
        <w:rPr>
          <w:rFonts w:ascii="Times New Roman" w:hAnsi="Times New Roman"/>
          <w:szCs w:val="32"/>
        </w:rPr>
        <w:t>s</w:t>
      </w:r>
      <w:r w:rsidR="00D515D1" w:rsidRPr="009420A7">
        <w:rPr>
          <w:rFonts w:ascii="Times New Roman" w:hAnsi="Times New Roman"/>
          <w:szCs w:val="32"/>
        </w:rPr>
        <w:t xml:space="preserve"> the intra-industry returns of the unconditional contrarian strategy. The intra-industry returns</w:t>
      </w:r>
      <w:r w:rsidR="00AE0DE3">
        <w:rPr>
          <w:rFonts w:ascii="Times New Roman" w:hAnsi="Times New Roman"/>
          <w:szCs w:val="32"/>
        </w:rPr>
        <w:t>,</w:t>
      </w:r>
      <w:r w:rsidR="00D515D1" w:rsidRPr="009420A7">
        <w:rPr>
          <w:rFonts w:ascii="Times New Roman" w:hAnsi="Times New Roman"/>
          <w:szCs w:val="32"/>
        </w:rPr>
        <w:t xml:space="preserve"> </w:t>
      </w:r>
      <w:r w:rsidR="007079BA" w:rsidRPr="009420A7">
        <w:rPr>
          <w:rFonts w:ascii="Times New Roman" w:hAnsi="Times New Roman"/>
          <w:szCs w:val="32"/>
        </w:rPr>
        <w:t xml:space="preserve">scaled </w:t>
      </w:r>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intra</m:t>
            </m:r>
          </m:sup>
        </m:sSup>
        <m:r>
          <w:rPr>
            <w:rFonts w:ascii="Cambria Math" w:hAnsi="Cambria Math"/>
            <w:sz w:val="22"/>
            <w:szCs w:val="22"/>
            <w:lang w:val="en-GB"/>
          </w:rPr>
          <m:t>×</m:t>
        </m:r>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intra</m:t>
            </m:r>
          </m:sup>
        </m:sSup>
        <m:r>
          <w:rPr>
            <w:rFonts w:ascii="Cambria Math" w:hAnsi="Cambria Math"/>
            <w:sz w:val="22"/>
            <w:szCs w:val="22"/>
            <w:lang w:val="en-GB"/>
          </w:rPr>
          <m:t>/h)</m:t>
        </m:r>
      </m:oMath>
      <w:r w:rsidR="00FD0E8F" w:rsidRPr="009420A7">
        <w:rPr>
          <w:rFonts w:ascii="Times New Roman" w:hAnsi="Times New Roman"/>
          <w:szCs w:val="32"/>
        </w:rPr>
        <w:t xml:space="preserve"> </w:t>
      </w:r>
      <w:r w:rsidR="007079BA" w:rsidRPr="009420A7">
        <w:rPr>
          <w:rFonts w:ascii="Times New Roman" w:hAnsi="Times New Roman"/>
          <w:szCs w:val="32"/>
        </w:rPr>
        <w:t>or not</w:t>
      </w:r>
      <w:r w:rsidR="00AE0DE3">
        <w:rPr>
          <w:rFonts w:ascii="Times New Roman" w:hAnsi="Times New Roman"/>
          <w:szCs w:val="32"/>
        </w:rPr>
        <w:t>,</w:t>
      </w:r>
      <w:r w:rsidR="007079BA" w:rsidRPr="009420A7">
        <w:rPr>
          <w:rFonts w:ascii="Times New Roman" w:hAnsi="Times New Roman"/>
          <w:szCs w:val="32"/>
        </w:rPr>
        <w:t xml:space="preserve"> </w:t>
      </w:r>
      <w:r w:rsidR="00D515D1" w:rsidRPr="009420A7">
        <w:rPr>
          <w:rFonts w:ascii="Times New Roman" w:hAnsi="Times New Roman"/>
          <w:szCs w:val="32"/>
        </w:rPr>
        <w:t xml:space="preserve">are all </w:t>
      </w:r>
      <w:r w:rsidR="00AE0DE3">
        <w:rPr>
          <w:rFonts w:ascii="Times New Roman" w:hAnsi="Times New Roman"/>
          <w:szCs w:val="32"/>
        </w:rPr>
        <w:t xml:space="preserve">positive and </w:t>
      </w:r>
      <w:r w:rsidR="00D515D1" w:rsidRPr="009420A7">
        <w:rPr>
          <w:rFonts w:ascii="Times New Roman" w:hAnsi="Times New Roman"/>
          <w:szCs w:val="32"/>
        </w:rPr>
        <w:t>statistically significant</w:t>
      </w:r>
      <w:r w:rsidR="00FD0E8F">
        <w:rPr>
          <w:rFonts w:ascii="Times New Roman" w:hAnsi="Times New Roman"/>
          <w:szCs w:val="32"/>
        </w:rPr>
        <w:t xml:space="preserve"> at the short-run</w:t>
      </w:r>
      <w:r w:rsidR="00D515D1" w:rsidRPr="009420A7">
        <w:rPr>
          <w:rFonts w:ascii="Times New Roman" w:hAnsi="Times New Roman"/>
          <w:szCs w:val="32"/>
        </w:rPr>
        <w:t xml:space="preserve">, </w:t>
      </w:r>
      <w:r w:rsidR="007079BA" w:rsidRPr="009420A7">
        <w:rPr>
          <w:rFonts w:ascii="Times New Roman" w:hAnsi="Times New Roman"/>
          <w:szCs w:val="32"/>
        </w:rPr>
        <w:t xml:space="preserve">with the highest return </w:t>
      </w:r>
      <w:r w:rsidR="00DF1995" w:rsidRPr="009420A7">
        <w:rPr>
          <w:rFonts w:ascii="Times New Roman" w:hAnsi="Times New Roman"/>
          <w:szCs w:val="32"/>
        </w:rPr>
        <w:t xml:space="preserve">(1.43%) </w:t>
      </w:r>
      <w:r w:rsidR="007079BA" w:rsidRPr="009420A7">
        <w:rPr>
          <w:rFonts w:ascii="Times New Roman" w:hAnsi="Times New Roman"/>
          <w:szCs w:val="32"/>
        </w:rPr>
        <w:t xml:space="preserve">achieved </w:t>
      </w:r>
      <w:r w:rsidR="00FD0E8F">
        <w:rPr>
          <w:rFonts w:ascii="Times New Roman" w:hAnsi="Times New Roman"/>
          <w:szCs w:val="32"/>
        </w:rPr>
        <w:t xml:space="preserve">again </w:t>
      </w:r>
      <w:r w:rsidR="007079BA" w:rsidRPr="009420A7">
        <w:rPr>
          <w:rFonts w:ascii="Times New Roman" w:hAnsi="Times New Roman"/>
          <w:szCs w:val="32"/>
        </w:rPr>
        <w:t xml:space="preserve">at the lowest 20% </w:t>
      </w:r>
      <w:r w:rsidR="00FD0E8F">
        <w:rPr>
          <w:rFonts w:ascii="Times New Roman" w:hAnsi="Times New Roman"/>
          <w:szCs w:val="32"/>
        </w:rPr>
        <w:t>capitalized industries</w:t>
      </w:r>
      <w:r w:rsidR="007079BA" w:rsidRPr="009420A7">
        <w:rPr>
          <w:rFonts w:ascii="Times New Roman" w:hAnsi="Times New Roman"/>
          <w:szCs w:val="32"/>
        </w:rPr>
        <w:t xml:space="preserve">. </w:t>
      </w:r>
      <w:r w:rsidR="00D315A6">
        <w:rPr>
          <w:rFonts w:ascii="Times New Roman" w:hAnsi="Times New Roman"/>
          <w:szCs w:val="32"/>
        </w:rPr>
        <w:t>W</w:t>
      </w:r>
      <w:r w:rsidR="00FD0E8F">
        <w:rPr>
          <w:rFonts w:ascii="Times New Roman" w:hAnsi="Times New Roman"/>
          <w:szCs w:val="32"/>
        </w:rPr>
        <w:t>hen the holding period exceeds the one-month wi</w:t>
      </w:r>
      <w:r w:rsidR="00A64994">
        <w:rPr>
          <w:rFonts w:ascii="Times New Roman" w:hAnsi="Times New Roman"/>
          <w:szCs w:val="32"/>
        </w:rPr>
        <w:t>n</w:t>
      </w:r>
      <w:r w:rsidR="00FD0E8F">
        <w:rPr>
          <w:rFonts w:ascii="Times New Roman" w:hAnsi="Times New Roman"/>
          <w:szCs w:val="32"/>
        </w:rPr>
        <w:t xml:space="preserve">dow all </w:t>
      </w:r>
      <w:r w:rsidR="00A64994">
        <w:rPr>
          <w:rFonts w:ascii="Times New Roman" w:hAnsi="Times New Roman"/>
          <w:szCs w:val="32"/>
        </w:rPr>
        <w:t>intra-</w:t>
      </w:r>
      <w:r w:rsidR="008B0CD8">
        <w:rPr>
          <w:rFonts w:ascii="Times New Roman" w:hAnsi="Times New Roman"/>
          <w:szCs w:val="32"/>
        </w:rPr>
        <w:t xml:space="preserve">industry </w:t>
      </w:r>
      <w:r w:rsidR="00FD0E8F">
        <w:rPr>
          <w:rFonts w:ascii="Times New Roman" w:hAnsi="Times New Roman"/>
          <w:szCs w:val="32"/>
        </w:rPr>
        <w:t>returns turn negative.</w:t>
      </w:r>
      <w:r w:rsidR="002B3143">
        <w:rPr>
          <w:rFonts w:ascii="Times New Roman" w:hAnsi="Times New Roman"/>
          <w:szCs w:val="32"/>
        </w:rPr>
        <w:t xml:space="preserve"> </w:t>
      </w:r>
      <w:r w:rsidR="00D315A6">
        <w:rPr>
          <w:rFonts w:ascii="Times New Roman" w:hAnsi="Times New Roman"/>
          <w:szCs w:val="32"/>
        </w:rPr>
        <w:t xml:space="preserve">In contrast, no statistically significant gains are reported from the contrarian strategy in inter-industry trading (Panel C). </w:t>
      </w:r>
    </w:p>
    <w:p w14:paraId="301D9EBC" w14:textId="35CC7CC3" w:rsidR="00AF3DDF" w:rsidRDefault="00241026" w:rsidP="003F6560">
      <w:pPr>
        <w:spacing w:before="100" w:beforeAutospacing="1" w:after="100" w:afterAutospacing="1" w:line="360" w:lineRule="auto"/>
        <w:ind w:right="-754" w:firstLine="720"/>
        <w:jc w:val="both"/>
        <w:rPr>
          <w:rFonts w:ascii="Times New Roman" w:hAnsi="Times New Roman"/>
          <w:szCs w:val="32"/>
        </w:rPr>
      </w:pPr>
      <w:r>
        <w:rPr>
          <w:rFonts w:ascii="Times New Roman" w:hAnsi="Times New Roman"/>
          <w:szCs w:val="32"/>
        </w:rPr>
        <w:t>Overall, the driving force of the positive contrarian returns are intra-industry returns, attributed to</w:t>
      </w:r>
      <w:r w:rsidR="0099080D">
        <w:rPr>
          <w:rFonts w:ascii="Times New Roman" w:hAnsi="Times New Roman"/>
          <w:szCs w:val="32"/>
        </w:rPr>
        <w:t xml:space="preserve"> representativeness and </w:t>
      </w:r>
      <w:r>
        <w:rPr>
          <w:rFonts w:ascii="Times New Roman" w:hAnsi="Times New Roman"/>
          <w:szCs w:val="32"/>
        </w:rPr>
        <w:t>liquidity constraints, since the liquidity hypothesis is more apparent at the firm level (Nagel, 2002; Hammed and Mian, 2015</w:t>
      </w:r>
      <w:r w:rsidR="001E0486">
        <w:rPr>
          <w:rFonts w:ascii="Times New Roman" w:hAnsi="Times New Roman"/>
          <w:szCs w:val="32"/>
        </w:rPr>
        <w:t>;</w:t>
      </w:r>
      <w:r>
        <w:rPr>
          <w:rFonts w:ascii="Times New Roman" w:hAnsi="Times New Roman"/>
          <w:szCs w:val="32"/>
        </w:rPr>
        <w:t xml:space="preserve"> Chen et al., 2018). Moreover</w:t>
      </w:r>
      <w:r w:rsidR="00A64994">
        <w:rPr>
          <w:rFonts w:ascii="Times New Roman" w:hAnsi="Times New Roman"/>
          <w:szCs w:val="32"/>
        </w:rPr>
        <w:t>,</w:t>
      </w:r>
      <w:r w:rsidR="00FD0E8F">
        <w:rPr>
          <w:rFonts w:ascii="Times New Roman" w:hAnsi="Times New Roman"/>
          <w:szCs w:val="32"/>
        </w:rPr>
        <w:t xml:space="preserve"> the</w:t>
      </w:r>
      <w:r w:rsidR="0001205A">
        <w:rPr>
          <w:rFonts w:ascii="Times New Roman" w:hAnsi="Times New Roman"/>
          <w:szCs w:val="32"/>
        </w:rPr>
        <w:t xml:space="preserve"> negative</w:t>
      </w:r>
      <w:r w:rsidR="00FD0E8F">
        <w:rPr>
          <w:rFonts w:ascii="Times New Roman" w:hAnsi="Times New Roman"/>
          <w:szCs w:val="32"/>
        </w:rPr>
        <w:t xml:space="preserve"> </w:t>
      </w:r>
      <m:oMath>
        <m:sSup>
          <m:sSupPr>
            <m:ctrlPr>
              <w:rPr>
                <w:rFonts w:ascii="Cambria Math" w:hAnsi="Cambria Math"/>
                <w:szCs w:val="32"/>
              </w:rPr>
            </m:ctrlPr>
          </m:sSupPr>
          <m:e>
            <m:r>
              <w:rPr>
                <w:rFonts w:ascii="Cambria Math" w:hAnsi="Cambria Math"/>
                <w:szCs w:val="32"/>
              </w:rPr>
              <m:t>π</m:t>
            </m:r>
          </m:e>
          <m:sup>
            <m:r>
              <w:rPr>
                <w:rFonts w:ascii="Cambria Math" w:hAnsi="Cambria Math"/>
                <w:szCs w:val="32"/>
              </w:rPr>
              <m:t>inter</m:t>
            </m:r>
          </m:sup>
        </m:sSup>
        <m:r>
          <m:rPr>
            <m:sty m:val="p"/>
          </m:rPr>
          <w:rPr>
            <w:rFonts w:ascii="Cambria Math" w:hAnsi="Cambria Math"/>
            <w:szCs w:val="32"/>
          </w:rPr>
          <m:t>×</m:t>
        </m:r>
        <m:sSup>
          <m:sSupPr>
            <m:ctrlPr>
              <w:rPr>
                <w:rFonts w:ascii="Cambria Math" w:hAnsi="Cambria Math"/>
                <w:szCs w:val="32"/>
              </w:rPr>
            </m:ctrlPr>
          </m:sSupPr>
          <m:e>
            <m:r>
              <w:rPr>
                <w:rFonts w:ascii="Cambria Math" w:hAnsi="Cambria Math"/>
                <w:szCs w:val="32"/>
              </w:rPr>
              <m:t>h</m:t>
            </m:r>
          </m:e>
          <m:sup>
            <m:r>
              <w:rPr>
                <w:rFonts w:ascii="Cambria Math" w:hAnsi="Cambria Math"/>
                <w:szCs w:val="32"/>
              </w:rPr>
              <m:t>inter</m:t>
            </m:r>
          </m:sup>
        </m:sSup>
        <m:r>
          <m:rPr>
            <m:sty m:val="p"/>
          </m:rPr>
          <w:rPr>
            <w:rFonts w:ascii="Cambria Math" w:hAnsi="Cambria Math"/>
            <w:szCs w:val="32"/>
          </w:rPr>
          <m:t>/</m:t>
        </m:r>
        <m:r>
          <w:rPr>
            <w:rFonts w:ascii="Cambria Math" w:hAnsi="Cambria Math"/>
            <w:szCs w:val="32"/>
          </w:rPr>
          <m:t>h</m:t>
        </m:r>
      </m:oMath>
      <w:r w:rsidR="0001205A" w:rsidRPr="00FF5A2B">
        <w:rPr>
          <w:rFonts w:ascii="Times New Roman" w:hAnsi="Times New Roman"/>
          <w:szCs w:val="32"/>
        </w:rPr>
        <w:t xml:space="preserve"> </w:t>
      </w:r>
      <w:r w:rsidR="00A64994">
        <w:rPr>
          <w:rFonts w:ascii="Times New Roman" w:hAnsi="Times New Roman"/>
          <w:szCs w:val="32"/>
        </w:rPr>
        <w:t xml:space="preserve">returns </w:t>
      </w:r>
      <w:r w:rsidR="0001205A" w:rsidRPr="00FF5A2B">
        <w:rPr>
          <w:rFonts w:ascii="Times New Roman" w:hAnsi="Times New Roman"/>
          <w:szCs w:val="32"/>
        </w:rPr>
        <w:t xml:space="preserve">suggest a strong across industry momentum </w:t>
      </w:r>
      <w:r w:rsidR="001F2797">
        <w:rPr>
          <w:rFonts w:ascii="Times New Roman" w:hAnsi="Times New Roman"/>
          <w:szCs w:val="32"/>
        </w:rPr>
        <w:t>(</w:t>
      </w:r>
      <w:r w:rsidR="0001205A" w:rsidRPr="00FF5A2B">
        <w:rPr>
          <w:rFonts w:ascii="Times New Roman" w:hAnsi="Times New Roman"/>
          <w:szCs w:val="32"/>
        </w:rPr>
        <w:t>Moskowitz and Grinblatt</w:t>
      </w:r>
      <w:r w:rsidR="001F2797">
        <w:rPr>
          <w:rFonts w:ascii="Times New Roman" w:hAnsi="Times New Roman"/>
          <w:szCs w:val="32"/>
        </w:rPr>
        <w:t>,</w:t>
      </w:r>
      <w:r w:rsidR="0001205A" w:rsidRPr="00FF5A2B">
        <w:rPr>
          <w:rFonts w:ascii="Times New Roman" w:hAnsi="Times New Roman"/>
          <w:szCs w:val="32"/>
        </w:rPr>
        <w:t xml:space="preserve"> 1999)</w:t>
      </w:r>
      <w:r w:rsidR="00D315A6" w:rsidRPr="00FF5A2B">
        <w:rPr>
          <w:rFonts w:ascii="Times New Roman" w:hAnsi="Times New Roman"/>
          <w:szCs w:val="32"/>
        </w:rPr>
        <w:t xml:space="preserve">. </w:t>
      </w:r>
      <w:r w:rsidR="00DF1995" w:rsidRPr="009420A7">
        <w:rPr>
          <w:rFonts w:ascii="Times New Roman" w:hAnsi="Times New Roman"/>
          <w:szCs w:val="32"/>
        </w:rPr>
        <w:t xml:space="preserve">The scaling factors in panel D </w:t>
      </w:r>
      <w:r w:rsidR="002B3143">
        <w:rPr>
          <w:rFonts w:ascii="Times New Roman" w:hAnsi="Times New Roman"/>
          <w:szCs w:val="32"/>
        </w:rPr>
        <w:t>indicate</w:t>
      </w:r>
      <w:r w:rsidR="00DF1995" w:rsidRPr="009420A7">
        <w:rPr>
          <w:rFonts w:ascii="Times New Roman" w:hAnsi="Times New Roman"/>
          <w:szCs w:val="32"/>
        </w:rPr>
        <w:t xml:space="preserve"> that the remaining differences between the unconditional strategy and the intra-industry case for the </w:t>
      </w:r>
      <w:r w:rsidR="00AE5788">
        <w:rPr>
          <w:rFonts w:ascii="Times New Roman" w:hAnsi="Times New Roman"/>
          <w:szCs w:val="32"/>
        </w:rPr>
        <w:t>lowest</w:t>
      </w:r>
      <w:r w:rsidR="00D315A6" w:rsidRPr="009420A7">
        <w:rPr>
          <w:rFonts w:ascii="Times New Roman" w:hAnsi="Times New Roman"/>
          <w:szCs w:val="32"/>
        </w:rPr>
        <w:t xml:space="preserve"> </w:t>
      </w:r>
      <w:r w:rsidR="00DF1995" w:rsidRPr="009420A7">
        <w:rPr>
          <w:rFonts w:ascii="Times New Roman" w:hAnsi="Times New Roman"/>
          <w:szCs w:val="32"/>
        </w:rPr>
        <w:t>capitaliz</w:t>
      </w:r>
      <w:r w:rsidR="00AE0DE3">
        <w:rPr>
          <w:rFonts w:ascii="Times New Roman" w:hAnsi="Times New Roman"/>
          <w:szCs w:val="32"/>
        </w:rPr>
        <w:t>ed</w:t>
      </w:r>
      <w:r w:rsidR="00DF1995" w:rsidRPr="009420A7">
        <w:rPr>
          <w:rFonts w:ascii="Times New Roman" w:hAnsi="Times New Roman"/>
          <w:szCs w:val="32"/>
        </w:rPr>
        <w:t xml:space="preserve"> </w:t>
      </w:r>
      <w:r w:rsidR="00D315A6">
        <w:rPr>
          <w:rFonts w:ascii="Times New Roman" w:hAnsi="Times New Roman"/>
          <w:szCs w:val="32"/>
        </w:rPr>
        <w:lastRenderedPageBreak/>
        <w:t xml:space="preserve">industries </w:t>
      </w:r>
      <w:r w:rsidR="00DF1995" w:rsidRPr="009420A7">
        <w:rPr>
          <w:rFonts w:ascii="Times New Roman" w:hAnsi="Times New Roman"/>
          <w:szCs w:val="32"/>
        </w:rPr>
        <w:t xml:space="preserve">(column </w:t>
      </w:r>
      <w:r w:rsidR="00AE5788">
        <w:rPr>
          <w:rFonts w:ascii="Times New Roman" w:hAnsi="Times New Roman"/>
          <w:szCs w:val="32"/>
        </w:rPr>
        <w:t>3</w:t>
      </w:r>
      <w:r w:rsidR="00DF1995" w:rsidRPr="009420A7">
        <w:rPr>
          <w:rFonts w:ascii="Times New Roman" w:hAnsi="Times New Roman"/>
          <w:szCs w:val="32"/>
        </w:rPr>
        <w:t xml:space="preserve">), </w:t>
      </w:r>
      <w:r w:rsidR="002145F9" w:rsidRPr="009420A7">
        <w:rPr>
          <w:rFonts w:ascii="Times New Roman" w:hAnsi="Times New Roman"/>
          <w:szCs w:val="32"/>
        </w:rPr>
        <w:t>come from the lower cross-sectional dispersion in industry-adjusted returns (</w:t>
      </w:r>
      <m:oMath>
        <m:sSup>
          <m:sSupPr>
            <m:ctrlPr>
              <w:rPr>
                <w:rFonts w:ascii="Cambria Math" w:hAnsi="Cambria Math"/>
                <w:szCs w:val="32"/>
              </w:rPr>
            </m:ctrlPr>
          </m:sSupPr>
          <m:e>
            <m:r>
              <w:rPr>
                <w:rFonts w:ascii="Cambria Math" w:hAnsi="Cambria Math"/>
                <w:szCs w:val="32"/>
              </w:rPr>
              <m:t>h</m:t>
            </m:r>
          </m:e>
          <m:sup>
            <m:r>
              <w:rPr>
                <w:rFonts w:ascii="Cambria Math" w:hAnsi="Cambria Math"/>
                <w:szCs w:val="32"/>
              </w:rPr>
              <m:t>inter</m:t>
            </m:r>
          </m:sup>
        </m:sSup>
        <m:r>
          <m:rPr>
            <m:sty m:val="p"/>
          </m:rPr>
          <w:rPr>
            <w:rFonts w:ascii="Cambria Math" w:hAnsi="Cambria Math"/>
            <w:szCs w:val="32"/>
          </w:rPr>
          <m:t>/</m:t>
        </m:r>
        <m:r>
          <w:rPr>
            <w:rFonts w:ascii="Cambria Math" w:hAnsi="Cambria Math"/>
            <w:szCs w:val="32"/>
          </w:rPr>
          <m:t>h</m:t>
        </m:r>
        <m:r>
          <m:rPr>
            <m:sty m:val="p"/>
          </m:rPr>
          <w:rPr>
            <w:rFonts w:ascii="Cambria Math" w:hAnsi="Cambria Math"/>
            <w:szCs w:val="32"/>
          </w:rPr>
          <m:t>&lt;</m:t>
        </m:r>
        <m:r>
          <w:rPr>
            <w:rFonts w:ascii="Cambria Math" w:hAnsi="Cambria Math"/>
            <w:szCs w:val="32"/>
          </w:rPr>
          <m:t>1</m:t>
        </m:r>
      </m:oMath>
      <w:r w:rsidR="002145F9" w:rsidRPr="009420A7">
        <w:rPr>
          <w:rFonts w:ascii="Times New Roman" w:hAnsi="Times New Roman"/>
          <w:szCs w:val="32"/>
        </w:rPr>
        <w:t xml:space="preserve">) </w:t>
      </w:r>
      <w:r w:rsidR="00934DEF" w:rsidRPr="009420A7">
        <w:rPr>
          <w:rFonts w:ascii="Times New Roman" w:hAnsi="Times New Roman"/>
          <w:szCs w:val="32"/>
        </w:rPr>
        <w:t xml:space="preserve">and this contributes to the high </w:t>
      </w:r>
      <m:oMath>
        <m:sSup>
          <m:sSupPr>
            <m:ctrlPr>
              <w:rPr>
                <w:rFonts w:ascii="Cambria Math" w:hAnsi="Cambria Math"/>
                <w:szCs w:val="32"/>
              </w:rPr>
            </m:ctrlPr>
          </m:sSupPr>
          <m:e>
            <m:r>
              <w:rPr>
                <w:rFonts w:ascii="Cambria Math" w:hAnsi="Cambria Math"/>
                <w:szCs w:val="32"/>
              </w:rPr>
              <m:t>π</m:t>
            </m:r>
          </m:e>
          <m:sup>
            <m:r>
              <w:rPr>
                <w:rFonts w:ascii="Cambria Math" w:hAnsi="Cambria Math"/>
                <w:szCs w:val="32"/>
              </w:rPr>
              <m:t>intra</m:t>
            </m:r>
          </m:sup>
        </m:sSup>
      </m:oMath>
      <w:r w:rsidR="00934DEF" w:rsidRPr="009420A7">
        <w:rPr>
          <w:rFonts w:ascii="Times New Roman" w:hAnsi="Times New Roman"/>
          <w:szCs w:val="32"/>
        </w:rPr>
        <w:t xml:space="preserve">. </w:t>
      </w:r>
      <w:r w:rsidR="00253558">
        <w:rPr>
          <w:rFonts w:ascii="Times New Roman" w:hAnsi="Times New Roman"/>
          <w:szCs w:val="32"/>
        </w:rPr>
        <w:t>Hence</w:t>
      </w:r>
      <w:r w:rsidR="007079BA" w:rsidRPr="009420A7">
        <w:rPr>
          <w:rFonts w:ascii="Times New Roman" w:hAnsi="Times New Roman"/>
          <w:szCs w:val="32"/>
        </w:rPr>
        <w:t xml:space="preserve">, we conclude </w:t>
      </w:r>
      <w:r w:rsidR="00A61B92">
        <w:rPr>
          <w:rFonts w:ascii="Times New Roman" w:hAnsi="Times New Roman"/>
          <w:szCs w:val="32"/>
        </w:rPr>
        <w:t xml:space="preserve">in favor of the </w:t>
      </w:r>
      <w:r w:rsidR="00414353">
        <w:rPr>
          <w:rFonts w:ascii="Times New Roman" w:hAnsi="Times New Roman"/>
          <w:szCs w:val="32"/>
        </w:rPr>
        <w:t>presence</w:t>
      </w:r>
      <w:r w:rsidR="00A61B92">
        <w:rPr>
          <w:rFonts w:ascii="Times New Roman" w:hAnsi="Times New Roman"/>
          <w:szCs w:val="32"/>
        </w:rPr>
        <w:t xml:space="preserve"> of</w:t>
      </w:r>
      <w:r w:rsidR="007079BA" w:rsidRPr="009420A7">
        <w:rPr>
          <w:rFonts w:ascii="Times New Roman" w:hAnsi="Times New Roman"/>
          <w:szCs w:val="32"/>
        </w:rPr>
        <w:t xml:space="preserve"> significant short-term reversals of stock returns in the EU markets</w:t>
      </w:r>
      <w:r w:rsidR="001E0486">
        <w:rPr>
          <w:rFonts w:ascii="Times New Roman" w:hAnsi="Times New Roman"/>
          <w:szCs w:val="32"/>
        </w:rPr>
        <w:t>,</w:t>
      </w:r>
      <w:r w:rsidR="00AE0DE3">
        <w:rPr>
          <w:rFonts w:ascii="Times New Roman" w:hAnsi="Times New Roman"/>
          <w:szCs w:val="32"/>
        </w:rPr>
        <w:t xml:space="preserve"> </w:t>
      </w:r>
      <w:r w:rsidR="007079BA" w:rsidRPr="009420A7">
        <w:rPr>
          <w:rFonts w:ascii="Times New Roman" w:hAnsi="Times New Roman"/>
          <w:szCs w:val="32"/>
        </w:rPr>
        <w:t>stem</w:t>
      </w:r>
      <w:r w:rsidR="00733225">
        <w:rPr>
          <w:rFonts w:ascii="Times New Roman" w:hAnsi="Times New Roman"/>
          <w:szCs w:val="32"/>
        </w:rPr>
        <w:t>ming</w:t>
      </w:r>
      <w:r w:rsidR="007079BA" w:rsidRPr="009420A7">
        <w:rPr>
          <w:rFonts w:ascii="Times New Roman" w:hAnsi="Times New Roman"/>
          <w:szCs w:val="32"/>
        </w:rPr>
        <w:t xml:space="preserve"> from </w:t>
      </w:r>
      <w:r w:rsidR="00733225">
        <w:rPr>
          <w:rFonts w:ascii="Times New Roman" w:hAnsi="Times New Roman"/>
          <w:szCs w:val="32"/>
        </w:rPr>
        <w:t>individual stock price</w:t>
      </w:r>
      <w:r w:rsidR="007079BA" w:rsidRPr="009420A7">
        <w:rPr>
          <w:rFonts w:ascii="Times New Roman" w:hAnsi="Times New Roman"/>
          <w:szCs w:val="32"/>
        </w:rPr>
        <w:t xml:space="preserve"> reversals as a result </w:t>
      </w:r>
      <w:r w:rsidR="009420A7" w:rsidRPr="009420A7">
        <w:rPr>
          <w:rFonts w:ascii="Times New Roman" w:hAnsi="Times New Roman"/>
          <w:szCs w:val="32"/>
        </w:rPr>
        <w:t>to</w:t>
      </w:r>
      <w:r w:rsidR="007079BA" w:rsidRPr="009420A7">
        <w:rPr>
          <w:rFonts w:ascii="Times New Roman" w:hAnsi="Times New Roman"/>
          <w:szCs w:val="32"/>
        </w:rPr>
        <w:t xml:space="preserve"> liquidity</w:t>
      </w:r>
      <w:r w:rsidR="00A61B92">
        <w:rPr>
          <w:rFonts w:ascii="Times New Roman" w:hAnsi="Times New Roman"/>
          <w:szCs w:val="32"/>
        </w:rPr>
        <w:t xml:space="preserve"> constraints</w:t>
      </w:r>
      <w:r w:rsidR="007079BA" w:rsidRPr="009420A7">
        <w:rPr>
          <w:rFonts w:ascii="Times New Roman" w:hAnsi="Times New Roman"/>
          <w:szCs w:val="32"/>
        </w:rPr>
        <w:t xml:space="preserve">. </w:t>
      </w:r>
      <w:r w:rsidR="009420A7" w:rsidRPr="009420A7">
        <w:rPr>
          <w:rFonts w:ascii="Times New Roman" w:hAnsi="Times New Roman"/>
          <w:szCs w:val="32"/>
        </w:rPr>
        <w:t>The reported results match very close</w:t>
      </w:r>
      <w:r w:rsidR="00421463">
        <w:rPr>
          <w:rFonts w:ascii="Times New Roman" w:hAnsi="Times New Roman"/>
          <w:szCs w:val="32"/>
        </w:rPr>
        <w:t xml:space="preserve">ly </w:t>
      </w:r>
      <w:r w:rsidR="00733225">
        <w:rPr>
          <w:rFonts w:ascii="Times New Roman" w:hAnsi="Times New Roman"/>
          <w:szCs w:val="32"/>
        </w:rPr>
        <w:t xml:space="preserve">to </w:t>
      </w:r>
      <w:r w:rsidR="009420A7" w:rsidRPr="009420A7">
        <w:rPr>
          <w:rFonts w:ascii="Times New Roman" w:hAnsi="Times New Roman"/>
          <w:szCs w:val="32"/>
        </w:rPr>
        <w:t>t</w:t>
      </w:r>
      <w:r w:rsidR="00AE0DE3">
        <w:rPr>
          <w:rFonts w:ascii="Times New Roman" w:hAnsi="Times New Roman"/>
          <w:szCs w:val="32"/>
        </w:rPr>
        <w:t>hose provided by</w:t>
      </w:r>
      <w:r w:rsidR="009420A7" w:rsidRPr="009420A7">
        <w:rPr>
          <w:rFonts w:ascii="Times New Roman" w:hAnsi="Times New Roman"/>
          <w:szCs w:val="32"/>
        </w:rPr>
        <w:t xml:space="preserve"> </w:t>
      </w:r>
      <w:r w:rsidR="009420A7" w:rsidRPr="00A618AA">
        <w:rPr>
          <w:rFonts w:ascii="Times New Roman" w:hAnsi="Times New Roman"/>
          <w:szCs w:val="32"/>
        </w:rPr>
        <w:t>Moskowitz and Grinblatt (1999)</w:t>
      </w:r>
      <w:r w:rsidR="002B3143">
        <w:rPr>
          <w:rFonts w:ascii="Times New Roman" w:hAnsi="Times New Roman"/>
          <w:szCs w:val="32"/>
        </w:rPr>
        <w:t xml:space="preserve">, </w:t>
      </w:r>
      <w:r w:rsidR="009420A7">
        <w:rPr>
          <w:rFonts w:ascii="Times New Roman" w:hAnsi="Times New Roman"/>
          <w:szCs w:val="32"/>
        </w:rPr>
        <w:t>Hameed and Mian (</w:t>
      </w:r>
      <w:r w:rsidR="00DA7A64">
        <w:rPr>
          <w:rFonts w:ascii="Times New Roman" w:hAnsi="Times New Roman"/>
          <w:szCs w:val="32"/>
        </w:rPr>
        <w:t>201</w:t>
      </w:r>
      <w:r w:rsidR="00AE5788">
        <w:rPr>
          <w:rFonts w:ascii="Times New Roman" w:hAnsi="Times New Roman"/>
          <w:szCs w:val="32"/>
        </w:rPr>
        <w:t>5</w:t>
      </w:r>
      <w:r w:rsidR="009420A7">
        <w:rPr>
          <w:rFonts w:ascii="Times New Roman" w:hAnsi="Times New Roman"/>
          <w:szCs w:val="32"/>
        </w:rPr>
        <w:t>)</w:t>
      </w:r>
      <w:r w:rsidR="002B3143">
        <w:rPr>
          <w:rFonts w:ascii="Times New Roman" w:hAnsi="Times New Roman"/>
          <w:szCs w:val="32"/>
        </w:rPr>
        <w:t xml:space="preserve"> and Lewellen (200</w:t>
      </w:r>
      <w:r w:rsidR="00480117">
        <w:rPr>
          <w:rFonts w:ascii="Times New Roman" w:hAnsi="Times New Roman"/>
          <w:szCs w:val="32"/>
        </w:rPr>
        <w:t>2)</w:t>
      </w:r>
      <w:r w:rsidR="00AE0DE3">
        <w:rPr>
          <w:rFonts w:ascii="Times New Roman" w:hAnsi="Times New Roman"/>
          <w:szCs w:val="32"/>
        </w:rPr>
        <w:t>,</w:t>
      </w:r>
      <w:r w:rsidR="009420A7">
        <w:rPr>
          <w:rFonts w:ascii="Times New Roman" w:hAnsi="Times New Roman"/>
          <w:szCs w:val="32"/>
        </w:rPr>
        <w:t xml:space="preserve"> suggesting an overreaction to the stock level</w:t>
      </w:r>
      <w:r w:rsidR="00FA1826">
        <w:rPr>
          <w:rFonts w:ascii="Times New Roman" w:hAnsi="Times New Roman"/>
          <w:szCs w:val="32"/>
        </w:rPr>
        <w:t xml:space="preserve"> and</w:t>
      </w:r>
      <w:r w:rsidR="009420A7">
        <w:rPr>
          <w:rFonts w:ascii="Times New Roman" w:hAnsi="Times New Roman"/>
          <w:szCs w:val="32"/>
        </w:rPr>
        <w:t xml:space="preserve"> an under</w:t>
      </w:r>
      <w:r w:rsidR="00A64994">
        <w:rPr>
          <w:rFonts w:ascii="Times New Roman" w:hAnsi="Times New Roman"/>
          <w:szCs w:val="32"/>
        </w:rPr>
        <w:t>-</w:t>
      </w:r>
      <w:r w:rsidR="009420A7">
        <w:rPr>
          <w:rFonts w:ascii="Times New Roman" w:hAnsi="Times New Roman"/>
          <w:szCs w:val="32"/>
        </w:rPr>
        <w:t>reaction to the sectoral level</w:t>
      </w:r>
      <w:r w:rsidR="00C35320">
        <w:rPr>
          <w:rFonts w:ascii="Times New Roman" w:hAnsi="Times New Roman"/>
          <w:szCs w:val="32"/>
        </w:rPr>
        <w:t xml:space="preserve"> for</w:t>
      </w:r>
      <w:r w:rsidR="00AE5788">
        <w:rPr>
          <w:rFonts w:ascii="Times New Roman" w:hAnsi="Times New Roman"/>
          <w:szCs w:val="32"/>
        </w:rPr>
        <w:t xml:space="preserve"> European </w:t>
      </w:r>
      <w:r w:rsidR="00C35320">
        <w:rPr>
          <w:rFonts w:ascii="Times New Roman" w:hAnsi="Times New Roman"/>
          <w:szCs w:val="32"/>
        </w:rPr>
        <w:t>stocks.</w:t>
      </w:r>
      <w:r w:rsidR="00A64994">
        <w:rPr>
          <w:rFonts w:ascii="Times New Roman" w:hAnsi="Times New Roman"/>
          <w:szCs w:val="32"/>
        </w:rPr>
        <w:t xml:space="preserve"> </w:t>
      </w:r>
      <w:r w:rsidR="00733225">
        <w:rPr>
          <w:rFonts w:ascii="Times New Roman" w:hAnsi="Times New Roman"/>
          <w:szCs w:val="32"/>
        </w:rPr>
        <w:t xml:space="preserve"> </w:t>
      </w:r>
    </w:p>
    <w:p w14:paraId="29C718E5" w14:textId="4C3459DA" w:rsidR="00EB4149" w:rsidRDefault="009420A7" w:rsidP="00D77769">
      <w:pPr>
        <w:spacing w:before="100" w:beforeAutospacing="1" w:after="100" w:afterAutospacing="1" w:line="360" w:lineRule="auto"/>
        <w:ind w:right="-754" w:firstLine="720"/>
        <w:jc w:val="both"/>
        <w:rPr>
          <w:rFonts w:ascii="Times New Roman" w:hAnsi="Times New Roman"/>
          <w:szCs w:val="32"/>
        </w:rPr>
      </w:pPr>
      <w:r>
        <w:rPr>
          <w:rFonts w:ascii="Times New Roman" w:hAnsi="Times New Roman"/>
          <w:szCs w:val="32"/>
        </w:rPr>
        <w:t xml:space="preserve"> </w:t>
      </w:r>
      <w:r w:rsidR="00414353">
        <w:rPr>
          <w:rFonts w:ascii="Times New Roman" w:hAnsi="Times New Roman"/>
          <w:szCs w:val="32"/>
        </w:rPr>
        <w:t xml:space="preserve">The </w:t>
      </w:r>
      <w:r w:rsidR="00DB7B2C">
        <w:rPr>
          <w:rFonts w:ascii="Times New Roman" w:hAnsi="Times New Roman"/>
          <w:szCs w:val="32"/>
        </w:rPr>
        <w:t xml:space="preserve">contrarian strategy </w:t>
      </w:r>
      <w:r w:rsidR="00C24DF2">
        <w:rPr>
          <w:rFonts w:ascii="Times New Roman" w:hAnsi="Times New Roman"/>
          <w:szCs w:val="32"/>
        </w:rPr>
        <w:t>reach</w:t>
      </w:r>
      <w:r w:rsidR="00414353">
        <w:rPr>
          <w:rFonts w:ascii="Times New Roman" w:hAnsi="Times New Roman"/>
          <w:szCs w:val="32"/>
        </w:rPr>
        <w:t>es</w:t>
      </w:r>
      <w:r w:rsidR="00C24DF2">
        <w:rPr>
          <w:rFonts w:ascii="Times New Roman" w:hAnsi="Times New Roman"/>
          <w:szCs w:val="32"/>
        </w:rPr>
        <w:t xml:space="preserve"> similar </w:t>
      </w:r>
      <w:r w:rsidR="00DB7B2C">
        <w:rPr>
          <w:rFonts w:ascii="Times New Roman" w:hAnsi="Times New Roman"/>
          <w:szCs w:val="32"/>
        </w:rPr>
        <w:t xml:space="preserve">results </w:t>
      </w:r>
      <w:r w:rsidR="00C24DF2">
        <w:rPr>
          <w:rFonts w:ascii="Times New Roman" w:hAnsi="Times New Roman"/>
          <w:szCs w:val="32"/>
        </w:rPr>
        <w:t>for the Asia/Pacific markets</w:t>
      </w:r>
      <w:r w:rsidR="00F97473">
        <w:rPr>
          <w:rFonts w:ascii="Times New Roman" w:hAnsi="Times New Roman"/>
          <w:szCs w:val="32"/>
        </w:rPr>
        <w:t xml:space="preserve"> (reported in </w:t>
      </w:r>
      <w:r w:rsidR="00AE5788">
        <w:rPr>
          <w:rFonts w:ascii="Times New Roman" w:hAnsi="Times New Roman"/>
          <w:szCs w:val="32"/>
        </w:rPr>
        <w:t>Table 3b</w:t>
      </w:r>
      <w:r w:rsidR="00F97473">
        <w:rPr>
          <w:rFonts w:ascii="Times New Roman" w:hAnsi="Times New Roman"/>
          <w:szCs w:val="32"/>
        </w:rPr>
        <w:t>)</w:t>
      </w:r>
      <w:r w:rsidR="00C24DF2">
        <w:rPr>
          <w:rFonts w:ascii="Times New Roman" w:hAnsi="Times New Roman"/>
          <w:szCs w:val="32"/>
        </w:rPr>
        <w:t>.</w:t>
      </w:r>
      <w:r w:rsidR="00892815">
        <w:rPr>
          <w:rFonts w:ascii="Times New Roman" w:hAnsi="Times New Roman"/>
          <w:szCs w:val="32"/>
        </w:rPr>
        <w:t xml:space="preserve"> The portfolios that exhibit </w:t>
      </w:r>
      <w:r w:rsidR="00AE5788">
        <w:rPr>
          <w:rFonts w:ascii="Times New Roman" w:hAnsi="Times New Roman"/>
          <w:szCs w:val="32"/>
        </w:rPr>
        <w:t xml:space="preserve">the highest </w:t>
      </w:r>
      <w:r w:rsidR="00892815">
        <w:rPr>
          <w:rFonts w:ascii="Times New Roman" w:hAnsi="Times New Roman"/>
          <w:szCs w:val="32"/>
        </w:rPr>
        <w:t xml:space="preserve">positive short-term </w:t>
      </w:r>
      <w:r w:rsidR="00AE5788">
        <w:rPr>
          <w:rFonts w:ascii="Times New Roman" w:hAnsi="Times New Roman"/>
          <w:szCs w:val="32"/>
        </w:rPr>
        <w:t xml:space="preserve">profits </w:t>
      </w:r>
      <w:r w:rsidR="00892815">
        <w:rPr>
          <w:rFonts w:ascii="Times New Roman" w:hAnsi="Times New Roman"/>
          <w:szCs w:val="32"/>
        </w:rPr>
        <w:t xml:space="preserve">from the </w:t>
      </w:r>
      <w:r w:rsidR="00AE5788">
        <w:rPr>
          <w:rFonts w:ascii="Times New Roman" w:hAnsi="Times New Roman"/>
          <w:szCs w:val="32"/>
        </w:rPr>
        <w:t xml:space="preserve">contrarian </w:t>
      </w:r>
      <w:r w:rsidR="00892815">
        <w:rPr>
          <w:rFonts w:ascii="Times New Roman" w:hAnsi="Times New Roman"/>
          <w:szCs w:val="32"/>
        </w:rPr>
        <w:t xml:space="preserve">strategy are the </w:t>
      </w:r>
      <w:r w:rsidR="000433F9">
        <w:rPr>
          <w:rFonts w:ascii="Times New Roman" w:hAnsi="Times New Roman"/>
          <w:szCs w:val="32"/>
        </w:rPr>
        <w:t>bottom</w:t>
      </w:r>
      <w:r w:rsidR="00892815">
        <w:rPr>
          <w:rFonts w:ascii="Times New Roman" w:hAnsi="Times New Roman"/>
          <w:szCs w:val="32"/>
        </w:rPr>
        <w:t xml:space="preserve"> 20%</w:t>
      </w:r>
      <w:r w:rsidR="000433F9">
        <w:rPr>
          <w:rFonts w:ascii="Times New Roman" w:hAnsi="Times New Roman"/>
          <w:szCs w:val="32"/>
        </w:rPr>
        <w:t xml:space="preserve"> capitalized industries</w:t>
      </w:r>
      <w:r w:rsidR="00A64994">
        <w:rPr>
          <w:rFonts w:ascii="Times New Roman" w:hAnsi="Times New Roman"/>
          <w:szCs w:val="32"/>
        </w:rPr>
        <w:t xml:space="preserve">, </w:t>
      </w:r>
      <w:r w:rsidR="00733225">
        <w:rPr>
          <w:rFonts w:ascii="Times New Roman" w:hAnsi="Times New Roman"/>
          <w:szCs w:val="32"/>
        </w:rPr>
        <w:t>attribute</w:t>
      </w:r>
      <w:r w:rsidR="00A64994">
        <w:rPr>
          <w:rFonts w:ascii="Times New Roman" w:hAnsi="Times New Roman"/>
          <w:szCs w:val="32"/>
        </w:rPr>
        <w:t>d</w:t>
      </w:r>
      <w:r w:rsidR="00733225">
        <w:rPr>
          <w:rFonts w:ascii="Times New Roman" w:hAnsi="Times New Roman"/>
          <w:szCs w:val="32"/>
        </w:rPr>
        <w:t xml:space="preserve"> to intra-industry reversals</w:t>
      </w:r>
      <w:r w:rsidR="00892815">
        <w:rPr>
          <w:rFonts w:ascii="Times New Roman" w:hAnsi="Times New Roman"/>
          <w:szCs w:val="32"/>
        </w:rPr>
        <w:t xml:space="preserve">. The inter-industry </w:t>
      </w:r>
      <w:r w:rsidR="00733225">
        <w:rPr>
          <w:rFonts w:ascii="Times New Roman" w:hAnsi="Times New Roman"/>
          <w:szCs w:val="32"/>
        </w:rPr>
        <w:t>returns</w:t>
      </w:r>
      <w:r w:rsidR="00892815">
        <w:rPr>
          <w:rFonts w:ascii="Times New Roman" w:hAnsi="Times New Roman"/>
          <w:szCs w:val="32"/>
        </w:rPr>
        <w:t xml:space="preserve"> are either negative of statistically insignificant</w:t>
      </w:r>
      <w:r w:rsidR="00955874">
        <w:rPr>
          <w:rFonts w:ascii="Times New Roman" w:hAnsi="Times New Roman"/>
          <w:szCs w:val="32"/>
        </w:rPr>
        <w:t>. The relevant</w:t>
      </w:r>
      <w:r w:rsidR="00DB7B2C">
        <w:rPr>
          <w:rFonts w:ascii="Times New Roman" w:hAnsi="Times New Roman"/>
          <w:szCs w:val="32"/>
        </w:rPr>
        <w:t xml:space="preserve"> scarce literature on price reversals for the </w:t>
      </w:r>
      <w:r w:rsidR="00AE5788">
        <w:rPr>
          <w:rFonts w:ascii="Times New Roman" w:hAnsi="Times New Roman"/>
          <w:szCs w:val="32"/>
        </w:rPr>
        <w:t>Asia/Pacific</w:t>
      </w:r>
      <w:r w:rsidR="00DB7B2C">
        <w:rPr>
          <w:rFonts w:ascii="Times New Roman" w:hAnsi="Times New Roman"/>
          <w:szCs w:val="32"/>
        </w:rPr>
        <w:t xml:space="preserve"> stock </w:t>
      </w:r>
      <w:r w:rsidR="00AE5788">
        <w:rPr>
          <w:rFonts w:ascii="Times New Roman" w:hAnsi="Times New Roman"/>
          <w:szCs w:val="32"/>
        </w:rPr>
        <w:t>markets</w:t>
      </w:r>
      <w:r w:rsidR="00DB7B2C">
        <w:rPr>
          <w:rFonts w:ascii="Times New Roman" w:hAnsi="Times New Roman"/>
          <w:szCs w:val="32"/>
        </w:rPr>
        <w:t xml:space="preserve"> (</w:t>
      </w:r>
      <w:r w:rsidR="00EB4149">
        <w:rPr>
          <w:rFonts w:ascii="Times New Roman" w:hAnsi="Times New Roman"/>
          <w:szCs w:val="32"/>
        </w:rPr>
        <w:t>Wu, 2010</w:t>
      </w:r>
      <w:r w:rsidR="00733225">
        <w:rPr>
          <w:rFonts w:ascii="Times New Roman" w:hAnsi="Times New Roman"/>
          <w:szCs w:val="32"/>
        </w:rPr>
        <w:t>; Amin et al., 2013</w:t>
      </w:r>
      <w:r w:rsidR="00D1037A">
        <w:rPr>
          <w:rFonts w:ascii="Times New Roman" w:hAnsi="Times New Roman"/>
          <w:szCs w:val="32"/>
        </w:rPr>
        <w:t>) supports</w:t>
      </w:r>
      <w:r w:rsidR="00955874">
        <w:rPr>
          <w:rFonts w:ascii="Times New Roman" w:hAnsi="Times New Roman"/>
          <w:szCs w:val="32"/>
        </w:rPr>
        <w:t xml:space="preserve"> strong </w:t>
      </w:r>
      <w:r w:rsidR="00D15D22">
        <w:rPr>
          <w:rFonts w:ascii="Times New Roman" w:hAnsi="Times New Roman"/>
          <w:szCs w:val="32"/>
        </w:rPr>
        <w:t xml:space="preserve">short-term </w:t>
      </w:r>
      <w:r w:rsidR="00955874">
        <w:rPr>
          <w:rFonts w:ascii="Times New Roman" w:hAnsi="Times New Roman"/>
          <w:szCs w:val="32"/>
        </w:rPr>
        <w:t xml:space="preserve">momentum </w:t>
      </w:r>
      <w:r w:rsidR="00D15D22">
        <w:rPr>
          <w:rFonts w:ascii="Times New Roman" w:hAnsi="Times New Roman"/>
          <w:szCs w:val="32"/>
        </w:rPr>
        <w:t xml:space="preserve">followed by long-term </w:t>
      </w:r>
      <w:r w:rsidR="00955874">
        <w:rPr>
          <w:rFonts w:ascii="Times New Roman" w:hAnsi="Times New Roman"/>
          <w:szCs w:val="32"/>
        </w:rPr>
        <w:t xml:space="preserve">price reversals. </w:t>
      </w:r>
      <w:r w:rsidR="00D15D22">
        <w:rPr>
          <w:rFonts w:ascii="Times New Roman" w:hAnsi="Times New Roman"/>
          <w:szCs w:val="32"/>
        </w:rPr>
        <w:t xml:space="preserve">In contrast, </w:t>
      </w:r>
      <w:r w:rsidR="001E0486">
        <w:rPr>
          <w:rFonts w:ascii="Times New Roman" w:hAnsi="Times New Roman"/>
          <w:szCs w:val="32"/>
        </w:rPr>
        <w:t>the</w:t>
      </w:r>
      <w:r w:rsidR="00955874">
        <w:rPr>
          <w:rFonts w:ascii="Times New Roman" w:hAnsi="Times New Roman"/>
          <w:szCs w:val="32"/>
        </w:rPr>
        <w:t xml:space="preserve"> empirical findings suggest that the profitability of contrarian strategies stems from individual stock movements and not from sectoral characteristics. In other words, traders tend to overreact to news in certain stocks</w:t>
      </w:r>
      <w:r w:rsidR="001E0486">
        <w:rPr>
          <w:rFonts w:ascii="Times New Roman" w:hAnsi="Times New Roman"/>
          <w:szCs w:val="32"/>
        </w:rPr>
        <w:t>,</w:t>
      </w:r>
      <w:r w:rsidR="00955874">
        <w:rPr>
          <w:rFonts w:ascii="Times New Roman" w:hAnsi="Times New Roman"/>
          <w:szCs w:val="32"/>
        </w:rPr>
        <w:t xml:space="preserve"> but unde</w:t>
      </w:r>
      <w:r w:rsidR="00D15D22">
        <w:rPr>
          <w:rFonts w:ascii="Times New Roman" w:hAnsi="Times New Roman"/>
          <w:szCs w:val="32"/>
        </w:rPr>
        <w:t>r</w:t>
      </w:r>
      <w:r w:rsidR="00955874">
        <w:rPr>
          <w:rFonts w:ascii="Times New Roman" w:hAnsi="Times New Roman"/>
          <w:szCs w:val="32"/>
        </w:rPr>
        <w:t xml:space="preserve">react to financial information that adheres to the broader situation of the market. We </w:t>
      </w:r>
      <w:r w:rsidR="00AF3DDF">
        <w:rPr>
          <w:rFonts w:ascii="Times New Roman" w:hAnsi="Times New Roman"/>
          <w:szCs w:val="32"/>
        </w:rPr>
        <w:t>return</w:t>
      </w:r>
      <w:r w:rsidR="00955874">
        <w:rPr>
          <w:rFonts w:ascii="Times New Roman" w:hAnsi="Times New Roman"/>
          <w:szCs w:val="32"/>
        </w:rPr>
        <w:t xml:space="preserve"> to this issue later</w:t>
      </w:r>
      <w:r w:rsidR="00733225">
        <w:rPr>
          <w:rFonts w:ascii="Times New Roman" w:hAnsi="Times New Roman"/>
          <w:szCs w:val="32"/>
        </w:rPr>
        <w:t xml:space="preserve"> in </w:t>
      </w:r>
      <w:r w:rsidR="001E0486">
        <w:rPr>
          <w:rFonts w:ascii="Times New Roman" w:hAnsi="Times New Roman"/>
          <w:szCs w:val="32"/>
        </w:rPr>
        <w:t>the</w:t>
      </w:r>
      <w:r w:rsidR="00733225">
        <w:rPr>
          <w:rFonts w:ascii="Times New Roman" w:hAnsi="Times New Roman"/>
          <w:szCs w:val="32"/>
        </w:rPr>
        <w:t xml:space="preserve"> paper.</w:t>
      </w:r>
    </w:p>
    <w:p w14:paraId="161842FC" w14:textId="39C2F4BB" w:rsidR="00E271B1" w:rsidRDefault="003239FC" w:rsidP="00E271B1">
      <w:pPr>
        <w:spacing w:before="100" w:beforeAutospacing="1" w:after="100" w:afterAutospacing="1" w:line="360" w:lineRule="auto"/>
        <w:ind w:right="-754" w:firstLine="720"/>
        <w:jc w:val="both"/>
        <w:rPr>
          <w:rFonts w:ascii="Times New Roman" w:hAnsi="Times New Roman"/>
          <w:szCs w:val="32"/>
        </w:rPr>
      </w:pPr>
      <w:r>
        <w:rPr>
          <w:rFonts w:ascii="Times New Roman" w:hAnsi="Times New Roman"/>
          <w:szCs w:val="32"/>
        </w:rPr>
        <w:t xml:space="preserve">Interestingly, the results of </w:t>
      </w:r>
      <w:r w:rsidR="001E0486">
        <w:rPr>
          <w:rFonts w:ascii="Times New Roman" w:hAnsi="Times New Roman"/>
          <w:szCs w:val="32"/>
        </w:rPr>
        <w:t>the</w:t>
      </w:r>
      <w:r>
        <w:rPr>
          <w:rFonts w:ascii="Times New Roman" w:hAnsi="Times New Roman"/>
          <w:szCs w:val="32"/>
        </w:rPr>
        <w:t xml:space="preserve"> analysis for the US stock market, reported in Table 3c, are different from the empirical findings of Hameed and Mian (2015, p. 101). We do not detect positive returns for a contrarian strategy, regardless of the use of alternative portfolio formation options based on capitalization, market specific stocks</w:t>
      </w:r>
      <w:r w:rsidR="001E0486">
        <w:rPr>
          <w:rFonts w:ascii="Times New Roman" w:hAnsi="Times New Roman"/>
          <w:szCs w:val="32"/>
        </w:rPr>
        <w:t>,</w:t>
      </w:r>
      <w:r>
        <w:rPr>
          <w:rFonts w:ascii="Times New Roman" w:hAnsi="Times New Roman"/>
          <w:szCs w:val="32"/>
        </w:rPr>
        <w:t xml:space="preserve"> or the decomposition to within industry (intra) or across-industries (inter) portfolios. Hameed and Mian (2015) detect positive intra-industry returns that dominate the contrarian strategy, regardless of the use of equally-weighted or value-weighted portfolios, </w:t>
      </w:r>
      <w:r w:rsidR="00D15D22" w:rsidRPr="00CF73BB">
        <w:rPr>
          <w:rFonts w:ascii="Times New Roman" w:hAnsi="Times New Roman"/>
          <w:szCs w:val="32"/>
        </w:rPr>
        <w:t>to avoid portfolios being dominated by microcaps</w:t>
      </w:r>
      <w:r>
        <w:rPr>
          <w:rFonts w:ascii="Times New Roman" w:hAnsi="Times New Roman"/>
          <w:szCs w:val="32"/>
        </w:rPr>
        <w:t xml:space="preserve">. This discrepancy between Hameed and Mian (2015) and our findings for the US market should be attributed to the examination of a different time period. While their sample spans the period 1980-2012, </w:t>
      </w:r>
      <w:r w:rsidR="001E0486">
        <w:rPr>
          <w:rFonts w:ascii="Times New Roman" w:hAnsi="Times New Roman"/>
          <w:szCs w:val="32"/>
        </w:rPr>
        <w:t>the analysis here</w:t>
      </w:r>
      <w:r>
        <w:rPr>
          <w:rFonts w:ascii="Times New Roman" w:hAnsi="Times New Roman"/>
          <w:szCs w:val="32"/>
        </w:rPr>
        <w:t xml:space="preserve"> use</w:t>
      </w:r>
      <w:r w:rsidR="001E0486">
        <w:rPr>
          <w:rFonts w:ascii="Times New Roman" w:hAnsi="Times New Roman"/>
          <w:szCs w:val="32"/>
        </w:rPr>
        <w:t>s</w:t>
      </w:r>
      <w:r>
        <w:rPr>
          <w:rFonts w:ascii="Times New Roman" w:hAnsi="Times New Roman"/>
          <w:szCs w:val="32"/>
        </w:rPr>
        <w:t xml:space="preserve"> data </w:t>
      </w:r>
      <w:r w:rsidR="001E0486">
        <w:rPr>
          <w:rFonts w:ascii="Times New Roman" w:hAnsi="Times New Roman"/>
          <w:szCs w:val="32"/>
        </w:rPr>
        <w:t>over the period</w:t>
      </w:r>
      <w:r>
        <w:rPr>
          <w:rFonts w:ascii="Times New Roman" w:hAnsi="Times New Roman"/>
          <w:szCs w:val="32"/>
        </w:rPr>
        <w:t xml:space="preserve"> 2000-2017, where the effect of the 2007 crisis is more </w:t>
      </w:r>
      <w:r w:rsidR="00A64994">
        <w:rPr>
          <w:rFonts w:ascii="Times New Roman" w:hAnsi="Times New Roman"/>
          <w:szCs w:val="32"/>
        </w:rPr>
        <w:t>intense</w:t>
      </w:r>
      <w:r>
        <w:rPr>
          <w:rFonts w:ascii="Times New Roman" w:hAnsi="Times New Roman"/>
          <w:szCs w:val="32"/>
        </w:rPr>
        <w:t xml:space="preserve">. Kariofyllas et al. (2017) suggest that the 2007 period contributed </w:t>
      </w:r>
      <w:r w:rsidR="00A64994">
        <w:rPr>
          <w:rFonts w:ascii="Times New Roman" w:hAnsi="Times New Roman"/>
          <w:szCs w:val="32"/>
        </w:rPr>
        <w:t>to</w:t>
      </w:r>
      <w:r>
        <w:rPr>
          <w:rFonts w:ascii="Times New Roman" w:hAnsi="Times New Roman"/>
          <w:szCs w:val="32"/>
        </w:rPr>
        <w:t xml:space="preserve"> the removal of noise traders</w:t>
      </w:r>
      <w:r w:rsidR="001E0486">
        <w:rPr>
          <w:rFonts w:ascii="Times New Roman" w:hAnsi="Times New Roman"/>
          <w:szCs w:val="32"/>
        </w:rPr>
        <w:t>,</w:t>
      </w:r>
      <w:r w:rsidR="00D15D22">
        <w:rPr>
          <w:rFonts w:ascii="Times New Roman" w:hAnsi="Times New Roman"/>
          <w:szCs w:val="32"/>
        </w:rPr>
        <w:t xml:space="preserve"> </w:t>
      </w:r>
      <w:r w:rsidR="001E0486">
        <w:rPr>
          <w:rFonts w:ascii="Times New Roman" w:hAnsi="Times New Roman"/>
          <w:szCs w:val="32"/>
        </w:rPr>
        <w:t xml:space="preserve">to </w:t>
      </w:r>
      <w:r>
        <w:rPr>
          <w:rFonts w:ascii="Times New Roman" w:hAnsi="Times New Roman"/>
          <w:szCs w:val="32"/>
        </w:rPr>
        <w:t xml:space="preserve">market participants that rely on historical prices (trend/reversals), </w:t>
      </w:r>
      <w:r w:rsidR="001E0486">
        <w:rPr>
          <w:rFonts w:ascii="Times New Roman" w:hAnsi="Times New Roman"/>
          <w:szCs w:val="32"/>
        </w:rPr>
        <w:t xml:space="preserve">and </w:t>
      </w:r>
      <w:r>
        <w:rPr>
          <w:rFonts w:ascii="Times New Roman" w:hAnsi="Times New Roman"/>
          <w:szCs w:val="32"/>
        </w:rPr>
        <w:t xml:space="preserve">a term coined by Hong and Stein (1999). Moreover, Kariofyllas et al. (2017) argue that the post 2007 </w:t>
      </w:r>
      <w:r>
        <w:rPr>
          <w:rFonts w:ascii="Times New Roman" w:hAnsi="Times New Roman"/>
          <w:szCs w:val="32"/>
        </w:rPr>
        <w:lastRenderedPageBreak/>
        <w:t>period is marked by a shift of traders towards</w:t>
      </w:r>
      <w:r w:rsidR="0099080D">
        <w:rPr>
          <w:rFonts w:ascii="Times New Roman" w:hAnsi="Times New Roman"/>
          <w:szCs w:val="32"/>
        </w:rPr>
        <w:t xml:space="preserve"> </w:t>
      </w:r>
      <w:r>
        <w:rPr>
          <w:rFonts w:ascii="Times New Roman" w:hAnsi="Times New Roman"/>
          <w:szCs w:val="32"/>
        </w:rPr>
        <w:t>conservatism, an element that is smoothed out in the short post-2007 sample of Hameed and Mian (2015).</w:t>
      </w:r>
    </w:p>
    <w:p w14:paraId="04F0F6E1" w14:textId="5B39B84B" w:rsidR="00AF3DDF" w:rsidRDefault="00E271B1" w:rsidP="00AF3DDF">
      <w:pPr>
        <w:spacing w:before="100" w:beforeAutospacing="1" w:after="100" w:afterAutospacing="1" w:line="360" w:lineRule="auto"/>
        <w:ind w:right="-754" w:firstLine="720"/>
        <w:jc w:val="both"/>
        <w:rPr>
          <w:rFonts w:ascii="Times New Roman" w:hAnsi="Times New Roman"/>
          <w:szCs w:val="32"/>
        </w:rPr>
      </w:pPr>
      <w:r>
        <w:rPr>
          <w:rFonts w:ascii="Times New Roman" w:hAnsi="Times New Roman"/>
          <w:szCs w:val="32"/>
        </w:rPr>
        <w:t xml:space="preserve"> In order to control for the 2007 financial crisis, the quantitative easing</w:t>
      </w:r>
      <w:r w:rsidR="00D1037A">
        <w:rPr>
          <w:rFonts w:ascii="Times New Roman" w:hAnsi="Times New Roman"/>
          <w:szCs w:val="32"/>
        </w:rPr>
        <w:t xml:space="preserve"> that took place in most </w:t>
      </w:r>
      <w:r w:rsidR="00D15D22">
        <w:rPr>
          <w:rFonts w:ascii="Times New Roman" w:hAnsi="Times New Roman"/>
          <w:szCs w:val="32"/>
        </w:rPr>
        <w:t>European</w:t>
      </w:r>
      <w:r w:rsidR="00D1037A">
        <w:rPr>
          <w:rFonts w:ascii="Times New Roman" w:hAnsi="Times New Roman"/>
          <w:szCs w:val="32"/>
        </w:rPr>
        <w:t xml:space="preserve"> countries</w:t>
      </w:r>
      <w:r w:rsidR="001E0486">
        <w:rPr>
          <w:rFonts w:ascii="Times New Roman" w:hAnsi="Times New Roman"/>
          <w:szCs w:val="32"/>
        </w:rPr>
        <w:t>,</w:t>
      </w:r>
      <w:r w:rsidR="00D15D22">
        <w:rPr>
          <w:rFonts w:ascii="Times New Roman" w:hAnsi="Times New Roman"/>
          <w:szCs w:val="32"/>
        </w:rPr>
        <w:t xml:space="preserve"> and</w:t>
      </w:r>
      <w:r>
        <w:rPr>
          <w:rFonts w:ascii="Times New Roman" w:hAnsi="Times New Roman"/>
          <w:szCs w:val="32"/>
        </w:rPr>
        <w:t xml:space="preserve"> the sovereign European crisis of 2010, </w:t>
      </w:r>
      <w:r w:rsidR="001E0486">
        <w:rPr>
          <w:rFonts w:ascii="Times New Roman" w:hAnsi="Times New Roman"/>
          <w:szCs w:val="32"/>
        </w:rPr>
        <w:t>the analysis</w:t>
      </w:r>
      <w:r>
        <w:rPr>
          <w:rFonts w:ascii="Times New Roman" w:hAnsi="Times New Roman"/>
          <w:szCs w:val="32"/>
        </w:rPr>
        <w:t xml:space="preserve"> estimate</w:t>
      </w:r>
      <w:r w:rsidR="001E0486">
        <w:rPr>
          <w:rFonts w:ascii="Times New Roman" w:hAnsi="Times New Roman"/>
          <w:szCs w:val="32"/>
        </w:rPr>
        <w:t>s</w:t>
      </w:r>
      <w:r>
        <w:rPr>
          <w:rFonts w:ascii="Times New Roman" w:hAnsi="Times New Roman"/>
          <w:szCs w:val="32"/>
        </w:rPr>
        <w:t xml:space="preserve"> the return of all contrarian portfolios on </w:t>
      </w:r>
      <w:r w:rsidR="00D1037A">
        <w:rPr>
          <w:rFonts w:ascii="Times New Roman" w:hAnsi="Times New Roman"/>
          <w:szCs w:val="32"/>
        </w:rPr>
        <w:t>a</w:t>
      </w:r>
      <w:r>
        <w:rPr>
          <w:rFonts w:ascii="Times New Roman" w:hAnsi="Times New Roman"/>
          <w:szCs w:val="32"/>
        </w:rPr>
        <w:t xml:space="preserve"> </w:t>
      </w:r>
      <w:r w:rsidR="00D15D22">
        <w:rPr>
          <w:rFonts w:ascii="Times New Roman" w:hAnsi="Times New Roman"/>
          <w:szCs w:val="32"/>
        </w:rPr>
        <w:t>reduced</w:t>
      </w:r>
      <w:r>
        <w:rPr>
          <w:rFonts w:ascii="Times New Roman" w:hAnsi="Times New Roman"/>
          <w:szCs w:val="32"/>
        </w:rPr>
        <w:t xml:space="preserve"> time </w:t>
      </w:r>
      <w:r w:rsidR="00D15D22">
        <w:rPr>
          <w:rFonts w:ascii="Times New Roman" w:hAnsi="Times New Roman"/>
          <w:szCs w:val="32"/>
        </w:rPr>
        <w:t>window</w:t>
      </w:r>
      <w:r w:rsidR="001E0486">
        <w:rPr>
          <w:rFonts w:ascii="Times New Roman" w:hAnsi="Times New Roman"/>
          <w:szCs w:val="32"/>
        </w:rPr>
        <w:t>,</w:t>
      </w:r>
      <w:r w:rsidR="00D1037A">
        <w:rPr>
          <w:rFonts w:ascii="Times New Roman" w:hAnsi="Times New Roman"/>
          <w:szCs w:val="32"/>
        </w:rPr>
        <w:t xml:space="preserve"> that is</w:t>
      </w:r>
      <w:r w:rsidR="001E0486">
        <w:rPr>
          <w:rFonts w:ascii="Times New Roman" w:hAnsi="Times New Roman"/>
          <w:szCs w:val="32"/>
        </w:rPr>
        <w:t>,</w:t>
      </w:r>
      <w:r>
        <w:rPr>
          <w:rFonts w:ascii="Times New Roman" w:hAnsi="Times New Roman"/>
          <w:szCs w:val="32"/>
        </w:rPr>
        <w:t xml:space="preserve"> 2000-2007. The results reported in the Appendix are quantitative similar for the European, the Asia/Pasific</w:t>
      </w:r>
      <w:r w:rsidR="001E0486">
        <w:rPr>
          <w:rFonts w:ascii="Times New Roman" w:hAnsi="Times New Roman"/>
          <w:szCs w:val="32"/>
        </w:rPr>
        <w:t>,</w:t>
      </w:r>
      <w:r>
        <w:rPr>
          <w:rFonts w:ascii="Times New Roman" w:hAnsi="Times New Roman"/>
          <w:szCs w:val="32"/>
        </w:rPr>
        <w:t xml:space="preserve"> and the U.S. stock markets with those of the entire sample. </w:t>
      </w:r>
      <w:r w:rsidR="00AF3DDF">
        <w:rPr>
          <w:rFonts w:ascii="Times New Roman" w:hAnsi="Times New Roman"/>
          <w:szCs w:val="32"/>
        </w:rPr>
        <w:t>Figure 1 depicts the intra-industry returns for each industrial portfolio for the lowest 20% capitalized stocks for the one-month holding period</w:t>
      </w:r>
      <w:r w:rsidR="008F174C">
        <w:rPr>
          <w:rFonts w:ascii="Times New Roman" w:hAnsi="Times New Roman"/>
          <w:szCs w:val="32"/>
        </w:rPr>
        <w:t xml:space="preserve"> in the entire sample</w:t>
      </w:r>
      <w:r w:rsidR="00AF3DDF">
        <w:rPr>
          <w:rFonts w:ascii="Times New Roman" w:hAnsi="Times New Roman"/>
          <w:szCs w:val="32"/>
        </w:rPr>
        <w:t>, where we detect the highest positive reversals</w:t>
      </w:r>
      <w:r w:rsidR="00AF3DDF">
        <w:rPr>
          <w:rStyle w:val="FootnoteReference"/>
          <w:rFonts w:ascii="Times New Roman" w:hAnsi="Times New Roman"/>
          <w:szCs w:val="32"/>
        </w:rPr>
        <w:footnoteReference w:id="7"/>
      </w:r>
      <w:r w:rsidR="00AF3DDF">
        <w:rPr>
          <w:rFonts w:ascii="Times New Roman" w:hAnsi="Times New Roman"/>
          <w:szCs w:val="32"/>
        </w:rPr>
        <w:t>.</w:t>
      </w:r>
    </w:p>
    <w:p w14:paraId="2B3BC3D2" w14:textId="77777777" w:rsidR="00AF3DDF" w:rsidRDefault="00AF3DDF" w:rsidP="00AF3DDF">
      <w:pPr>
        <w:spacing w:before="100" w:beforeAutospacing="1" w:after="100" w:afterAutospacing="1" w:line="360" w:lineRule="auto"/>
        <w:ind w:right="-754" w:firstLine="720"/>
        <w:jc w:val="center"/>
        <w:rPr>
          <w:rFonts w:ascii="Times New Roman" w:hAnsi="Times New Roman"/>
          <w:b/>
          <w:szCs w:val="32"/>
        </w:rPr>
      </w:pPr>
      <w:r w:rsidRPr="00FA1826">
        <w:rPr>
          <w:rFonts w:ascii="Times New Roman" w:hAnsi="Times New Roman"/>
          <w:b/>
          <w:szCs w:val="32"/>
        </w:rPr>
        <w:t>&lt;Insert Figure 1 here&gt;</w:t>
      </w:r>
    </w:p>
    <w:p w14:paraId="2ED41DF7" w14:textId="3A77AD52" w:rsidR="00AF3DDF" w:rsidRPr="003F506F" w:rsidRDefault="00AF3DDF" w:rsidP="005143B8">
      <w:pPr>
        <w:spacing w:before="100" w:beforeAutospacing="1" w:after="100" w:afterAutospacing="1" w:line="360" w:lineRule="auto"/>
        <w:ind w:right="-754"/>
        <w:jc w:val="both"/>
        <w:rPr>
          <w:rFonts w:ascii="Times New Roman" w:hAnsi="Times New Roman"/>
          <w:b/>
          <w:szCs w:val="32"/>
        </w:rPr>
      </w:pPr>
      <w:r>
        <w:rPr>
          <w:rFonts w:ascii="Times New Roman" w:hAnsi="Times New Roman"/>
          <w:szCs w:val="32"/>
        </w:rPr>
        <w:t xml:space="preserve">The strong intra-industry reversals of Real Estate (4.78%), Recreation (2.43%), Metal Product Manufacturers (2.35%) and Financial (2.01%) in the European area (subplot A) achieve positive intra-industry returns and only Automotive (-0.08%), Textile (-0.30%) and Aerospace (-0.61%) </w:t>
      </w:r>
      <w:r w:rsidR="006C2F06">
        <w:rPr>
          <w:rFonts w:ascii="Times New Roman" w:hAnsi="Times New Roman"/>
          <w:szCs w:val="32"/>
        </w:rPr>
        <w:t>exhibit</w:t>
      </w:r>
      <w:r>
        <w:rPr>
          <w:rFonts w:ascii="Times New Roman" w:hAnsi="Times New Roman"/>
          <w:szCs w:val="32"/>
        </w:rPr>
        <w:t xml:space="preserve"> negative intra-industry </w:t>
      </w:r>
      <w:r w:rsidR="006C2F06">
        <w:rPr>
          <w:rFonts w:ascii="Times New Roman" w:hAnsi="Times New Roman"/>
          <w:szCs w:val="32"/>
        </w:rPr>
        <w:t xml:space="preserve">contrarian </w:t>
      </w:r>
      <w:r>
        <w:rPr>
          <w:rFonts w:ascii="Times New Roman" w:hAnsi="Times New Roman"/>
          <w:szCs w:val="32"/>
        </w:rPr>
        <w:t xml:space="preserve">returns. For the Asia/Pacific sample (subplot B), Metal Producers (5.35%), Paper (4.84%), Aerospace (3.19%) and Chemicals (2.29%) achieve the highest positive reversal profits, while Oil, Gas and Coal (-2.11%) exhibit negative returns. </w:t>
      </w:r>
      <w:r w:rsidR="003239FC">
        <w:rPr>
          <w:rFonts w:ascii="Times New Roman" w:hAnsi="Times New Roman"/>
          <w:szCs w:val="32"/>
        </w:rPr>
        <w:t xml:space="preserve">Nevertheless, the case of the U.S. market </w:t>
      </w:r>
      <w:r w:rsidR="00E271B1">
        <w:rPr>
          <w:rFonts w:ascii="Times New Roman" w:hAnsi="Times New Roman"/>
          <w:szCs w:val="32"/>
        </w:rPr>
        <w:t xml:space="preserve">is different. The contrarian strategy achieves negative returns for </w:t>
      </w:r>
      <w:r w:rsidR="006C2F06">
        <w:rPr>
          <w:rFonts w:ascii="Times New Roman" w:hAnsi="Times New Roman"/>
          <w:szCs w:val="32"/>
        </w:rPr>
        <w:t xml:space="preserve">almost </w:t>
      </w:r>
      <w:r w:rsidR="00E271B1">
        <w:rPr>
          <w:rFonts w:ascii="Times New Roman" w:hAnsi="Times New Roman"/>
          <w:szCs w:val="32"/>
        </w:rPr>
        <w:t>all industrial sectors</w:t>
      </w:r>
      <w:r w:rsidR="006C2F06">
        <w:rPr>
          <w:rFonts w:ascii="Times New Roman" w:hAnsi="Times New Roman"/>
          <w:szCs w:val="32"/>
        </w:rPr>
        <w:t>,</w:t>
      </w:r>
      <w:r w:rsidR="00E271B1">
        <w:rPr>
          <w:rFonts w:ascii="Times New Roman" w:hAnsi="Times New Roman"/>
          <w:szCs w:val="32"/>
        </w:rPr>
        <w:t xml:space="preserve"> apart from Consumer Services and Diversified</w:t>
      </w:r>
      <w:r>
        <w:rPr>
          <w:rFonts w:ascii="Times New Roman" w:hAnsi="Times New Roman"/>
          <w:szCs w:val="32"/>
        </w:rPr>
        <w:t>.</w:t>
      </w:r>
      <w:r w:rsidR="00E271B1">
        <w:rPr>
          <w:rFonts w:ascii="Times New Roman" w:hAnsi="Times New Roman"/>
          <w:szCs w:val="32"/>
        </w:rPr>
        <w:t xml:space="preserve"> </w:t>
      </w:r>
      <w:r>
        <w:rPr>
          <w:rFonts w:ascii="Times New Roman" w:hAnsi="Times New Roman"/>
          <w:szCs w:val="32"/>
        </w:rPr>
        <w:t xml:space="preserve"> </w:t>
      </w:r>
      <w:r w:rsidR="00A64994">
        <w:rPr>
          <w:rFonts w:ascii="Times New Roman" w:hAnsi="Times New Roman"/>
          <w:szCs w:val="32"/>
        </w:rPr>
        <w:t>Hence</w:t>
      </w:r>
      <w:r>
        <w:rPr>
          <w:rFonts w:ascii="Times New Roman" w:hAnsi="Times New Roman"/>
          <w:szCs w:val="32"/>
        </w:rPr>
        <w:t xml:space="preserve">, the </w:t>
      </w:r>
      <w:r w:rsidR="00A64994">
        <w:rPr>
          <w:rFonts w:ascii="Times New Roman" w:hAnsi="Times New Roman"/>
          <w:szCs w:val="32"/>
        </w:rPr>
        <w:t xml:space="preserve">examination of Figure 1 adheres to </w:t>
      </w:r>
      <w:r w:rsidR="006C2F06">
        <w:rPr>
          <w:rFonts w:ascii="Times New Roman" w:hAnsi="Times New Roman"/>
          <w:szCs w:val="32"/>
        </w:rPr>
        <w:t>the mean returns across stocks/industries from</w:t>
      </w:r>
      <w:r w:rsidR="00E271B1">
        <w:rPr>
          <w:rFonts w:ascii="Times New Roman" w:hAnsi="Times New Roman"/>
          <w:szCs w:val="32"/>
        </w:rPr>
        <w:t xml:space="preserve"> the application of a contrarian strategy within industries in Tables 3a, 3b</w:t>
      </w:r>
      <w:r w:rsidR="001E0486">
        <w:rPr>
          <w:rFonts w:ascii="Times New Roman" w:hAnsi="Times New Roman"/>
          <w:szCs w:val="32"/>
        </w:rPr>
        <w:t>,</w:t>
      </w:r>
      <w:r w:rsidR="00E271B1">
        <w:rPr>
          <w:rFonts w:ascii="Times New Roman" w:hAnsi="Times New Roman"/>
          <w:szCs w:val="32"/>
        </w:rPr>
        <w:t xml:space="preserve"> and 3c. </w:t>
      </w:r>
    </w:p>
    <w:p w14:paraId="400F130A" w14:textId="35B18369" w:rsidR="00427E5F" w:rsidRDefault="000D7A96" w:rsidP="00094A64">
      <w:pPr>
        <w:spacing w:before="100" w:beforeAutospacing="1" w:after="100" w:afterAutospacing="1" w:line="360" w:lineRule="auto"/>
        <w:jc w:val="both"/>
        <w:rPr>
          <w:rFonts w:ascii="Times New Roman" w:hAnsi="Times New Roman"/>
          <w:b/>
          <w:sz w:val="28"/>
          <w:szCs w:val="32"/>
        </w:rPr>
      </w:pPr>
      <w:r>
        <w:rPr>
          <w:rFonts w:ascii="Times New Roman" w:hAnsi="Times New Roman"/>
          <w:b/>
          <w:sz w:val="28"/>
          <w:szCs w:val="32"/>
        </w:rPr>
        <w:t>4</w:t>
      </w:r>
      <w:r w:rsidR="00E24280" w:rsidRPr="0031475A">
        <w:rPr>
          <w:rFonts w:ascii="Times New Roman" w:hAnsi="Times New Roman"/>
          <w:b/>
          <w:sz w:val="28"/>
          <w:szCs w:val="32"/>
        </w:rPr>
        <w:t xml:space="preserve"> </w:t>
      </w:r>
      <w:r w:rsidR="00E24280" w:rsidRPr="0031475A">
        <w:rPr>
          <w:rFonts w:ascii="Times New Roman" w:hAnsi="Times New Roman"/>
          <w:b/>
          <w:sz w:val="28"/>
          <w:szCs w:val="32"/>
        </w:rPr>
        <w:tab/>
        <w:t>Market momentum</w:t>
      </w:r>
    </w:p>
    <w:p w14:paraId="4CD595A4" w14:textId="68300A9B" w:rsidR="000D7A96" w:rsidRPr="00FF5A2B" w:rsidRDefault="000D7A96" w:rsidP="00094A64">
      <w:pPr>
        <w:spacing w:before="100" w:beforeAutospacing="1" w:after="100" w:afterAutospacing="1" w:line="360" w:lineRule="auto"/>
        <w:jc w:val="both"/>
        <w:rPr>
          <w:rFonts w:ascii="Times New Roman" w:hAnsi="Times New Roman"/>
          <w:b/>
        </w:rPr>
      </w:pPr>
      <w:r w:rsidRPr="00FF5A2B">
        <w:rPr>
          <w:rFonts w:ascii="Times New Roman" w:hAnsi="Times New Roman"/>
          <w:b/>
        </w:rPr>
        <w:t>4.1</w:t>
      </w:r>
      <w:r>
        <w:rPr>
          <w:rFonts w:ascii="Times New Roman" w:hAnsi="Times New Roman"/>
          <w:b/>
        </w:rPr>
        <w:t xml:space="preserve"> Momentum analysis</w:t>
      </w:r>
    </w:p>
    <w:p w14:paraId="1D5A2DAB" w14:textId="448D5850" w:rsidR="008C719D" w:rsidRDefault="009B428E" w:rsidP="003C369E">
      <w:pPr>
        <w:spacing w:before="100" w:beforeAutospacing="1" w:after="100" w:afterAutospacing="1" w:line="360" w:lineRule="auto"/>
        <w:ind w:right="-754" w:firstLine="720"/>
        <w:jc w:val="both"/>
        <w:rPr>
          <w:rFonts w:ascii="Times New Roman" w:hAnsi="Times New Roman"/>
          <w:szCs w:val="32"/>
        </w:rPr>
      </w:pPr>
      <w:r>
        <w:rPr>
          <w:rFonts w:ascii="Times New Roman" w:hAnsi="Times New Roman"/>
          <w:szCs w:val="32"/>
        </w:rPr>
        <w:t>T</w:t>
      </w:r>
      <w:r w:rsidR="00480117">
        <w:rPr>
          <w:rFonts w:ascii="Times New Roman" w:hAnsi="Times New Roman"/>
          <w:szCs w:val="32"/>
        </w:rPr>
        <w:t xml:space="preserve">he </w:t>
      </w:r>
      <w:r>
        <w:rPr>
          <w:rFonts w:ascii="Times New Roman" w:hAnsi="Times New Roman"/>
          <w:szCs w:val="32"/>
        </w:rPr>
        <w:t xml:space="preserve">negative </w:t>
      </w:r>
      <w:r w:rsidR="0031475A">
        <w:rPr>
          <w:rFonts w:ascii="Times New Roman" w:hAnsi="Times New Roman"/>
          <w:szCs w:val="32"/>
        </w:rPr>
        <w:t>contrarian strategy</w:t>
      </w:r>
      <w:r>
        <w:rPr>
          <w:rFonts w:ascii="Times New Roman" w:hAnsi="Times New Roman"/>
          <w:szCs w:val="32"/>
        </w:rPr>
        <w:t xml:space="preserve"> returns across industries suggest</w:t>
      </w:r>
      <w:r w:rsidR="004762C0">
        <w:rPr>
          <w:rFonts w:ascii="Times New Roman" w:hAnsi="Times New Roman"/>
          <w:szCs w:val="32"/>
        </w:rPr>
        <w:t>s</w:t>
      </w:r>
      <w:r>
        <w:rPr>
          <w:rFonts w:ascii="Times New Roman" w:hAnsi="Times New Roman"/>
          <w:szCs w:val="32"/>
        </w:rPr>
        <w:t xml:space="preserve"> that returns at the inter-industry level are </w:t>
      </w:r>
      <w:r w:rsidR="00D1037A">
        <w:rPr>
          <w:rFonts w:ascii="Times New Roman" w:hAnsi="Times New Roman"/>
          <w:szCs w:val="32"/>
        </w:rPr>
        <w:t xml:space="preserve">probably </w:t>
      </w:r>
      <w:r>
        <w:rPr>
          <w:rFonts w:ascii="Times New Roman" w:hAnsi="Times New Roman"/>
          <w:szCs w:val="32"/>
        </w:rPr>
        <w:t xml:space="preserve">characterized by underreaction as a result of </w:t>
      </w:r>
      <w:r w:rsidR="0045447F">
        <w:rPr>
          <w:rFonts w:ascii="Times New Roman" w:hAnsi="Times New Roman"/>
          <w:szCs w:val="32"/>
        </w:rPr>
        <w:t xml:space="preserve">a </w:t>
      </w:r>
      <w:r>
        <w:rPr>
          <w:rFonts w:ascii="Times New Roman" w:hAnsi="Times New Roman"/>
          <w:szCs w:val="32"/>
        </w:rPr>
        <w:t>conservatism</w:t>
      </w:r>
      <w:r w:rsidR="0045447F">
        <w:rPr>
          <w:rFonts w:ascii="Times New Roman" w:hAnsi="Times New Roman"/>
          <w:szCs w:val="32"/>
        </w:rPr>
        <w:t xml:space="preserve"> bias of investors</w:t>
      </w:r>
      <w:r>
        <w:rPr>
          <w:rFonts w:ascii="Times New Roman" w:hAnsi="Times New Roman"/>
          <w:szCs w:val="32"/>
        </w:rPr>
        <w:t xml:space="preserve">. </w:t>
      </w:r>
      <w:r w:rsidR="004762C0">
        <w:rPr>
          <w:rFonts w:ascii="Times New Roman" w:hAnsi="Times New Roman"/>
          <w:szCs w:val="32"/>
        </w:rPr>
        <w:t>Hence,</w:t>
      </w:r>
      <w:r>
        <w:rPr>
          <w:rFonts w:ascii="Times New Roman" w:hAnsi="Times New Roman"/>
          <w:szCs w:val="32"/>
        </w:rPr>
        <w:t xml:space="preserve"> we </w:t>
      </w:r>
      <w:r w:rsidR="00D1037A">
        <w:rPr>
          <w:rFonts w:ascii="Times New Roman" w:hAnsi="Times New Roman"/>
          <w:szCs w:val="32"/>
        </w:rPr>
        <w:t>expect the</w:t>
      </w:r>
      <w:r>
        <w:rPr>
          <w:rFonts w:ascii="Times New Roman" w:hAnsi="Times New Roman"/>
          <w:szCs w:val="32"/>
        </w:rPr>
        <w:t xml:space="preserve"> prevalence of a momentum effect </w:t>
      </w:r>
      <w:r w:rsidR="004762C0">
        <w:rPr>
          <w:rFonts w:ascii="Times New Roman" w:hAnsi="Times New Roman"/>
          <w:szCs w:val="32"/>
        </w:rPr>
        <w:t xml:space="preserve">with positive returns </w:t>
      </w:r>
      <w:r>
        <w:rPr>
          <w:rFonts w:ascii="Times New Roman" w:hAnsi="Times New Roman"/>
          <w:szCs w:val="32"/>
        </w:rPr>
        <w:t>o</w:t>
      </w:r>
      <w:r w:rsidR="004762C0">
        <w:rPr>
          <w:rFonts w:ascii="Times New Roman" w:hAnsi="Times New Roman"/>
          <w:szCs w:val="32"/>
        </w:rPr>
        <w:t>f</w:t>
      </w:r>
      <w:r>
        <w:rPr>
          <w:rFonts w:ascii="Times New Roman" w:hAnsi="Times New Roman"/>
          <w:szCs w:val="32"/>
        </w:rPr>
        <w:t xml:space="preserve"> a </w:t>
      </w:r>
      <w:r>
        <w:rPr>
          <w:rFonts w:ascii="Times New Roman" w:hAnsi="Times New Roman"/>
          <w:szCs w:val="32"/>
        </w:rPr>
        <w:lastRenderedPageBreak/>
        <w:t>strategy that follows the trend of stock prices</w:t>
      </w:r>
      <w:r w:rsidR="002434D2">
        <w:rPr>
          <w:rFonts w:ascii="Times New Roman" w:hAnsi="Times New Roman"/>
          <w:szCs w:val="32"/>
        </w:rPr>
        <w:t xml:space="preserve">. </w:t>
      </w:r>
      <w:r w:rsidR="00BA1ADF">
        <w:rPr>
          <w:rFonts w:ascii="Times New Roman" w:hAnsi="Times New Roman"/>
          <w:szCs w:val="32"/>
        </w:rPr>
        <w:t xml:space="preserve">To </w:t>
      </w:r>
      <w:r w:rsidR="00480117">
        <w:rPr>
          <w:rFonts w:ascii="Times New Roman" w:hAnsi="Times New Roman"/>
          <w:szCs w:val="32"/>
        </w:rPr>
        <w:t xml:space="preserve">elaborate on </w:t>
      </w:r>
      <w:r w:rsidR="00BA1ADF">
        <w:rPr>
          <w:rFonts w:ascii="Times New Roman" w:hAnsi="Times New Roman"/>
          <w:szCs w:val="32"/>
        </w:rPr>
        <w:t xml:space="preserve">this </w:t>
      </w:r>
      <w:r w:rsidR="00217FD5">
        <w:rPr>
          <w:rFonts w:ascii="Times New Roman" w:hAnsi="Times New Roman"/>
          <w:szCs w:val="32"/>
        </w:rPr>
        <w:t>finding</w:t>
      </w:r>
      <w:r w:rsidR="00480117">
        <w:rPr>
          <w:rFonts w:ascii="Times New Roman" w:hAnsi="Times New Roman"/>
          <w:szCs w:val="32"/>
        </w:rPr>
        <w:t xml:space="preserve">, </w:t>
      </w:r>
      <w:r>
        <w:rPr>
          <w:rFonts w:ascii="Times New Roman" w:hAnsi="Times New Roman"/>
          <w:szCs w:val="32"/>
        </w:rPr>
        <w:t>we</w:t>
      </w:r>
      <w:r w:rsidR="00480117">
        <w:rPr>
          <w:rFonts w:ascii="Times New Roman" w:hAnsi="Times New Roman"/>
          <w:szCs w:val="32"/>
        </w:rPr>
        <w:t xml:space="preserve"> </w:t>
      </w:r>
      <w:r>
        <w:rPr>
          <w:rFonts w:ascii="Times New Roman" w:hAnsi="Times New Roman"/>
          <w:szCs w:val="32"/>
        </w:rPr>
        <w:t xml:space="preserve">develop </w:t>
      </w:r>
      <w:r w:rsidR="00BA1ADF">
        <w:rPr>
          <w:rFonts w:ascii="Times New Roman" w:hAnsi="Times New Roman"/>
          <w:szCs w:val="32"/>
        </w:rPr>
        <w:t xml:space="preserve">a simple momentum trading strategy </w:t>
      </w:r>
      <w:r>
        <w:rPr>
          <w:rFonts w:ascii="Times New Roman" w:hAnsi="Times New Roman"/>
          <w:szCs w:val="32"/>
        </w:rPr>
        <w:t xml:space="preserve">across industries where </w:t>
      </w:r>
      <w:r w:rsidR="008C719D">
        <w:rPr>
          <w:rFonts w:ascii="Times New Roman" w:hAnsi="Times New Roman"/>
          <w:szCs w:val="32"/>
        </w:rPr>
        <w:t>we</w:t>
      </w:r>
      <w:r w:rsidR="00BA1ADF">
        <w:rPr>
          <w:rFonts w:ascii="Times New Roman" w:hAnsi="Times New Roman"/>
          <w:szCs w:val="32"/>
        </w:rPr>
        <w:t xml:space="preserve"> go long (short) on past winners (losers) based on </w:t>
      </w:r>
      <w:r>
        <w:rPr>
          <w:rFonts w:ascii="Times New Roman" w:hAnsi="Times New Roman"/>
          <w:szCs w:val="32"/>
        </w:rPr>
        <w:t xml:space="preserve">past </w:t>
      </w:r>
      <w:r w:rsidR="00BA1ADF">
        <w:rPr>
          <w:rFonts w:ascii="Times New Roman" w:hAnsi="Times New Roman"/>
          <w:szCs w:val="32"/>
        </w:rPr>
        <w:t>excess returns</w:t>
      </w:r>
      <w:r w:rsidR="003650E5">
        <w:rPr>
          <w:rFonts w:ascii="Times New Roman" w:hAnsi="Times New Roman"/>
          <w:szCs w:val="32"/>
        </w:rPr>
        <w:t>.</w:t>
      </w:r>
      <w:r w:rsidR="00BA1ADF">
        <w:rPr>
          <w:rFonts w:ascii="Times New Roman" w:hAnsi="Times New Roman"/>
          <w:szCs w:val="32"/>
        </w:rPr>
        <w:t xml:space="preserve"> </w:t>
      </w:r>
      <w:r w:rsidR="00217FD5">
        <w:rPr>
          <w:rFonts w:ascii="Times New Roman" w:hAnsi="Times New Roman"/>
          <w:szCs w:val="32"/>
        </w:rPr>
        <w:t xml:space="preserve">To form our </w:t>
      </w:r>
      <w:r w:rsidR="003650E5">
        <w:rPr>
          <w:rFonts w:ascii="Times New Roman" w:hAnsi="Times New Roman"/>
          <w:szCs w:val="32"/>
        </w:rPr>
        <w:t>portfolio</w:t>
      </w:r>
      <w:r w:rsidR="0066521A">
        <w:rPr>
          <w:rFonts w:ascii="Times New Roman" w:hAnsi="Times New Roman"/>
          <w:szCs w:val="32"/>
        </w:rPr>
        <w:t>,</w:t>
      </w:r>
      <w:r w:rsidR="003650E5">
        <w:rPr>
          <w:rFonts w:ascii="Times New Roman" w:hAnsi="Times New Roman"/>
          <w:szCs w:val="32"/>
        </w:rPr>
        <w:t xml:space="preserve"> </w:t>
      </w:r>
      <w:r w:rsidR="00217FD5">
        <w:rPr>
          <w:rFonts w:ascii="Times New Roman" w:hAnsi="Times New Roman"/>
          <w:szCs w:val="32"/>
        </w:rPr>
        <w:t>we so</w:t>
      </w:r>
      <w:r w:rsidR="003650E5">
        <w:rPr>
          <w:rFonts w:ascii="Times New Roman" w:hAnsi="Times New Roman"/>
          <w:szCs w:val="32"/>
        </w:rPr>
        <w:t>rt</w:t>
      </w:r>
      <w:r w:rsidR="00217FD5">
        <w:rPr>
          <w:rFonts w:ascii="Times New Roman" w:hAnsi="Times New Roman"/>
          <w:szCs w:val="32"/>
        </w:rPr>
        <w:t xml:space="preserve"> </w:t>
      </w:r>
      <w:r w:rsidR="003650E5">
        <w:rPr>
          <w:rFonts w:ascii="Times New Roman" w:hAnsi="Times New Roman"/>
          <w:szCs w:val="32"/>
        </w:rPr>
        <w:t>all</w:t>
      </w:r>
      <w:r w:rsidR="00217FD5">
        <w:rPr>
          <w:rFonts w:ascii="Times New Roman" w:hAnsi="Times New Roman"/>
          <w:szCs w:val="32"/>
        </w:rPr>
        <w:t xml:space="preserve"> industry portfolios according to their cumulative returns </w:t>
      </w:r>
      <w:r w:rsidR="00375DA6">
        <w:rPr>
          <w:rFonts w:ascii="Times New Roman" w:hAnsi="Times New Roman"/>
          <w:szCs w:val="32"/>
        </w:rPr>
        <w:t>over</w:t>
      </w:r>
      <w:r w:rsidR="003650E5">
        <w:rPr>
          <w:rFonts w:ascii="Times New Roman" w:hAnsi="Times New Roman"/>
          <w:szCs w:val="32"/>
        </w:rPr>
        <w:t xml:space="preserve"> the </w:t>
      </w:r>
      <w:r w:rsidR="006C2F06">
        <w:rPr>
          <w:rFonts w:ascii="Times New Roman" w:hAnsi="Times New Roman"/>
          <w:szCs w:val="32"/>
        </w:rPr>
        <w:t xml:space="preserve">past </w:t>
      </w:r>
      <w:r w:rsidR="003650E5">
        <w:rPr>
          <w:rFonts w:ascii="Times New Roman" w:hAnsi="Times New Roman"/>
          <w:szCs w:val="32"/>
        </w:rPr>
        <w:t xml:space="preserve">12 months </w:t>
      </w:r>
      <w:r w:rsidR="00B10A30">
        <w:rPr>
          <w:rFonts w:ascii="Times New Roman" w:hAnsi="Times New Roman"/>
          <w:szCs w:val="32"/>
        </w:rPr>
        <w:t>before</w:t>
      </w:r>
      <w:r w:rsidR="00375DA6">
        <w:rPr>
          <w:rFonts w:ascii="Times New Roman" w:hAnsi="Times New Roman"/>
          <w:szCs w:val="32"/>
        </w:rPr>
        <w:t xml:space="preserve"> the </w:t>
      </w:r>
      <w:r w:rsidR="00546762">
        <w:rPr>
          <w:rFonts w:ascii="Times New Roman" w:hAnsi="Times New Roman"/>
          <w:szCs w:val="32"/>
        </w:rPr>
        <w:t xml:space="preserve">formation </w:t>
      </w:r>
      <w:r w:rsidR="002C330E">
        <w:rPr>
          <w:rFonts w:ascii="Times New Roman" w:hAnsi="Times New Roman"/>
          <w:szCs w:val="32"/>
        </w:rPr>
        <w:t xml:space="preserve">time </w:t>
      </w:r>
      <w:r w:rsidR="00375DA6">
        <w:rPr>
          <w:rFonts w:ascii="Times New Roman" w:hAnsi="Times New Roman"/>
          <w:szCs w:val="32"/>
        </w:rPr>
        <w:t>of the</w:t>
      </w:r>
      <w:r w:rsidR="003650E5">
        <w:rPr>
          <w:rFonts w:ascii="Times New Roman" w:hAnsi="Times New Roman"/>
          <w:szCs w:val="32"/>
        </w:rPr>
        <w:t xml:space="preserve"> portfolio (e.g.</w:t>
      </w:r>
      <w:r w:rsidR="00375DA6">
        <w:rPr>
          <w:rFonts w:ascii="Times New Roman" w:hAnsi="Times New Roman"/>
          <w:szCs w:val="32"/>
        </w:rPr>
        <w:t>,</w:t>
      </w:r>
      <w:r w:rsidR="003650E5">
        <w:rPr>
          <w:rFonts w:ascii="Times New Roman" w:hAnsi="Times New Roman"/>
          <w:szCs w:val="32"/>
        </w:rPr>
        <w:t xml:space="preserve"> </w:t>
      </w:r>
      <w:r w:rsidR="003650E5" w:rsidRPr="00A238FD">
        <w:rPr>
          <w:rFonts w:ascii="Times New Roman" w:hAnsi="Times New Roman"/>
          <w:szCs w:val="32"/>
        </w:rPr>
        <w:t>t-12</w:t>
      </w:r>
      <w:r w:rsidR="003650E5">
        <w:rPr>
          <w:rFonts w:ascii="Times New Roman" w:hAnsi="Times New Roman"/>
          <w:szCs w:val="32"/>
        </w:rPr>
        <w:t xml:space="preserve"> to </w:t>
      </w:r>
      <w:r w:rsidR="003650E5" w:rsidRPr="00A238FD">
        <w:rPr>
          <w:rFonts w:ascii="Times New Roman" w:hAnsi="Times New Roman"/>
          <w:szCs w:val="32"/>
        </w:rPr>
        <w:t>t-2</w:t>
      </w:r>
      <w:r w:rsidR="003650E5">
        <w:rPr>
          <w:rFonts w:ascii="Times New Roman" w:hAnsi="Times New Roman"/>
          <w:szCs w:val="32"/>
        </w:rPr>
        <w:t xml:space="preserve">). We leave a one-month gap between sorting the portfolios and the formation period to avoid </w:t>
      </w:r>
      <w:r>
        <w:rPr>
          <w:rFonts w:ascii="Times New Roman" w:hAnsi="Times New Roman"/>
          <w:szCs w:val="32"/>
        </w:rPr>
        <w:t xml:space="preserve">autocorrelation and </w:t>
      </w:r>
      <w:r w:rsidR="003650E5">
        <w:rPr>
          <w:rFonts w:ascii="Times New Roman" w:hAnsi="Times New Roman"/>
          <w:szCs w:val="32"/>
        </w:rPr>
        <w:t xml:space="preserve">micro-market bid-ask effects </w:t>
      </w:r>
      <w:r w:rsidR="002C330E">
        <w:rPr>
          <w:rFonts w:ascii="Times New Roman" w:hAnsi="Times New Roman"/>
          <w:szCs w:val="32"/>
        </w:rPr>
        <w:t>(</w:t>
      </w:r>
      <w:r w:rsidR="003650E5" w:rsidRPr="003650E5">
        <w:rPr>
          <w:rFonts w:ascii="Times New Roman" w:hAnsi="Times New Roman"/>
          <w:szCs w:val="32"/>
        </w:rPr>
        <w:t>Jegadees</w:t>
      </w:r>
      <w:r w:rsidR="003650E5">
        <w:rPr>
          <w:rFonts w:ascii="Times New Roman" w:hAnsi="Times New Roman"/>
          <w:szCs w:val="32"/>
        </w:rPr>
        <w:t>h</w:t>
      </w:r>
      <w:r w:rsidR="002C330E">
        <w:rPr>
          <w:rFonts w:ascii="Times New Roman" w:hAnsi="Times New Roman"/>
          <w:szCs w:val="32"/>
        </w:rPr>
        <w:t xml:space="preserve">, </w:t>
      </w:r>
      <w:r w:rsidR="003650E5" w:rsidRPr="003650E5">
        <w:rPr>
          <w:rFonts w:ascii="Times New Roman" w:hAnsi="Times New Roman"/>
          <w:szCs w:val="32"/>
        </w:rPr>
        <w:t>1990</w:t>
      </w:r>
      <w:r w:rsidR="003650E5">
        <w:rPr>
          <w:rFonts w:ascii="Times New Roman" w:hAnsi="Times New Roman"/>
          <w:szCs w:val="32"/>
        </w:rPr>
        <w:t xml:space="preserve">). </w:t>
      </w:r>
    </w:p>
    <w:p w14:paraId="3DED4A43" w14:textId="466A9BF4" w:rsidR="00ED06BC" w:rsidRDefault="003650E5" w:rsidP="003C369E">
      <w:pPr>
        <w:spacing w:before="100" w:beforeAutospacing="1" w:after="100" w:afterAutospacing="1" w:line="360" w:lineRule="auto"/>
        <w:ind w:right="-754" w:firstLine="720"/>
        <w:jc w:val="both"/>
        <w:rPr>
          <w:rFonts w:ascii="Times New Roman" w:hAnsi="Times New Roman"/>
          <w:szCs w:val="32"/>
        </w:rPr>
      </w:pPr>
      <w:r>
        <w:rPr>
          <w:rFonts w:ascii="Times New Roman" w:hAnsi="Times New Roman"/>
          <w:szCs w:val="32"/>
        </w:rPr>
        <w:t xml:space="preserve">After </w:t>
      </w:r>
      <w:r w:rsidR="00546762">
        <w:rPr>
          <w:rFonts w:ascii="Times New Roman" w:hAnsi="Times New Roman"/>
          <w:szCs w:val="32"/>
        </w:rPr>
        <w:t>arranging all</w:t>
      </w:r>
      <w:r>
        <w:rPr>
          <w:rFonts w:ascii="Times New Roman" w:hAnsi="Times New Roman"/>
          <w:szCs w:val="32"/>
        </w:rPr>
        <w:t xml:space="preserve"> portfolios</w:t>
      </w:r>
      <w:r w:rsidR="00A61B92">
        <w:rPr>
          <w:rFonts w:ascii="Times New Roman" w:hAnsi="Times New Roman"/>
          <w:szCs w:val="32"/>
        </w:rPr>
        <w:t xml:space="preserve"> according to the</w:t>
      </w:r>
      <w:r w:rsidR="00546762">
        <w:rPr>
          <w:rFonts w:ascii="Times New Roman" w:hAnsi="Times New Roman"/>
          <w:szCs w:val="32"/>
        </w:rPr>
        <w:t>ir</w:t>
      </w:r>
      <w:r w:rsidR="009B428E">
        <w:rPr>
          <w:rFonts w:ascii="Times New Roman" w:hAnsi="Times New Roman"/>
          <w:szCs w:val="32"/>
        </w:rPr>
        <w:t xml:space="preserve"> respective</w:t>
      </w:r>
      <w:r w:rsidR="00A61B92">
        <w:rPr>
          <w:rFonts w:ascii="Times New Roman" w:hAnsi="Times New Roman"/>
          <w:szCs w:val="32"/>
        </w:rPr>
        <w:t xml:space="preserve"> returns</w:t>
      </w:r>
      <w:r w:rsidR="00375DA6">
        <w:rPr>
          <w:rFonts w:ascii="Times New Roman" w:hAnsi="Times New Roman"/>
          <w:szCs w:val="32"/>
        </w:rPr>
        <w:t>,</w:t>
      </w:r>
      <w:r>
        <w:rPr>
          <w:rFonts w:ascii="Times New Roman" w:hAnsi="Times New Roman"/>
          <w:szCs w:val="32"/>
        </w:rPr>
        <w:t xml:space="preserve"> we classify them into </w:t>
      </w:r>
      <w:r w:rsidR="006B2177">
        <w:rPr>
          <w:rFonts w:ascii="Times New Roman" w:hAnsi="Times New Roman"/>
          <w:szCs w:val="32"/>
        </w:rPr>
        <w:t>five</w:t>
      </w:r>
      <w:r>
        <w:rPr>
          <w:rFonts w:ascii="Times New Roman" w:hAnsi="Times New Roman"/>
          <w:szCs w:val="32"/>
        </w:rPr>
        <w:t xml:space="preserve"> quintile portfolios</w:t>
      </w:r>
      <w:r w:rsidR="00375DA6">
        <w:rPr>
          <w:rFonts w:ascii="Times New Roman" w:hAnsi="Times New Roman"/>
          <w:szCs w:val="32"/>
        </w:rPr>
        <w:t>,</w:t>
      </w:r>
      <w:r>
        <w:rPr>
          <w:rFonts w:ascii="Times New Roman" w:hAnsi="Times New Roman"/>
          <w:szCs w:val="32"/>
        </w:rPr>
        <w:t xml:space="preserve"> where </w:t>
      </w:r>
      <w:r w:rsidR="008C719D">
        <w:rPr>
          <w:rFonts w:ascii="Times New Roman" w:hAnsi="Times New Roman"/>
          <w:szCs w:val="32"/>
        </w:rPr>
        <w:t xml:space="preserve">the first </w:t>
      </w:r>
      <w:r w:rsidR="003B239D">
        <w:rPr>
          <w:rFonts w:ascii="Times New Roman" w:hAnsi="Times New Roman"/>
          <w:szCs w:val="32"/>
        </w:rPr>
        <w:t>quintile</w:t>
      </w:r>
      <w:r>
        <w:rPr>
          <w:rFonts w:ascii="Times New Roman" w:hAnsi="Times New Roman"/>
          <w:szCs w:val="32"/>
        </w:rPr>
        <w:t xml:space="preserve"> represents past losers (industry portfolios with the lowest returns) and </w:t>
      </w:r>
      <w:r w:rsidR="008C719D">
        <w:rPr>
          <w:rFonts w:ascii="Times New Roman" w:hAnsi="Times New Roman"/>
          <w:szCs w:val="32"/>
        </w:rPr>
        <w:t xml:space="preserve">the last </w:t>
      </w:r>
      <w:r>
        <w:rPr>
          <w:rFonts w:ascii="Times New Roman" w:hAnsi="Times New Roman"/>
          <w:szCs w:val="32"/>
        </w:rPr>
        <w:t xml:space="preserve">quintile </w:t>
      </w:r>
      <w:r w:rsidR="008C719D">
        <w:rPr>
          <w:rFonts w:ascii="Times New Roman" w:hAnsi="Times New Roman"/>
          <w:szCs w:val="32"/>
        </w:rPr>
        <w:t xml:space="preserve">represents </w:t>
      </w:r>
      <w:r>
        <w:rPr>
          <w:rFonts w:ascii="Times New Roman" w:hAnsi="Times New Roman"/>
          <w:szCs w:val="32"/>
        </w:rPr>
        <w:t xml:space="preserve">past winners (industry portfolios with the highest returns). We go long on past winners and short on past losers </w:t>
      </w:r>
      <w:r w:rsidR="009E4835">
        <w:rPr>
          <w:rFonts w:ascii="Times New Roman" w:hAnsi="Times New Roman"/>
          <w:szCs w:val="32"/>
        </w:rPr>
        <w:t>[</w:t>
      </w:r>
      <w:r>
        <w:rPr>
          <w:rFonts w:ascii="Times New Roman" w:hAnsi="Times New Roman"/>
          <w:szCs w:val="32"/>
        </w:rPr>
        <w:t xml:space="preserve">Winners-minus-Losers (WmL) </w:t>
      </w:r>
      <w:r w:rsidR="00666EE7">
        <w:rPr>
          <w:rFonts w:ascii="Times New Roman" w:hAnsi="Times New Roman"/>
          <w:szCs w:val="32"/>
        </w:rPr>
        <w:t>strategy</w:t>
      </w:r>
      <w:r w:rsidR="009E4835">
        <w:rPr>
          <w:rFonts w:ascii="Times New Roman" w:hAnsi="Times New Roman"/>
          <w:szCs w:val="32"/>
        </w:rPr>
        <w:t>]</w:t>
      </w:r>
      <w:r w:rsidR="00666EE7">
        <w:rPr>
          <w:rFonts w:ascii="Times New Roman" w:hAnsi="Times New Roman"/>
          <w:szCs w:val="32"/>
        </w:rPr>
        <w:t xml:space="preserve"> </w:t>
      </w:r>
      <w:r>
        <w:rPr>
          <w:rFonts w:ascii="Times New Roman" w:hAnsi="Times New Roman"/>
          <w:szCs w:val="32"/>
        </w:rPr>
        <w:t xml:space="preserve">and form </w:t>
      </w:r>
      <w:r w:rsidR="001E0486">
        <w:rPr>
          <w:rFonts w:ascii="Times New Roman" w:hAnsi="Times New Roman"/>
          <w:szCs w:val="32"/>
        </w:rPr>
        <w:t>the</w:t>
      </w:r>
      <w:r>
        <w:rPr>
          <w:rFonts w:ascii="Times New Roman" w:hAnsi="Times New Roman"/>
          <w:szCs w:val="32"/>
        </w:rPr>
        <w:t xml:space="preserve"> value-weighted portfolio that we hold for </w:t>
      </w:r>
      <w:r w:rsidR="003B239D">
        <w:rPr>
          <w:rFonts w:ascii="Times New Roman" w:hAnsi="Times New Roman"/>
          <w:szCs w:val="32"/>
        </w:rPr>
        <w:t>a period of one to twelve</w:t>
      </w:r>
      <w:r>
        <w:rPr>
          <w:rFonts w:ascii="Times New Roman" w:hAnsi="Times New Roman"/>
          <w:szCs w:val="32"/>
        </w:rPr>
        <w:t xml:space="preserve"> month</w:t>
      </w:r>
      <w:r w:rsidR="003B239D">
        <w:rPr>
          <w:rFonts w:ascii="Times New Roman" w:hAnsi="Times New Roman"/>
          <w:szCs w:val="32"/>
        </w:rPr>
        <w:t>s</w:t>
      </w:r>
      <w:r>
        <w:rPr>
          <w:rFonts w:ascii="Times New Roman" w:hAnsi="Times New Roman"/>
          <w:szCs w:val="32"/>
        </w:rPr>
        <w:t xml:space="preserve">. </w:t>
      </w:r>
      <w:bookmarkStart w:id="1" w:name="_Hlk51454181"/>
      <w:bookmarkStart w:id="2" w:name="_Hlk51510296"/>
      <w:r w:rsidR="009B428E">
        <w:rPr>
          <w:rFonts w:ascii="Times New Roman" w:hAnsi="Times New Roman"/>
          <w:szCs w:val="32"/>
        </w:rPr>
        <w:t xml:space="preserve">Naturally, </w:t>
      </w:r>
      <w:r w:rsidR="0045447F">
        <w:rPr>
          <w:rFonts w:ascii="Times New Roman" w:hAnsi="Times New Roman"/>
          <w:szCs w:val="32"/>
        </w:rPr>
        <w:t xml:space="preserve">the relevant literature includes </w:t>
      </w:r>
      <w:r w:rsidR="006D2A43">
        <w:rPr>
          <w:rFonts w:ascii="Times New Roman" w:hAnsi="Times New Roman"/>
          <w:szCs w:val="32"/>
        </w:rPr>
        <w:t>alternative</w:t>
      </w:r>
      <w:r w:rsidR="0045447F">
        <w:rPr>
          <w:rFonts w:ascii="Times New Roman" w:hAnsi="Times New Roman"/>
          <w:szCs w:val="32"/>
        </w:rPr>
        <w:t xml:space="preserve"> </w:t>
      </w:r>
      <w:r w:rsidR="005E4FDD">
        <w:rPr>
          <w:rFonts w:ascii="Times New Roman" w:hAnsi="Times New Roman"/>
          <w:szCs w:val="32"/>
        </w:rPr>
        <w:t>methods in forming a momentum strategy</w:t>
      </w:r>
      <w:r w:rsidR="007D6D68">
        <w:rPr>
          <w:rFonts w:ascii="Times New Roman" w:hAnsi="Times New Roman"/>
          <w:szCs w:val="32"/>
        </w:rPr>
        <w:t>, such as the “consistency</w:t>
      </w:r>
      <w:r w:rsidR="0045447F">
        <w:rPr>
          <w:rFonts w:ascii="Times New Roman" w:hAnsi="Times New Roman"/>
          <w:szCs w:val="32"/>
        </w:rPr>
        <w:t xml:space="preserve"> criterion</w:t>
      </w:r>
      <w:r w:rsidR="007D6D68">
        <w:rPr>
          <w:rFonts w:ascii="Times New Roman" w:hAnsi="Times New Roman"/>
          <w:szCs w:val="32"/>
        </w:rPr>
        <w:t>” of a stock in producing above the median returns for a period of time (Kariofyllas et al., 2017), the P3-P1 momentum portfolio w</w:t>
      </w:r>
      <w:r w:rsidR="007D6D68" w:rsidRPr="00FF5A2B">
        <w:rPr>
          <w:rFonts w:ascii="Times New Roman" w:hAnsi="Times New Roman"/>
          <w:szCs w:val="32"/>
        </w:rPr>
        <w:t>hich is long the top third and short the bottom third of securities ranked on return</w:t>
      </w:r>
      <w:r w:rsidR="007D6D68">
        <w:rPr>
          <w:rFonts w:ascii="Times New Roman" w:hAnsi="Times New Roman"/>
          <w:szCs w:val="32"/>
        </w:rPr>
        <w:t xml:space="preserve">s (Asnes et al., 2013), </w:t>
      </w:r>
      <w:r w:rsidR="001A4850">
        <w:rPr>
          <w:rFonts w:ascii="Times New Roman" w:hAnsi="Times New Roman"/>
          <w:szCs w:val="32"/>
        </w:rPr>
        <w:t xml:space="preserve">constant volatility momentum strategies (Barroso and Santa-Clara, 2015) </w:t>
      </w:r>
      <w:r w:rsidR="0045447F">
        <w:rPr>
          <w:rFonts w:ascii="Times New Roman" w:hAnsi="Times New Roman"/>
          <w:szCs w:val="32"/>
        </w:rPr>
        <w:t>with</w:t>
      </w:r>
      <w:r w:rsidR="001A4850">
        <w:rPr>
          <w:rFonts w:ascii="Times New Roman" w:hAnsi="Times New Roman"/>
          <w:szCs w:val="32"/>
        </w:rPr>
        <w:t xml:space="preserve"> the focus </w:t>
      </w:r>
      <w:r w:rsidR="0045447F">
        <w:rPr>
          <w:rFonts w:ascii="Times New Roman" w:hAnsi="Times New Roman"/>
          <w:szCs w:val="32"/>
        </w:rPr>
        <w:t>shift</w:t>
      </w:r>
      <w:r w:rsidR="003E222F">
        <w:rPr>
          <w:rFonts w:ascii="Times New Roman" w:hAnsi="Times New Roman"/>
          <w:szCs w:val="32"/>
        </w:rPr>
        <w:t>ing</w:t>
      </w:r>
      <w:r w:rsidR="001A4850">
        <w:rPr>
          <w:rFonts w:ascii="Times New Roman" w:hAnsi="Times New Roman"/>
          <w:szCs w:val="32"/>
        </w:rPr>
        <w:t xml:space="preserve"> on risk and not returns</w:t>
      </w:r>
      <w:r w:rsidR="00D15D22">
        <w:rPr>
          <w:rFonts w:ascii="Times New Roman" w:hAnsi="Times New Roman"/>
          <w:szCs w:val="32"/>
        </w:rPr>
        <w:t>,</w:t>
      </w:r>
      <w:r w:rsidR="001A4850">
        <w:rPr>
          <w:rFonts w:ascii="Times New Roman" w:hAnsi="Times New Roman"/>
          <w:szCs w:val="32"/>
        </w:rPr>
        <w:t xml:space="preserve"> and </w:t>
      </w:r>
      <w:r w:rsidR="0045447F">
        <w:rPr>
          <w:rFonts w:ascii="Times New Roman" w:hAnsi="Times New Roman"/>
          <w:szCs w:val="32"/>
        </w:rPr>
        <w:t xml:space="preserve">various </w:t>
      </w:r>
      <w:r w:rsidR="00AF7F45">
        <w:rPr>
          <w:rFonts w:ascii="Times New Roman" w:hAnsi="Times New Roman"/>
          <w:szCs w:val="32"/>
        </w:rPr>
        <w:t xml:space="preserve">dynamic adjustment strategies that assign different weights on stocks based on their past performance (Daniel and Moskowitz, 2016). </w:t>
      </w:r>
      <w:r w:rsidR="003E222F">
        <w:rPr>
          <w:rFonts w:ascii="Times New Roman" w:hAnsi="Times New Roman"/>
          <w:szCs w:val="32"/>
        </w:rPr>
        <w:t>Nevertheless</w:t>
      </w:r>
      <w:r w:rsidR="00AF7F45">
        <w:rPr>
          <w:rFonts w:ascii="Times New Roman" w:hAnsi="Times New Roman"/>
          <w:szCs w:val="32"/>
        </w:rPr>
        <w:t>, no strategy comes without drawbacks</w:t>
      </w:r>
      <w:r w:rsidR="0045447F">
        <w:rPr>
          <w:rFonts w:ascii="Times New Roman" w:hAnsi="Times New Roman"/>
          <w:szCs w:val="32"/>
        </w:rPr>
        <w:t xml:space="preserve">, since each strategy </w:t>
      </w:r>
      <w:r w:rsidR="00D15D22">
        <w:rPr>
          <w:rFonts w:ascii="Times New Roman" w:hAnsi="Times New Roman"/>
          <w:szCs w:val="32"/>
        </w:rPr>
        <w:t xml:space="preserve">emphasizes on different aspects of </w:t>
      </w:r>
      <w:r w:rsidR="003E222F">
        <w:rPr>
          <w:rFonts w:ascii="Times New Roman" w:hAnsi="Times New Roman"/>
          <w:szCs w:val="32"/>
        </w:rPr>
        <w:t xml:space="preserve">a </w:t>
      </w:r>
      <w:r w:rsidR="00D15D22">
        <w:rPr>
          <w:rFonts w:ascii="Times New Roman" w:hAnsi="Times New Roman"/>
          <w:szCs w:val="32"/>
        </w:rPr>
        <w:t xml:space="preserve">market’s function, according to the </w:t>
      </w:r>
      <w:r w:rsidR="0045447F">
        <w:rPr>
          <w:rFonts w:ascii="Times New Roman" w:hAnsi="Times New Roman"/>
          <w:szCs w:val="32"/>
        </w:rPr>
        <w:t>researcher</w:t>
      </w:r>
      <w:r w:rsidR="00ED06BC">
        <w:rPr>
          <w:rFonts w:ascii="Times New Roman" w:hAnsi="Times New Roman"/>
          <w:szCs w:val="32"/>
        </w:rPr>
        <w:t>’s</w:t>
      </w:r>
      <w:r w:rsidR="0045447F">
        <w:rPr>
          <w:rFonts w:ascii="Times New Roman" w:hAnsi="Times New Roman"/>
          <w:szCs w:val="32"/>
        </w:rPr>
        <w:t xml:space="preserve"> </w:t>
      </w:r>
      <w:r w:rsidR="006D2A43">
        <w:rPr>
          <w:rFonts w:ascii="Times New Roman" w:hAnsi="Times New Roman"/>
          <w:szCs w:val="32"/>
        </w:rPr>
        <w:t>evaluat</w:t>
      </w:r>
      <w:r w:rsidR="00ED06BC">
        <w:rPr>
          <w:rFonts w:ascii="Times New Roman" w:hAnsi="Times New Roman"/>
          <w:szCs w:val="32"/>
        </w:rPr>
        <w:t>ion</w:t>
      </w:r>
      <w:r w:rsidR="00D15D22">
        <w:rPr>
          <w:rFonts w:ascii="Times New Roman" w:hAnsi="Times New Roman"/>
          <w:szCs w:val="32"/>
        </w:rPr>
        <w:t xml:space="preserve"> scheme</w:t>
      </w:r>
      <w:r w:rsidR="0045447F">
        <w:rPr>
          <w:rFonts w:ascii="Times New Roman" w:hAnsi="Times New Roman"/>
          <w:szCs w:val="32"/>
        </w:rPr>
        <w:t xml:space="preserve">. </w:t>
      </w:r>
      <w:r w:rsidR="00ED06BC">
        <w:rPr>
          <w:rFonts w:ascii="Times New Roman" w:hAnsi="Times New Roman"/>
          <w:szCs w:val="32"/>
        </w:rPr>
        <w:t>To be consistent with previous studies</w:t>
      </w:r>
      <w:r w:rsidR="0045447F">
        <w:rPr>
          <w:rFonts w:ascii="Times New Roman" w:hAnsi="Times New Roman"/>
          <w:szCs w:val="32"/>
        </w:rPr>
        <w:t>,</w:t>
      </w:r>
      <w:r w:rsidR="00AF7F45">
        <w:rPr>
          <w:rFonts w:ascii="Times New Roman" w:hAnsi="Times New Roman"/>
          <w:szCs w:val="32"/>
        </w:rPr>
        <w:t xml:space="preserve"> we choose the </w:t>
      </w:r>
      <w:r w:rsidR="0045447F">
        <w:rPr>
          <w:rFonts w:ascii="Times New Roman" w:hAnsi="Times New Roman"/>
          <w:szCs w:val="32"/>
        </w:rPr>
        <w:t>popular</w:t>
      </w:r>
      <w:r w:rsidR="00AF7F45">
        <w:rPr>
          <w:rFonts w:ascii="Times New Roman" w:hAnsi="Times New Roman"/>
          <w:szCs w:val="32"/>
        </w:rPr>
        <w:t xml:space="preserve"> WmL strategy to </w:t>
      </w:r>
      <w:r w:rsidR="0045447F">
        <w:rPr>
          <w:rFonts w:ascii="Times New Roman" w:hAnsi="Times New Roman"/>
          <w:szCs w:val="32"/>
        </w:rPr>
        <w:t>focus explicitly on returns</w:t>
      </w:r>
      <w:r w:rsidR="003E222F">
        <w:rPr>
          <w:rFonts w:ascii="Times New Roman" w:hAnsi="Times New Roman"/>
          <w:szCs w:val="32"/>
        </w:rPr>
        <w:t>,</w:t>
      </w:r>
      <w:r w:rsidR="0045447F">
        <w:rPr>
          <w:rFonts w:ascii="Times New Roman" w:hAnsi="Times New Roman"/>
          <w:szCs w:val="32"/>
        </w:rPr>
        <w:t xml:space="preserve"> </w:t>
      </w:r>
      <w:r w:rsidR="00ED06BC">
        <w:rPr>
          <w:rFonts w:ascii="Times New Roman" w:hAnsi="Times New Roman"/>
          <w:szCs w:val="32"/>
        </w:rPr>
        <w:t xml:space="preserve">which has </w:t>
      </w:r>
      <w:r w:rsidR="00D15D22">
        <w:rPr>
          <w:rFonts w:ascii="Times New Roman" w:hAnsi="Times New Roman"/>
          <w:szCs w:val="32"/>
        </w:rPr>
        <w:t xml:space="preserve">been used </w:t>
      </w:r>
      <w:r w:rsidR="00ED06BC">
        <w:rPr>
          <w:rFonts w:ascii="Times New Roman" w:hAnsi="Times New Roman"/>
          <w:szCs w:val="32"/>
        </w:rPr>
        <w:t xml:space="preserve">extensively in the </w:t>
      </w:r>
      <w:r w:rsidR="00D15D22">
        <w:rPr>
          <w:rFonts w:ascii="Times New Roman" w:hAnsi="Times New Roman"/>
          <w:szCs w:val="32"/>
        </w:rPr>
        <w:t xml:space="preserve">relevant </w:t>
      </w:r>
      <w:r w:rsidR="00ED06BC">
        <w:rPr>
          <w:rFonts w:ascii="Times New Roman" w:hAnsi="Times New Roman"/>
          <w:szCs w:val="32"/>
        </w:rPr>
        <w:t>literature</w:t>
      </w:r>
      <w:r w:rsidR="00AF7F45">
        <w:rPr>
          <w:rFonts w:ascii="Times New Roman" w:hAnsi="Times New Roman"/>
          <w:szCs w:val="32"/>
        </w:rPr>
        <w:t xml:space="preserve">. </w:t>
      </w:r>
      <w:bookmarkEnd w:id="1"/>
    </w:p>
    <w:p w14:paraId="2796B417" w14:textId="0CC1BFF3" w:rsidR="00172693" w:rsidRDefault="00172693" w:rsidP="003C369E">
      <w:pPr>
        <w:spacing w:before="100" w:beforeAutospacing="1" w:after="100" w:afterAutospacing="1" w:line="360" w:lineRule="auto"/>
        <w:ind w:right="-754" w:firstLine="720"/>
        <w:jc w:val="both"/>
        <w:rPr>
          <w:rFonts w:ascii="Times New Roman" w:hAnsi="Times New Roman"/>
          <w:szCs w:val="32"/>
        </w:rPr>
      </w:pPr>
      <w:r>
        <w:rPr>
          <w:rFonts w:ascii="Times New Roman" w:hAnsi="Times New Roman"/>
          <w:szCs w:val="32"/>
        </w:rPr>
        <w:t xml:space="preserve">The </w:t>
      </w:r>
      <w:r w:rsidR="005117B8">
        <w:rPr>
          <w:rFonts w:ascii="Times New Roman" w:hAnsi="Times New Roman"/>
          <w:szCs w:val="32"/>
        </w:rPr>
        <w:t xml:space="preserve">inter-industry </w:t>
      </w:r>
      <w:r>
        <w:rPr>
          <w:rFonts w:ascii="Times New Roman" w:hAnsi="Times New Roman"/>
          <w:szCs w:val="32"/>
        </w:rPr>
        <w:t>momentum returns for 1</w:t>
      </w:r>
      <w:r w:rsidR="00F73B61">
        <w:rPr>
          <w:rFonts w:ascii="Times New Roman" w:hAnsi="Times New Roman"/>
          <w:szCs w:val="32"/>
        </w:rPr>
        <w:t>-</w:t>
      </w:r>
      <w:r>
        <w:rPr>
          <w:rFonts w:ascii="Times New Roman" w:hAnsi="Times New Roman"/>
          <w:szCs w:val="32"/>
        </w:rPr>
        <w:t xml:space="preserve">, </w:t>
      </w:r>
      <w:r w:rsidR="00F73B61">
        <w:rPr>
          <w:rFonts w:ascii="Times New Roman" w:hAnsi="Times New Roman"/>
          <w:szCs w:val="32"/>
        </w:rPr>
        <w:t>6- and 12-months</w:t>
      </w:r>
      <w:r>
        <w:rPr>
          <w:rFonts w:ascii="Times New Roman" w:hAnsi="Times New Roman"/>
          <w:szCs w:val="32"/>
        </w:rPr>
        <w:t xml:space="preserve"> holding periods are reported </w:t>
      </w:r>
      <w:r w:rsidR="006B2177">
        <w:rPr>
          <w:rFonts w:ascii="Times New Roman" w:hAnsi="Times New Roman"/>
          <w:szCs w:val="32"/>
        </w:rPr>
        <w:t>i</w:t>
      </w:r>
      <w:r>
        <w:rPr>
          <w:rFonts w:ascii="Times New Roman" w:hAnsi="Times New Roman"/>
          <w:szCs w:val="32"/>
        </w:rPr>
        <w:t>n Table</w:t>
      </w:r>
      <w:r w:rsidR="00AF7F45">
        <w:rPr>
          <w:rFonts w:ascii="Times New Roman" w:hAnsi="Times New Roman"/>
          <w:szCs w:val="32"/>
        </w:rPr>
        <w:t>s</w:t>
      </w:r>
      <w:r>
        <w:rPr>
          <w:rFonts w:ascii="Times New Roman" w:hAnsi="Times New Roman"/>
          <w:szCs w:val="32"/>
        </w:rPr>
        <w:t xml:space="preserve"> </w:t>
      </w:r>
      <w:r w:rsidR="00AF7F45">
        <w:rPr>
          <w:rFonts w:ascii="Times New Roman" w:hAnsi="Times New Roman"/>
          <w:szCs w:val="32"/>
        </w:rPr>
        <w:t>4a, 4b and 4c for the European, the Asia/pacific</w:t>
      </w:r>
      <w:r w:rsidR="003E222F">
        <w:rPr>
          <w:rFonts w:ascii="Times New Roman" w:hAnsi="Times New Roman"/>
          <w:szCs w:val="32"/>
        </w:rPr>
        <w:t>,</w:t>
      </w:r>
      <w:r w:rsidR="00AF7F45">
        <w:rPr>
          <w:rFonts w:ascii="Times New Roman" w:hAnsi="Times New Roman"/>
          <w:szCs w:val="32"/>
        </w:rPr>
        <w:t xml:space="preserve"> and the U.S. stock markets</w:t>
      </w:r>
      <w:bookmarkEnd w:id="2"/>
      <w:r w:rsidR="003E222F">
        <w:rPr>
          <w:rFonts w:ascii="Times New Roman" w:hAnsi="Times New Roman"/>
          <w:szCs w:val="32"/>
        </w:rPr>
        <w:t>, respectively</w:t>
      </w:r>
      <w:r>
        <w:rPr>
          <w:rFonts w:ascii="Times New Roman" w:hAnsi="Times New Roman"/>
          <w:szCs w:val="32"/>
        </w:rPr>
        <w:t>.</w:t>
      </w:r>
    </w:p>
    <w:p w14:paraId="2A1F9692" w14:textId="1045E2B2" w:rsidR="00E15AB7" w:rsidRPr="006B2177" w:rsidRDefault="0066521A" w:rsidP="00E15AB7">
      <w:pPr>
        <w:spacing w:before="100" w:beforeAutospacing="1" w:after="100" w:afterAutospacing="1" w:line="360" w:lineRule="auto"/>
        <w:ind w:right="-754"/>
        <w:jc w:val="center"/>
        <w:rPr>
          <w:rFonts w:ascii="Times New Roman" w:hAnsi="Times New Roman"/>
          <w:b/>
          <w:szCs w:val="32"/>
        </w:rPr>
      </w:pPr>
      <w:r w:rsidRPr="006B2177">
        <w:rPr>
          <w:rFonts w:ascii="Times New Roman" w:hAnsi="Times New Roman"/>
          <w:b/>
          <w:szCs w:val="32"/>
        </w:rPr>
        <w:t xml:space="preserve">&lt;Insert </w:t>
      </w:r>
      <w:r w:rsidR="00172693" w:rsidRPr="006B2177">
        <w:rPr>
          <w:rFonts w:ascii="Times New Roman" w:hAnsi="Times New Roman"/>
          <w:b/>
          <w:szCs w:val="32"/>
        </w:rPr>
        <w:t xml:space="preserve">Table </w:t>
      </w:r>
      <w:r w:rsidR="00E15AB7">
        <w:rPr>
          <w:rFonts w:ascii="Times New Roman" w:hAnsi="Times New Roman"/>
          <w:b/>
          <w:szCs w:val="32"/>
        </w:rPr>
        <w:t>4a</w:t>
      </w:r>
      <w:r w:rsidR="00172693" w:rsidRPr="006B2177">
        <w:rPr>
          <w:rFonts w:ascii="Times New Roman" w:hAnsi="Times New Roman"/>
          <w:b/>
          <w:szCs w:val="32"/>
        </w:rPr>
        <w:t xml:space="preserve"> here</w:t>
      </w:r>
      <w:r w:rsidRPr="006B2177">
        <w:rPr>
          <w:rFonts w:ascii="Times New Roman" w:hAnsi="Times New Roman"/>
          <w:b/>
          <w:szCs w:val="32"/>
        </w:rPr>
        <w:t>&gt;</w:t>
      </w:r>
    </w:p>
    <w:p w14:paraId="018D5B23" w14:textId="5BC69422" w:rsidR="00FB3EBF" w:rsidRDefault="008C7F95" w:rsidP="005143B8">
      <w:pPr>
        <w:spacing w:before="100" w:beforeAutospacing="1" w:after="100" w:afterAutospacing="1" w:line="360" w:lineRule="auto"/>
        <w:ind w:right="-754"/>
        <w:jc w:val="both"/>
        <w:rPr>
          <w:rFonts w:ascii="Times New Roman" w:hAnsi="Times New Roman"/>
          <w:szCs w:val="32"/>
        </w:rPr>
      </w:pPr>
      <w:r>
        <w:rPr>
          <w:rFonts w:ascii="Times New Roman" w:hAnsi="Times New Roman"/>
          <w:szCs w:val="32"/>
        </w:rPr>
        <w:t>As we observe for Table 4a for the European region, t</w:t>
      </w:r>
      <w:r w:rsidR="006B2177">
        <w:rPr>
          <w:rFonts w:ascii="Times New Roman" w:hAnsi="Times New Roman"/>
          <w:szCs w:val="32"/>
        </w:rPr>
        <w:t>he</w:t>
      </w:r>
      <w:r w:rsidR="00615C12">
        <w:rPr>
          <w:rFonts w:ascii="Times New Roman" w:hAnsi="Times New Roman"/>
          <w:szCs w:val="32"/>
        </w:rPr>
        <w:t xml:space="preserve"> WmL strategy </w:t>
      </w:r>
      <w:r>
        <w:rPr>
          <w:rFonts w:ascii="Times New Roman" w:hAnsi="Times New Roman"/>
          <w:szCs w:val="32"/>
        </w:rPr>
        <w:t xml:space="preserve">across </w:t>
      </w:r>
      <w:r w:rsidR="005117B8">
        <w:rPr>
          <w:rFonts w:ascii="Times New Roman" w:hAnsi="Times New Roman"/>
          <w:szCs w:val="32"/>
        </w:rPr>
        <w:t>industr</w:t>
      </w:r>
      <w:r>
        <w:rPr>
          <w:rFonts w:ascii="Times New Roman" w:hAnsi="Times New Roman"/>
          <w:szCs w:val="32"/>
        </w:rPr>
        <w:t>ies</w:t>
      </w:r>
      <w:r w:rsidR="005117B8">
        <w:rPr>
          <w:rFonts w:ascii="Times New Roman" w:hAnsi="Times New Roman"/>
          <w:szCs w:val="32"/>
        </w:rPr>
        <w:t xml:space="preserve"> </w:t>
      </w:r>
      <w:r w:rsidR="00615C12">
        <w:rPr>
          <w:rFonts w:ascii="Times New Roman" w:hAnsi="Times New Roman"/>
          <w:szCs w:val="32"/>
        </w:rPr>
        <w:t>achieves significant</w:t>
      </w:r>
      <w:r w:rsidR="00414922">
        <w:rPr>
          <w:rFonts w:ascii="Times New Roman" w:hAnsi="Times New Roman"/>
          <w:szCs w:val="32"/>
        </w:rPr>
        <w:t xml:space="preserve"> short-term (</w:t>
      </w:r>
      <w:r>
        <w:rPr>
          <w:rFonts w:ascii="Times New Roman" w:hAnsi="Times New Roman"/>
          <w:szCs w:val="32"/>
        </w:rPr>
        <w:t>10.06%</w:t>
      </w:r>
      <w:r w:rsidR="00414922">
        <w:rPr>
          <w:rFonts w:ascii="Times New Roman" w:hAnsi="Times New Roman"/>
          <w:szCs w:val="32"/>
        </w:rPr>
        <w:t>)</w:t>
      </w:r>
      <w:r w:rsidR="00615C12">
        <w:rPr>
          <w:rFonts w:ascii="Times New Roman" w:hAnsi="Times New Roman"/>
          <w:szCs w:val="32"/>
        </w:rPr>
        <w:t xml:space="preserve"> positive</w:t>
      </w:r>
      <w:r w:rsidR="00615C12" w:rsidRPr="00615C12">
        <w:rPr>
          <w:rFonts w:ascii="Times New Roman" w:hAnsi="Times New Roman"/>
          <w:szCs w:val="32"/>
        </w:rPr>
        <w:t xml:space="preserve"> </w:t>
      </w:r>
      <w:r w:rsidR="00615C12">
        <w:rPr>
          <w:rFonts w:ascii="Times New Roman" w:hAnsi="Times New Roman"/>
          <w:szCs w:val="32"/>
        </w:rPr>
        <w:t>returns</w:t>
      </w:r>
      <w:r w:rsidR="00257F60">
        <w:rPr>
          <w:rFonts w:ascii="Times New Roman" w:hAnsi="Times New Roman"/>
          <w:szCs w:val="32"/>
        </w:rPr>
        <w:t xml:space="preserve"> </w:t>
      </w:r>
      <w:r w:rsidR="00BC47EE">
        <w:rPr>
          <w:rFonts w:ascii="Times New Roman" w:hAnsi="Times New Roman"/>
          <w:szCs w:val="32"/>
        </w:rPr>
        <w:t xml:space="preserve">when the </w:t>
      </w:r>
      <w:r w:rsidR="00CE1F04">
        <w:rPr>
          <w:rFonts w:ascii="Times New Roman" w:hAnsi="Times New Roman"/>
          <w:szCs w:val="32"/>
        </w:rPr>
        <w:t xml:space="preserve">entire </w:t>
      </w:r>
      <w:r w:rsidR="006D2A43">
        <w:rPr>
          <w:rFonts w:ascii="Times New Roman" w:hAnsi="Times New Roman"/>
          <w:szCs w:val="32"/>
        </w:rPr>
        <w:t xml:space="preserve">universe </w:t>
      </w:r>
      <w:r w:rsidR="00CE1F04">
        <w:rPr>
          <w:rFonts w:ascii="Times New Roman" w:hAnsi="Times New Roman"/>
          <w:szCs w:val="32"/>
        </w:rPr>
        <w:t xml:space="preserve">of </w:t>
      </w:r>
      <w:r w:rsidR="00257F60">
        <w:rPr>
          <w:rFonts w:ascii="Times New Roman" w:hAnsi="Times New Roman"/>
          <w:szCs w:val="32"/>
        </w:rPr>
        <w:t xml:space="preserve">stocks </w:t>
      </w:r>
      <w:r w:rsidR="00BC47EE">
        <w:rPr>
          <w:rFonts w:ascii="Times New Roman" w:hAnsi="Times New Roman"/>
          <w:szCs w:val="32"/>
        </w:rPr>
        <w:t xml:space="preserve">is used </w:t>
      </w:r>
      <w:r w:rsidR="00257F60">
        <w:rPr>
          <w:rFonts w:ascii="Times New Roman" w:hAnsi="Times New Roman"/>
          <w:szCs w:val="32"/>
        </w:rPr>
        <w:t xml:space="preserve">in </w:t>
      </w:r>
      <w:r w:rsidR="00200213">
        <w:rPr>
          <w:rFonts w:ascii="Times New Roman" w:hAnsi="Times New Roman"/>
          <w:szCs w:val="32"/>
        </w:rPr>
        <w:lastRenderedPageBreak/>
        <w:t>forming</w:t>
      </w:r>
      <w:r w:rsidR="003C55C9">
        <w:rPr>
          <w:rFonts w:ascii="Times New Roman" w:hAnsi="Times New Roman"/>
          <w:szCs w:val="32"/>
        </w:rPr>
        <w:t xml:space="preserve"> </w:t>
      </w:r>
      <w:r w:rsidR="00A61B92">
        <w:rPr>
          <w:rFonts w:ascii="Times New Roman" w:hAnsi="Times New Roman"/>
          <w:szCs w:val="32"/>
        </w:rPr>
        <w:t xml:space="preserve">our </w:t>
      </w:r>
      <w:r w:rsidR="003C55C9">
        <w:rPr>
          <w:rFonts w:ascii="Times New Roman" w:hAnsi="Times New Roman"/>
          <w:szCs w:val="32"/>
        </w:rPr>
        <w:t>industr</w:t>
      </w:r>
      <w:r w:rsidR="00200213">
        <w:rPr>
          <w:rFonts w:ascii="Times New Roman" w:hAnsi="Times New Roman"/>
          <w:szCs w:val="32"/>
        </w:rPr>
        <w:t>y</w:t>
      </w:r>
      <w:r w:rsidR="003C55C9">
        <w:rPr>
          <w:rFonts w:ascii="Times New Roman" w:hAnsi="Times New Roman"/>
          <w:szCs w:val="32"/>
        </w:rPr>
        <w:t xml:space="preserve"> portfolios</w:t>
      </w:r>
      <w:r w:rsidR="00BC47EE">
        <w:rPr>
          <w:rFonts w:ascii="Times New Roman" w:hAnsi="Times New Roman"/>
          <w:szCs w:val="32"/>
        </w:rPr>
        <w:t xml:space="preserve">. </w:t>
      </w:r>
      <w:r w:rsidR="003E222F">
        <w:rPr>
          <w:rFonts w:ascii="Times New Roman" w:hAnsi="Times New Roman"/>
          <w:szCs w:val="32"/>
        </w:rPr>
        <w:t>The b</w:t>
      </w:r>
      <w:r w:rsidR="00257F60">
        <w:rPr>
          <w:rFonts w:ascii="Times New Roman" w:hAnsi="Times New Roman"/>
          <w:szCs w:val="32"/>
        </w:rPr>
        <w:t>ottom 20% capitalized industr</w:t>
      </w:r>
      <w:r>
        <w:rPr>
          <w:rFonts w:ascii="Times New Roman" w:hAnsi="Times New Roman"/>
          <w:szCs w:val="32"/>
        </w:rPr>
        <w:t xml:space="preserve">y portfolios </w:t>
      </w:r>
      <w:r w:rsidR="00414922">
        <w:rPr>
          <w:rFonts w:ascii="Times New Roman" w:hAnsi="Times New Roman"/>
          <w:szCs w:val="32"/>
        </w:rPr>
        <w:t xml:space="preserve">achieve significant </w:t>
      </w:r>
      <w:r>
        <w:rPr>
          <w:rFonts w:ascii="Times New Roman" w:hAnsi="Times New Roman"/>
          <w:szCs w:val="32"/>
        </w:rPr>
        <w:t>positive returns</w:t>
      </w:r>
      <w:r w:rsidR="003E222F">
        <w:rPr>
          <w:rFonts w:ascii="Times New Roman" w:hAnsi="Times New Roman"/>
          <w:szCs w:val="32"/>
        </w:rPr>
        <w:t>,</w:t>
      </w:r>
      <w:r>
        <w:rPr>
          <w:rFonts w:ascii="Times New Roman" w:hAnsi="Times New Roman"/>
          <w:szCs w:val="32"/>
        </w:rPr>
        <w:t xml:space="preserve"> regardless of the holding period of the portfolio</w:t>
      </w:r>
      <w:r w:rsidR="0039317A">
        <w:rPr>
          <w:rFonts w:ascii="Times New Roman" w:hAnsi="Times New Roman"/>
          <w:szCs w:val="32"/>
        </w:rPr>
        <w:t xml:space="preserve">, </w:t>
      </w:r>
      <w:r w:rsidR="00513ADF">
        <w:rPr>
          <w:rFonts w:ascii="Times New Roman" w:hAnsi="Times New Roman"/>
          <w:szCs w:val="32"/>
        </w:rPr>
        <w:t>which is</w:t>
      </w:r>
      <w:r>
        <w:rPr>
          <w:rFonts w:ascii="Times New Roman" w:hAnsi="Times New Roman"/>
          <w:szCs w:val="32"/>
        </w:rPr>
        <w:t xml:space="preserve"> c</w:t>
      </w:r>
      <w:r w:rsidR="00CE1F04">
        <w:rPr>
          <w:rFonts w:ascii="Times New Roman" w:hAnsi="Times New Roman"/>
          <w:szCs w:val="32"/>
        </w:rPr>
        <w:t>onsistent with the literature that detects significant inter-industry momentum returns to the US stock market (</w:t>
      </w:r>
      <w:r w:rsidR="00CE1F04" w:rsidRPr="00A618AA">
        <w:rPr>
          <w:rFonts w:ascii="Times New Roman" w:hAnsi="Times New Roman"/>
          <w:szCs w:val="32"/>
        </w:rPr>
        <w:t>Moskowitz and Grinblatt</w:t>
      </w:r>
      <w:r w:rsidR="00CE1F04">
        <w:rPr>
          <w:rFonts w:ascii="Times New Roman" w:hAnsi="Times New Roman"/>
          <w:szCs w:val="32"/>
        </w:rPr>
        <w:t xml:space="preserve">, </w:t>
      </w:r>
      <w:r w:rsidR="00CE1F04" w:rsidRPr="00A618AA">
        <w:rPr>
          <w:rFonts w:ascii="Times New Roman" w:hAnsi="Times New Roman"/>
          <w:szCs w:val="32"/>
        </w:rPr>
        <w:t>1999</w:t>
      </w:r>
      <w:r w:rsidR="00CE1F04">
        <w:rPr>
          <w:rFonts w:ascii="Times New Roman" w:hAnsi="Times New Roman"/>
          <w:szCs w:val="32"/>
        </w:rPr>
        <w:t xml:space="preserve">; Behr </w:t>
      </w:r>
      <w:r w:rsidR="00CE1F04" w:rsidRPr="00A61B92">
        <w:rPr>
          <w:rFonts w:ascii="Times New Roman" w:hAnsi="Times New Roman"/>
          <w:i/>
          <w:szCs w:val="32"/>
        </w:rPr>
        <w:t>et al.,</w:t>
      </w:r>
      <w:r w:rsidR="00CE1F04">
        <w:rPr>
          <w:rFonts w:ascii="Times New Roman" w:hAnsi="Times New Roman"/>
          <w:szCs w:val="32"/>
        </w:rPr>
        <w:t xml:space="preserve"> 2012). </w:t>
      </w:r>
      <w:r>
        <w:rPr>
          <w:rFonts w:ascii="Times New Roman" w:hAnsi="Times New Roman"/>
          <w:szCs w:val="32"/>
        </w:rPr>
        <w:t xml:space="preserve">Moreover, as Hong et al. (2007) argue, stocks and sectors of low capitalization often gather less </w:t>
      </w:r>
      <w:r w:rsidR="0039317A">
        <w:rPr>
          <w:rFonts w:ascii="Times New Roman" w:hAnsi="Times New Roman"/>
          <w:szCs w:val="32"/>
        </w:rPr>
        <w:t xml:space="preserve">analysts’ </w:t>
      </w:r>
      <w:r>
        <w:rPr>
          <w:rFonts w:ascii="Times New Roman" w:hAnsi="Times New Roman"/>
          <w:szCs w:val="32"/>
        </w:rPr>
        <w:t>coverage tha</w:t>
      </w:r>
      <w:r w:rsidR="0039317A">
        <w:rPr>
          <w:rFonts w:ascii="Times New Roman" w:hAnsi="Times New Roman"/>
          <w:szCs w:val="32"/>
        </w:rPr>
        <w:t>n</w:t>
      </w:r>
      <w:r>
        <w:rPr>
          <w:rFonts w:ascii="Times New Roman" w:hAnsi="Times New Roman"/>
          <w:szCs w:val="32"/>
        </w:rPr>
        <w:t xml:space="preserve"> leading sectors, </w:t>
      </w:r>
      <w:r w:rsidR="0039317A">
        <w:rPr>
          <w:rFonts w:ascii="Times New Roman" w:hAnsi="Times New Roman"/>
          <w:szCs w:val="32"/>
        </w:rPr>
        <w:t xml:space="preserve">so most investors are </w:t>
      </w:r>
      <w:r>
        <w:rPr>
          <w:rFonts w:ascii="Times New Roman" w:hAnsi="Times New Roman"/>
          <w:szCs w:val="32"/>
        </w:rPr>
        <w:t>characterized by conservatism and underreaction</w:t>
      </w:r>
      <w:r w:rsidR="00D15D22">
        <w:rPr>
          <w:rFonts w:ascii="Times New Roman" w:hAnsi="Times New Roman"/>
          <w:szCs w:val="32"/>
        </w:rPr>
        <w:t>, leading to</w:t>
      </w:r>
      <w:r>
        <w:rPr>
          <w:rFonts w:ascii="Times New Roman" w:hAnsi="Times New Roman"/>
          <w:szCs w:val="32"/>
        </w:rPr>
        <w:t xml:space="preserve"> positive momentum returns. </w:t>
      </w:r>
      <w:r w:rsidR="007468C5">
        <w:rPr>
          <w:rFonts w:ascii="Times New Roman" w:hAnsi="Times New Roman"/>
          <w:szCs w:val="32"/>
        </w:rPr>
        <w:t xml:space="preserve">All other portfolio formation options fail to achieve a </w:t>
      </w:r>
      <w:r w:rsidR="0039317A">
        <w:rPr>
          <w:rFonts w:ascii="Times New Roman" w:hAnsi="Times New Roman"/>
          <w:szCs w:val="32"/>
        </w:rPr>
        <w:t xml:space="preserve">significant </w:t>
      </w:r>
      <w:r w:rsidR="007468C5">
        <w:rPr>
          <w:rFonts w:ascii="Times New Roman" w:hAnsi="Times New Roman"/>
          <w:szCs w:val="32"/>
        </w:rPr>
        <w:t xml:space="preserve">positive return. </w:t>
      </w:r>
      <w:r w:rsidR="00E75DC2">
        <w:rPr>
          <w:rFonts w:ascii="Times New Roman" w:hAnsi="Times New Roman"/>
          <w:szCs w:val="32"/>
        </w:rPr>
        <w:t>A</w:t>
      </w:r>
      <w:r w:rsidR="00F047E2">
        <w:rPr>
          <w:rFonts w:ascii="Times New Roman" w:hAnsi="Times New Roman"/>
          <w:szCs w:val="32"/>
        </w:rPr>
        <w:t xml:space="preserve"> closer examination of</w:t>
      </w:r>
      <w:r w:rsidR="00CE1F04">
        <w:rPr>
          <w:rFonts w:ascii="Times New Roman" w:hAnsi="Times New Roman"/>
          <w:szCs w:val="32"/>
        </w:rPr>
        <w:t xml:space="preserve"> </w:t>
      </w:r>
      <w:r w:rsidR="00E776EF">
        <w:rPr>
          <w:rFonts w:ascii="Times New Roman" w:hAnsi="Times New Roman"/>
          <w:szCs w:val="32"/>
        </w:rPr>
        <w:t xml:space="preserve">the returns </w:t>
      </w:r>
      <w:r w:rsidR="00D15D22">
        <w:rPr>
          <w:rFonts w:ascii="Times New Roman" w:hAnsi="Times New Roman"/>
          <w:szCs w:val="32"/>
        </w:rPr>
        <w:t>for</w:t>
      </w:r>
      <w:r w:rsidR="00E776EF">
        <w:rPr>
          <w:rFonts w:ascii="Times New Roman" w:hAnsi="Times New Roman"/>
          <w:szCs w:val="32"/>
        </w:rPr>
        <w:t xml:space="preserve"> the bottom 20% capitalized industry portfolios </w:t>
      </w:r>
      <w:r w:rsidR="00F047E2">
        <w:rPr>
          <w:rFonts w:ascii="Times New Roman" w:hAnsi="Times New Roman"/>
          <w:szCs w:val="32"/>
        </w:rPr>
        <w:t xml:space="preserve">reveals that </w:t>
      </w:r>
      <w:r w:rsidR="0039317A">
        <w:rPr>
          <w:rFonts w:ascii="Times New Roman" w:hAnsi="Times New Roman"/>
          <w:szCs w:val="32"/>
        </w:rPr>
        <w:t xml:space="preserve">almost </w:t>
      </w:r>
      <w:r w:rsidR="006D2A43">
        <w:rPr>
          <w:rFonts w:ascii="Times New Roman" w:hAnsi="Times New Roman"/>
          <w:szCs w:val="32"/>
        </w:rPr>
        <w:t xml:space="preserve">the </w:t>
      </w:r>
      <w:r w:rsidR="00645A61">
        <w:rPr>
          <w:rFonts w:ascii="Times New Roman" w:hAnsi="Times New Roman"/>
          <w:szCs w:val="32"/>
        </w:rPr>
        <w:t xml:space="preserve">entire </w:t>
      </w:r>
      <w:r w:rsidR="00383E95">
        <w:rPr>
          <w:rFonts w:ascii="Times New Roman" w:hAnsi="Times New Roman"/>
          <w:szCs w:val="32"/>
        </w:rPr>
        <w:t>positive</w:t>
      </w:r>
      <w:r w:rsidR="00F047E2">
        <w:rPr>
          <w:rFonts w:ascii="Times New Roman" w:hAnsi="Times New Roman"/>
          <w:szCs w:val="32"/>
        </w:rPr>
        <w:t xml:space="preserve"> momentum return</w:t>
      </w:r>
      <w:r w:rsidR="00822FB1">
        <w:rPr>
          <w:rFonts w:ascii="Times New Roman" w:hAnsi="Times New Roman"/>
          <w:szCs w:val="32"/>
        </w:rPr>
        <w:t>s</w:t>
      </w:r>
      <w:r w:rsidR="00F047E2">
        <w:rPr>
          <w:rFonts w:ascii="Times New Roman" w:hAnsi="Times New Roman"/>
          <w:szCs w:val="32"/>
        </w:rPr>
        <w:t xml:space="preserve"> </w:t>
      </w:r>
      <w:r w:rsidR="00E776EF">
        <w:rPr>
          <w:rFonts w:ascii="Times New Roman" w:hAnsi="Times New Roman"/>
          <w:szCs w:val="32"/>
        </w:rPr>
        <w:t xml:space="preserve">originate </w:t>
      </w:r>
      <w:r w:rsidR="006C2F06">
        <w:rPr>
          <w:rFonts w:ascii="Times New Roman" w:hAnsi="Times New Roman"/>
          <w:szCs w:val="32"/>
        </w:rPr>
        <w:t>from</w:t>
      </w:r>
      <w:r w:rsidR="00F047E2">
        <w:rPr>
          <w:rFonts w:ascii="Times New Roman" w:hAnsi="Times New Roman"/>
          <w:szCs w:val="32"/>
        </w:rPr>
        <w:t xml:space="preserve"> the sorting end</w:t>
      </w:r>
      <w:r w:rsidR="00E776EF">
        <w:rPr>
          <w:rFonts w:ascii="Times New Roman" w:hAnsi="Times New Roman"/>
          <w:szCs w:val="32"/>
        </w:rPr>
        <w:t xml:space="preserve"> (selling past losers)</w:t>
      </w:r>
      <w:r w:rsidR="006D2A43">
        <w:rPr>
          <w:rFonts w:ascii="Times New Roman" w:hAnsi="Times New Roman"/>
          <w:szCs w:val="32"/>
        </w:rPr>
        <w:t>; a</w:t>
      </w:r>
      <w:r w:rsidR="006C2F06">
        <w:rPr>
          <w:rFonts w:ascii="Times New Roman" w:hAnsi="Times New Roman"/>
          <w:szCs w:val="32"/>
        </w:rPr>
        <w:t xml:space="preserve"> phenomenon </w:t>
      </w:r>
      <w:r w:rsidR="00E60AE8">
        <w:rPr>
          <w:rFonts w:ascii="Times New Roman" w:hAnsi="Times New Roman"/>
          <w:szCs w:val="32"/>
        </w:rPr>
        <w:t xml:space="preserve">attributed to the </w:t>
      </w:r>
      <w:r w:rsidR="00DB0A09">
        <w:rPr>
          <w:rFonts w:ascii="Times New Roman" w:hAnsi="Times New Roman"/>
          <w:szCs w:val="32"/>
        </w:rPr>
        <w:t xml:space="preserve">large fluctuations of </w:t>
      </w:r>
      <w:r w:rsidR="00645A61">
        <w:rPr>
          <w:rFonts w:ascii="Times New Roman" w:hAnsi="Times New Roman"/>
          <w:szCs w:val="32"/>
        </w:rPr>
        <w:t xml:space="preserve">the </w:t>
      </w:r>
      <w:r w:rsidR="00DB0A09">
        <w:rPr>
          <w:rFonts w:ascii="Times New Roman" w:hAnsi="Times New Roman"/>
          <w:szCs w:val="32"/>
        </w:rPr>
        <w:t>losers</w:t>
      </w:r>
      <w:r w:rsidR="006D2A43">
        <w:rPr>
          <w:rFonts w:ascii="Times New Roman" w:hAnsi="Times New Roman"/>
          <w:szCs w:val="32"/>
        </w:rPr>
        <w:t xml:space="preserve"> in comparison to </w:t>
      </w:r>
      <w:r w:rsidR="00645A61">
        <w:rPr>
          <w:rFonts w:ascii="Times New Roman" w:hAnsi="Times New Roman"/>
          <w:szCs w:val="32"/>
        </w:rPr>
        <w:t xml:space="preserve">the </w:t>
      </w:r>
      <w:r w:rsidR="006D2A43">
        <w:rPr>
          <w:rFonts w:ascii="Times New Roman" w:hAnsi="Times New Roman"/>
          <w:szCs w:val="32"/>
        </w:rPr>
        <w:t>winners</w:t>
      </w:r>
      <w:r w:rsidR="003E222F">
        <w:rPr>
          <w:rFonts w:ascii="Times New Roman" w:hAnsi="Times New Roman"/>
          <w:szCs w:val="32"/>
        </w:rPr>
        <w:t>’</w:t>
      </w:r>
      <w:r w:rsidR="00645A61">
        <w:rPr>
          <w:rFonts w:ascii="Times New Roman" w:hAnsi="Times New Roman"/>
          <w:szCs w:val="32"/>
        </w:rPr>
        <w:t xml:space="preserve"> part of the portfolio</w:t>
      </w:r>
      <w:r w:rsidR="006D2A43">
        <w:rPr>
          <w:rFonts w:ascii="Times New Roman" w:hAnsi="Times New Roman"/>
          <w:szCs w:val="32"/>
        </w:rPr>
        <w:t xml:space="preserve">. </w:t>
      </w:r>
      <w:r w:rsidR="00DB0A09">
        <w:rPr>
          <w:rFonts w:ascii="Times New Roman" w:hAnsi="Times New Roman"/>
          <w:szCs w:val="32"/>
        </w:rPr>
        <w:t>Daniel and Moskowitz</w:t>
      </w:r>
      <w:r w:rsidR="00AF6F8C">
        <w:rPr>
          <w:rFonts w:ascii="Times New Roman" w:hAnsi="Times New Roman"/>
          <w:szCs w:val="32"/>
        </w:rPr>
        <w:t xml:space="preserve"> (</w:t>
      </w:r>
      <w:r w:rsidR="00DB0A09">
        <w:rPr>
          <w:rFonts w:ascii="Times New Roman" w:hAnsi="Times New Roman"/>
          <w:szCs w:val="32"/>
        </w:rPr>
        <w:t>2016</w:t>
      </w:r>
      <w:r w:rsidR="00AF6F8C">
        <w:rPr>
          <w:rFonts w:ascii="Times New Roman" w:hAnsi="Times New Roman"/>
          <w:szCs w:val="32"/>
        </w:rPr>
        <w:t>)</w:t>
      </w:r>
      <w:r w:rsidR="00DB0A09">
        <w:rPr>
          <w:rFonts w:ascii="Times New Roman" w:hAnsi="Times New Roman"/>
          <w:szCs w:val="32"/>
        </w:rPr>
        <w:t xml:space="preserve"> document similar performance </w:t>
      </w:r>
      <w:r w:rsidR="008544F3">
        <w:rPr>
          <w:rFonts w:ascii="Times New Roman" w:hAnsi="Times New Roman"/>
          <w:szCs w:val="32"/>
        </w:rPr>
        <w:t>for</w:t>
      </w:r>
      <w:r w:rsidR="00DB0A09">
        <w:rPr>
          <w:rFonts w:ascii="Times New Roman" w:hAnsi="Times New Roman"/>
          <w:szCs w:val="32"/>
        </w:rPr>
        <w:t xml:space="preserve"> the U.S. stock market.</w:t>
      </w:r>
      <w:r w:rsidR="00FB3EBF">
        <w:rPr>
          <w:rFonts w:ascii="Times New Roman" w:hAnsi="Times New Roman"/>
          <w:szCs w:val="32"/>
        </w:rPr>
        <w:t xml:space="preserve"> </w:t>
      </w:r>
      <w:r w:rsidR="008544F3">
        <w:rPr>
          <w:rFonts w:ascii="Times New Roman" w:hAnsi="Times New Roman"/>
          <w:szCs w:val="32"/>
        </w:rPr>
        <w:t xml:space="preserve">When we repeat </w:t>
      </w:r>
      <w:r w:rsidR="003E222F">
        <w:rPr>
          <w:rFonts w:ascii="Times New Roman" w:hAnsi="Times New Roman"/>
          <w:szCs w:val="32"/>
        </w:rPr>
        <w:t>the</w:t>
      </w:r>
      <w:r w:rsidR="008544F3">
        <w:rPr>
          <w:rFonts w:ascii="Times New Roman" w:hAnsi="Times New Roman"/>
          <w:szCs w:val="32"/>
        </w:rPr>
        <w:t xml:space="preserve"> analysis on the smaller 2000-2007 sample (reported in the Appendix)</w:t>
      </w:r>
      <w:r w:rsidR="003E222F">
        <w:rPr>
          <w:rFonts w:ascii="Times New Roman" w:hAnsi="Times New Roman"/>
          <w:szCs w:val="32"/>
        </w:rPr>
        <w:t>,</w:t>
      </w:r>
      <w:r w:rsidR="008544F3">
        <w:rPr>
          <w:rFonts w:ascii="Times New Roman" w:hAnsi="Times New Roman"/>
          <w:szCs w:val="32"/>
        </w:rPr>
        <w:t xml:space="preserve"> the results are quantitatively similar. Thus, momentum at the inter-industry level is a profitable strategy only for the bottom 20% capitalized industries, since smaller stocks (industries) tend to gather less attention and </w:t>
      </w:r>
      <w:r w:rsidR="00AF6F8C">
        <w:rPr>
          <w:rFonts w:ascii="Times New Roman" w:hAnsi="Times New Roman"/>
          <w:szCs w:val="32"/>
        </w:rPr>
        <w:t>traders</w:t>
      </w:r>
      <w:r w:rsidR="008544F3">
        <w:rPr>
          <w:rFonts w:ascii="Times New Roman" w:hAnsi="Times New Roman"/>
          <w:szCs w:val="32"/>
        </w:rPr>
        <w:t xml:space="preserve"> underreact to news (Luo et al., 2020). </w:t>
      </w:r>
    </w:p>
    <w:p w14:paraId="0AE076DE" w14:textId="6C2DBDFB" w:rsidR="00AC4DF1" w:rsidRDefault="000433F9" w:rsidP="00FF5A2B">
      <w:pPr>
        <w:spacing w:before="100" w:beforeAutospacing="1" w:after="100" w:afterAutospacing="1" w:line="360" w:lineRule="auto"/>
        <w:ind w:right="-754" w:firstLine="810"/>
        <w:jc w:val="both"/>
        <w:rPr>
          <w:rFonts w:ascii="Times New Roman" w:hAnsi="Times New Roman"/>
          <w:szCs w:val="32"/>
        </w:rPr>
      </w:pPr>
      <w:r>
        <w:rPr>
          <w:rFonts w:ascii="Times New Roman" w:hAnsi="Times New Roman"/>
          <w:szCs w:val="32"/>
        </w:rPr>
        <w:t xml:space="preserve">The analysis of the inter-industry returns for the Asian /Pacific portfolios reach to similar results; the portfolios based on the bottom 20% capitalized industries exhibit significant positive returns that stem </w:t>
      </w:r>
      <w:r w:rsidR="00513ADF">
        <w:rPr>
          <w:rFonts w:ascii="Times New Roman" w:hAnsi="Times New Roman"/>
          <w:szCs w:val="32"/>
        </w:rPr>
        <w:t>from</w:t>
      </w:r>
      <w:r>
        <w:rPr>
          <w:rFonts w:ascii="Times New Roman" w:hAnsi="Times New Roman"/>
          <w:szCs w:val="32"/>
        </w:rPr>
        <w:t xml:space="preserve"> the sorting end of the strategy</w:t>
      </w:r>
      <w:r w:rsidR="00D6158D">
        <w:rPr>
          <w:rFonts w:ascii="Times New Roman" w:hAnsi="Times New Roman"/>
          <w:szCs w:val="32"/>
        </w:rPr>
        <w:t xml:space="preserve">, while all other portfolio formation options do not reach </w:t>
      </w:r>
      <w:r w:rsidR="003E222F">
        <w:rPr>
          <w:rFonts w:ascii="Times New Roman" w:hAnsi="Times New Roman"/>
          <w:szCs w:val="32"/>
        </w:rPr>
        <w:t>any</w:t>
      </w:r>
      <w:r w:rsidR="00D6158D">
        <w:rPr>
          <w:rFonts w:ascii="Times New Roman" w:hAnsi="Times New Roman"/>
          <w:szCs w:val="32"/>
        </w:rPr>
        <w:t xml:space="preserve"> significant positive returns</w:t>
      </w:r>
      <w:r w:rsidR="00DA0BCE">
        <w:rPr>
          <w:rFonts w:ascii="Times New Roman" w:hAnsi="Times New Roman"/>
          <w:szCs w:val="32"/>
        </w:rPr>
        <w:t>. A</w:t>
      </w:r>
      <w:r w:rsidR="00D6158D">
        <w:rPr>
          <w:rFonts w:ascii="Times New Roman" w:hAnsi="Times New Roman"/>
          <w:szCs w:val="32"/>
        </w:rPr>
        <w:t>SEAN industry portfolios are positive and significant only at the monthly horizon.</w:t>
      </w:r>
      <w:r w:rsidR="00A14659">
        <w:rPr>
          <w:rFonts w:ascii="Times New Roman" w:hAnsi="Times New Roman"/>
          <w:szCs w:val="32"/>
        </w:rPr>
        <w:t xml:space="preserve"> </w:t>
      </w:r>
      <w:r w:rsidR="00DE4273">
        <w:rPr>
          <w:rFonts w:ascii="Times New Roman" w:hAnsi="Times New Roman"/>
          <w:szCs w:val="32"/>
        </w:rPr>
        <w:t>Interestingly</w:t>
      </w:r>
      <w:r w:rsidR="00A14659">
        <w:rPr>
          <w:rFonts w:ascii="Times New Roman" w:hAnsi="Times New Roman"/>
          <w:szCs w:val="32"/>
        </w:rPr>
        <w:t xml:space="preserve">, </w:t>
      </w:r>
      <w:r w:rsidR="00DE4273">
        <w:rPr>
          <w:rFonts w:ascii="Times New Roman" w:hAnsi="Times New Roman"/>
          <w:szCs w:val="32"/>
        </w:rPr>
        <w:t xml:space="preserve">the results from the 2000-2007 sample reject momentum positive returns of the bottom 20% portfolios for horizons </w:t>
      </w:r>
      <w:r w:rsidR="00DA0BCE">
        <w:rPr>
          <w:rFonts w:ascii="Times New Roman" w:hAnsi="Times New Roman"/>
          <w:szCs w:val="32"/>
        </w:rPr>
        <w:t>longer</w:t>
      </w:r>
      <w:r w:rsidR="00DE4273">
        <w:rPr>
          <w:rFonts w:ascii="Times New Roman" w:hAnsi="Times New Roman"/>
          <w:szCs w:val="32"/>
        </w:rPr>
        <w:t xml:space="preserve"> than 6 months, suggesting a short-term momentum that crashes over time, </w:t>
      </w:r>
      <w:r w:rsidR="008464EB">
        <w:rPr>
          <w:rFonts w:ascii="Times New Roman" w:hAnsi="Times New Roman"/>
          <w:szCs w:val="32"/>
        </w:rPr>
        <w:t xml:space="preserve">probably due to the reduced number of observations that leads to sample-specific results. The basic take-away is that momentum is pervasive throughout both samples in the short-run. </w:t>
      </w:r>
      <w:r w:rsidR="00DE4273">
        <w:rPr>
          <w:rFonts w:ascii="Times New Roman" w:hAnsi="Times New Roman"/>
          <w:szCs w:val="32"/>
        </w:rPr>
        <w:t xml:space="preserve"> </w:t>
      </w:r>
    </w:p>
    <w:p w14:paraId="315CF3CC" w14:textId="04B759B9" w:rsidR="00D61A94" w:rsidRPr="006B2177" w:rsidRDefault="00D61A94" w:rsidP="00D61A94">
      <w:pPr>
        <w:spacing w:before="100" w:beforeAutospacing="1" w:after="100" w:afterAutospacing="1" w:line="360" w:lineRule="auto"/>
        <w:ind w:right="-754"/>
        <w:jc w:val="center"/>
        <w:rPr>
          <w:rFonts w:ascii="Times New Roman" w:hAnsi="Times New Roman"/>
          <w:b/>
          <w:szCs w:val="32"/>
        </w:rPr>
      </w:pPr>
      <w:r w:rsidRPr="006B2177">
        <w:rPr>
          <w:rFonts w:ascii="Times New Roman" w:hAnsi="Times New Roman"/>
          <w:b/>
          <w:szCs w:val="32"/>
        </w:rPr>
        <w:t xml:space="preserve">&lt;Insert Table </w:t>
      </w:r>
      <w:r>
        <w:rPr>
          <w:rFonts w:ascii="Times New Roman" w:hAnsi="Times New Roman"/>
          <w:b/>
          <w:szCs w:val="32"/>
        </w:rPr>
        <w:t>4b</w:t>
      </w:r>
      <w:r w:rsidRPr="006B2177">
        <w:rPr>
          <w:rFonts w:ascii="Times New Roman" w:hAnsi="Times New Roman"/>
          <w:b/>
          <w:szCs w:val="32"/>
        </w:rPr>
        <w:t xml:space="preserve"> here&gt;</w:t>
      </w:r>
    </w:p>
    <w:p w14:paraId="63FDF266" w14:textId="217941B5" w:rsidR="00D61A94" w:rsidRDefault="008464EB" w:rsidP="005143B8">
      <w:pPr>
        <w:spacing w:before="100" w:beforeAutospacing="1" w:after="100" w:afterAutospacing="1" w:line="360" w:lineRule="auto"/>
        <w:ind w:right="-754"/>
        <w:jc w:val="both"/>
        <w:rPr>
          <w:rFonts w:ascii="Times New Roman" w:hAnsi="Times New Roman"/>
          <w:szCs w:val="32"/>
        </w:rPr>
      </w:pPr>
      <w:r>
        <w:rPr>
          <w:rFonts w:ascii="Times New Roman" w:hAnsi="Times New Roman"/>
          <w:szCs w:val="32"/>
        </w:rPr>
        <w:t xml:space="preserve">Extending </w:t>
      </w:r>
      <w:r w:rsidR="003E222F">
        <w:rPr>
          <w:rFonts w:ascii="Times New Roman" w:hAnsi="Times New Roman"/>
          <w:szCs w:val="32"/>
        </w:rPr>
        <w:t>the</w:t>
      </w:r>
      <w:r>
        <w:rPr>
          <w:rFonts w:ascii="Times New Roman" w:hAnsi="Times New Roman"/>
          <w:szCs w:val="32"/>
        </w:rPr>
        <w:t xml:space="preserve"> work to the US stock market, we </w:t>
      </w:r>
      <w:r w:rsidR="000274EA">
        <w:rPr>
          <w:rFonts w:ascii="Times New Roman" w:hAnsi="Times New Roman"/>
          <w:szCs w:val="32"/>
        </w:rPr>
        <w:t xml:space="preserve">obtain no </w:t>
      </w:r>
      <w:r w:rsidR="00FC6401">
        <w:rPr>
          <w:rFonts w:ascii="Times New Roman" w:hAnsi="Times New Roman"/>
          <w:szCs w:val="32"/>
        </w:rPr>
        <w:t xml:space="preserve">consistently significant positive momentum returns, with positive returns appearing only episodically. This finding is in line with Dolvin and Foltice (2017) and </w:t>
      </w:r>
      <w:r w:rsidR="00FD4FC4">
        <w:rPr>
          <w:rFonts w:ascii="Times New Roman" w:hAnsi="Times New Roman"/>
          <w:szCs w:val="32"/>
        </w:rPr>
        <w:t xml:space="preserve">Bhattacharya et al. (2015) </w:t>
      </w:r>
      <w:r w:rsidR="00117431">
        <w:rPr>
          <w:rFonts w:ascii="Times New Roman" w:hAnsi="Times New Roman"/>
          <w:szCs w:val="32"/>
        </w:rPr>
        <w:t xml:space="preserve">who report that momentum profits have </w:t>
      </w:r>
      <w:r w:rsidR="00117431">
        <w:rPr>
          <w:rFonts w:ascii="Times New Roman" w:hAnsi="Times New Roman"/>
          <w:szCs w:val="32"/>
        </w:rPr>
        <w:lastRenderedPageBreak/>
        <w:t>disappeared in the period 2000-2017</w:t>
      </w:r>
      <w:r w:rsidR="00D7689C">
        <w:rPr>
          <w:rFonts w:ascii="Times New Roman" w:hAnsi="Times New Roman"/>
          <w:szCs w:val="32"/>
        </w:rPr>
        <w:t>. T</w:t>
      </w:r>
      <w:r w:rsidR="00117431">
        <w:rPr>
          <w:rFonts w:ascii="Times New Roman" w:hAnsi="Times New Roman"/>
          <w:szCs w:val="32"/>
        </w:rPr>
        <w:t xml:space="preserve">he existence of positive momentum is only episodical and depends on sample selection and the fact that investors </w:t>
      </w:r>
      <w:r w:rsidR="006D2A43">
        <w:rPr>
          <w:rFonts w:ascii="Times New Roman" w:hAnsi="Times New Roman"/>
          <w:szCs w:val="32"/>
        </w:rPr>
        <w:t xml:space="preserve">in the US market </w:t>
      </w:r>
      <w:r w:rsidR="00117431">
        <w:rPr>
          <w:rFonts w:ascii="Times New Roman" w:hAnsi="Times New Roman"/>
          <w:szCs w:val="32"/>
        </w:rPr>
        <w:t>tend to arbitrage momentum away rapidly, once they discover it</w:t>
      </w:r>
      <w:r w:rsidR="00117431" w:rsidRPr="00FF5A2B">
        <w:rPr>
          <w:rFonts w:ascii="Times New Roman" w:hAnsi="Times New Roman"/>
          <w:szCs w:val="32"/>
        </w:rPr>
        <w:t>.</w:t>
      </w:r>
      <w:r w:rsidR="00FC0F2D">
        <w:rPr>
          <w:rFonts w:ascii="Times New Roman" w:hAnsi="Times New Roman"/>
          <w:szCs w:val="32"/>
        </w:rPr>
        <w:t xml:space="preserve"> </w:t>
      </w:r>
      <w:r w:rsidR="003E222F">
        <w:rPr>
          <w:rFonts w:ascii="Times New Roman" w:hAnsi="Times New Roman"/>
          <w:szCs w:val="32"/>
        </w:rPr>
        <w:t>The</w:t>
      </w:r>
      <w:r w:rsidR="00FC0F2D">
        <w:rPr>
          <w:rFonts w:ascii="Times New Roman" w:hAnsi="Times New Roman"/>
          <w:szCs w:val="32"/>
        </w:rPr>
        <w:t xml:space="preserve"> empirical findings </w:t>
      </w:r>
      <w:r w:rsidR="00645A61">
        <w:rPr>
          <w:rFonts w:ascii="Times New Roman" w:hAnsi="Times New Roman"/>
          <w:szCs w:val="32"/>
        </w:rPr>
        <w:t>are</w:t>
      </w:r>
      <w:r w:rsidR="00513ADF">
        <w:rPr>
          <w:rFonts w:ascii="Times New Roman" w:hAnsi="Times New Roman"/>
          <w:szCs w:val="32"/>
        </w:rPr>
        <w:t xml:space="preserve"> quantitatively similar</w:t>
      </w:r>
      <w:r w:rsidR="00513ADF" w:rsidDel="00513ADF">
        <w:rPr>
          <w:rFonts w:ascii="Times New Roman" w:hAnsi="Times New Roman"/>
          <w:szCs w:val="32"/>
        </w:rPr>
        <w:t xml:space="preserve"> </w:t>
      </w:r>
      <w:r w:rsidR="00645A61">
        <w:rPr>
          <w:rFonts w:ascii="Times New Roman" w:hAnsi="Times New Roman"/>
          <w:szCs w:val="32"/>
        </w:rPr>
        <w:t>to</w:t>
      </w:r>
      <w:r w:rsidR="00513ADF">
        <w:rPr>
          <w:rFonts w:ascii="Times New Roman" w:hAnsi="Times New Roman"/>
          <w:szCs w:val="32"/>
        </w:rPr>
        <w:t xml:space="preserve"> the sub-period</w:t>
      </w:r>
      <w:r w:rsidR="00FC0F2D">
        <w:rPr>
          <w:rFonts w:ascii="Times New Roman" w:hAnsi="Times New Roman"/>
          <w:szCs w:val="32"/>
        </w:rPr>
        <w:t xml:space="preserve"> 2000-2007.</w:t>
      </w:r>
    </w:p>
    <w:p w14:paraId="0367978C" w14:textId="36C88E83" w:rsidR="00D61A94" w:rsidRDefault="00D61A94" w:rsidP="00D61A94">
      <w:pPr>
        <w:spacing w:before="100" w:beforeAutospacing="1" w:after="100" w:afterAutospacing="1" w:line="360" w:lineRule="auto"/>
        <w:ind w:right="-754"/>
        <w:jc w:val="center"/>
        <w:rPr>
          <w:rFonts w:ascii="Times New Roman" w:hAnsi="Times New Roman"/>
          <w:b/>
          <w:szCs w:val="32"/>
        </w:rPr>
      </w:pPr>
      <w:r w:rsidRPr="006B2177">
        <w:rPr>
          <w:rFonts w:ascii="Times New Roman" w:hAnsi="Times New Roman"/>
          <w:b/>
          <w:szCs w:val="32"/>
        </w:rPr>
        <w:t xml:space="preserve">&lt;Insert Table </w:t>
      </w:r>
      <w:r>
        <w:rPr>
          <w:rFonts w:ascii="Times New Roman" w:hAnsi="Times New Roman"/>
          <w:b/>
          <w:szCs w:val="32"/>
        </w:rPr>
        <w:t>4c</w:t>
      </w:r>
      <w:r w:rsidRPr="006B2177">
        <w:rPr>
          <w:rFonts w:ascii="Times New Roman" w:hAnsi="Times New Roman"/>
          <w:b/>
          <w:szCs w:val="32"/>
        </w:rPr>
        <w:t xml:space="preserve"> here&gt;</w:t>
      </w:r>
    </w:p>
    <w:p w14:paraId="47101553" w14:textId="02912D13" w:rsidR="000D7A96" w:rsidRPr="006B2177" w:rsidRDefault="000D7A96" w:rsidP="00FF5A2B">
      <w:pPr>
        <w:spacing w:before="100" w:beforeAutospacing="1" w:after="100" w:afterAutospacing="1" w:line="360" w:lineRule="auto"/>
        <w:ind w:right="-754"/>
        <w:jc w:val="both"/>
        <w:rPr>
          <w:rFonts w:ascii="Times New Roman" w:hAnsi="Times New Roman"/>
          <w:b/>
          <w:szCs w:val="32"/>
        </w:rPr>
      </w:pPr>
      <w:r>
        <w:rPr>
          <w:rFonts w:ascii="Times New Roman" w:hAnsi="Times New Roman"/>
          <w:b/>
          <w:szCs w:val="32"/>
        </w:rPr>
        <w:t>4.2 Further evaluation on momentum findings</w:t>
      </w:r>
    </w:p>
    <w:p w14:paraId="2E4189A4" w14:textId="2DBFDCBA" w:rsidR="00D7689C" w:rsidRDefault="007F5C68" w:rsidP="00D7689C">
      <w:pPr>
        <w:spacing w:before="100" w:beforeAutospacing="1" w:after="100" w:afterAutospacing="1" w:line="360" w:lineRule="auto"/>
        <w:ind w:right="-754" w:firstLine="720"/>
        <w:jc w:val="both"/>
        <w:rPr>
          <w:rFonts w:ascii="Times New Roman" w:hAnsi="Times New Roman"/>
          <w:szCs w:val="32"/>
        </w:rPr>
      </w:pPr>
      <w:r>
        <w:rPr>
          <w:rFonts w:ascii="Times New Roman" w:hAnsi="Times New Roman"/>
          <w:szCs w:val="32"/>
        </w:rPr>
        <w:t xml:space="preserve">Next, we </w:t>
      </w:r>
      <w:r w:rsidR="00024397">
        <w:rPr>
          <w:rFonts w:ascii="Times New Roman" w:hAnsi="Times New Roman"/>
          <w:szCs w:val="32"/>
        </w:rPr>
        <w:t xml:space="preserve">further evaluate momentum results </w:t>
      </w:r>
      <w:r w:rsidR="007F58D2">
        <w:rPr>
          <w:rFonts w:ascii="Times New Roman" w:hAnsi="Times New Roman"/>
          <w:szCs w:val="32"/>
        </w:rPr>
        <w:t>of</w:t>
      </w:r>
      <w:r w:rsidR="00024397">
        <w:rPr>
          <w:rFonts w:ascii="Times New Roman" w:hAnsi="Times New Roman"/>
          <w:szCs w:val="32"/>
        </w:rPr>
        <w:t xml:space="preserve"> sub-section 4.1. To do so</w:t>
      </w:r>
      <w:r w:rsidR="003E222F">
        <w:rPr>
          <w:rFonts w:ascii="Times New Roman" w:hAnsi="Times New Roman"/>
          <w:szCs w:val="32"/>
        </w:rPr>
        <w:t>,</w:t>
      </w:r>
      <w:r w:rsidR="00024397">
        <w:rPr>
          <w:rFonts w:ascii="Times New Roman" w:hAnsi="Times New Roman"/>
          <w:szCs w:val="32"/>
        </w:rPr>
        <w:t xml:space="preserve"> we follow</w:t>
      </w:r>
      <w:r>
        <w:rPr>
          <w:rFonts w:ascii="Times New Roman" w:hAnsi="Times New Roman"/>
          <w:szCs w:val="32"/>
        </w:rPr>
        <w:t xml:space="preserve"> </w:t>
      </w:r>
      <w:r w:rsidR="00D7689C">
        <w:rPr>
          <w:rFonts w:ascii="Times New Roman" w:hAnsi="Times New Roman"/>
          <w:szCs w:val="32"/>
        </w:rPr>
        <w:t>Lewellen (2002)</w:t>
      </w:r>
      <w:r w:rsidR="00024397">
        <w:rPr>
          <w:rFonts w:ascii="Times New Roman" w:hAnsi="Times New Roman"/>
          <w:szCs w:val="32"/>
        </w:rPr>
        <w:t xml:space="preserve">, </w:t>
      </w:r>
      <w:r w:rsidR="00D7689C">
        <w:rPr>
          <w:rFonts w:ascii="Times New Roman" w:hAnsi="Times New Roman"/>
          <w:szCs w:val="32"/>
        </w:rPr>
        <w:t>Lo and MacKinley (1990)</w:t>
      </w:r>
      <w:r w:rsidR="00024397">
        <w:rPr>
          <w:rFonts w:ascii="Times New Roman" w:hAnsi="Times New Roman"/>
          <w:szCs w:val="32"/>
        </w:rPr>
        <w:t xml:space="preserve"> and Chen and Hong (2002)</w:t>
      </w:r>
      <w:r w:rsidR="003E222F">
        <w:rPr>
          <w:rFonts w:ascii="Times New Roman" w:hAnsi="Times New Roman"/>
          <w:szCs w:val="32"/>
        </w:rPr>
        <w:t>,</w:t>
      </w:r>
      <w:r w:rsidR="00024397">
        <w:rPr>
          <w:rFonts w:ascii="Times New Roman" w:hAnsi="Times New Roman"/>
          <w:szCs w:val="32"/>
        </w:rPr>
        <w:t xml:space="preserve"> who show</w:t>
      </w:r>
      <w:r w:rsidR="00D7689C">
        <w:rPr>
          <w:rFonts w:ascii="Times New Roman" w:hAnsi="Times New Roman"/>
          <w:szCs w:val="32"/>
        </w:rPr>
        <w:t xml:space="preserve"> that </w:t>
      </w:r>
      <w:r w:rsidR="007F58D2">
        <w:rPr>
          <w:rFonts w:ascii="Times New Roman" w:hAnsi="Times New Roman"/>
          <w:szCs w:val="32"/>
        </w:rPr>
        <w:t xml:space="preserve">the presence of a </w:t>
      </w:r>
      <w:r w:rsidR="00024397">
        <w:rPr>
          <w:rFonts w:ascii="Times New Roman" w:hAnsi="Times New Roman"/>
          <w:szCs w:val="32"/>
        </w:rPr>
        <w:t>momentum</w:t>
      </w:r>
      <w:r w:rsidR="00D7689C">
        <w:rPr>
          <w:rFonts w:ascii="Times New Roman" w:hAnsi="Times New Roman"/>
          <w:szCs w:val="32"/>
        </w:rPr>
        <w:t xml:space="preserve"> </w:t>
      </w:r>
      <w:r w:rsidR="007F58D2">
        <w:rPr>
          <w:rFonts w:ascii="Times New Roman" w:hAnsi="Times New Roman"/>
          <w:szCs w:val="32"/>
        </w:rPr>
        <w:t xml:space="preserve">pattern is followed by statistically significant </w:t>
      </w:r>
      <w:r w:rsidR="00D7689C">
        <w:rPr>
          <w:rFonts w:ascii="Times New Roman" w:hAnsi="Times New Roman"/>
          <w:szCs w:val="32"/>
        </w:rPr>
        <w:t>autocorrelations and cross-correlations between industries</w:t>
      </w:r>
      <w:r w:rsidR="007F58D2">
        <w:rPr>
          <w:rFonts w:ascii="Times New Roman" w:hAnsi="Times New Roman"/>
          <w:szCs w:val="32"/>
        </w:rPr>
        <w:t>. More specifically, they show that negative autocorrelations and cross-correlations</w:t>
      </w:r>
      <w:r w:rsidR="00D7689C">
        <w:rPr>
          <w:rFonts w:ascii="Times New Roman" w:hAnsi="Times New Roman"/>
          <w:szCs w:val="32"/>
        </w:rPr>
        <w:t xml:space="preserve"> are </w:t>
      </w:r>
      <w:r w:rsidR="00645A61">
        <w:rPr>
          <w:rFonts w:ascii="Times New Roman" w:hAnsi="Times New Roman"/>
          <w:szCs w:val="32"/>
        </w:rPr>
        <w:t>indications</w:t>
      </w:r>
      <w:r w:rsidR="007F58D2">
        <w:rPr>
          <w:rFonts w:ascii="Times New Roman" w:hAnsi="Times New Roman"/>
          <w:szCs w:val="32"/>
        </w:rPr>
        <w:t xml:space="preserve"> of </w:t>
      </w:r>
      <w:r w:rsidR="00D7689C">
        <w:rPr>
          <w:rFonts w:ascii="Times New Roman" w:hAnsi="Times New Roman"/>
          <w:szCs w:val="32"/>
        </w:rPr>
        <w:t xml:space="preserve">overreaction, while Chen and Hong (2002) </w:t>
      </w:r>
      <w:r w:rsidR="00CE06CD">
        <w:rPr>
          <w:rFonts w:ascii="Times New Roman" w:hAnsi="Times New Roman"/>
          <w:szCs w:val="32"/>
        </w:rPr>
        <w:t>argue</w:t>
      </w:r>
      <w:r w:rsidR="007F58D2">
        <w:rPr>
          <w:rFonts w:ascii="Times New Roman" w:hAnsi="Times New Roman"/>
          <w:szCs w:val="32"/>
        </w:rPr>
        <w:t xml:space="preserve"> that</w:t>
      </w:r>
      <w:r w:rsidR="00D7689C">
        <w:rPr>
          <w:rFonts w:ascii="Times New Roman" w:hAnsi="Times New Roman"/>
          <w:szCs w:val="32"/>
        </w:rPr>
        <w:t xml:space="preserve"> positive correlations</w:t>
      </w:r>
      <w:r w:rsidR="007F58D2">
        <w:rPr>
          <w:rFonts w:ascii="Times New Roman" w:hAnsi="Times New Roman"/>
          <w:szCs w:val="32"/>
        </w:rPr>
        <w:t xml:space="preserve"> point towards</w:t>
      </w:r>
      <w:r w:rsidR="00D7689C">
        <w:rPr>
          <w:rFonts w:ascii="Times New Roman" w:hAnsi="Times New Roman"/>
          <w:szCs w:val="32"/>
        </w:rPr>
        <w:t xml:space="preserve"> underreaction. </w:t>
      </w:r>
      <w:r w:rsidR="00513ADF">
        <w:rPr>
          <w:rFonts w:ascii="Times New Roman" w:hAnsi="Times New Roman"/>
          <w:szCs w:val="32"/>
        </w:rPr>
        <w:t>For testing</w:t>
      </w:r>
      <w:r w:rsidR="006D2A43">
        <w:rPr>
          <w:rFonts w:ascii="Times New Roman" w:hAnsi="Times New Roman"/>
          <w:szCs w:val="32"/>
        </w:rPr>
        <w:t xml:space="preserve"> the aforementioned assumptions i</w:t>
      </w:r>
      <w:r w:rsidR="00D7689C">
        <w:rPr>
          <w:rFonts w:ascii="Times New Roman" w:hAnsi="Times New Roman"/>
          <w:szCs w:val="32"/>
        </w:rPr>
        <w:t>n Tables 5a, 5b and 5c</w:t>
      </w:r>
      <w:r w:rsidR="003E222F">
        <w:rPr>
          <w:rFonts w:ascii="Times New Roman" w:hAnsi="Times New Roman"/>
          <w:szCs w:val="32"/>
        </w:rPr>
        <w:t>,</w:t>
      </w:r>
      <w:r w:rsidR="00D7689C">
        <w:rPr>
          <w:rFonts w:ascii="Times New Roman" w:hAnsi="Times New Roman"/>
          <w:szCs w:val="32"/>
        </w:rPr>
        <w:t xml:space="preserve"> we report autocorrelations (diagonal elements) and cross-correlations (off-diagonal elements) for industry portfolios constructed using all stocks</w:t>
      </w:r>
      <w:r w:rsidR="00D7689C">
        <w:rPr>
          <w:rStyle w:val="FootnoteReference"/>
          <w:rFonts w:ascii="Times New Roman" w:hAnsi="Times New Roman"/>
          <w:szCs w:val="32"/>
        </w:rPr>
        <w:footnoteReference w:id="8"/>
      </w:r>
      <w:r w:rsidR="00D7689C">
        <w:rPr>
          <w:rFonts w:ascii="Times New Roman" w:hAnsi="Times New Roman"/>
          <w:szCs w:val="32"/>
        </w:rPr>
        <w:t xml:space="preserve"> for the European, Asia/Pacific</w:t>
      </w:r>
      <w:r w:rsidR="003E222F">
        <w:rPr>
          <w:rFonts w:ascii="Times New Roman" w:hAnsi="Times New Roman"/>
          <w:szCs w:val="32"/>
        </w:rPr>
        <w:t>,</w:t>
      </w:r>
      <w:r w:rsidR="00D7689C">
        <w:rPr>
          <w:rFonts w:ascii="Times New Roman" w:hAnsi="Times New Roman"/>
          <w:szCs w:val="32"/>
        </w:rPr>
        <w:t xml:space="preserve"> and US region. We exclude zero correlations to enhance table readability.</w:t>
      </w:r>
    </w:p>
    <w:p w14:paraId="234A21A3" w14:textId="0C2251ED" w:rsidR="00D7689C" w:rsidRDefault="00D7689C" w:rsidP="00D7689C">
      <w:pPr>
        <w:spacing w:before="100" w:beforeAutospacing="1" w:after="100" w:afterAutospacing="1" w:line="360" w:lineRule="auto"/>
        <w:ind w:firstLine="720"/>
        <w:jc w:val="center"/>
        <w:rPr>
          <w:rFonts w:ascii="Times New Roman" w:hAnsi="Times New Roman"/>
          <w:b/>
          <w:szCs w:val="32"/>
        </w:rPr>
      </w:pPr>
      <w:r w:rsidRPr="006B2177">
        <w:rPr>
          <w:rFonts w:ascii="Times New Roman" w:hAnsi="Times New Roman"/>
          <w:b/>
          <w:szCs w:val="32"/>
        </w:rPr>
        <w:t xml:space="preserve">&lt;Insert Table </w:t>
      </w:r>
      <w:r>
        <w:rPr>
          <w:rFonts w:ascii="Times New Roman" w:hAnsi="Times New Roman"/>
          <w:b/>
          <w:szCs w:val="32"/>
        </w:rPr>
        <w:t>5a</w:t>
      </w:r>
      <w:r w:rsidRPr="006B2177">
        <w:rPr>
          <w:rFonts w:ascii="Times New Roman" w:hAnsi="Times New Roman"/>
          <w:b/>
          <w:szCs w:val="32"/>
        </w:rPr>
        <w:t xml:space="preserve"> here&gt;</w:t>
      </w:r>
    </w:p>
    <w:p w14:paraId="72FF057F" w14:textId="26731E7F" w:rsidR="00D7689C" w:rsidRDefault="00D7689C" w:rsidP="00D7689C">
      <w:pPr>
        <w:spacing w:before="100" w:beforeAutospacing="1" w:after="100" w:afterAutospacing="1" w:line="360" w:lineRule="auto"/>
        <w:ind w:firstLine="720"/>
        <w:jc w:val="center"/>
        <w:rPr>
          <w:rFonts w:ascii="Times New Roman" w:hAnsi="Times New Roman"/>
          <w:b/>
          <w:szCs w:val="32"/>
        </w:rPr>
      </w:pPr>
      <w:r w:rsidRPr="006B2177">
        <w:rPr>
          <w:rFonts w:ascii="Times New Roman" w:hAnsi="Times New Roman"/>
          <w:b/>
          <w:szCs w:val="32"/>
        </w:rPr>
        <w:t xml:space="preserve">&lt;Insert Table </w:t>
      </w:r>
      <w:r>
        <w:rPr>
          <w:rFonts w:ascii="Times New Roman" w:hAnsi="Times New Roman"/>
          <w:b/>
          <w:szCs w:val="32"/>
        </w:rPr>
        <w:t>5b</w:t>
      </w:r>
      <w:r w:rsidRPr="006B2177">
        <w:rPr>
          <w:rFonts w:ascii="Times New Roman" w:hAnsi="Times New Roman"/>
          <w:b/>
          <w:szCs w:val="32"/>
        </w:rPr>
        <w:t xml:space="preserve"> here&gt;</w:t>
      </w:r>
    </w:p>
    <w:p w14:paraId="3BF88A11" w14:textId="7CCB64EE" w:rsidR="00D7689C" w:rsidRPr="006B2177" w:rsidRDefault="00D7689C" w:rsidP="00D7689C">
      <w:pPr>
        <w:spacing w:before="100" w:beforeAutospacing="1" w:after="100" w:afterAutospacing="1" w:line="360" w:lineRule="auto"/>
        <w:ind w:firstLine="720"/>
        <w:jc w:val="center"/>
        <w:rPr>
          <w:rFonts w:ascii="Times New Roman" w:hAnsi="Times New Roman"/>
          <w:b/>
          <w:szCs w:val="32"/>
        </w:rPr>
      </w:pPr>
      <w:r w:rsidRPr="006B2177">
        <w:rPr>
          <w:rFonts w:ascii="Times New Roman" w:hAnsi="Times New Roman"/>
          <w:b/>
          <w:szCs w:val="32"/>
        </w:rPr>
        <w:t xml:space="preserve">&lt;Insert Table </w:t>
      </w:r>
      <w:r>
        <w:rPr>
          <w:rFonts w:ascii="Times New Roman" w:hAnsi="Times New Roman"/>
          <w:b/>
          <w:szCs w:val="32"/>
        </w:rPr>
        <w:t>5c</w:t>
      </w:r>
      <w:r w:rsidRPr="006B2177">
        <w:rPr>
          <w:rFonts w:ascii="Times New Roman" w:hAnsi="Times New Roman"/>
          <w:b/>
          <w:szCs w:val="32"/>
        </w:rPr>
        <w:t xml:space="preserve"> here&gt;</w:t>
      </w:r>
    </w:p>
    <w:p w14:paraId="46D8C6BB" w14:textId="5C1A1D88" w:rsidR="00D7689C" w:rsidRPr="005143B8" w:rsidRDefault="00D7689C" w:rsidP="005143B8">
      <w:pPr>
        <w:spacing w:before="100" w:beforeAutospacing="1" w:after="100" w:afterAutospacing="1" w:line="360" w:lineRule="auto"/>
        <w:ind w:right="-754"/>
        <w:jc w:val="both"/>
        <w:rPr>
          <w:rFonts w:ascii="Times New Roman" w:hAnsi="Times New Roman"/>
          <w:szCs w:val="32"/>
        </w:rPr>
      </w:pPr>
      <w:r>
        <w:rPr>
          <w:rFonts w:ascii="Times New Roman" w:hAnsi="Times New Roman"/>
          <w:szCs w:val="32"/>
        </w:rPr>
        <w:t>As in Chen and Hong (2002), all correlations are close to zero, while the mean value of autocorrelation across industries is positive</w:t>
      </w:r>
      <w:r w:rsidR="006D2A43">
        <w:rPr>
          <w:rFonts w:ascii="Times New Roman" w:hAnsi="Times New Roman"/>
          <w:szCs w:val="32"/>
        </w:rPr>
        <w:t>, 0.02</w:t>
      </w:r>
      <w:r>
        <w:rPr>
          <w:rFonts w:ascii="Times New Roman" w:hAnsi="Times New Roman"/>
          <w:szCs w:val="32"/>
        </w:rPr>
        <w:t xml:space="preserve">. Accordingly, the mean cross-correlation value across columns (predictive portfolio) is also positive, 0.02, and across rows (predicted portfolio) is 0.01. </w:t>
      </w:r>
      <w:r w:rsidR="003E222F">
        <w:rPr>
          <w:rFonts w:ascii="Times New Roman" w:hAnsi="Times New Roman"/>
          <w:szCs w:val="32"/>
        </w:rPr>
        <w:t>The</w:t>
      </w:r>
      <w:r>
        <w:rPr>
          <w:rFonts w:ascii="Times New Roman" w:hAnsi="Times New Roman"/>
          <w:szCs w:val="32"/>
        </w:rPr>
        <w:t xml:space="preserve"> empirical findings support Barberis et al. (1998) and Hong and Stein (1999) who also find positive industry autocorrelations, </w:t>
      </w:r>
      <w:r w:rsidR="00404A0F">
        <w:rPr>
          <w:rFonts w:ascii="Times New Roman" w:hAnsi="Times New Roman"/>
          <w:szCs w:val="32"/>
        </w:rPr>
        <w:t>that momentum could be attributed to underreaction</w:t>
      </w:r>
      <w:r>
        <w:rPr>
          <w:rFonts w:ascii="Times New Roman" w:hAnsi="Times New Roman"/>
          <w:szCs w:val="32"/>
        </w:rPr>
        <w:t xml:space="preserve">. </w:t>
      </w:r>
      <w:r>
        <w:rPr>
          <w:rFonts w:ascii="Times New Roman" w:hAnsi="Times New Roman"/>
          <w:szCs w:val="32"/>
        </w:rPr>
        <w:lastRenderedPageBreak/>
        <w:t>However, this finding should be read in cautiou</w:t>
      </w:r>
      <w:r w:rsidR="003E222F">
        <w:rPr>
          <w:rFonts w:ascii="Times New Roman" w:hAnsi="Times New Roman"/>
          <w:szCs w:val="32"/>
        </w:rPr>
        <w:t>s,</w:t>
      </w:r>
      <w:r>
        <w:rPr>
          <w:rFonts w:ascii="Times New Roman" w:hAnsi="Times New Roman"/>
          <w:szCs w:val="32"/>
        </w:rPr>
        <w:t xml:space="preserve"> given the small value of the correlation </w:t>
      </w:r>
      <w:r w:rsidRPr="005143B8">
        <w:rPr>
          <w:rFonts w:ascii="Times New Roman" w:hAnsi="Times New Roman"/>
          <w:szCs w:val="32"/>
        </w:rPr>
        <w:t>coefficient (Chen and Hong, 2002)</w:t>
      </w:r>
      <w:r w:rsidR="006D2A43" w:rsidRPr="005143B8">
        <w:rPr>
          <w:rFonts w:ascii="Times New Roman" w:hAnsi="Times New Roman"/>
          <w:szCs w:val="32"/>
        </w:rPr>
        <w:t xml:space="preserve"> and its apparent statistical insignificance.</w:t>
      </w:r>
    </w:p>
    <w:p w14:paraId="06F5E0B0" w14:textId="3220D9A0" w:rsidR="00AB795B" w:rsidRPr="005143B8" w:rsidRDefault="00AB795B" w:rsidP="00FF5A2B">
      <w:pPr>
        <w:spacing w:before="100" w:beforeAutospacing="1" w:after="100" w:afterAutospacing="1" w:line="360" w:lineRule="auto"/>
        <w:ind w:right="-754"/>
        <w:jc w:val="both"/>
        <w:rPr>
          <w:rFonts w:ascii="Times New Roman" w:hAnsi="Times New Roman"/>
          <w:b/>
          <w:bCs/>
          <w:szCs w:val="32"/>
        </w:rPr>
      </w:pPr>
      <w:r w:rsidRPr="005143B8">
        <w:rPr>
          <w:rFonts w:ascii="Times New Roman" w:hAnsi="Times New Roman"/>
          <w:b/>
          <w:bCs/>
          <w:szCs w:val="32"/>
        </w:rPr>
        <w:t>4</w:t>
      </w:r>
      <w:r w:rsidRPr="005143B8">
        <w:rPr>
          <w:rFonts w:ascii="Times New Roman" w:hAnsi="Times New Roman"/>
          <w:b/>
          <w:bCs/>
        </w:rPr>
        <w:t>.3 Momentum on stock level</w:t>
      </w:r>
    </w:p>
    <w:p w14:paraId="603CE782" w14:textId="23B9E9AF" w:rsidR="00615C12" w:rsidRDefault="00D80D14" w:rsidP="00A86506">
      <w:pPr>
        <w:spacing w:before="100" w:beforeAutospacing="1" w:after="100" w:afterAutospacing="1" w:line="360" w:lineRule="auto"/>
        <w:ind w:right="-754" w:firstLine="720"/>
        <w:jc w:val="both"/>
        <w:rPr>
          <w:rFonts w:ascii="Times New Roman" w:hAnsi="Times New Roman"/>
          <w:szCs w:val="32"/>
        </w:rPr>
      </w:pPr>
      <w:r w:rsidRPr="005143B8">
        <w:rPr>
          <w:rFonts w:ascii="Times New Roman" w:hAnsi="Times New Roman"/>
          <w:szCs w:val="32"/>
        </w:rPr>
        <w:t xml:space="preserve">To conclude </w:t>
      </w:r>
      <w:r w:rsidR="003E222F" w:rsidRPr="005143B8">
        <w:rPr>
          <w:rFonts w:ascii="Times New Roman" w:hAnsi="Times New Roman"/>
          <w:szCs w:val="32"/>
        </w:rPr>
        <w:t>the</w:t>
      </w:r>
      <w:r w:rsidRPr="005143B8">
        <w:rPr>
          <w:rFonts w:ascii="Times New Roman" w:hAnsi="Times New Roman"/>
          <w:szCs w:val="32"/>
        </w:rPr>
        <w:t xml:space="preserve"> analysis</w:t>
      </w:r>
      <w:r w:rsidR="00DA0BCE" w:rsidRPr="005143B8">
        <w:rPr>
          <w:rFonts w:ascii="Times New Roman" w:hAnsi="Times New Roman"/>
          <w:szCs w:val="32"/>
        </w:rPr>
        <w:t xml:space="preserve"> on momentum trading</w:t>
      </w:r>
      <w:r w:rsidR="003E222F">
        <w:rPr>
          <w:rFonts w:ascii="Times New Roman" w:hAnsi="Times New Roman"/>
          <w:szCs w:val="32"/>
        </w:rPr>
        <w:t>,</w:t>
      </w:r>
      <w:r w:rsidR="001068EC" w:rsidRPr="005143B8">
        <w:rPr>
          <w:rFonts w:ascii="Times New Roman" w:hAnsi="Times New Roman"/>
          <w:szCs w:val="32"/>
        </w:rPr>
        <w:t xml:space="preserve"> we estimate whether a momentum pattern </w:t>
      </w:r>
      <w:r w:rsidR="001068EC">
        <w:rPr>
          <w:rFonts w:ascii="Times New Roman" w:hAnsi="Times New Roman"/>
          <w:szCs w:val="32"/>
        </w:rPr>
        <w:t xml:space="preserve">is present </w:t>
      </w:r>
      <w:r w:rsidR="00404A0F">
        <w:rPr>
          <w:rFonts w:ascii="Times New Roman" w:hAnsi="Times New Roman"/>
          <w:szCs w:val="32"/>
        </w:rPr>
        <w:t>at the</w:t>
      </w:r>
      <w:r w:rsidR="001068EC">
        <w:rPr>
          <w:rFonts w:ascii="Times New Roman" w:hAnsi="Times New Roman"/>
          <w:szCs w:val="32"/>
        </w:rPr>
        <w:t xml:space="preserve"> stock level rather than </w:t>
      </w:r>
      <w:r w:rsidR="00404A0F">
        <w:rPr>
          <w:rFonts w:ascii="Times New Roman" w:hAnsi="Times New Roman"/>
          <w:szCs w:val="32"/>
        </w:rPr>
        <w:t>the</w:t>
      </w:r>
      <w:r w:rsidR="001068EC">
        <w:rPr>
          <w:rFonts w:ascii="Times New Roman" w:hAnsi="Times New Roman"/>
          <w:szCs w:val="32"/>
        </w:rPr>
        <w:t xml:space="preserve"> </w:t>
      </w:r>
      <w:r w:rsidR="00294763">
        <w:rPr>
          <w:rFonts w:ascii="Times New Roman" w:hAnsi="Times New Roman"/>
          <w:szCs w:val="32"/>
        </w:rPr>
        <w:t>industry level</w:t>
      </w:r>
      <w:r w:rsidR="00404A0F">
        <w:rPr>
          <w:rFonts w:ascii="Times New Roman" w:hAnsi="Times New Roman"/>
          <w:szCs w:val="32"/>
        </w:rPr>
        <w:t>, which i</w:t>
      </w:r>
      <w:r w:rsidR="00294763">
        <w:rPr>
          <w:rFonts w:ascii="Times New Roman" w:hAnsi="Times New Roman"/>
          <w:szCs w:val="32"/>
        </w:rPr>
        <w:t>s the focus of sub-section 4.1.</w:t>
      </w:r>
      <w:r>
        <w:rPr>
          <w:rFonts w:ascii="Times New Roman" w:hAnsi="Times New Roman"/>
          <w:szCs w:val="32"/>
        </w:rPr>
        <w:t xml:space="preserve"> </w:t>
      </w:r>
      <w:r w:rsidR="00EB176A">
        <w:rPr>
          <w:rFonts w:ascii="Times New Roman" w:hAnsi="Times New Roman"/>
          <w:szCs w:val="32"/>
        </w:rPr>
        <w:t>Table</w:t>
      </w:r>
      <w:r w:rsidR="00DA0BCE">
        <w:rPr>
          <w:rFonts w:ascii="Times New Roman" w:hAnsi="Times New Roman"/>
          <w:szCs w:val="32"/>
        </w:rPr>
        <w:t xml:space="preserve">s </w:t>
      </w:r>
      <w:r w:rsidR="00D7689C">
        <w:rPr>
          <w:rFonts w:ascii="Times New Roman" w:hAnsi="Times New Roman"/>
          <w:szCs w:val="32"/>
        </w:rPr>
        <w:t>6</w:t>
      </w:r>
      <w:r w:rsidR="00DA0BCE">
        <w:rPr>
          <w:rFonts w:ascii="Times New Roman" w:hAnsi="Times New Roman"/>
          <w:szCs w:val="32"/>
        </w:rPr>
        <w:t xml:space="preserve">a, </w:t>
      </w:r>
      <w:r w:rsidR="00D7689C">
        <w:rPr>
          <w:rFonts w:ascii="Times New Roman" w:hAnsi="Times New Roman"/>
          <w:szCs w:val="32"/>
        </w:rPr>
        <w:t>6</w:t>
      </w:r>
      <w:r w:rsidR="00DA0BCE">
        <w:rPr>
          <w:rFonts w:ascii="Times New Roman" w:hAnsi="Times New Roman"/>
          <w:szCs w:val="32"/>
        </w:rPr>
        <w:t xml:space="preserve">b and </w:t>
      </w:r>
      <w:r w:rsidR="00D7689C">
        <w:rPr>
          <w:rFonts w:ascii="Times New Roman" w:hAnsi="Times New Roman"/>
          <w:szCs w:val="32"/>
        </w:rPr>
        <w:t>6</w:t>
      </w:r>
      <w:r w:rsidR="00DA0BCE">
        <w:rPr>
          <w:rFonts w:ascii="Times New Roman" w:hAnsi="Times New Roman"/>
          <w:szCs w:val="32"/>
        </w:rPr>
        <w:t xml:space="preserve">c </w:t>
      </w:r>
      <w:r w:rsidR="00294763">
        <w:rPr>
          <w:rFonts w:ascii="Times New Roman" w:hAnsi="Times New Roman"/>
          <w:szCs w:val="32"/>
        </w:rPr>
        <w:t>present results</w:t>
      </w:r>
      <w:r w:rsidR="00EB176A">
        <w:rPr>
          <w:rFonts w:ascii="Times New Roman" w:hAnsi="Times New Roman"/>
          <w:szCs w:val="32"/>
        </w:rPr>
        <w:t xml:space="preserve"> </w:t>
      </w:r>
      <w:r w:rsidR="00963ECA">
        <w:rPr>
          <w:rFonts w:ascii="Times New Roman" w:hAnsi="Times New Roman"/>
          <w:szCs w:val="32"/>
        </w:rPr>
        <w:t>for momentum patterns</w:t>
      </w:r>
      <w:r w:rsidR="00EB176A">
        <w:rPr>
          <w:rFonts w:ascii="Times New Roman" w:hAnsi="Times New Roman"/>
          <w:szCs w:val="32"/>
        </w:rPr>
        <w:t xml:space="preserve"> </w:t>
      </w:r>
      <w:r w:rsidR="00470D57">
        <w:rPr>
          <w:rFonts w:ascii="Times New Roman" w:hAnsi="Times New Roman"/>
          <w:szCs w:val="32"/>
        </w:rPr>
        <w:t xml:space="preserve">on </w:t>
      </w:r>
      <w:r w:rsidR="0018126E">
        <w:rPr>
          <w:rFonts w:ascii="Times New Roman" w:hAnsi="Times New Roman"/>
          <w:szCs w:val="32"/>
        </w:rPr>
        <w:t xml:space="preserve">the </w:t>
      </w:r>
      <w:r w:rsidR="00DA0BCE">
        <w:rPr>
          <w:rFonts w:ascii="Times New Roman" w:hAnsi="Times New Roman"/>
          <w:szCs w:val="32"/>
        </w:rPr>
        <w:t xml:space="preserve">individual </w:t>
      </w:r>
      <w:r w:rsidR="00470D57">
        <w:rPr>
          <w:rFonts w:ascii="Times New Roman" w:hAnsi="Times New Roman"/>
          <w:szCs w:val="32"/>
        </w:rPr>
        <w:t>stock level</w:t>
      </w:r>
      <w:r w:rsidR="00C25146">
        <w:rPr>
          <w:rFonts w:ascii="Times New Roman" w:hAnsi="Times New Roman"/>
          <w:szCs w:val="32"/>
        </w:rPr>
        <w:t>,</w:t>
      </w:r>
      <w:r w:rsidR="00800313">
        <w:rPr>
          <w:rFonts w:ascii="Times New Roman" w:hAnsi="Times New Roman"/>
          <w:szCs w:val="32"/>
        </w:rPr>
        <w:t xml:space="preserve"> </w:t>
      </w:r>
      <w:r w:rsidR="00C25146">
        <w:rPr>
          <w:rFonts w:ascii="Times New Roman" w:hAnsi="Times New Roman"/>
          <w:szCs w:val="32"/>
        </w:rPr>
        <w:t>eliminating</w:t>
      </w:r>
      <w:r w:rsidR="00DA0BCE">
        <w:rPr>
          <w:rFonts w:ascii="Times New Roman" w:hAnsi="Times New Roman"/>
          <w:szCs w:val="32"/>
        </w:rPr>
        <w:t xml:space="preserve"> the</w:t>
      </w:r>
      <w:r w:rsidR="00EB176A">
        <w:rPr>
          <w:rFonts w:ascii="Times New Roman" w:hAnsi="Times New Roman"/>
          <w:szCs w:val="32"/>
        </w:rPr>
        <w:t xml:space="preserve"> industry classification</w:t>
      </w:r>
      <w:r w:rsidR="00DA0BCE">
        <w:rPr>
          <w:rFonts w:ascii="Times New Roman" w:hAnsi="Times New Roman"/>
          <w:szCs w:val="32"/>
        </w:rPr>
        <w:t xml:space="preserve"> assumption during portfolio construction</w:t>
      </w:r>
      <w:r w:rsidR="00C25146">
        <w:rPr>
          <w:rFonts w:ascii="Times New Roman" w:hAnsi="Times New Roman"/>
          <w:szCs w:val="32"/>
        </w:rPr>
        <w:t xml:space="preserve"> for the European, Asia/Pacific and U.S. region</w:t>
      </w:r>
      <w:r w:rsidR="003E222F">
        <w:rPr>
          <w:rFonts w:ascii="Times New Roman" w:hAnsi="Times New Roman"/>
          <w:szCs w:val="32"/>
        </w:rPr>
        <w:t>,</w:t>
      </w:r>
      <w:r w:rsidR="00C25146">
        <w:rPr>
          <w:rFonts w:ascii="Times New Roman" w:hAnsi="Times New Roman"/>
          <w:szCs w:val="32"/>
        </w:rPr>
        <w:t xml:space="preserve"> respectively</w:t>
      </w:r>
      <w:r w:rsidR="00EB176A">
        <w:rPr>
          <w:rFonts w:ascii="Times New Roman" w:hAnsi="Times New Roman"/>
          <w:szCs w:val="32"/>
        </w:rPr>
        <w:t xml:space="preserve">. </w:t>
      </w:r>
      <w:r w:rsidR="00963ECA">
        <w:rPr>
          <w:rFonts w:ascii="Times New Roman" w:hAnsi="Times New Roman"/>
          <w:szCs w:val="32"/>
        </w:rPr>
        <w:t xml:space="preserve">This is </w:t>
      </w:r>
      <w:r w:rsidR="00294763">
        <w:rPr>
          <w:rFonts w:ascii="Times New Roman" w:hAnsi="Times New Roman"/>
          <w:szCs w:val="32"/>
        </w:rPr>
        <w:t xml:space="preserve">also </w:t>
      </w:r>
      <w:r w:rsidR="00963ECA">
        <w:rPr>
          <w:rFonts w:ascii="Times New Roman" w:hAnsi="Times New Roman"/>
          <w:szCs w:val="32"/>
        </w:rPr>
        <w:t xml:space="preserve">equivalent to the unconditional returns of the contrarian strategy </w:t>
      </w:r>
      <w:r w:rsidR="00800313">
        <w:rPr>
          <w:rFonts w:ascii="Times New Roman" w:hAnsi="Times New Roman"/>
          <w:szCs w:val="32"/>
        </w:rPr>
        <w:t>reported</w:t>
      </w:r>
      <w:r w:rsidR="00963ECA">
        <w:rPr>
          <w:rFonts w:ascii="Times New Roman" w:hAnsi="Times New Roman"/>
          <w:szCs w:val="32"/>
        </w:rPr>
        <w:t xml:space="preserve"> in Table</w:t>
      </w:r>
      <w:r w:rsidR="00DA0BCE">
        <w:rPr>
          <w:rFonts w:ascii="Times New Roman" w:hAnsi="Times New Roman"/>
          <w:szCs w:val="32"/>
        </w:rPr>
        <w:t>s</w:t>
      </w:r>
      <w:r w:rsidR="00963ECA">
        <w:rPr>
          <w:rFonts w:ascii="Times New Roman" w:hAnsi="Times New Roman"/>
          <w:szCs w:val="32"/>
        </w:rPr>
        <w:t xml:space="preserve"> </w:t>
      </w:r>
      <w:r w:rsidR="00DA0BCE">
        <w:rPr>
          <w:rFonts w:ascii="Times New Roman" w:hAnsi="Times New Roman"/>
          <w:szCs w:val="32"/>
        </w:rPr>
        <w:t>3a, 3b and 3c</w:t>
      </w:r>
      <w:r w:rsidR="00963ECA">
        <w:rPr>
          <w:rFonts w:ascii="Times New Roman" w:hAnsi="Times New Roman"/>
          <w:szCs w:val="32"/>
        </w:rPr>
        <w:t xml:space="preserve">. </w:t>
      </w:r>
      <w:r w:rsidR="00800313">
        <w:rPr>
          <w:rFonts w:ascii="Times New Roman" w:hAnsi="Times New Roman"/>
          <w:szCs w:val="32"/>
        </w:rPr>
        <w:t>In order for a</w:t>
      </w:r>
      <w:r w:rsidR="00EB176A">
        <w:rPr>
          <w:rFonts w:ascii="Times New Roman" w:hAnsi="Times New Roman"/>
          <w:szCs w:val="32"/>
        </w:rPr>
        <w:t xml:space="preserve"> stock </w:t>
      </w:r>
      <w:r w:rsidR="00DF549B">
        <w:rPr>
          <w:rFonts w:ascii="Times New Roman" w:hAnsi="Times New Roman"/>
          <w:szCs w:val="32"/>
        </w:rPr>
        <w:t xml:space="preserve">to be </w:t>
      </w:r>
      <w:r w:rsidR="00EB176A">
        <w:rPr>
          <w:rFonts w:ascii="Times New Roman" w:hAnsi="Times New Roman"/>
          <w:szCs w:val="32"/>
        </w:rPr>
        <w:t>included in the</w:t>
      </w:r>
      <w:r w:rsidR="00470D57">
        <w:rPr>
          <w:rFonts w:ascii="Times New Roman" w:hAnsi="Times New Roman"/>
          <w:szCs w:val="32"/>
        </w:rPr>
        <w:t xml:space="preserve"> momentum</w:t>
      </w:r>
      <w:r w:rsidR="00EB176A">
        <w:rPr>
          <w:rFonts w:ascii="Times New Roman" w:hAnsi="Times New Roman"/>
          <w:szCs w:val="32"/>
        </w:rPr>
        <w:t xml:space="preserve"> strategy</w:t>
      </w:r>
      <w:r w:rsidR="009E4835">
        <w:rPr>
          <w:rFonts w:ascii="Times New Roman" w:hAnsi="Times New Roman"/>
          <w:szCs w:val="32"/>
        </w:rPr>
        <w:t>,</w:t>
      </w:r>
      <w:r w:rsidR="00800313">
        <w:rPr>
          <w:rFonts w:ascii="Times New Roman" w:hAnsi="Times New Roman"/>
          <w:szCs w:val="32"/>
        </w:rPr>
        <w:t xml:space="preserve"> it</w:t>
      </w:r>
      <w:r w:rsidR="00EB176A">
        <w:rPr>
          <w:rFonts w:ascii="Times New Roman" w:hAnsi="Times New Roman"/>
          <w:szCs w:val="32"/>
        </w:rPr>
        <w:t xml:space="preserve"> </w:t>
      </w:r>
      <w:r w:rsidR="003C369E">
        <w:rPr>
          <w:rFonts w:ascii="Times New Roman" w:hAnsi="Times New Roman"/>
          <w:szCs w:val="32"/>
        </w:rPr>
        <w:t xml:space="preserve">should </w:t>
      </w:r>
      <w:r w:rsidR="00DA7A64">
        <w:rPr>
          <w:rFonts w:ascii="Times New Roman" w:hAnsi="Times New Roman"/>
          <w:szCs w:val="32"/>
        </w:rPr>
        <w:t xml:space="preserve">be </w:t>
      </w:r>
      <w:r w:rsidR="00BA2150">
        <w:rPr>
          <w:rFonts w:ascii="Times New Roman" w:hAnsi="Times New Roman"/>
          <w:szCs w:val="32"/>
        </w:rPr>
        <w:t xml:space="preserve">traded actively </w:t>
      </w:r>
      <w:r w:rsidR="00EB176A">
        <w:rPr>
          <w:rFonts w:ascii="Times New Roman" w:hAnsi="Times New Roman"/>
          <w:szCs w:val="32"/>
        </w:rPr>
        <w:t>during the 12 months pri</w:t>
      </w:r>
      <w:r w:rsidR="00F20BDB">
        <w:rPr>
          <w:rFonts w:ascii="Times New Roman" w:hAnsi="Times New Roman"/>
          <w:szCs w:val="32"/>
        </w:rPr>
        <w:t>or to the formation of the</w:t>
      </w:r>
      <w:r w:rsidR="00B33005">
        <w:rPr>
          <w:rFonts w:ascii="Times New Roman" w:hAnsi="Times New Roman"/>
          <w:szCs w:val="32"/>
        </w:rPr>
        <w:t xml:space="preserve"> portfolio.</w:t>
      </w:r>
      <w:r w:rsidR="00470D57">
        <w:rPr>
          <w:rFonts w:ascii="Times New Roman" w:hAnsi="Times New Roman"/>
          <w:szCs w:val="32"/>
        </w:rPr>
        <w:t xml:space="preserve"> </w:t>
      </w:r>
    </w:p>
    <w:p w14:paraId="1B8A3D4C" w14:textId="4E83AA74" w:rsidR="00470D57" w:rsidRPr="006B2177" w:rsidRDefault="00470D57" w:rsidP="00A86506">
      <w:pPr>
        <w:spacing w:before="100" w:beforeAutospacing="1" w:after="100" w:afterAutospacing="1" w:line="360" w:lineRule="auto"/>
        <w:ind w:right="-754"/>
        <w:jc w:val="center"/>
        <w:rPr>
          <w:rFonts w:ascii="Times New Roman" w:hAnsi="Times New Roman"/>
          <w:b/>
          <w:szCs w:val="32"/>
        </w:rPr>
      </w:pPr>
      <w:r w:rsidRPr="006B2177">
        <w:rPr>
          <w:rFonts w:ascii="Times New Roman" w:hAnsi="Times New Roman"/>
          <w:b/>
          <w:szCs w:val="32"/>
        </w:rPr>
        <w:t xml:space="preserve">&lt;Insert Table </w:t>
      </w:r>
      <w:r w:rsidR="00D7689C">
        <w:rPr>
          <w:rFonts w:ascii="Times New Roman" w:hAnsi="Times New Roman"/>
          <w:b/>
          <w:szCs w:val="32"/>
        </w:rPr>
        <w:t>6</w:t>
      </w:r>
      <w:r w:rsidR="00C25146">
        <w:rPr>
          <w:rFonts w:ascii="Times New Roman" w:hAnsi="Times New Roman"/>
          <w:b/>
          <w:szCs w:val="32"/>
        </w:rPr>
        <w:t>a</w:t>
      </w:r>
      <w:r w:rsidRPr="006B2177">
        <w:rPr>
          <w:rFonts w:ascii="Times New Roman" w:hAnsi="Times New Roman"/>
          <w:b/>
          <w:szCs w:val="32"/>
        </w:rPr>
        <w:t xml:space="preserve"> here&gt;</w:t>
      </w:r>
    </w:p>
    <w:p w14:paraId="2F012588" w14:textId="58B56554" w:rsidR="008A3BDA" w:rsidRDefault="009E4835" w:rsidP="005143B8">
      <w:pPr>
        <w:spacing w:before="100" w:beforeAutospacing="1" w:after="100" w:afterAutospacing="1" w:line="360" w:lineRule="auto"/>
        <w:ind w:right="-754"/>
        <w:jc w:val="both"/>
        <w:rPr>
          <w:rFonts w:ascii="Times New Roman" w:hAnsi="Times New Roman"/>
          <w:szCs w:val="32"/>
        </w:rPr>
      </w:pPr>
      <w:r>
        <w:rPr>
          <w:rFonts w:ascii="Times New Roman" w:hAnsi="Times New Roman"/>
          <w:szCs w:val="32"/>
        </w:rPr>
        <w:t>The r</w:t>
      </w:r>
      <w:r w:rsidR="008D0A0E">
        <w:rPr>
          <w:rFonts w:ascii="Times New Roman" w:hAnsi="Times New Roman"/>
          <w:szCs w:val="32"/>
        </w:rPr>
        <w:t>esults in</w:t>
      </w:r>
      <w:r w:rsidR="006B2177">
        <w:rPr>
          <w:rFonts w:ascii="Times New Roman" w:hAnsi="Times New Roman"/>
          <w:szCs w:val="32"/>
        </w:rPr>
        <w:t xml:space="preserve"> </w:t>
      </w:r>
      <w:r w:rsidR="00470D57">
        <w:rPr>
          <w:rFonts w:ascii="Times New Roman" w:hAnsi="Times New Roman"/>
          <w:szCs w:val="32"/>
        </w:rPr>
        <w:t xml:space="preserve">Table </w:t>
      </w:r>
      <w:r w:rsidR="00D7689C">
        <w:rPr>
          <w:rFonts w:ascii="Times New Roman" w:hAnsi="Times New Roman"/>
          <w:szCs w:val="32"/>
        </w:rPr>
        <w:t>6</w:t>
      </w:r>
      <w:r w:rsidR="00C25146">
        <w:rPr>
          <w:rFonts w:ascii="Times New Roman" w:hAnsi="Times New Roman"/>
          <w:szCs w:val="32"/>
        </w:rPr>
        <w:t>a</w:t>
      </w:r>
      <w:r w:rsidR="008D0A0E">
        <w:rPr>
          <w:rFonts w:ascii="Times New Roman" w:hAnsi="Times New Roman"/>
          <w:szCs w:val="32"/>
        </w:rPr>
        <w:t xml:space="preserve"> </w:t>
      </w:r>
      <w:r w:rsidR="00C25146">
        <w:rPr>
          <w:rFonts w:ascii="Times New Roman" w:hAnsi="Times New Roman"/>
          <w:szCs w:val="32"/>
        </w:rPr>
        <w:t xml:space="preserve">for the European region exhibit </w:t>
      </w:r>
      <w:r w:rsidR="00EB176A">
        <w:rPr>
          <w:rFonts w:ascii="Times New Roman" w:hAnsi="Times New Roman"/>
          <w:szCs w:val="32"/>
        </w:rPr>
        <w:t xml:space="preserve">significant positive returns </w:t>
      </w:r>
      <w:r w:rsidR="00C25146">
        <w:rPr>
          <w:rFonts w:ascii="Times New Roman" w:hAnsi="Times New Roman"/>
          <w:szCs w:val="32"/>
        </w:rPr>
        <w:t>for all portfolios only for the short one</w:t>
      </w:r>
      <w:r w:rsidR="003E222F">
        <w:rPr>
          <w:rFonts w:ascii="Times New Roman" w:hAnsi="Times New Roman"/>
          <w:szCs w:val="32"/>
        </w:rPr>
        <w:t>-</w:t>
      </w:r>
      <w:r w:rsidR="00C25146">
        <w:rPr>
          <w:rFonts w:ascii="Times New Roman" w:hAnsi="Times New Roman"/>
          <w:szCs w:val="32"/>
        </w:rPr>
        <w:t>month horizon, while in longer holding periods</w:t>
      </w:r>
      <w:r w:rsidR="003E222F">
        <w:rPr>
          <w:rFonts w:ascii="Times New Roman" w:hAnsi="Times New Roman"/>
          <w:szCs w:val="32"/>
        </w:rPr>
        <w:t>,</w:t>
      </w:r>
      <w:r w:rsidR="00C25146">
        <w:rPr>
          <w:rFonts w:ascii="Times New Roman" w:hAnsi="Times New Roman"/>
          <w:szCs w:val="32"/>
        </w:rPr>
        <w:t xml:space="preserve"> only the bottom 20% portfolios exhibit positive returns. This finding is consistent with </w:t>
      </w:r>
      <w:r w:rsidR="003E222F">
        <w:rPr>
          <w:rFonts w:ascii="Times New Roman" w:hAnsi="Times New Roman"/>
          <w:szCs w:val="32"/>
        </w:rPr>
        <w:t>the</w:t>
      </w:r>
      <w:r w:rsidR="00C25146">
        <w:rPr>
          <w:rFonts w:ascii="Times New Roman" w:hAnsi="Times New Roman"/>
          <w:szCs w:val="32"/>
        </w:rPr>
        <w:t xml:space="preserve"> finding</w:t>
      </w:r>
      <w:r w:rsidR="003E222F">
        <w:rPr>
          <w:rFonts w:ascii="Times New Roman" w:hAnsi="Times New Roman"/>
          <w:szCs w:val="32"/>
        </w:rPr>
        <w:t>s</w:t>
      </w:r>
      <w:r w:rsidR="00C25146">
        <w:rPr>
          <w:rFonts w:ascii="Times New Roman" w:hAnsi="Times New Roman"/>
          <w:szCs w:val="32"/>
        </w:rPr>
        <w:t xml:space="preserve"> </w:t>
      </w:r>
      <w:r w:rsidR="006D2A43">
        <w:rPr>
          <w:rFonts w:ascii="Times New Roman" w:hAnsi="Times New Roman"/>
          <w:szCs w:val="32"/>
        </w:rPr>
        <w:t>in</w:t>
      </w:r>
      <w:r w:rsidR="00C25146">
        <w:rPr>
          <w:rFonts w:ascii="Times New Roman" w:hAnsi="Times New Roman"/>
          <w:szCs w:val="32"/>
        </w:rPr>
        <w:t xml:space="preserve"> Table 4a, suggesting than momentum retu</w:t>
      </w:r>
      <w:r w:rsidR="006D2A43">
        <w:rPr>
          <w:rFonts w:ascii="Times New Roman" w:hAnsi="Times New Roman"/>
          <w:szCs w:val="32"/>
        </w:rPr>
        <w:t>rn</w:t>
      </w:r>
      <w:r w:rsidR="00C25146">
        <w:rPr>
          <w:rFonts w:ascii="Times New Roman" w:hAnsi="Times New Roman"/>
          <w:szCs w:val="32"/>
        </w:rPr>
        <w:t>s on the unconditional level originate from across</w:t>
      </w:r>
      <w:r w:rsidR="00404A0F">
        <w:rPr>
          <w:rFonts w:ascii="Times New Roman" w:hAnsi="Times New Roman"/>
          <w:szCs w:val="32"/>
        </w:rPr>
        <w:t xml:space="preserve"> </w:t>
      </w:r>
      <w:r w:rsidR="00C25146">
        <w:rPr>
          <w:rFonts w:ascii="Times New Roman" w:hAnsi="Times New Roman"/>
          <w:szCs w:val="32"/>
        </w:rPr>
        <w:t>industry momentum effects and mainly for the bottom 20% capitalized stocks</w:t>
      </w:r>
      <w:r w:rsidR="00470D57">
        <w:rPr>
          <w:rFonts w:ascii="Times New Roman" w:hAnsi="Times New Roman"/>
          <w:szCs w:val="32"/>
        </w:rPr>
        <w:t xml:space="preserve">. </w:t>
      </w:r>
      <w:r w:rsidR="00613482">
        <w:rPr>
          <w:rFonts w:ascii="Times New Roman" w:hAnsi="Times New Roman"/>
          <w:szCs w:val="32"/>
        </w:rPr>
        <w:t xml:space="preserve">In comparison </w:t>
      </w:r>
      <w:r w:rsidR="00800313">
        <w:rPr>
          <w:rFonts w:ascii="Times New Roman" w:hAnsi="Times New Roman"/>
          <w:szCs w:val="32"/>
        </w:rPr>
        <w:t>to the</w:t>
      </w:r>
      <w:r w:rsidR="00613482">
        <w:rPr>
          <w:rFonts w:ascii="Times New Roman" w:hAnsi="Times New Roman"/>
          <w:szCs w:val="32"/>
        </w:rPr>
        <w:t xml:space="preserve"> inter-industry results presented in </w:t>
      </w:r>
      <w:r>
        <w:rPr>
          <w:rFonts w:ascii="Times New Roman" w:hAnsi="Times New Roman"/>
          <w:szCs w:val="32"/>
        </w:rPr>
        <w:t>T</w:t>
      </w:r>
      <w:r w:rsidR="00613482">
        <w:rPr>
          <w:rFonts w:ascii="Times New Roman" w:hAnsi="Times New Roman"/>
          <w:szCs w:val="32"/>
        </w:rPr>
        <w:t xml:space="preserve">able </w:t>
      </w:r>
      <w:r w:rsidR="00D7689C">
        <w:rPr>
          <w:rFonts w:ascii="Times New Roman" w:hAnsi="Times New Roman"/>
          <w:szCs w:val="32"/>
        </w:rPr>
        <w:t>4a</w:t>
      </w:r>
      <w:r w:rsidR="00800313">
        <w:rPr>
          <w:rFonts w:ascii="Times New Roman" w:hAnsi="Times New Roman"/>
          <w:szCs w:val="32"/>
        </w:rPr>
        <w:t>,</w:t>
      </w:r>
      <w:r w:rsidR="00613482">
        <w:rPr>
          <w:rFonts w:ascii="Times New Roman" w:hAnsi="Times New Roman"/>
          <w:szCs w:val="32"/>
        </w:rPr>
        <w:t xml:space="preserve"> we argue that momentum is present </w:t>
      </w:r>
      <w:r w:rsidR="00D7689C">
        <w:rPr>
          <w:rFonts w:ascii="Times New Roman" w:hAnsi="Times New Roman"/>
          <w:szCs w:val="32"/>
        </w:rPr>
        <w:t xml:space="preserve">at </w:t>
      </w:r>
      <w:r w:rsidR="00800313">
        <w:rPr>
          <w:rFonts w:ascii="Times New Roman" w:hAnsi="Times New Roman"/>
          <w:szCs w:val="32"/>
        </w:rPr>
        <w:t>the</w:t>
      </w:r>
      <w:r w:rsidR="00613482">
        <w:rPr>
          <w:rFonts w:ascii="Times New Roman" w:hAnsi="Times New Roman"/>
          <w:szCs w:val="32"/>
        </w:rPr>
        <w:t xml:space="preserve"> industry level</w:t>
      </w:r>
      <w:r>
        <w:rPr>
          <w:rFonts w:ascii="Times New Roman" w:hAnsi="Times New Roman"/>
          <w:szCs w:val="32"/>
        </w:rPr>
        <w:t>,</w:t>
      </w:r>
      <w:r w:rsidR="00613482">
        <w:rPr>
          <w:rFonts w:ascii="Times New Roman" w:hAnsi="Times New Roman"/>
          <w:szCs w:val="32"/>
        </w:rPr>
        <w:t xml:space="preserve"> rather than </w:t>
      </w:r>
      <w:r w:rsidR="00800313">
        <w:rPr>
          <w:rFonts w:ascii="Times New Roman" w:hAnsi="Times New Roman"/>
          <w:szCs w:val="32"/>
        </w:rPr>
        <w:t xml:space="preserve">the </w:t>
      </w:r>
      <w:r w:rsidR="00613482">
        <w:rPr>
          <w:rFonts w:ascii="Times New Roman" w:hAnsi="Times New Roman"/>
          <w:szCs w:val="32"/>
        </w:rPr>
        <w:t xml:space="preserve">stock level. </w:t>
      </w:r>
      <w:r w:rsidR="001A2D66">
        <w:rPr>
          <w:rFonts w:ascii="Times New Roman" w:hAnsi="Times New Roman"/>
          <w:szCs w:val="32"/>
        </w:rPr>
        <w:t>This</w:t>
      </w:r>
      <w:r w:rsidR="00CC3D93">
        <w:rPr>
          <w:rFonts w:ascii="Times New Roman" w:hAnsi="Times New Roman"/>
          <w:szCs w:val="32"/>
        </w:rPr>
        <w:t xml:space="preserve"> finding corroborate</w:t>
      </w:r>
      <w:r w:rsidR="001A2D66">
        <w:rPr>
          <w:rFonts w:ascii="Times New Roman" w:hAnsi="Times New Roman"/>
          <w:szCs w:val="32"/>
        </w:rPr>
        <w:t>s</w:t>
      </w:r>
      <w:r w:rsidR="00CC3D93">
        <w:rPr>
          <w:rFonts w:ascii="Times New Roman" w:hAnsi="Times New Roman"/>
          <w:szCs w:val="32"/>
        </w:rPr>
        <w:t xml:space="preserve"> </w:t>
      </w:r>
      <w:r w:rsidR="001A2D66">
        <w:rPr>
          <w:rFonts w:ascii="Times New Roman" w:hAnsi="Times New Roman"/>
          <w:szCs w:val="32"/>
        </w:rPr>
        <w:t>with</w:t>
      </w:r>
      <w:r w:rsidR="00CC3D93">
        <w:rPr>
          <w:rFonts w:ascii="Times New Roman" w:hAnsi="Times New Roman"/>
          <w:szCs w:val="32"/>
        </w:rPr>
        <w:t xml:space="preserve"> </w:t>
      </w:r>
      <w:r>
        <w:rPr>
          <w:rFonts w:ascii="Times New Roman" w:hAnsi="Times New Roman"/>
          <w:szCs w:val="32"/>
        </w:rPr>
        <w:t xml:space="preserve">that </w:t>
      </w:r>
      <w:r w:rsidR="006D2A43">
        <w:rPr>
          <w:rFonts w:ascii="Times New Roman" w:hAnsi="Times New Roman"/>
          <w:szCs w:val="32"/>
        </w:rPr>
        <w:t xml:space="preserve">of </w:t>
      </w:r>
      <w:r w:rsidR="00CC3D93">
        <w:rPr>
          <w:rFonts w:ascii="Times New Roman" w:hAnsi="Times New Roman"/>
          <w:szCs w:val="32"/>
        </w:rPr>
        <w:t xml:space="preserve">Moskowitz and Grinblatt (1999) who </w:t>
      </w:r>
      <w:r w:rsidR="003C369E">
        <w:rPr>
          <w:rFonts w:ascii="Times New Roman" w:hAnsi="Times New Roman"/>
          <w:szCs w:val="32"/>
        </w:rPr>
        <w:t>report</w:t>
      </w:r>
      <w:r w:rsidR="00CC3D93">
        <w:rPr>
          <w:rFonts w:ascii="Times New Roman" w:hAnsi="Times New Roman"/>
          <w:szCs w:val="32"/>
        </w:rPr>
        <w:t xml:space="preserve"> that</w:t>
      </w:r>
      <w:r w:rsidR="00CC3D93" w:rsidRPr="00CC3D93">
        <w:rPr>
          <w:rFonts w:ascii="Times New Roman" w:hAnsi="Times New Roman"/>
          <w:szCs w:val="32"/>
        </w:rPr>
        <w:t xml:space="preserve"> </w:t>
      </w:r>
      <w:r w:rsidR="00CC3D93">
        <w:rPr>
          <w:rFonts w:ascii="Times New Roman" w:hAnsi="Times New Roman"/>
          <w:szCs w:val="32"/>
        </w:rPr>
        <w:t>i</w:t>
      </w:r>
      <w:r w:rsidR="00CC3D93" w:rsidRPr="00CC3D93">
        <w:rPr>
          <w:rFonts w:ascii="Times New Roman" w:hAnsi="Times New Roman"/>
          <w:szCs w:val="32"/>
        </w:rPr>
        <w:t>ndustry momentum strategies are more profitable than individual stock</w:t>
      </w:r>
      <w:r w:rsidR="00CC3D93">
        <w:rPr>
          <w:rFonts w:ascii="Times New Roman" w:hAnsi="Times New Roman"/>
          <w:szCs w:val="32"/>
        </w:rPr>
        <w:t xml:space="preserve"> momentum strategies for the US stock market</w:t>
      </w:r>
      <w:r w:rsidR="00F20BDB">
        <w:rPr>
          <w:rFonts w:ascii="Times New Roman" w:hAnsi="Times New Roman"/>
          <w:szCs w:val="32"/>
        </w:rPr>
        <w:t>,</w:t>
      </w:r>
      <w:r w:rsidR="00CC3D93">
        <w:rPr>
          <w:rFonts w:ascii="Times New Roman" w:hAnsi="Times New Roman"/>
          <w:szCs w:val="32"/>
        </w:rPr>
        <w:t xml:space="preserve"> spanning the period July 1965 to July 1995. </w:t>
      </w:r>
      <w:r w:rsidR="003E222F">
        <w:rPr>
          <w:rFonts w:ascii="Times New Roman" w:hAnsi="Times New Roman"/>
          <w:szCs w:val="32"/>
        </w:rPr>
        <w:t>The</w:t>
      </w:r>
      <w:r w:rsidR="00404A0F">
        <w:rPr>
          <w:rFonts w:ascii="Times New Roman" w:hAnsi="Times New Roman"/>
          <w:szCs w:val="32"/>
        </w:rPr>
        <w:t xml:space="preserve"> findings are</w:t>
      </w:r>
      <w:r w:rsidR="00C25146">
        <w:rPr>
          <w:rFonts w:ascii="Times New Roman" w:hAnsi="Times New Roman"/>
          <w:szCs w:val="32"/>
        </w:rPr>
        <w:t xml:space="preserve"> similar for the Asia/Pacific portfolios. Significant positive returns </w:t>
      </w:r>
      <w:r w:rsidR="00404A0F">
        <w:rPr>
          <w:rFonts w:ascii="Times New Roman" w:hAnsi="Times New Roman"/>
          <w:szCs w:val="32"/>
        </w:rPr>
        <w:t xml:space="preserve">appear </w:t>
      </w:r>
      <w:r w:rsidR="00C25146">
        <w:rPr>
          <w:rFonts w:ascii="Times New Roman" w:hAnsi="Times New Roman"/>
          <w:szCs w:val="32"/>
        </w:rPr>
        <w:t>with consistency only at the bottom 20% capitalized</w:t>
      </w:r>
      <w:r w:rsidR="00404A0F">
        <w:rPr>
          <w:rFonts w:ascii="Times New Roman" w:hAnsi="Times New Roman"/>
          <w:szCs w:val="32"/>
        </w:rPr>
        <w:t xml:space="preserve"> stocks</w:t>
      </w:r>
      <w:r w:rsidR="00C25146">
        <w:rPr>
          <w:rFonts w:ascii="Times New Roman" w:hAnsi="Times New Roman"/>
          <w:szCs w:val="32"/>
        </w:rPr>
        <w:t xml:space="preserve">, with all profits stemming from the sorting part of the </w:t>
      </w:r>
      <w:r w:rsidR="00404A0F">
        <w:rPr>
          <w:rFonts w:ascii="Times New Roman" w:hAnsi="Times New Roman"/>
          <w:szCs w:val="32"/>
        </w:rPr>
        <w:t>portfolio</w:t>
      </w:r>
      <w:r w:rsidR="00C25146">
        <w:rPr>
          <w:rFonts w:ascii="Times New Roman" w:hAnsi="Times New Roman"/>
          <w:szCs w:val="32"/>
        </w:rPr>
        <w:t xml:space="preserve">. The momentum strategy for the U.S. region (Tables </w:t>
      </w:r>
      <w:r w:rsidR="00987CB2">
        <w:rPr>
          <w:rFonts w:ascii="Times New Roman" w:hAnsi="Times New Roman"/>
          <w:szCs w:val="32"/>
        </w:rPr>
        <w:t>6</w:t>
      </w:r>
      <w:r w:rsidR="00C25146">
        <w:rPr>
          <w:rFonts w:ascii="Times New Roman" w:hAnsi="Times New Roman"/>
          <w:szCs w:val="32"/>
        </w:rPr>
        <w:t>c) exhibits positive momentum returns only for the short one</w:t>
      </w:r>
      <w:r w:rsidR="003E222F">
        <w:rPr>
          <w:rFonts w:ascii="Times New Roman" w:hAnsi="Times New Roman"/>
          <w:szCs w:val="32"/>
        </w:rPr>
        <w:t>-</w:t>
      </w:r>
      <w:r w:rsidR="00C25146">
        <w:rPr>
          <w:rFonts w:ascii="Times New Roman" w:hAnsi="Times New Roman"/>
          <w:szCs w:val="32"/>
        </w:rPr>
        <w:t xml:space="preserve">month horizon, in line with the findings of Bhattacharya et al. (2015) that all momentum profits are rapidly smoothed </w:t>
      </w:r>
      <w:r w:rsidR="00404A0F">
        <w:rPr>
          <w:rFonts w:ascii="Times New Roman" w:hAnsi="Times New Roman"/>
          <w:szCs w:val="32"/>
        </w:rPr>
        <w:t>out</w:t>
      </w:r>
      <w:r w:rsidR="00C25146">
        <w:rPr>
          <w:rFonts w:ascii="Times New Roman" w:hAnsi="Times New Roman"/>
          <w:szCs w:val="32"/>
        </w:rPr>
        <w:t xml:space="preserve">. </w:t>
      </w:r>
      <w:r w:rsidR="003E222F">
        <w:rPr>
          <w:rFonts w:ascii="Times New Roman" w:hAnsi="Times New Roman"/>
          <w:szCs w:val="32"/>
        </w:rPr>
        <w:t>The r</w:t>
      </w:r>
      <w:r w:rsidR="00987CB2">
        <w:rPr>
          <w:rFonts w:ascii="Times New Roman" w:hAnsi="Times New Roman"/>
          <w:szCs w:val="32"/>
        </w:rPr>
        <w:t xml:space="preserve">esults on the </w:t>
      </w:r>
      <w:r w:rsidR="00404A0F">
        <w:rPr>
          <w:rFonts w:ascii="Times New Roman" w:hAnsi="Times New Roman"/>
          <w:szCs w:val="32"/>
        </w:rPr>
        <w:t xml:space="preserve">shorter </w:t>
      </w:r>
      <w:r w:rsidR="00987CB2">
        <w:rPr>
          <w:rFonts w:ascii="Times New Roman" w:hAnsi="Times New Roman"/>
          <w:szCs w:val="32"/>
        </w:rPr>
        <w:t xml:space="preserve">2000-2007 </w:t>
      </w:r>
      <w:r w:rsidR="00404A0F">
        <w:rPr>
          <w:rFonts w:ascii="Times New Roman" w:hAnsi="Times New Roman"/>
          <w:szCs w:val="32"/>
        </w:rPr>
        <w:t xml:space="preserve">period </w:t>
      </w:r>
      <w:r w:rsidR="00987CB2">
        <w:rPr>
          <w:rFonts w:ascii="Times New Roman" w:hAnsi="Times New Roman"/>
          <w:szCs w:val="32"/>
        </w:rPr>
        <w:t xml:space="preserve">(reported in the Appendix) reach similar </w:t>
      </w:r>
      <w:r w:rsidR="00404A0F">
        <w:rPr>
          <w:rFonts w:ascii="Times New Roman" w:hAnsi="Times New Roman"/>
          <w:szCs w:val="32"/>
        </w:rPr>
        <w:t>conclusions</w:t>
      </w:r>
      <w:r w:rsidR="00987CB2">
        <w:rPr>
          <w:rFonts w:ascii="Times New Roman" w:hAnsi="Times New Roman"/>
          <w:szCs w:val="32"/>
        </w:rPr>
        <w:t>.</w:t>
      </w:r>
      <w:r w:rsidR="006D2A43">
        <w:rPr>
          <w:rFonts w:ascii="Times New Roman" w:hAnsi="Times New Roman"/>
          <w:szCs w:val="32"/>
        </w:rPr>
        <w:t xml:space="preserve"> </w:t>
      </w:r>
    </w:p>
    <w:p w14:paraId="588CE955" w14:textId="77777777" w:rsidR="008A3BDA" w:rsidRPr="006B2177" w:rsidRDefault="008A3BDA" w:rsidP="008A3BDA">
      <w:pPr>
        <w:spacing w:before="100" w:beforeAutospacing="1" w:after="100" w:afterAutospacing="1" w:line="360" w:lineRule="auto"/>
        <w:ind w:right="-754"/>
        <w:jc w:val="center"/>
        <w:rPr>
          <w:rFonts w:ascii="Times New Roman" w:hAnsi="Times New Roman"/>
          <w:b/>
          <w:szCs w:val="32"/>
        </w:rPr>
      </w:pPr>
      <w:r w:rsidRPr="006B2177">
        <w:rPr>
          <w:rFonts w:ascii="Times New Roman" w:hAnsi="Times New Roman"/>
          <w:b/>
          <w:szCs w:val="32"/>
        </w:rPr>
        <w:t xml:space="preserve">&lt;Insert Table </w:t>
      </w:r>
      <w:r>
        <w:rPr>
          <w:rFonts w:ascii="Times New Roman" w:hAnsi="Times New Roman"/>
          <w:b/>
          <w:szCs w:val="32"/>
        </w:rPr>
        <w:t>6b</w:t>
      </w:r>
      <w:r w:rsidRPr="006B2177">
        <w:rPr>
          <w:rFonts w:ascii="Times New Roman" w:hAnsi="Times New Roman"/>
          <w:b/>
          <w:szCs w:val="32"/>
        </w:rPr>
        <w:t xml:space="preserve"> here&gt;</w:t>
      </w:r>
    </w:p>
    <w:p w14:paraId="30E0580B" w14:textId="77777777" w:rsidR="008A3BDA" w:rsidRPr="006B2177" w:rsidRDefault="008A3BDA" w:rsidP="008A3BDA">
      <w:pPr>
        <w:spacing w:before="100" w:beforeAutospacing="1" w:after="100" w:afterAutospacing="1" w:line="360" w:lineRule="auto"/>
        <w:ind w:right="-754"/>
        <w:jc w:val="center"/>
        <w:rPr>
          <w:rFonts w:ascii="Times New Roman" w:hAnsi="Times New Roman"/>
          <w:b/>
          <w:szCs w:val="32"/>
        </w:rPr>
      </w:pPr>
      <w:r w:rsidRPr="006B2177">
        <w:rPr>
          <w:rFonts w:ascii="Times New Roman" w:hAnsi="Times New Roman"/>
          <w:b/>
          <w:szCs w:val="32"/>
        </w:rPr>
        <w:lastRenderedPageBreak/>
        <w:t xml:space="preserve">&lt;Insert Table </w:t>
      </w:r>
      <w:r>
        <w:rPr>
          <w:rFonts w:ascii="Times New Roman" w:hAnsi="Times New Roman"/>
          <w:b/>
          <w:szCs w:val="32"/>
        </w:rPr>
        <w:t>6c</w:t>
      </w:r>
      <w:r w:rsidRPr="006B2177">
        <w:rPr>
          <w:rFonts w:ascii="Times New Roman" w:hAnsi="Times New Roman"/>
          <w:b/>
          <w:szCs w:val="32"/>
        </w:rPr>
        <w:t xml:space="preserve"> here&gt;</w:t>
      </w:r>
    </w:p>
    <w:p w14:paraId="570C2581" w14:textId="79E927CE" w:rsidR="008A3BDA" w:rsidRDefault="003F6560" w:rsidP="005143B8">
      <w:pPr>
        <w:spacing w:before="100" w:beforeAutospacing="1" w:after="100" w:afterAutospacing="1" w:line="360" w:lineRule="auto"/>
        <w:ind w:right="-754"/>
        <w:jc w:val="both"/>
        <w:rPr>
          <w:rFonts w:ascii="Times New Roman" w:hAnsi="Times New Roman"/>
          <w:szCs w:val="32"/>
        </w:rPr>
      </w:pPr>
      <w:r>
        <w:rPr>
          <w:rFonts w:ascii="Times New Roman" w:hAnsi="Times New Roman"/>
          <w:szCs w:val="32"/>
        </w:rPr>
        <w:t xml:space="preserve">Finally, </w:t>
      </w:r>
      <w:r w:rsidR="003E222F">
        <w:rPr>
          <w:rFonts w:ascii="Times New Roman" w:hAnsi="Times New Roman"/>
          <w:szCs w:val="32"/>
        </w:rPr>
        <w:t>the</w:t>
      </w:r>
      <w:r w:rsidR="008A3BDA">
        <w:rPr>
          <w:rFonts w:ascii="Times New Roman" w:hAnsi="Times New Roman"/>
          <w:szCs w:val="32"/>
        </w:rPr>
        <w:t xml:space="preserve"> analysis </w:t>
      </w:r>
      <w:r w:rsidR="00404A0F">
        <w:rPr>
          <w:rFonts w:ascii="Times New Roman" w:hAnsi="Times New Roman"/>
          <w:szCs w:val="32"/>
        </w:rPr>
        <w:t>rejects</w:t>
      </w:r>
      <w:r w:rsidR="008A3BDA">
        <w:rPr>
          <w:rFonts w:ascii="Times New Roman" w:hAnsi="Times New Roman"/>
          <w:szCs w:val="32"/>
        </w:rPr>
        <w:t xml:space="preserve"> another stylized puzzle in the financial literature. Conrad and Yavuz (2016) document a </w:t>
      </w:r>
      <w:r w:rsidR="00404A0F">
        <w:rPr>
          <w:rFonts w:ascii="Times New Roman" w:hAnsi="Times New Roman"/>
          <w:szCs w:val="32"/>
        </w:rPr>
        <w:t>succession</w:t>
      </w:r>
      <w:r w:rsidR="008A3BDA">
        <w:rPr>
          <w:rFonts w:ascii="Times New Roman" w:hAnsi="Times New Roman"/>
          <w:szCs w:val="32"/>
        </w:rPr>
        <w:t xml:space="preserve"> of short-term momentum with long-term price reversals </w:t>
      </w:r>
      <w:r w:rsidR="003E222F">
        <w:rPr>
          <w:rFonts w:ascii="Times New Roman" w:hAnsi="Times New Roman"/>
          <w:szCs w:val="32"/>
        </w:rPr>
        <w:t>in</w:t>
      </w:r>
      <w:r w:rsidR="008A3BDA">
        <w:rPr>
          <w:rFonts w:ascii="Times New Roman" w:hAnsi="Times New Roman"/>
          <w:szCs w:val="32"/>
        </w:rPr>
        <w:t xml:space="preserve"> the US market. </w:t>
      </w:r>
      <w:r w:rsidR="003E222F">
        <w:rPr>
          <w:rFonts w:ascii="Times New Roman" w:hAnsi="Times New Roman"/>
          <w:szCs w:val="32"/>
        </w:rPr>
        <w:t>The</w:t>
      </w:r>
      <w:r w:rsidR="008A3BDA">
        <w:rPr>
          <w:rFonts w:ascii="Times New Roman" w:hAnsi="Times New Roman"/>
          <w:szCs w:val="32"/>
        </w:rPr>
        <w:t xml:space="preserve"> empirical findings do not support such a notion for either of the three examined regions. In fact, </w:t>
      </w:r>
      <w:r w:rsidR="003E222F">
        <w:rPr>
          <w:rFonts w:ascii="Times New Roman" w:hAnsi="Times New Roman"/>
          <w:szCs w:val="32"/>
        </w:rPr>
        <w:t>they</w:t>
      </w:r>
      <w:r w:rsidR="008A3BDA">
        <w:rPr>
          <w:rFonts w:ascii="Times New Roman" w:hAnsi="Times New Roman"/>
          <w:szCs w:val="32"/>
        </w:rPr>
        <w:t xml:space="preserve"> provide evidence on short-term intra</w:t>
      </w:r>
      <w:r w:rsidR="00404A0F">
        <w:rPr>
          <w:rFonts w:ascii="Times New Roman" w:hAnsi="Times New Roman"/>
          <w:szCs w:val="32"/>
        </w:rPr>
        <w:t>-</w:t>
      </w:r>
      <w:r w:rsidR="008A3BDA">
        <w:rPr>
          <w:rFonts w:ascii="Times New Roman" w:hAnsi="Times New Roman"/>
          <w:szCs w:val="32"/>
        </w:rPr>
        <w:t xml:space="preserve">industry reversals and short-term inter-industry momentum, at the same time. </w:t>
      </w:r>
      <w:r w:rsidR="003E222F">
        <w:rPr>
          <w:rFonts w:ascii="Times New Roman" w:hAnsi="Times New Roman"/>
          <w:szCs w:val="32"/>
        </w:rPr>
        <w:t>Hence</w:t>
      </w:r>
      <w:r w:rsidR="008A3BDA">
        <w:rPr>
          <w:rFonts w:ascii="Times New Roman" w:hAnsi="Times New Roman"/>
          <w:szCs w:val="32"/>
        </w:rPr>
        <w:t>, we argue that momentum and price reversals are</w:t>
      </w:r>
      <w:r w:rsidR="00404A0F">
        <w:rPr>
          <w:rFonts w:ascii="Times New Roman" w:hAnsi="Times New Roman"/>
          <w:szCs w:val="32"/>
        </w:rPr>
        <w:t xml:space="preserve"> two</w:t>
      </w:r>
      <w:r w:rsidR="008A3BDA">
        <w:rPr>
          <w:rFonts w:ascii="Times New Roman" w:hAnsi="Times New Roman"/>
          <w:szCs w:val="32"/>
        </w:rPr>
        <w:t xml:space="preserve"> disjointed phenomena that appear </w:t>
      </w:r>
      <w:r w:rsidR="003E222F">
        <w:rPr>
          <w:rFonts w:ascii="Times New Roman" w:hAnsi="Times New Roman"/>
          <w:szCs w:val="32"/>
        </w:rPr>
        <w:t>in</w:t>
      </w:r>
      <w:r w:rsidR="008A3BDA">
        <w:rPr>
          <w:rFonts w:ascii="Times New Roman" w:hAnsi="Times New Roman"/>
          <w:szCs w:val="32"/>
        </w:rPr>
        <w:t xml:space="preserve">to different parts of the market. </w:t>
      </w:r>
      <w:r w:rsidR="003E222F">
        <w:rPr>
          <w:rFonts w:ascii="Times New Roman" w:hAnsi="Times New Roman"/>
          <w:szCs w:val="32"/>
        </w:rPr>
        <w:t>This</w:t>
      </w:r>
      <w:r w:rsidR="008A3BDA">
        <w:rPr>
          <w:rFonts w:ascii="Times New Roman" w:hAnsi="Times New Roman"/>
          <w:szCs w:val="32"/>
        </w:rPr>
        <w:t xml:space="preserve"> study is the first to contradict the findings </w:t>
      </w:r>
      <w:r>
        <w:rPr>
          <w:rFonts w:ascii="Times New Roman" w:hAnsi="Times New Roman"/>
          <w:szCs w:val="32"/>
        </w:rPr>
        <w:t>of Conrad</w:t>
      </w:r>
      <w:r w:rsidR="008A3BDA">
        <w:rPr>
          <w:rFonts w:ascii="Times New Roman" w:hAnsi="Times New Roman"/>
          <w:szCs w:val="32"/>
        </w:rPr>
        <w:t xml:space="preserve"> and Yavuz (2016) for the U.S. market</w:t>
      </w:r>
      <w:r w:rsidR="003E222F">
        <w:rPr>
          <w:rFonts w:ascii="Times New Roman" w:hAnsi="Times New Roman"/>
          <w:szCs w:val="32"/>
        </w:rPr>
        <w:t>, while</w:t>
      </w:r>
      <w:r w:rsidR="008A3BDA">
        <w:rPr>
          <w:rFonts w:ascii="Times New Roman" w:hAnsi="Times New Roman"/>
          <w:szCs w:val="32"/>
        </w:rPr>
        <w:t xml:space="preserve"> in parallel provide pervasive </w:t>
      </w:r>
      <w:r w:rsidR="00404A0F">
        <w:rPr>
          <w:rFonts w:ascii="Times New Roman" w:hAnsi="Times New Roman"/>
          <w:szCs w:val="32"/>
        </w:rPr>
        <w:t xml:space="preserve">results on the </w:t>
      </w:r>
      <w:r w:rsidR="008A3BDA">
        <w:rPr>
          <w:rFonts w:ascii="Times New Roman" w:hAnsi="Times New Roman"/>
          <w:szCs w:val="32"/>
        </w:rPr>
        <w:t xml:space="preserve">examination of international stock markets. </w:t>
      </w:r>
    </w:p>
    <w:p w14:paraId="73F82D07" w14:textId="720F585C" w:rsidR="00DF56EF" w:rsidRDefault="003664AD" w:rsidP="00094A64">
      <w:pPr>
        <w:spacing w:before="100" w:beforeAutospacing="1" w:after="100" w:afterAutospacing="1" w:line="360" w:lineRule="auto"/>
        <w:jc w:val="both"/>
        <w:rPr>
          <w:rFonts w:ascii="Times New Roman" w:hAnsi="Times New Roman"/>
          <w:b/>
          <w:sz w:val="28"/>
          <w:szCs w:val="32"/>
        </w:rPr>
      </w:pPr>
      <w:r>
        <w:rPr>
          <w:rFonts w:ascii="Times New Roman" w:hAnsi="Times New Roman"/>
          <w:b/>
          <w:sz w:val="28"/>
          <w:szCs w:val="32"/>
        </w:rPr>
        <w:t>5</w:t>
      </w:r>
      <w:r w:rsidR="003F6560">
        <w:rPr>
          <w:rFonts w:ascii="Times New Roman" w:hAnsi="Times New Roman"/>
          <w:b/>
          <w:sz w:val="28"/>
          <w:szCs w:val="32"/>
        </w:rPr>
        <w:t xml:space="preserve"> </w:t>
      </w:r>
      <w:r w:rsidR="00DF56EF" w:rsidRPr="00DF56EF">
        <w:rPr>
          <w:rFonts w:ascii="Times New Roman" w:hAnsi="Times New Roman"/>
          <w:b/>
          <w:sz w:val="28"/>
          <w:szCs w:val="32"/>
        </w:rPr>
        <w:t>Market predictability</w:t>
      </w:r>
      <w:r w:rsidR="00C93DBE">
        <w:rPr>
          <w:rFonts w:ascii="Times New Roman" w:hAnsi="Times New Roman"/>
          <w:b/>
          <w:sz w:val="28"/>
          <w:szCs w:val="32"/>
        </w:rPr>
        <w:t xml:space="preserve"> and economic significance</w:t>
      </w:r>
    </w:p>
    <w:p w14:paraId="61E310D7" w14:textId="7BF9F9BB" w:rsidR="00C93DBE" w:rsidRPr="00FF5A2B" w:rsidRDefault="00C93DBE" w:rsidP="00094A64">
      <w:pPr>
        <w:spacing w:before="100" w:beforeAutospacing="1" w:after="100" w:afterAutospacing="1" w:line="360" w:lineRule="auto"/>
        <w:jc w:val="both"/>
        <w:rPr>
          <w:rFonts w:ascii="Times New Roman" w:hAnsi="Times New Roman"/>
          <w:b/>
        </w:rPr>
      </w:pPr>
      <w:r w:rsidRPr="00FF5A2B">
        <w:rPr>
          <w:rFonts w:ascii="Times New Roman" w:hAnsi="Times New Roman"/>
          <w:b/>
        </w:rPr>
        <w:t xml:space="preserve">5.1 </w:t>
      </w:r>
      <w:r>
        <w:rPr>
          <w:rFonts w:ascii="Times New Roman" w:hAnsi="Times New Roman"/>
          <w:b/>
        </w:rPr>
        <w:t>Market predictability</w:t>
      </w:r>
    </w:p>
    <w:p w14:paraId="55E6BB2B" w14:textId="299C8AA3" w:rsidR="00B00BAA" w:rsidRDefault="00DF56EF" w:rsidP="00463C90">
      <w:pPr>
        <w:spacing w:before="100" w:beforeAutospacing="1" w:after="100" w:afterAutospacing="1" w:line="360" w:lineRule="auto"/>
        <w:ind w:firstLine="720"/>
        <w:jc w:val="both"/>
        <w:rPr>
          <w:rFonts w:ascii="Times New Roman" w:hAnsi="Times New Roman"/>
          <w:szCs w:val="32"/>
        </w:rPr>
      </w:pPr>
      <w:bookmarkStart w:id="3" w:name="_Hlk51587237"/>
      <w:r>
        <w:rPr>
          <w:rFonts w:ascii="Times New Roman" w:hAnsi="Times New Roman"/>
          <w:szCs w:val="32"/>
        </w:rPr>
        <w:t>A</w:t>
      </w:r>
      <w:r w:rsidR="00B00BAA">
        <w:rPr>
          <w:rFonts w:ascii="Times New Roman" w:hAnsi="Times New Roman"/>
          <w:szCs w:val="32"/>
        </w:rPr>
        <w:t>s noted above, a</w:t>
      </w:r>
      <w:r>
        <w:rPr>
          <w:rFonts w:ascii="Times New Roman" w:hAnsi="Times New Roman"/>
          <w:szCs w:val="32"/>
        </w:rPr>
        <w:t xml:space="preserve"> </w:t>
      </w:r>
      <w:r w:rsidR="008A3BDA">
        <w:rPr>
          <w:rFonts w:ascii="Times New Roman" w:hAnsi="Times New Roman"/>
          <w:szCs w:val="32"/>
        </w:rPr>
        <w:t xml:space="preserve">frequently provided explanation for the </w:t>
      </w:r>
      <w:r w:rsidR="003E222F">
        <w:rPr>
          <w:rFonts w:ascii="Times New Roman" w:hAnsi="Times New Roman"/>
          <w:szCs w:val="32"/>
        </w:rPr>
        <w:t>presence</w:t>
      </w:r>
      <w:r w:rsidR="008A3BDA">
        <w:rPr>
          <w:rFonts w:ascii="Times New Roman" w:hAnsi="Times New Roman"/>
          <w:szCs w:val="32"/>
        </w:rPr>
        <w:t xml:space="preserve"> of</w:t>
      </w:r>
      <w:r>
        <w:rPr>
          <w:rFonts w:ascii="Times New Roman" w:hAnsi="Times New Roman"/>
          <w:szCs w:val="32"/>
        </w:rPr>
        <w:t xml:space="preserve"> </w:t>
      </w:r>
      <w:r w:rsidR="00B00BAA">
        <w:rPr>
          <w:rFonts w:ascii="Times New Roman" w:hAnsi="Times New Roman"/>
          <w:szCs w:val="32"/>
        </w:rPr>
        <w:t>inter-</w:t>
      </w:r>
      <w:r w:rsidR="008A3BDA">
        <w:rPr>
          <w:rFonts w:ascii="Times New Roman" w:hAnsi="Times New Roman"/>
          <w:szCs w:val="32"/>
        </w:rPr>
        <w:t>industr</w:t>
      </w:r>
      <w:r w:rsidR="00B00BAA">
        <w:rPr>
          <w:rFonts w:ascii="Times New Roman" w:hAnsi="Times New Roman"/>
          <w:szCs w:val="32"/>
        </w:rPr>
        <w:t>y</w:t>
      </w:r>
      <w:r w:rsidR="008A3BDA">
        <w:rPr>
          <w:rFonts w:ascii="Times New Roman" w:hAnsi="Times New Roman"/>
          <w:szCs w:val="32"/>
        </w:rPr>
        <w:t xml:space="preserve"> </w:t>
      </w:r>
      <w:r>
        <w:rPr>
          <w:rFonts w:ascii="Times New Roman" w:hAnsi="Times New Roman"/>
          <w:szCs w:val="32"/>
        </w:rPr>
        <w:t xml:space="preserve">momentum returns </w:t>
      </w:r>
      <w:r w:rsidR="008A3BDA">
        <w:rPr>
          <w:rFonts w:ascii="Times New Roman" w:hAnsi="Times New Roman"/>
          <w:szCs w:val="32"/>
        </w:rPr>
        <w:t>(</w:t>
      </w:r>
      <w:r>
        <w:rPr>
          <w:rFonts w:ascii="Times New Roman" w:hAnsi="Times New Roman"/>
          <w:szCs w:val="32"/>
        </w:rPr>
        <w:t xml:space="preserve">reported in Tables </w:t>
      </w:r>
      <w:r w:rsidR="008A3BDA">
        <w:rPr>
          <w:rFonts w:ascii="Times New Roman" w:hAnsi="Times New Roman"/>
          <w:szCs w:val="32"/>
        </w:rPr>
        <w:t>5a, 5b and 5c) is</w:t>
      </w:r>
      <w:r w:rsidR="00C55656">
        <w:rPr>
          <w:rFonts w:ascii="Times New Roman" w:hAnsi="Times New Roman"/>
          <w:szCs w:val="32"/>
        </w:rPr>
        <w:t xml:space="preserve"> underreaction</w:t>
      </w:r>
      <w:r w:rsidR="006B2177">
        <w:rPr>
          <w:rFonts w:ascii="Times New Roman" w:hAnsi="Times New Roman"/>
          <w:szCs w:val="32"/>
        </w:rPr>
        <w:t>,</w:t>
      </w:r>
      <w:r w:rsidR="00C55656">
        <w:rPr>
          <w:rFonts w:ascii="Times New Roman" w:hAnsi="Times New Roman"/>
          <w:szCs w:val="32"/>
        </w:rPr>
        <w:t xml:space="preserve"> </w:t>
      </w:r>
      <w:r w:rsidR="008A3BDA">
        <w:rPr>
          <w:rFonts w:ascii="Times New Roman" w:hAnsi="Times New Roman"/>
          <w:szCs w:val="32"/>
        </w:rPr>
        <w:t xml:space="preserve">attributed to </w:t>
      </w:r>
      <w:r w:rsidR="003E222F">
        <w:rPr>
          <w:rFonts w:ascii="Times New Roman" w:hAnsi="Times New Roman"/>
          <w:szCs w:val="32"/>
        </w:rPr>
        <w:t>the</w:t>
      </w:r>
      <w:r w:rsidR="00C55656">
        <w:rPr>
          <w:rFonts w:ascii="Times New Roman" w:hAnsi="Times New Roman"/>
          <w:szCs w:val="32"/>
        </w:rPr>
        <w:t xml:space="preserve"> asymmetric diffusion of information a</w:t>
      </w:r>
      <w:r w:rsidR="008E404C">
        <w:rPr>
          <w:rFonts w:ascii="Times New Roman" w:hAnsi="Times New Roman"/>
          <w:szCs w:val="32"/>
        </w:rPr>
        <w:t>cross</w:t>
      </w:r>
      <w:r w:rsidR="00C55656">
        <w:rPr>
          <w:rFonts w:ascii="Times New Roman" w:hAnsi="Times New Roman"/>
          <w:szCs w:val="32"/>
        </w:rPr>
        <w:t xml:space="preserve"> industr</w:t>
      </w:r>
      <w:r w:rsidR="003E222F">
        <w:rPr>
          <w:rFonts w:ascii="Times New Roman" w:hAnsi="Times New Roman"/>
          <w:szCs w:val="32"/>
        </w:rPr>
        <w:t>ial</w:t>
      </w:r>
      <w:r w:rsidR="00C55656">
        <w:rPr>
          <w:rFonts w:ascii="Times New Roman" w:hAnsi="Times New Roman"/>
          <w:szCs w:val="32"/>
        </w:rPr>
        <w:t xml:space="preserve"> sectors </w:t>
      </w:r>
      <w:r w:rsidR="00404A0F">
        <w:rPr>
          <w:rFonts w:ascii="Times New Roman" w:hAnsi="Times New Roman"/>
          <w:szCs w:val="32"/>
        </w:rPr>
        <w:t xml:space="preserve">phenomenon </w:t>
      </w:r>
      <w:r w:rsidR="00B00BAA">
        <w:rPr>
          <w:rFonts w:ascii="Times New Roman" w:hAnsi="Times New Roman"/>
          <w:szCs w:val="32"/>
        </w:rPr>
        <w:t>(</w:t>
      </w:r>
      <w:r w:rsidR="00C55656">
        <w:rPr>
          <w:rFonts w:ascii="Times New Roman" w:hAnsi="Times New Roman"/>
          <w:szCs w:val="32"/>
        </w:rPr>
        <w:t>Hong and Stein</w:t>
      </w:r>
      <w:r w:rsidR="00B00BAA">
        <w:rPr>
          <w:rFonts w:ascii="Times New Roman" w:hAnsi="Times New Roman"/>
          <w:szCs w:val="32"/>
        </w:rPr>
        <w:t xml:space="preserve">, </w:t>
      </w:r>
      <w:r w:rsidR="00C55656">
        <w:rPr>
          <w:rFonts w:ascii="Times New Roman" w:hAnsi="Times New Roman"/>
          <w:szCs w:val="32"/>
        </w:rPr>
        <w:t xml:space="preserve">1999 and Hong </w:t>
      </w:r>
      <w:r w:rsidR="00C55656" w:rsidRPr="00C55656">
        <w:rPr>
          <w:rFonts w:ascii="Times New Roman" w:hAnsi="Times New Roman"/>
          <w:i/>
          <w:szCs w:val="32"/>
        </w:rPr>
        <w:t>et al.</w:t>
      </w:r>
      <w:r w:rsidR="00B00BAA">
        <w:rPr>
          <w:rFonts w:ascii="Times New Roman" w:hAnsi="Times New Roman"/>
          <w:szCs w:val="32"/>
        </w:rPr>
        <w:t xml:space="preserve">, </w:t>
      </w:r>
      <w:r w:rsidR="00C55656">
        <w:rPr>
          <w:rFonts w:ascii="Times New Roman" w:hAnsi="Times New Roman"/>
          <w:szCs w:val="32"/>
        </w:rPr>
        <w:t>2007)</w:t>
      </w:r>
      <w:r w:rsidR="00463C90">
        <w:rPr>
          <w:rFonts w:ascii="Times New Roman" w:hAnsi="Times New Roman"/>
          <w:szCs w:val="32"/>
        </w:rPr>
        <w:t xml:space="preserve">; </w:t>
      </w:r>
      <w:r w:rsidR="00463C90" w:rsidRPr="00463C90">
        <w:rPr>
          <w:rFonts w:ascii="Times New Roman" w:hAnsi="Times New Roman"/>
          <w:szCs w:val="32"/>
        </w:rPr>
        <w:t>a representative investor updates on industry</w:t>
      </w:r>
      <w:r w:rsidR="00463C90">
        <w:rPr>
          <w:rFonts w:ascii="Times New Roman" w:hAnsi="Times New Roman"/>
          <w:szCs w:val="32"/>
        </w:rPr>
        <w:t xml:space="preserve"> </w:t>
      </w:r>
      <w:r w:rsidR="00463C90" w:rsidRPr="00463C90">
        <w:rPr>
          <w:rFonts w:ascii="Times New Roman" w:hAnsi="Times New Roman"/>
          <w:szCs w:val="32"/>
        </w:rPr>
        <w:t>news about market fundamentals slower than a Bayesian would</w:t>
      </w:r>
      <w:r w:rsidR="003E222F">
        <w:rPr>
          <w:rFonts w:ascii="Times New Roman" w:hAnsi="Times New Roman"/>
          <w:szCs w:val="32"/>
        </w:rPr>
        <w:t xml:space="preserve"> do</w:t>
      </w:r>
      <w:r w:rsidR="00463C90" w:rsidRPr="00463C90">
        <w:rPr>
          <w:rFonts w:ascii="Times New Roman" w:hAnsi="Times New Roman"/>
          <w:szCs w:val="32"/>
        </w:rPr>
        <w:t xml:space="preserve">. </w:t>
      </w:r>
      <w:r w:rsidR="00B00BAA">
        <w:rPr>
          <w:rFonts w:ascii="Times New Roman" w:hAnsi="Times New Roman"/>
          <w:szCs w:val="32"/>
        </w:rPr>
        <w:t>Thus, in the presence of asymmetric information diffusion</w:t>
      </w:r>
      <w:r w:rsidR="003E222F">
        <w:rPr>
          <w:rFonts w:ascii="Times New Roman" w:hAnsi="Times New Roman"/>
          <w:szCs w:val="32"/>
        </w:rPr>
        <w:t>,</w:t>
      </w:r>
      <w:r w:rsidR="00B00BAA">
        <w:rPr>
          <w:rFonts w:ascii="Times New Roman" w:hAnsi="Times New Roman"/>
          <w:szCs w:val="32"/>
        </w:rPr>
        <w:t xml:space="preserve"> we expect that </w:t>
      </w:r>
      <w:r>
        <w:rPr>
          <w:rFonts w:ascii="Times New Roman" w:hAnsi="Times New Roman"/>
          <w:szCs w:val="32"/>
        </w:rPr>
        <w:t xml:space="preserve">some industries </w:t>
      </w:r>
      <w:r w:rsidR="00B00BAA">
        <w:rPr>
          <w:rFonts w:ascii="Times New Roman" w:hAnsi="Times New Roman"/>
          <w:szCs w:val="32"/>
        </w:rPr>
        <w:t xml:space="preserve">will act as predictors to </w:t>
      </w:r>
      <w:r>
        <w:rPr>
          <w:rFonts w:ascii="Times New Roman" w:hAnsi="Times New Roman"/>
          <w:szCs w:val="32"/>
        </w:rPr>
        <w:t>market</w:t>
      </w:r>
      <w:r w:rsidR="00B00BAA">
        <w:rPr>
          <w:rFonts w:ascii="Times New Roman" w:hAnsi="Times New Roman"/>
          <w:szCs w:val="32"/>
        </w:rPr>
        <w:t>’s future realizations</w:t>
      </w:r>
      <w:r>
        <w:rPr>
          <w:rFonts w:ascii="Times New Roman" w:hAnsi="Times New Roman"/>
          <w:szCs w:val="32"/>
        </w:rPr>
        <w:t xml:space="preserve"> (</w:t>
      </w:r>
      <w:r w:rsidR="0083247A">
        <w:rPr>
          <w:rFonts w:ascii="Times New Roman" w:hAnsi="Times New Roman"/>
          <w:szCs w:val="32"/>
        </w:rPr>
        <w:t xml:space="preserve">i.e., </w:t>
      </w:r>
      <w:r w:rsidR="00C55656">
        <w:rPr>
          <w:rFonts w:ascii="Times New Roman" w:hAnsi="Times New Roman"/>
          <w:szCs w:val="32"/>
        </w:rPr>
        <w:t xml:space="preserve">the </w:t>
      </w:r>
      <w:r w:rsidR="001D6F41">
        <w:rPr>
          <w:rFonts w:ascii="Times New Roman" w:hAnsi="Times New Roman"/>
          <w:szCs w:val="32"/>
        </w:rPr>
        <w:t>market/region</w:t>
      </w:r>
      <w:r w:rsidR="00C55656">
        <w:rPr>
          <w:rFonts w:ascii="Times New Roman" w:hAnsi="Times New Roman"/>
          <w:szCs w:val="32"/>
        </w:rPr>
        <w:t xml:space="preserve"> index</w:t>
      </w:r>
      <w:r>
        <w:rPr>
          <w:rFonts w:ascii="Times New Roman" w:hAnsi="Times New Roman"/>
          <w:szCs w:val="32"/>
        </w:rPr>
        <w:t>)</w:t>
      </w:r>
      <w:r w:rsidR="00463C90">
        <w:rPr>
          <w:rFonts w:ascii="Times New Roman" w:hAnsi="Times New Roman"/>
          <w:szCs w:val="32"/>
        </w:rPr>
        <w:t>. If this is the case,</w:t>
      </w:r>
      <w:r>
        <w:rPr>
          <w:rFonts w:ascii="Times New Roman" w:hAnsi="Times New Roman"/>
          <w:szCs w:val="32"/>
        </w:rPr>
        <w:t xml:space="preserve"> then we </w:t>
      </w:r>
      <w:r w:rsidR="00D07128">
        <w:rPr>
          <w:rFonts w:ascii="Times New Roman" w:hAnsi="Times New Roman"/>
          <w:szCs w:val="32"/>
        </w:rPr>
        <w:t xml:space="preserve">can argue </w:t>
      </w:r>
      <w:r>
        <w:rPr>
          <w:rFonts w:ascii="Times New Roman" w:hAnsi="Times New Roman"/>
          <w:szCs w:val="32"/>
        </w:rPr>
        <w:t xml:space="preserve">that the success of the momentum industries </w:t>
      </w:r>
      <w:r w:rsidR="00293763">
        <w:rPr>
          <w:rFonts w:ascii="Times New Roman" w:hAnsi="Times New Roman"/>
          <w:szCs w:val="32"/>
        </w:rPr>
        <w:t xml:space="preserve">can actually </w:t>
      </w:r>
      <w:r>
        <w:rPr>
          <w:rFonts w:ascii="Times New Roman" w:hAnsi="Times New Roman"/>
          <w:szCs w:val="32"/>
        </w:rPr>
        <w:t>be attributed to a</w:t>
      </w:r>
      <w:r w:rsidR="00404A0F">
        <w:rPr>
          <w:rFonts w:ascii="Times New Roman" w:hAnsi="Times New Roman"/>
          <w:szCs w:val="32"/>
        </w:rPr>
        <w:t xml:space="preserve">n asymmetry </w:t>
      </w:r>
      <w:r>
        <w:rPr>
          <w:rFonts w:ascii="Times New Roman" w:hAnsi="Times New Roman"/>
          <w:szCs w:val="32"/>
        </w:rPr>
        <w:t>in the diffusion of information a</w:t>
      </w:r>
      <w:r w:rsidR="0083247A">
        <w:rPr>
          <w:rFonts w:ascii="Times New Roman" w:hAnsi="Times New Roman"/>
          <w:szCs w:val="32"/>
        </w:rPr>
        <w:t>cross</w:t>
      </w:r>
      <w:r>
        <w:rPr>
          <w:rFonts w:ascii="Times New Roman" w:hAnsi="Times New Roman"/>
          <w:szCs w:val="32"/>
        </w:rPr>
        <w:t xml:space="preserve"> </w:t>
      </w:r>
      <w:r w:rsidRPr="00D07128">
        <w:rPr>
          <w:rFonts w:ascii="Times New Roman" w:hAnsi="Times New Roman"/>
          <w:szCs w:val="32"/>
        </w:rPr>
        <w:t>industries</w:t>
      </w:r>
      <w:r w:rsidR="00D07128">
        <w:rPr>
          <w:rFonts w:ascii="Times New Roman" w:hAnsi="Times New Roman"/>
          <w:szCs w:val="32"/>
        </w:rPr>
        <w:t>.</w:t>
      </w:r>
      <w:r w:rsidR="0007656B" w:rsidRPr="00D07128">
        <w:rPr>
          <w:rFonts w:ascii="Times New Roman" w:hAnsi="Times New Roman"/>
          <w:szCs w:val="32"/>
        </w:rPr>
        <w:t xml:space="preserve"> </w:t>
      </w:r>
    </w:p>
    <w:p w14:paraId="12E455A4" w14:textId="6F3F71BF" w:rsidR="0007656B" w:rsidRDefault="0007656B" w:rsidP="00463C90">
      <w:pPr>
        <w:spacing w:before="100" w:beforeAutospacing="1" w:after="100" w:afterAutospacing="1" w:line="360" w:lineRule="auto"/>
        <w:ind w:firstLine="720"/>
        <w:jc w:val="both"/>
        <w:rPr>
          <w:rFonts w:ascii="Times New Roman" w:hAnsi="Times New Roman"/>
          <w:szCs w:val="32"/>
        </w:rPr>
      </w:pPr>
      <w:r w:rsidRPr="00D07128">
        <w:rPr>
          <w:rFonts w:ascii="Times New Roman" w:hAnsi="Times New Roman"/>
          <w:szCs w:val="32"/>
        </w:rPr>
        <w:t>In orde</w:t>
      </w:r>
      <w:r>
        <w:rPr>
          <w:rFonts w:ascii="Times New Roman" w:hAnsi="Times New Roman"/>
          <w:szCs w:val="32"/>
        </w:rPr>
        <w:t xml:space="preserve">r to examine </w:t>
      </w:r>
      <w:r w:rsidR="005F3300">
        <w:rPr>
          <w:rFonts w:ascii="Times New Roman" w:hAnsi="Times New Roman"/>
          <w:szCs w:val="32"/>
        </w:rPr>
        <w:t>the</w:t>
      </w:r>
      <w:r w:rsidR="00404A0F">
        <w:rPr>
          <w:rFonts w:ascii="Times New Roman" w:hAnsi="Times New Roman"/>
          <w:szCs w:val="32"/>
        </w:rPr>
        <w:t xml:space="preserve"> diffusion hypothesis </w:t>
      </w:r>
      <w:r w:rsidR="0083247A">
        <w:rPr>
          <w:rFonts w:ascii="Times New Roman" w:hAnsi="Times New Roman"/>
          <w:szCs w:val="32"/>
        </w:rPr>
        <w:t>across</w:t>
      </w:r>
      <w:r>
        <w:rPr>
          <w:rFonts w:ascii="Times New Roman" w:hAnsi="Times New Roman"/>
          <w:szCs w:val="32"/>
        </w:rPr>
        <w:t xml:space="preserve"> </w:t>
      </w:r>
      <w:r w:rsidR="007E6818">
        <w:rPr>
          <w:rFonts w:ascii="Times New Roman" w:hAnsi="Times New Roman"/>
          <w:szCs w:val="32"/>
        </w:rPr>
        <w:t>industries</w:t>
      </w:r>
      <w:r w:rsidR="00987CB2">
        <w:rPr>
          <w:rFonts w:ascii="Times New Roman" w:hAnsi="Times New Roman"/>
          <w:szCs w:val="32"/>
        </w:rPr>
        <w:t xml:space="preserve"> that </w:t>
      </w:r>
      <w:r w:rsidR="00404A0F">
        <w:rPr>
          <w:rFonts w:ascii="Times New Roman" w:hAnsi="Times New Roman"/>
          <w:szCs w:val="32"/>
        </w:rPr>
        <w:t>shapes</w:t>
      </w:r>
      <w:r w:rsidR="00987CB2">
        <w:rPr>
          <w:rFonts w:ascii="Times New Roman" w:hAnsi="Times New Roman"/>
          <w:szCs w:val="32"/>
        </w:rPr>
        <w:t xml:space="preserve"> conservatism (momentum</w:t>
      </w:r>
      <w:r w:rsidR="00404A0F">
        <w:rPr>
          <w:rFonts w:ascii="Times New Roman" w:hAnsi="Times New Roman"/>
          <w:szCs w:val="32"/>
        </w:rPr>
        <w:t xml:space="preserve"> trading</w:t>
      </w:r>
      <w:r w:rsidR="00987CB2">
        <w:rPr>
          <w:rFonts w:ascii="Times New Roman" w:hAnsi="Times New Roman"/>
          <w:szCs w:val="32"/>
        </w:rPr>
        <w:t>) and representativeness (contrarian trading)</w:t>
      </w:r>
      <w:r w:rsidR="006B2177">
        <w:rPr>
          <w:rFonts w:ascii="Times New Roman" w:hAnsi="Times New Roman"/>
          <w:szCs w:val="32"/>
        </w:rPr>
        <w:t xml:space="preserve">, </w:t>
      </w:r>
      <w:r w:rsidR="00987CB2">
        <w:rPr>
          <w:rFonts w:ascii="Times New Roman" w:hAnsi="Times New Roman"/>
          <w:szCs w:val="32"/>
        </w:rPr>
        <w:t>we test</w:t>
      </w:r>
      <w:r>
        <w:rPr>
          <w:rFonts w:ascii="Times New Roman" w:hAnsi="Times New Roman"/>
          <w:szCs w:val="32"/>
        </w:rPr>
        <w:t xml:space="preserve"> whether industry portfolios can forecast the excess returns of the </w:t>
      </w:r>
      <w:r w:rsidR="00987CB2">
        <w:rPr>
          <w:rFonts w:ascii="Times New Roman" w:hAnsi="Times New Roman"/>
          <w:szCs w:val="32"/>
        </w:rPr>
        <w:t xml:space="preserve">market. In doing so, we select </w:t>
      </w:r>
      <w:r w:rsidR="001D6F41" w:rsidRPr="001D6F41">
        <w:rPr>
          <w:rFonts w:ascii="Times New Roman" w:hAnsi="Times New Roman"/>
          <w:szCs w:val="32"/>
        </w:rPr>
        <w:t>the Eurostoxx 600 / STOXX Asia/Pacific 600 and Dow Jones Industrial</w:t>
      </w:r>
      <w:r w:rsidR="001D6F41">
        <w:rPr>
          <w:rFonts w:ascii="Times New Roman" w:hAnsi="Times New Roman"/>
          <w:szCs w:val="32"/>
        </w:rPr>
        <w:t xml:space="preserve"> </w:t>
      </w:r>
      <w:r w:rsidR="0074575E">
        <w:rPr>
          <w:rFonts w:ascii="Times New Roman" w:hAnsi="Times New Roman"/>
          <w:szCs w:val="32"/>
        </w:rPr>
        <w:t xml:space="preserve">for the European, Asia/Pacific and the US </w:t>
      </w:r>
      <w:r w:rsidR="00404A0F">
        <w:rPr>
          <w:rFonts w:ascii="Times New Roman" w:hAnsi="Times New Roman"/>
          <w:szCs w:val="32"/>
        </w:rPr>
        <w:t>region as dependent variables</w:t>
      </w:r>
      <w:r w:rsidR="001D6F41">
        <w:rPr>
          <w:rFonts w:ascii="Times New Roman" w:hAnsi="Times New Roman"/>
          <w:szCs w:val="32"/>
        </w:rPr>
        <w:t xml:space="preserve"> </w:t>
      </w:r>
      <w:r w:rsidR="00404A0F">
        <w:rPr>
          <w:rFonts w:ascii="Times New Roman" w:hAnsi="Times New Roman"/>
          <w:szCs w:val="32"/>
        </w:rPr>
        <w:t>and</w:t>
      </w:r>
      <w:bookmarkEnd w:id="3"/>
      <w:r w:rsidR="00F76E1A">
        <w:rPr>
          <w:rFonts w:ascii="Times New Roman" w:hAnsi="Times New Roman"/>
          <w:szCs w:val="32"/>
        </w:rPr>
        <w:t xml:space="preserve"> evaluate</w:t>
      </w:r>
      <w:r>
        <w:rPr>
          <w:rFonts w:ascii="Times New Roman" w:hAnsi="Times New Roman"/>
          <w:szCs w:val="32"/>
        </w:rPr>
        <w:t xml:space="preserve"> the following model</w:t>
      </w:r>
      <w:r w:rsidR="007E6818">
        <w:rPr>
          <w:rFonts w:ascii="Times New Roman" w:hAnsi="Times New Roman"/>
          <w:szCs w:val="32"/>
        </w:rPr>
        <w:t xml:space="preserve"> </w:t>
      </w:r>
      <w:r>
        <w:rPr>
          <w:rFonts w:ascii="Times New Roman" w:hAnsi="Times New Roman"/>
          <w:szCs w:val="32"/>
        </w:rPr>
        <w:t>us</w:t>
      </w:r>
      <w:r w:rsidR="007E6818">
        <w:rPr>
          <w:rFonts w:ascii="Times New Roman" w:hAnsi="Times New Roman"/>
          <w:szCs w:val="32"/>
        </w:rPr>
        <w:t>ing</w:t>
      </w:r>
      <w:r>
        <w:rPr>
          <w:rFonts w:ascii="Times New Roman" w:hAnsi="Times New Roman"/>
          <w:szCs w:val="32"/>
        </w:rPr>
        <w:t xml:space="preserve"> all industry portfolios </w:t>
      </w:r>
      <w:r w:rsidR="0083247A">
        <w:rPr>
          <w:rFonts w:ascii="Times New Roman" w:hAnsi="Times New Roman"/>
          <w:szCs w:val="32"/>
        </w:rPr>
        <w:t>jointly</w:t>
      </w:r>
      <w:r>
        <w:rPr>
          <w:rFonts w:ascii="Times New Roman" w:hAnsi="Times New Roman"/>
          <w:szCs w:val="32"/>
        </w:rPr>
        <w:t xml:space="preserve"> as independent variables:</w:t>
      </w:r>
    </w:p>
    <w:p w14:paraId="5CB61DDD" w14:textId="77777777" w:rsidR="0007656B" w:rsidRDefault="00DE685B" w:rsidP="0007656B">
      <w:pPr>
        <w:spacing w:before="100" w:beforeAutospacing="1" w:after="100" w:afterAutospacing="1" w:line="360" w:lineRule="auto"/>
        <w:jc w:val="right"/>
        <w:rPr>
          <w:rFonts w:ascii="Times New Roman" w:hAnsi="Times New Roman"/>
          <w:szCs w:val="32"/>
        </w:rPr>
      </w:pPr>
      <m:oMath>
        <m:sSub>
          <m:sSubPr>
            <m:ctrlPr>
              <w:rPr>
                <w:rFonts w:ascii="Cambria Math" w:hAnsi="Cambria Math"/>
                <w:i/>
                <w:szCs w:val="32"/>
              </w:rPr>
            </m:ctrlPr>
          </m:sSubPr>
          <m:e>
            <m:r>
              <w:rPr>
                <w:rFonts w:ascii="Cambria Math" w:hAnsi="Cambria Math"/>
                <w:szCs w:val="32"/>
              </w:rPr>
              <m:t>rm</m:t>
            </m:r>
          </m:e>
          <m:sub>
            <m:r>
              <w:rPr>
                <w:rFonts w:ascii="Cambria Math" w:hAnsi="Cambria Math"/>
                <w:szCs w:val="32"/>
              </w:rPr>
              <m:t>t</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β</m:t>
            </m:r>
          </m:e>
          <m:sub>
            <m:r>
              <w:rPr>
                <w:rFonts w:ascii="Cambria Math" w:hAnsi="Cambria Math"/>
                <w:szCs w:val="32"/>
              </w:rPr>
              <m:t>0</m:t>
            </m:r>
          </m:sub>
        </m:sSub>
        <m:r>
          <w:rPr>
            <w:rFonts w:ascii="Cambria Math" w:hAnsi="Cambria Math"/>
            <w:szCs w:val="32"/>
          </w:rPr>
          <m:t>+</m:t>
        </m:r>
        <m:sSub>
          <m:sSubPr>
            <m:ctrlPr>
              <w:rPr>
                <w:rFonts w:ascii="Cambria Math" w:hAnsi="Cambria Math"/>
                <w:b/>
                <w:i/>
                <w:szCs w:val="32"/>
              </w:rPr>
            </m:ctrlPr>
          </m:sSubPr>
          <m:e>
            <m:r>
              <m:rPr>
                <m:sty m:val="bi"/>
              </m:rPr>
              <w:rPr>
                <w:rFonts w:ascii="Cambria Math" w:hAnsi="Cambria Math"/>
                <w:szCs w:val="32"/>
              </w:rPr>
              <m:t>β</m:t>
            </m:r>
          </m:e>
          <m:sub>
            <m:r>
              <m:rPr>
                <m:sty m:val="bi"/>
              </m:rPr>
              <w:rPr>
                <w:rFonts w:ascii="Cambria Math" w:hAnsi="Cambria Math"/>
                <w:szCs w:val="32"/>
              </w:rPr>
              <m:t>1</m:t>
            </m:r>
          </m:sub>
        </m:sSub>
        <m:sSub>
          <m:sSubPr>
            <m:ctrlPr>
              <w:rPr>
                <w:rFonts w:ascii="Cambria Math" w:hAnsi="Cambria Math"/>
                <w:b/>
                <w:i/>
                <w:szCs w:val="32"/>
              </w:rPr>
            </m:ctrlPr>
          </m:sSubPr>
          <m:e>
            <m:r>
              <m:rPr>
                <m:sty m:val="bi"/>
              </m:rPr>
              <w:rPr>
                <w:rFonts w:ascii="Cambria Math" w:hAnsi="Cambria Math"/>
                <w:szCs w:val="32"/>
              </w:rPr>
              <m:t>r</m:t>
            </m:r>
          </m:e>
          <m:sub>
            <m:r>
              <m:rPr>
                <m:sty m:val="bi"/>
              </m:rPr>
              <w:rPr>
                <w:rFonts w:ascii="Cambria Math" w:hAnsi="Cambria Math"/>
                <w:szCs w:val="32"/>
              </w:rPr>
              <m:t>t-k</m:t>
            </m:r>
          </m:sub>
        </m:sSub>
        <m:r>
          <w:rPr>
            <w:rFonts w:ascii="Cambria Math" w:hAnsi="Cambria Math"/>
            <w:szCs w:val="32"/>
          </w:rPr>
          <m:t>+</m:t>
        </m:r>
        <m:sSub>
          <m:sSubPr>
            <m:ctrlPr>
              <w:rPr>
                <w:rFonts w:ascii="Cambria Math" w:hAnsi="Cambria Math"/>
                <w:b/>
                <w:i/>
                <w:szCs w:val="32"/>
              </w:rPr>
            </m:ctrlPr>
          </m:sSubPr>
          <m:e>
            <m:r>
              <m:rPr>
                <m:sty m:val="bi"/>
              </m:rPr>
              <w:rPr>
                <w:rFonts w:ascii="Cambria Math" w:hAnsi="Cambria Math"/>
                <w:szCs w:val="32"/>
              </w:rPr>
              <m:t>β</m:t>
            </m:r>
          </m:e>
          <m:sub>
            <m:r>
              <m:rPr>
                <m:sty m:val="bi"/>
              </m:rPr>
              <w:rPr>
                <w:rFonts w:ascii="Cambria Math" w:hAnsi="Cambria Math"/>
                <w:szCs w:val="32"/>
              </w:rPr>
              <m:t>2</m:t>
            </m:r>
          </m:sub>
        </m:sSub>
        <m:sSub>
          <m:sSubPr>
            <m:ctrlPr>
              <w:rPr>
                <w:rFonts w:ascii="Cambria Math" w:hAnsi="Cambria Math"/>
                <w:b/>
                <w:i/>
                <w:szCs w:val="32"/>
              </w:rPr>
            </m:ctrlPr>
          </m:sSubPr>
          <m:e>
            <m:r>
              <m:rPr>
                <m:sty m:val="bi"/>
              </m:rPr>
              <w:rPr>
                <w:rFonts w:ascii="Cambria Math" w:hAnsi="Cambria Math"/>
                <w:szCs w:val="32"/>
              </w:rPr>
              <m:t>Z</m:t>
            </m:r>
          </m:e>
          <m:sub>
            <m:r>
              <m:rPr>
                <m:sty m:val="bi"/>
              </m:rPr>
              <w:rPr>
                <w:rFonts w:ascii="Cambria Math" w:hAnsi="Cambria Math"/>
                <w:szCs w:val="32"/>
              </w:rPr>
              <m:t>t-k</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ε</m:t>
            </m:r>
          </m:e>
          <m:sub>
            <m:r>
              <w:rPr>
                <w:rFonts w:ascii="Cambria Math" w:hAnsi="Cambria Math"/>
                <w:szCs w:val="32"/>
              </w:rPr>
              <m:t>t</m:t>
            </m:r>
          </m:sub>
        </m:sSub>
      </m:oMath>
      <w:r w:rsidR="0007656B">
        <w:rPr>
          <w:rFonts w:ascii="Times New Roman" w:hAnsi="Times New Roman"/>
          <w:szCs w:val="32"/>
        </w:rPr>
        <w:t xml:space="preserve">                                  (4)</w:t>
      </w:r>
    </w:p>
    <w:p w14:paraId="51A48458" w14:textId="7F94F115" w:rsidR="00D119A0" w:rsidRDefault="0083247A" w:rsidP="00EC01EC">
      <w:pPr>
        <w:spacing w:before="100" w:beforeAutospacing="1" w:after="100" w:afterAutospacing="1" w:line="360" w:lineRule="auto"/>
        <w:jc w:val="both"/>
        <w:rPr>
          <w:rFonts w:ascii="Times New Roman" w:hAnsi="Times New Roman"/>
          <w:szCs w:val="32"/>
        </w:rPr>
      </w:pPr>
      <w:r>
        <w:rPr>
          <w:rFonts w:ascii="Times New Roman" w:hAnsi="Times New Roman"/>
          <w:szCs w:val="32"/>
        </w:rPr>
        <w:lastRenderedPageBreak/>
        <w:t>w</w:t>
      </w:r>
      <w:r w:rsidR="0007656B">
        <w:rPr>
          <w:rFonts w:ascii="Times New Roman" w:hAnsi="Times New Roman"/>
          <w:szCs w:val="32"/>
        </w:rPr>
        <w:t>here</w:t>
      </w:r>
      <w:r w:rsidR="007E6818">
        <w:rPr>
          <w:rFonts w:ascii="Times New Roman" w:hAnsi="Times New Roman"/>
          <w:szCs w:val="32"/>
        </w:rPr>
        <w:t xml:space="preserve"> </w:t>
      </w:r>
      <m:oMath>
        <m:sSub>
          <m:sSubPr>
            <m:ctrlPr>
              <w:rPr>
                <w:rFonts w:ascii="Cambria Math" w:hAnsi="Cambria Math"/>
                <w:i/>
                <w:szCs w:val="32"/>
              </w:rPr>
            </m:ctrlPr>
          </m:sSubPr>
          <m:e>
            <m:r>
              <w:rPr>
                <w:rFonts w:ascii="Cambria Math" w:hAnsi="Cambria Math"/>
                <w:szCs w:val="32"/>
              </w:rPr>
              <m:t>rm</m:t>
            </m:r>
          </m:e>
          <m:sub>
            <m:r>
              <w:rPr>
                <w:rFonts w:ascii="Cambria Math" w:hAnsi="Cambria Math"/>
                <w:szCs w:val="32"/>
              </w:rPr>
              <m:t>t</m:t>
            </m:r>
          </m:sub>
        </m:sSub>
      </m:oMath>
      <w:r w:rsidR="0007656B">
        <w:rPr>
          <w:rFonts w:ascii="Times New Roman" w:hAnsi="Times New Roman"/>
          <w:szCs w:val="32"/>
        </w:rPr>
        <w:t xml:space="preserve"> </w:t>
      </w:r>
      <w:r w:rsidR="002168EB">
        <w:rPr>
          <w:rFonts w:ascii="Times New Roman" w:hAnsi="Times New Roman"/>
          <w:szCs w:val="32"/>
        </w:rPr>
        <w:t>are market</w:t>
      </w:r>
      <w:r w:rsidR="00EC01EC">
        <w:rPr>
          <w:rFonts w:ascii="Times New Roman" w:hAnsi="Times New Roman"/>
          <w:szCs w:val="32"/>
        </w:rPr>
        <w:t xml:space="preserve"> index</w:t>
      </w:r>
      <w:r w:rsidR="00A1113E">
        <w:rPr>
          <w:rFonts w:ascii="Times New Roman" w:hAnsi="Times New Roman"/>
          <w:szCs w:val="32"/>
        </w:rPr>
        <w:t xml:space="preserve"> returns</w:t>
      </w:r>
      <w:r w:rsidR="00EC01EC">
        <w:rPr>
          <w:rFonts w:ascii="Times New Roman" w:hAnsi="Times New Roman"/>
          <w:szCs w:val="32"/>
        </w:rPr>
        <w:t xml:space="preserve">, </w:t>
      </w:r>
      <m:oMath>
        <m:sSub>
          <m:sSubPr>
            <m:ctrlPr>
              <w:rPr>
                <w:rFonts w:ascii="Cambria Math" w:hAnsi="Cambria Math"/>
                <w:i/>
                <w:szCs w:val="32"/>
              </w:rPr>
            </m:ctrlPr>
          </m:sSubPr>
          <m:e>
            <m:r>
              <w:rPr>
                <w:rFonts w:ascii="Cambria Math" w:hAnsi="Cambria Math"/>
                <w:szCs w:val="32"/>
              </w:rPr>
              <m:t>β</m:t>
            </m:r>
          </m:e>
          <m:sub>
            <m:r>
              <w:rPr>
                <w:rFonts w:ascii="Cambria Math" w:hAnsi="Cambria Math"/>
                <w:szCs w:val="32"/>
              </w:rPr>
              <m:t>0</m:t>
            </m:r>
          </m:sub>
        </m:sSub>
      </m:oMath>
      <w:r w:rsidR="00EC01EC">
        <w:rPr>
          <w:rFonts w:ascii="Times New Roman" w:hAnsi="Times New Roman"/>
          <w:b/>
          <w:szCs w:val="32"/>
        </w:rPr>
        <w:t xml:space="preserve"> </w:t>
      </w:r>
      <w:r w:rsidR="00EC01EC" w:rsidRPr="00EC01EC">
        <w:rPr>
          <w:rFonts w:ascii="Times New Roman" w:hAnsi="Times New Roman"/>
          <w:szCs w:val="32"/>
        </w:rPr>
        <w:t xml:space="preserve">is </w:t>
      </w:r>
      <w:r w:rsidR="002168EB">
        <w:rPr>
          <w:rFonts w:ascii="Times New Roman" w:hAnsi="Times New Roman"/>
          <w:szCs w:val="32"/>
        </w:rPr>
        <w:t xml:space="preserve">a </w:t>
      </w:r>
      <w:r w:rsidR="00EC01EC">
        <w:rPr>
          <w:rFonts w:ascii="Times New Roman" w:hAnsi="Times New Roman"/>
          <w:szCs w:val="32"/>
        </w:rPr>
        <w:t xml:space="preserve">constant term, </w:t>
      </w:r>
      <m:oMath>
        <m:sSub>
          <m:sSubPr>
            <m:ctrlPr>
              <w:rPr>
                <w:rFonts w:ascii="Cambria Math" w:hAnsi="Cambria Math"/>
                <w:b/>
                <w:i/>
                <w:szCs w:val="32"/>
              </w:rPr>
            </m:ctrlPr>
          </m:sSubPr>
          <m:e>
            <m:r>
              <m:rPr>
                <m:sty m:val="bi"/>
              </m:rPr>
              <w:rPr>
                <w:rFonts w:ascii="Cambria Math" w:hAnsi="Cambria Math"/>
                <w:szCs w:val="32"/>
              </w:rPr>
              <m:t>β</m:t>
            </m:r>
          </m:e>
          <m:sub>
            <m:r>
              <m:rPr>
                <m:sty m:val="bi"/>
              </m:rPr>
              <w:rPr>
                <w:rFonts w:ascii="Cambria Math" w:hAnsi="Cambria Math"/>
                <w:szCs w:val="32"/>
              </w:rPr>
              <m:t>1</m:t>
            </m:r>
          </m:sub>
        </m:sSub>
      </m:oMath>
      <w:r w:rsidR="00EC01EC">
        <w:rPr>
          <w:rFonts w:ascii="Times New Roman" w:hAnsi="Times New Roman"/>
          <w:b/>
          <w:szCs w:val="32"/>
        </w:rPr>
        <w:t xml:space="preserve"> </w:t>
      </w:r>
      <w:r w:rsidR="00EC01EC" w:rsidRPr="00EC01EC">
        <w:rPr>
          <w:rFonts w:ascii="Times New Roman" w:hAnsi="Times New Roman"/>
          <w:szCs w:val="32"/>
        </w:rPr>
        <w:t>is a vector of coefficients</w:t>
      </w:r>
      <w:r w:rsidR="00EC01EC">
        <w:rPr>
          <w:rFonts w:ascii="Times New Roman" w:hAnsi="Times New Roman"/>
          <w:szCs w:val="32"/>
        </w:rPr>
        <w:t xml:space="preserve"> for the lagged industr</w:t>
      </w:r>
      <w:r w:rsidR="007E6818">
        <w:rPr>
          <w:rFonts w:ascii="Times New Roman" w:hAnsi="Times New Roman"/>
          <w:szCs w:val="32"/>
        </w:rPr>
        <w:t>y</w:t>
      </w:r>
      <w:r w:rsidR="00EC01EC">
        <w:rPr>
          <w:rFonts w:ascii="Times New Roman" w:hAnsi="Times New Roman"/>
          <w:szCs w:val="32"/>
        </w:rPr>
        <w:t xml:space="preserve"> </w:t>
      </w:r>
      <w:r w:rsidR="007E6818">
        <w:rPr>
          <w:rFonts w:ascii="Times New Roman" w:hAnsi="Times New Roman"/>
          <w:szCs w:val="32"/>
        </w:rPr>
        <w:t xml:space="preserve">portfolios </w:t>
      </w:r>
      <w:r w:rsidR="00EC01EC">
        <w:rPr>
          <w:rFonts w:ascii="Times New Roman" w:hAnsi="Times New Roman"/>
          <w:szCs w:val="32"/>
        </w:rPr>
        <w:t xml:space="preserve">excess returns </w:t>
      </w:r>
      <m:oMath>
        <m:sSub>
          <m:sSubPr>
            <m:ctrlPr>
              <w:rPr>
                <w:rFonts w:ascii="Cambria Math" w:hAnsi="Cambria Math"/>
                <w:b/>
                <w:i/>
                <w:szCs w:val="32"/>
              </w:rPr>
            </m:ctrlPr>
          </m:sSubPr>
          <m:e>
            <m:r>
              <m:rPr>
                <m:sty m:val="bi"/>
              </m:rPr>
              <w:rPr>
                <w:rFonts w:ascii="Cambria Math" w:hAnsi="Cambria Math"/>
                <w:szCs w:val="32"/>
              </w:rPr>
              <m:t>r</m:t>
            </m:r>
          </m:e>
          <m:sub>
            <m:r>
              <m:rPr>
                <m:sty m:val="bi"/>
              </m:rPr>
              <w:rPr>
                <w:rFonts w:ascii="Cambria Math" w:hAnsi="Cambria Math"/>
                <w:szCs w:val="32"/>
              </w:rPr>
              <m:t>t-k</m:t>
            </m:r>
          </m:sub>
        </m:sSub>
      </m:oMath>
      <w:r w:rsidR="00EC01EC">
        <w:rPr>
          <w:rFonts w:ascii="Times New Roman" w:hAnsi="Times New Roman"/>
          <w:b/>
          <w:szCs w:val="32"/>
        </w:rPr>
        <w:t xml:space="preserve">, </w:t>
      </w:r>
      <m:oMath>
        <m:sSub>
          <m:sSubPr>
            <m:ctrlPr>
              <w:rPr>
                <w:rFonts w:ascii="Cambria Math" w:hAnsi="Cambria Math"/>
                <w:b/>
                <w:i/>
                <w:szCs w:val="32"/>
              </w:rPr>
            </m:ctrlPr>
          </m:sSubPr>
          <m:e>
            <m:r>
              <m:rPr>
                <m:sty m:val="bi"/>
              </m:rPr>
              <w:rPr>
                <w:rFonts w:ascii="Cambria Math" w:hAnsi="Cambria Math"/>
                <w:szCs w:val="32"/>
              </w:rPr>
              <m:t>β</m:t>
            </m:r>
          </m:e>
          <m:sub>
            <m:r>
              <m:rPr>
                <m:sty m:val="bi"/>
              </m:rPr>
              <w:rPr>
                <w:rFonts w:ascii="Cambria Math" w:hAnsi="Cambria Math"/>
                <w:szCs w:val="32"/>
              </w:rPr>
              <m:t>2</m:t>
            </m:r>
          </m:sub>
        </m:sSub>
      </m:oMath>
      <w:r w:rsidR="00EC01EC">
        <w:rPr>
          <w:rFonts w:ascii="Times New Roman" w:hAnsi="Times New Roman"/>
          <w:b/>
          <w:szCs w:val="32"/>
        </w:rPr>
        <w:t xml:space="preserve"> </w:t>
      </w:r>
      <w:r w:rsidR="00EC01EC" w:rsidRPr="00EC01EC">
        <w:rPr>
          <w:rFonts w:ascii="Times New Roman" w:hAnsi="Times New Roman"/>
          <w:szCs w:val="32"/>
        </w:rPr>
        <w:t>is a</w:t>
      </w:r>
      <w:r w:rsidR="00EC01EC">
        <w:rPr>
          <w:rFonts w:ascii="Times New Roman" w:hAnsi="Times New Roman"/>
          <w:b/>
          <w:szCs w:val="32"/>
        </w:rPr>
        <w:t xml:space="preserve"> </w:t>
      </w:r>
      <w:r w:rsidR="00EC01EC" w:rsidRPr="00EC01EC">
        <w:rPr>
          <w:rFonts w:ascii="Times New Roman" w:hAnsi="Times New Roman"/>
          <w:szCs w:val="32"/>
        </w:rPr>
        <w:t>vector of coefficients</w:t>
      </w:r>
      <w:r w:rsidR="00EC01EC">
        <w:rPr>
          <w:rFonts w:ascii="Times New Roman" w:hAnsi="Times New Roman"/>
          <w:szCs w:val="32"/>
        </w:rPr>
        <w:t xml:space="preserve"> for lagged control variables</w:t>
      </w:r>
      <w:r w:rsidR="003B239D">
        <w:rPr>
          <w:rFonts w:ascii="Times New Roman" w:hAnsi="Times New Roman"/>
          <w:szCs w:val="32"/>
        </w:rPr>
        <w:t xml:space="preserve">, </w:t>
      </w:r>
      <m:oMath>
        <m:r>
          <w:rPr>
            <w:rFonts w:ascii="Cambria Math" w:hAnsi="Cambria Math"/>
            <w:szCs w:val="32"/>
          </w:rPr>
          <m:t>k=1,2,…,12</m:t>
        </m:r>
      </m:oMath>
      <w:r w:rsidR="00F168D9">
        <w:rPr>
          <w:rFonts w:ascii="Times New Roman" w:hAnsi="Times New Roman"/>
          <w:szCs w:val="32"/>
        </w:rPr>
        <w:t xml:space="preserve"> </w:t>
      </w:r>
      <w:r w:rsidR="003B239D">
        <w:rPr>
          <w:rFonts w:ascii="Times New Roman" w:hAnsi="Times New Roman"/>
          <w:szCs w:val="32"/>
        </w:rPr>
        <w:t xml:space="preserve"> the lag order</w:t>
      </w:r>
      <w:r w:rsidR="005F3300">
        <w:rPr>
          <w:rFonts w:ascii="Times New Roman" w:hAnsi="Times New Roman"/>
          <w:szCs w:val="32"/>
        </w:rPr>
        <w:t>,</w:t>
      </w:r>
      <w:r w:rsidR="003B239D">
        <w:rPr>
          <w:rFonts w:ascii="Times New Roman" w:hAnsi="Times New Roman"/>
          <w:szCs w:val="32"/>
        </w:rPr>
        <w:t xml:space="preserve"> </w:t>
      </w:r>
      <w:r w:rsidR="00F168D9">
        <w:rPr>
          <w:rFonts w:ascii="Times New Roman" w:hAnsi="Times New Roman"/>
          <w:szCs w:val="32"/>
        </w:rPr>
        <w:t xml:space="preserve">and </w:t>
      </w:r>
      <m:oMath>
        <m:sSub>
          <m:sSubPr>
            <m:ctrlPr>
              <w:rPr>
                <w:rFonts w:ascii="Cambria Math" w:hAnsi="Cambria Math"/>
                <w:i/>
                <w:szCs w:val="32"/>
              </w:rPr>
            </m:ctrlPr>
          </m:sSubPr>
          <m:e>
            <m:r>
              <w:rPr>
                <w:rFonts w:ascii="Cambria Math" w:hAnsi="Cambria Math"/>
                <w:szCs w:val="32"/>
              </w:rPr>
              <m:t>ε</m:t>
            </m:r>
          </m:e>
          <m:sub>
            <m:r>
              <w:rPr>
                <w:rFonts w:ascii="Cambria Math" w:hAnsi="Cambria Math"/>
                <w:szCs w:val="32"/>
              </w:rPr>
              <m:t>t</m:t>
            </m:r>
          </m:sub>
        </m:sSub>
      </m:oMath>
      <w:r w:rsidR="00F168D9">
        <w:rPr>
          <w:rFonts w:ascii="Times New Roman" w:hAnsi="Times New Roman"/>
          <w:szCs w:val="32"/>
        </w:rPr>
        <w:t xml:space="preserve"> </w:t>
      </w:r>
      <w:r w:rsidR="005F3300">
        <w:rPr>
          <w:rFonts w:ascii="Times New Roman" w:hAnsi="Times New Roman"/>
          <w:szCs w:val="32"/>
        </w:rPr>
        <w:t xml:space="preserve">is </w:t>
      </w:r>
      <w:r w:rsidR="00F168D9">
        <w:rPr>
          <w:rFonts w:ascii="Times New Roman" w:hAnsi="Times New Roman"/>
          <w:szCs w:val="32"/>
        </w:rPr>
        <w:t xml:space="preserve">the error term. </w:t>
      </w:r>
      <w:r w:rsidR="000D62FC">
        <w:rPr>
          <w:rFonts w:ascii="Times New Roman" w:hAnsi="Times New Roman"/>
          <w:szCs w:val="32"/>
        </w:rPr>
        <w:t xml:space="preserve">The control variables </w:t>
      </w:r>
      <w:r w:rsidR="002168EB">
        <w:rPr>
          <w:rFonts w:ascii="Times New Roman" w:hAnsi="Times New Roman"/>
          <w:szCs w:val="32"/>
        </w:rPr>
        <w:t xml:space="preserve">for the European market </w:t>
      </w:r>
      <w:r w:rsidR="00F76E1A">
        <w:rPr>
          <w:rFonts w:ascii="Times New Roman" w:hAnsi="Times New Roman"/>
          <w:szCs w:val="32"/>
        </w:rPr>
        <w:t>(</w:t>
      </w:r>
      <w:r w:rsidR="002168EB">
        <w:rPr>
          <w:rFonts w:ascii="Times New Roman" w:hAnsi="Times New Roman"/>
          <w:szCs w:val="32"/>
        </w:rPr>
        <w:t xml:space="preserve">descriptive statistics </w:t>
      </w:r>
      <w:r w:rsidR="005F3300">
        <w:rPr>
          <w:rFonts w:ascii="Times New Roman" w:hAnsi="Times New Roman"/>
          <w:szCs w:val="32"/>
        </w:rPr>
        <w:t xml:space="preserve">are </w:t>
      </w:r>
      <w:r w:rsidR="002168EB">
        <w:rPr>
          <w:rFonts w:ascii="Times New Roman" w:hAnsi="Times New Roman"/>
          <w:szCs w:val="32"/>
        </w:rPr>
        <w:t>reported in the Appendix</w:t>
      </w:r>
      <w:r w:rsidR="00F76E1A">
        <w:rPr>
          <w:rFonts w:ascii="Times New Roman" w:hAnsi="Times New Roman"/>
          <w:szCs w:val="32"/>
        </w:rPr>
        <w:t>)</w:t>
      </w:r>
      <w:r w:rsidR="000D62FC">
        <w:rPr>
          <w:rFonts w:ascii="Times New Roman" w:hAnsi="Times New Roman"/>
          <w:szCs w:val="32"/>
        </w:rPr>
        <w:t xml:space="preserve"> include</w:t>
      </w:r>
      <w:r w:rsidR="005F3300">
        <w:rPr>
          <w:rFonts w:ascii="Times New Roman" w:hAnsi="Times New Roman"/>
          <w:szCs w:val="32"/>
        </w:rPr>
        <w:t>:</w:t>
      </w:r>
      <w:r w:rsidR="000D62FC">
        <w:rPr>
          <w:rFonts w:ascii="Times New Roman" w:hAnsi="Times New Roman"/>
          <w:szCs w:val="32"/>
        </w:rPr>
        <w:t xml:space="preserve"> </w:t>
      </w:r>
      <w:r w:rsidR="00B666F7">
        <w:rPr>
          <w:rFonts w:ascii="Times New Roman" w:hAnsi="Times New Roman"/>
          <w:szCs w:val="32"/>
        </w:rPr>
        <w:t xml:space="preserve">a) </w:t>
      </w:r>
      <w:r w:rsidR="000D62FC">
        <w:rPr>
          <w:rFonts w:ascii="Times New Roman" w:hAnsi="Times New Roman"/>
          <w:szCs w:val="32"/>
        </w:rPr>
        <w:t>the lagged market returns</w:t>
      </w:r>
      <w:r w:rsidR="005F3300">
        <w:rPr>
          <w:rFonts w:ascii="Times New Roman" w:hAnsi="Times New Roman"/>
          <w:szCs w:val="32"/>
        </w:rPr>
        <w:t>,</w:t>
      </w:r>
      <w:r w:rsidR="000D62FC">
        <w:rPr>
          <w:rFonts w:ascii="Times New Roman" w:hAnsi="Times New Roman"/>
          <w:szCs w:val="32"/>
        </w:rPr>
        <w:t xml:space="preserve"> so as to be certain that the profitability of the industrial portfolios is not an artifact of market autocorrelation, </w:t>
      </w:r>
      <w:r w:rsidR="00B666F7">
        <w:rPr>
          <w:rFonts w:ascii="Times New Roman" w:hAnsi="Times New Roman"/>
          <w:szCs w:val="32"/>
        </w:rPr>
        <w:t xml:space="preserve">b) </w:t>
      </w:r>
      <w:r w:rsidR="000D62FC">
        <w:rPr>
          <w:rFonts w:ascii="Times New Roman" w:hAnsi="Times New Roman"/>
          <w:szCs w:val="32"/>
        </w:rPr>
        <w:t>lagged market volatility</w:t>
      </w:r>
      <w:r w:rsidR="005F3300">
        <w:rPr>
          <w:rFonts w:ascii="Times New Roman" w:hAnsi="Times New Roman"/>
          <w:szCs w:val="32"/>
        </w:rPr>
        <w:t>,</w:t>
      </w:r>
      <w:r w:rsidR="000D62FC">
        <w:rPr>
          <w:rFonts w:ascii="Times New Roman" w:hAnsi="Times New Roman"/>
          <w:szCs w:val="32"/>
        </w:rPr>
        <w:t xml:space="preserve"> so as to ensure that we forecast market returns and not market volatility (Hong </w:t>
      </w:r>
      <w:r w:rsidR="000D62FC" w:rsidRPr="00F76E1A">
        <w:rPr>
          <w:rFonts w:ascii="Times New Roman" w:hAnsi="Times New Roman"/>
          <w:i/>
          <w:szCs w:val="32"/>
        </w:rPr>
        <w:t>et al.</w:t>
      </w:r>
      <w:r w:rsidR="000D62FC">
        <w:rPr>
          <w:rFonts w:ascii="Times New Roman" w:hAnsi="Times New Roman"/>
          <w:szCs w:val="32"/>
        </w:rPr>
        <w:t xml:space="preserve">, 2007), </w:t>
      </w:r>
      <w:r w:rsidR="00B666F7">
        <w:rPr>
          <w:rFonts w:ascii="Times New Roman" w:hAnsi="Times New Roman"/>
          <w:szCs w:val="32"/>
        </w:rPr>
        <w:t xml:space="preserve">c) </w:t>
      </w:r>
      <w:r w:rsidR="00F76E1A">
        <w:rPr>
          <w:rFonts w:ascii="Times New Roman" w:hAnsi="Times New Roman"/>
          <w:szCs w:val="32"/>
        </w:rPr>
        <w:t xml:space="preserve">lagged </w:t>
      </w:r>
      <w:r w:rsidR="000D62FC">
        <w:rPr>
          <w:rFonts w:ascii="Times New Roman" w:hAnsi="Times New Roman"/>
          <w:szCs w:val="32"/>
        </w:rPr>
        <w:t xml:space="preserve">inflation </w:t>
      </w:r>
      <w:r w:rsidR="000D62FC" w:rsidRPr="000D62FC">
        <w:rPr>
          <w:rFonts w:ascii="Times New Roman" w:hAnsi="Times New Roman"/>
          <w:szCs w:val="32"/>
        </w:rPr>
        <w:t>(Fama and Schwert, 1977),</w:t>
      </w:r>
      <w:r w:rsidR="000D62FC">
        <w:rPr>
          <w:rFonts w:ascii="Times New Roman" w:hAnsi="Times New Roman"/>
          <w:szCs w:val="32"/>
        </w:rPr>
        <w:t xml:space="preserve"> </w:t>
      </w:r>
      <w:r w:rsidR="00B666F7">
        <w:rPr>
          <w:rFonts w:ascii="Times New Roman" w:hAnsi="Times New Roman"/>
          <w:szCs w:val="32"/>
        </w:rPr>
        <w:t xml:space="preserve">d) </w:t>
      </w:r>
      <w:r>
        <w:rPr>
          <w:rFonts w:ascii="Times New Roman" w:hAnsi="Times New Roman"/>
          <w:szCs w:val="32"/>
        </w:rPr>
        <w:t xml:space="preserve">the </w:t>
      </w:r>
      <w:r w:rsidR="000D62FC">
        <w:rPr>
          <w:rFonts w:ascii="Times New Roman" w:hAnsi="Times New Roman"/>
          <w:szCs w:val="32"/>
        </w:rPr>
        <w:t>lagged industrial production index</w:t>
      </w:r>
      <w:r w:rsidR="005F3300">
        <w:rPr>
          <w:rFonts w:ascii="Times New Roman" w:hAnsi="Times New Roman"/>
          <w:szCs w:val="32"/>
        </w:rPr>
        <w:t>,</w:t>
      </w:r>
      <w:r w:rsidR="000D62FC">
        <w:rPr>
          <w:rFonts w:ascii="Times New Roman" w:hAnsi="Times New Roman"/>
          <w:szCs w:val="32"/>
        </w:rPr>
        <w:t xml:space="preserve"> </w:t>
      </w:r>
      <w:r>
        <w:rPr>
          <w:rFonts w:ascii="Times New Roman" w:hAnsi="Times New Roman"/>
          <w:szCs w:val="32"/>
        </w:rPr>
        <w:t xml:space="preserve">so as </w:t>
      </w:r>
      <w:r w:rsidR="000D62FC">
        <w:rPr>
          <w:rFonts w:ascii="Times New Roman" w:hAnsi="Times New Roman"/>
          <w:szCs w:val="32"/>
        </w:rPr>
        <w:t xml:space="preserve">to isolate macroeconomic </w:t>
      </w:r>
      <w:r w:rsidR="007E6818">
        <w:rPr>
          <w:rFonts w:ascii="Times New Roman" w:hAnsi="Times New Roman"/>
          <w:szCs w:val="32"/>
        </w:rPr>
        <w:t>fluctuations</w:t>
      </w:r>
      <w:r>
        <w:rPr>
          <w:rFonts w:ascii="Times New Roman" w:hAnsi="Times New Roman"/>
          <w:szCs w:val="32"/>
        </w:rPr>
        <w:t xml:space="preserve"> i</w:t>
      </w:r>
      <w:r w:rsidR="000D62FC">
        <w:rPr>
          <w:rFonts w:ascii="Times New Roman" w:hAnsi="Times New Roman"/>
          <w:szCs w:val="32"/>
        </w:rPr>
        <w:t>n the financial market</w:t>
      </w:r>
      <w:r>
        <w:rPr>
          <w:rFonts w:ascii="Times New Roman" w:hAnsi="Times New Roman"/>
          <w:szCs w:val="32"/>
        </w:rPr>
        <w:t>,</w:t>
      </w:r>
      <w:r w:rsidR="000D62FC">
        <w:rPr>
          <w:rFonts w:ascii="Times New Roman" w:hAnsi="Times New Roman"/>
          <w:szCs w:val="32"/>
        </w:rPr>
        <w:t xml:space="preserve"> and </w:t>
      </w:r>
      <w:r w:rsidR="00B666F7">
        <w:rPr>
          <w:rFonts w:ascii="Times New Roman" w:hAnsi="Times New Roman"/>
          <w:szCs w:val="32"/>
        </w:rPr>
        <w:t xml:space="preserve">e) </w:t>
      </w:r>
      <w:r w:rsidR="000D62FC">
        <w:rPr>
          <w:rFonts w:ascii="Times New Roman" w:hAnsi="Times New Roman"/>
          <w:szCs w:val="32"/>
        </w:rPr>
        <w:t xml:space="preserve">a binary </w:t>
      </w:r>
      <w:r w:rsidR="008365D5">
        <w:rPr>
          <w:rFonts w:ascii="Times New Roman" w:hAnsi="Times New Roman"/>
          <w:szCs w:val="32"/>
        </w:rPr>
        <w:t>variable</w:t>
      </w:r>
      <w:r w:rsidR="000D62FC">
        <w:rPr>
          <w:rFonts w:ascii="Times New Roman" w:hAnsi="Times New Roman"/>
          <w:szCs w:val="32"/>
        </w:rPr>
        <w:t xml:space="preserve"> that </w:t>
      </w:r>
      <w:r w:rsidR="008365D5">
        <w:rPr>
          <w:rFonts w:ascii="Times New Roman" w:hAnsi="Times New Roman"/>
          <w:szCs w:val="32"/>
        </w:rPr>
        <w:t>captures</w:t>
      </w:r>
      <w:r w:rsidR="000D62FC">
        <w:rPr>
          <w:rFonts w:ascii="Times New Roman" w:hAnsi="Times New Roman"/>
          <w:szCs w:val="32"/>
        </w:rPr>
        <w:t xml:space="preserve"> the</w:t>
      </w:r>
      <w:r w:rsidR="008365D5">
        <w:rPr>
          <w:rFonts w:ascii="Times New Roman" w:hAnsi="Times New Roman"/>
          <w:szCs w:val="32"/>
        </w:rPr>
        <w:t xml:space="preserve"> bear/bull state of the market. </w:t>
      </w:r>
      <w:r w:rsidR="008365D5" w:rsidRPr="008365D5">
        <w:rPr>
          <w:rFonts w:ascii="Times New Roman" w:hAnsi="Times New Roman"/>
          <w:szCs w:val="32"/>
        </w:rPr>
        <w:t>Kole and van Dijk (2017), among others, claim that a financial market that is in the state of generating positive (bear) or negative (bull) retu</w:t>
      </w:r>
      <w:r>
        <w:rPr>
          <w:rFonts w:ascii="Times New Roman" w:hAnsi="Times New Roman"/>
          <w:szCs w:val="32"/>
        </w:rPr>
        <w:t>rns over prolonged time periods</w:t>
      </w:r>
      <w:r w:rsidR="008365D5" w:rsidRPr="008365D5">
        <w:rPr>
          <w:rFonts w:ascii="Times New Roman" w:hAnsi="Times New Roman"/>
          <w:szCs w:val="32"/>
        </w:rPr>
        <w:t xml:space="preserve"> impl</w:t>
      </w:r>
      <w:r w:rsidR="008E404C">
        <w:rPr>
          <w:rFonts w:ascii="Times New Roman" w:hAnsi="Times New Roman"/>
          <w:szCs w:val="32"/>
        </w:rPr>
        <w:t>ies</w:t>
      </w:r>
      <w:r w:rsidR="008365D5" w:rsidRPr="008365D5">
        <w:rPr>
          <w:rFonts w:ascii="Times New Roman" w:hAnsi="Times New Roman"/>
          <w:szCs w:val="32"/>
        </w:rPr>
        <w:t xml:space="preserve"> different investment opportunities</w:t>
      </w:r>
      <w:r w:rsidR="00D018FE">
        <w:rPr>
          <w:rFonts w:ascii="Times New Roman" w:hAnsi="Times New Roman"/>
          <w:szCs w:val="32"/>
        </w:rPr>
        <w:t xml:space="preserve"> between the two regimes</w:t>
      </w:r>
      <w:r w:rsidR="008365D5" w:rsidRPr="008365D5">
        <w:rPr>
          <w:rFonts w:ascii="Times New Roman" w:hAnsi="Times New Roman"/>
          <w:szCs w:val="32"/>
        </w:rPr>
        <w:t>.</w:t>
      </w:r>
      <w:r>
        <w:rPr>
          <w:rFonts w:ascii="Times New Roman" w:hAnsi="Times New Roman"/>
          <w:szCs w:val="32"/>
        </w:rPr>
        <w:t xml:space="preserve"> </w:t>
      </w:r>
    </w:p>
    <w:p w14:paraId="292204B7" w14:textId="6619FC26" w:rsidR="00BE208B" w:rsidRDefault="007F7341" w:rsidP="0083247A">
      <w:pPr>
        <w:spacing w:before="100" w:beforeAutospacing="1" w:after="100" w:afterAutospacing="1" w:line="360" w:lineRule="auto"/>
        <w:ind w:firstLine="720"/>
        <w:jc w:val="both"/>
        <w:rPr>
          <w:rFonts w:ascii="Times New Roman" w:hAnsi="Times New Roman"/>
          <w:szCs w:val="32"/>
          <w:lang w:val="en-GB"/>
        </w:rPr>
      </w:pPr>
      <w:r>
        <w:rPr>
          <w:rFonts w:ascii="Times New Roman" w:hAnsi="Times New Roman"/>
          <w:szCs w:val="32"/>
          <w:lang w:val="en-GB"/>
        </w:rPr>
        <w:t xml:space="preserve">Instead of </w:t>
      </w:r>
      <w:r w:rsidR="00D94193">
        <w:rPr>
          <w:rFonts w:ascii="Times New Roman" w:hAnsi="Times New Roman"/>
          <w:szCs w:val="32"/>
          <w:lang w:val="en-GB"/>
        </w:rPr>
        <w:t xml:space="preserve">jointly </w:t>
      </w:r>
      <w:r>
        <w:rPr>
          <w:rFonts w:ascii="Times New Roman" w:hAnsi="Times New Roman"/>
          <w:szCs w:val="32"/>
          <w:lang w:val="en-GB"/>
        </w:rPr>
        <w:t>including</w:t>
      </w:r>
      <w:r w:rsidR="0083247A">
        <w:rPr>
          <w:rFonts w:ascii="Times New Roman" w:hAnsi="Times New Roman"/>
          <w:szCs w:val="32"/>
          <w:lang w:val="en-GB"/>
        </w:rPr>
        <w:t xml:space="preserve"> all industr</w:t>
      </w:r>
      <w:r w:rsidR="004C77FD">
        <w:rPr>
          <w:rFonts w:ascii="Times New Roman" w:hAnsi="Times New Roman"/>
          <w:szCs w:val="32"/>
          <w:lang w:val="en-GB"/>
        </w:rPr>
        <w:t>y portfolios</w:t>
      </w:r>
      <w:r w:rsidR="0083247A">
        <w:rPr>
          <w:rFonts w:ascii="Times New Roman" w:hAnsi="Times New Roman"/>
          <w:szCs w:val="32"/>
          <w:lang w:val="en-GB"/>
        </w:rPr>
        <w:t xml:space="preserve"> in E</w:t>
      </w:r>
      <w:r>
        <w:rPr>
          <w:rFonts w:ascii="Times New Roman" w:hAnsi="Times New Roman"/>
          <w:szCs w:val="32"/>
          <w:lang w:val="en-GB"/>
        </w:rPr>
        <w:t xml:space="preserve">quation (4), we could examine each industry separately. The cost of including all industries </w:t>
      </w:r>
      <w:r w:rsidR="00D018FE">
        <w:rPr>
          <w:rFonts w:ascii="Times New Roman" w:hAnsi="Times New Roman"/>
          <w:szCs w:val="32"/>
          <w:lang w:val="en-GB"/>
        </w:rPr>
        <w:t>is</w:t>
      </w:r>
      <w:r>
        <w:rPr>
          <w:rFonts w:ascii="Times New Roman" w:hAnsi="Times New Roman"/>
          <w:szCs w:val="32"/>
          <w:lang w:val="en-GB"/>
        </w:rPr>
        <w:t xml:space="preserve"> that the standard errors are larger</w:t>
      </w:r>
      <w:r w:rsidR="0083247A">
        <w:rPr>
          <w:rFonts w:ascii="Times New Roman" w:hAnsi="Times New Roman"/>
          <w:szCs w:val="32"/>
          <w:lang w:val="en-GB"/>
        </w:rPr>
        <w:t>,</w:t>
      </w:r>
      <w:r>
        <w:rPr>
          <w:rFonts w:ascii="Times New Roman" w:hAnsi="Times New Roman"/>
          <w:szCs w:val="32"/>
          <w:lang w:val="en-GB"/>
        </w:rPr>
        <w:t xml:space="preserve"> since we have a limited number of observations</w:t>
      </w:r>
      <w:r w:rsidR="00F76E1A">
        <w:rPr>
          <w:rFonts w:ascii="Times New Roman" w:hAnsi="Times New Roman"/>
          <w:szCs w:val="32"/>
          <w:lang w:val="en-GB"/>
        </w:rPr>
        <w:t xml:space="preserve"> (210)</w:t>
      </w:r>
      <w:r w:rsidR="004C77FD">
        <w:rPr>
          <w:rFonts w:ascii="Times New Roman" w:hAnsi="Times New Roman"/>
          <w:szCs w:val="32"/>
          <w:lang w:val="en-GB"/>
        </w:rPr>
        <w:t xml:space="preserve">. </w:t>
      </w:r>
      <w:r w:rsidR="005F3300">
        <w:rPr>
          <w:rFonts w:ascii="Times New Roman" w:hAnsi="Times New Roman"/>
          <w:szCs w:val="32"/>
          <w:lang w:val="en-GB"/>
        </w:rPr>
        <w:t>In contrast</w:t>
      </w:r>
      <w:r w:rsidR="00885038">
        <w:rPr>
          <w:rFonts w:ascii="Times New Roman" w:hAnsi="Times New Roman"/>
          <w:szCs w:val="32"/>
          <w:lang w:val="en-GB"/>
        </w:rPr>
        <w:t>,</w:t>
      </w:r>
      <w:r w:rsidR="005B5B03">
        <w:rPr>
          <w:rFonts w:ascii="Times New Roman" w:hAnsi="Times New Roman"/>
          <w:szCs w:val="32"/>
          <w:lang w:val="en-GB"/>
        </w:rPr>
        <w:t xml:space="preserve"> since all industrial returns are contemporaneously correlated, we do not worry about any omitted variable bias. </w:t>
      </w:r>
      <w:r w:rsidR="0040779A">
        <w:rPr>
          <w:rFonts w:ascii="Times New Roman" w:hAnsi="Times New Roman"/>
          <w:szCs w:val="32"/>
          <w:lang w:val="en-GB"/>
        </w:rPr>
        <w:t xml:space="preserve">Notably, </w:t>
      </w:r>
      <w:r w:rsidR="005F3300">
        <w:rPr>
          <w:rFonts w:ascii="Times New Roman" w:hAnsi="Times New Roman"/>
          <w:szCs w:val="32"/>
          <w:lang w:val="en-GB"/>
        </w:rPr>
        <w:t xml:space="preserve">the </w:t>
      </w:r>
      <w:r w:rsidR="004C77FD">
        <w:rPr>
          <w:rFonts w:ascii="Times New Roman" w:hAnsi="Times New Roman"/>
          <w:szCs w:val="32"/>
          <w:lang w:val="en-GB"/>
        </w:rPr>
        <w:t>empirical findings sugges</w:t>
      </w:r>
      <w:r w:rsidR="005B5B03">
        <w:rPr>
          <w:rFonts w:ascii="Times New Roman" w:hAnsi="Times New Roman"/>
          <w:szCs w:val="32"/>
          <w:lang w:val="en-GB"/>
        </w:rPr>
        <w:t>t that both approaches produce quantitatively similar results</w:t>
      </w:r>
      <w:r w:rsidR="00885038">
        <w:rPr>
          <w:rStyle w:val="FootnoteReference"/>
          <w:rFonts w:ascii="Times New Roman" w:hAnsi="Times New Roman"/>
          <w:szCs w:val="32"/>
        </w:rPr>
        <w:footnoteReference w:id="9"/>
      </w:r>
      <w:r>
        <w:rPr>
          <w:rFonts w:ascii="Times New Roman" w:hAnsi="Times New Roman"/>
          <w:szCs w:val="32"/>
          <w:lang w:val="en-GB"/>
        </w:rPr>
        <w:t xml:space="preserve">. </w:t>
      </w:r>
    </w:p>
    <w:p w14:paraId="2F7614BD" w14:textId="5A945BFE" w:rsidR="008365D5" w:rsidRDefault="00677EC6" w:rsidP="0083247A">
      <w:pPr>
        <w:spacing w:before="100" w:beforeAutospacing="1" w:after="100" w:afterAutospacing="1" w:line="360" w:lineRule="auto"/>
        <w:ind w:firstLine="720"/>
        <w:jc w:val="both"/>
        <w:rPr>
          <w:rFonts w:ascii="Times New Roman" w:hAnsi="Times New Roman"/>
          <w:szCs w:val="32"/>
        </w:rPr>
      </w:pPr>
      <w:r>
        <w:rPr>
          <w:rFonts w:ascii="Times New Roman" w:hAnsi="Times New Roman"/>
          <w:szCs w:val="32"/>
        </w:rPr>
        <w:t>For estimating the state of the economy in order to be used as regressor in the forecasting estimation</w:t>
      </w:r>
      <w:r w:rsidR="005F3300">
        <w:rPr>
          <w:rFonts w:ascii="Times New Roman" w:hAnsi="Times New Roman"/>
          <w:szCs w:val="32"/>
        </w:rPr>
        <w:t>,</w:t>
      </w:r>
      <w:r>
        <w:rPr>
          <w:rFonts w:ascii="Times New Roman" w:hAnsi="Times New Roman"/>
          <w:szCs w:val="32"/>
        </w:rPr>
        <w:t xml:space="preserve"> </w:t>
      </w:r>
      <w:r w:rsidR="00F76E1A">
        <w:rPr>
          <w:rFonts w:ascii="Times New Roman" w:hAnsi="Times New Roman"/>
          <w:szCs w:val="32"/>
        </w:rPr>
        <w:t>we</w:t>
      </w:r>
      <w:r w:rsidR="0083247A">
        <w:rPr>
          <w:rFonts w:ascii="Times New Roman" w:hAnsi="Times New Roman"/>
          <w:szCs w:val="32"/>
        </w:rPr>
        <w:t xml:space="preserve"> appl</w:t>
      </w:r>
      <w:r w:rsidR="00F76E1A">
        <w:rPr>
          <w:rFonts w:ascii="Times New Roman" w:hAnsi="Times New Roman"/>
          <w:szCs w:val="32"/>
        </w:rPr>
        <w:t>y</w:t>
      </w:r>
      <w:r w:rsidR="008365D5" w:rsidRPr="008365D5">
        <w:rPr>
          <w:rFonts w:ascii="Times New Roman" w:hAnsi="Times New Roman"/>
          <w:szCs w:val="32"/>
        </w:rPr>
        <w:t xml:space="preserve"> the mechanical approach </w:t>
      </w:r>
      <w:r w:rsidR="008E404C">
        <w:rPr>
          <w:rFonts w:ascii="Times New Roman" w:hAnsi="Times New Roman"/>
          <w:szCs w:val="32"/>
        </w:rPr>
        <w:t>of</w:t>
      </w:r>
      <w:r w:rsidR="008365D5" w:rsidRPr="008365D5">
        <w:rPr>
          <w:rFonts w:ascii="Times New Roman" w:hAnsi="Times New Roman"/>
          <w:szCs w:val="32"/>
        </w:rPr>
        <w:t xml:space="preserve"> Bry and Boschan (1971) turning points dating rule</w:t>
      </w:r>
      <w:r w:rsidR="005B5B03">
        <w:rPr>
          <w:rFonts w:ascii="Times New Roman" w:hAnsi="Times New Roman"/>
          <w:szCs w:val="32"/>
        </w:rPr>
        <w:t>s (</w:t>
      </w:r>
      <w:r w:rsidR="008365D5" w:rsidRPr="008365D5">
        <w:rPr>
          <w:rFonts w:ascii="Times New Roman" w:hAnsi="Times New Roman"/>
          <w:szCs w:val="32"/>
        </w:rPr>
        <w:t>a set of rules</w:t>
      </w:r>
      <w:r w:rsidR="005B5B03">
        <w:rPr>
          <w:rFonts w:ascii="Times New Roman" w:hAnsi="Times New Roman"/>
          <w:szCs w:val="32"/>
        </w:rPr>
        <w:t>)</w:t>
      </w:r>
      <w:r w:rsidR="008365D5" w:rsidRPr="008365D5">
        <w:rPr>
          <w:rFonts w:ascii="Times New Roman" w:hAnsi="Times New Roman"/>
          <w:szCs w:val="32"/>
        </w:rPr>
        <w:t xml:space="preserve"> to identify turning po</w:t>
      </w:r>
      <w:r w:rsidR="0083247A">
        <w:rPr>
          <w:rFonts w:ascii="Times New Roman" w:hAnsi="Times New Roman"/>
          <w:szCs w:val="32"/>
        </w:rPr>
        <w:t xml:space="preserve">ints in </w:t>
      </w:r>
      <w:r w:rsidR="005B5B03">
        <w:rPr>
          <w:rFonts w:ascii="Times New Roman" w:hAnsi="Times New Roman"/>
          <w:szCs w:val="32"/>
        </w:rPr>
        <w:t>market indices</w:t>
      </w:r>
      <w:r w:rsidR="0083247A">
        <w:rPr>
          <w:rFonts w:ascii="Times New Roman" w:hAnsi="Times New Roman"/>
          <w:szCs w:val="32"/>
        </w:rPr>
        <w:t>, i.e.</w:t>
      </w:r>
      <w:r w:rsidR="008365D5" w:rsidRPr="008365D5">
        <w:rPr>
          <w:rFonts w:ascii="Times New Roman" w:hAnsi="Times New Roman"/>
          <w:szCs w:val="32"/>
        </w:rPr>
        <w:t xml:space="preserve"> peaks and troughs. After the identification of </w:t>
      </w:r>
      <w:r w:rsidR="006543CA">
        <w:rPr>
          <w:rFonts w:ascii="Times New Roman" w:hAnsi="Times New Roman"/>
          <w:szCs w:val="32"/>
        </w:rPr>
        <w:t>all</w:t>
      </w:r>
      <w:r w:rsidR="008365D5" w:rsidRPr="008365D5">
        <w:rPr>
          <w:rFonts w:ascii="Times New Roman" w:hAnsi="Times New Roman"/>
          <w:szCs w:val="32"/>
        </w:rPr>
        <w:t xml:space="preserve"> turning point</w:t>
      </w:r>
      <w:r w:rsidR="008E404C">
        <w:rPr>
          <w:rFonts w:ascii="Times New Roman" w:hAnsi="Times New Roman"/>
          <w:szCs w:val="32"/>
        </w:rPr>
        <w:t>s</w:t>
      </w:r>
      <w:r w:rsidR="008365D5" w:rsidRPr="008365D5">
        <w:rPr>
          <w:rFonts w:ascii="Times New Roman" w:hAnsi="Times New Roman"/>
          <w:szCs w:val="32"/>
        </w:rPr>
        <w:t>, bull</w:t>
      </w:r>
      <w:r w:rsidR="008E404C">
        <w:rPr>
          <w:rFonts w:ascii="Times New Roman" w:hAnsi="Times New Roman"/>
          <w:szCs w:val="32"/>
        </w:rPr>
        <w:t>-</w:t>
      </w:r>
      <w:r w:rsidR="008365D5" w:rsidRPr="008365D5">
        <w:rPr>
          <w:rFonts w:ascii="Times New Roman" w:hAnsi="Times New Roman"/>
          <w:szCs w:val="32"/>
        </w:rPr>
        <w:t xml:space="preserve">market </w:t>
      </w:r>
      <w:r w:rsidR="006543CA">
        <w:rPr>
          <w:rFonts w:ascii="Times New Roman" w:hAnsi="Times New Roman"/>
          <w:szCs w:val="32"/>
        </w:rPr>
        <w:t>periods are</w:t>
      </w:r>
      <w:r w:rsidR="008365D5" w:rsidRPr="008365D5">
        <w:rPr>
          <w:rFonts w:ascii="Times New Roman" w:hAnsi="Times New Roman"/>
          <w:szCs w:val="32"/>
        </w:rPr>
        <w:t xml:space="preserve"> defined as the period</w:t>
      </w:r>
      <w:r w:rsidR="006543CA">
        <w:rPr>
          <w:rFonts w:ascii="Times New Roman" w:hAnsi="Times New Roman"/>
          <w:szCs w:val="32"/>
        </w:rPr>
        <w:t>s</w:t>
      </w:r>
      <w:r w:rsidR="008365D5" w:rsidRPr="008365D5">
        <w:rPr>
          <w:rFonts w:ascii="Times New Roman" w:hAnsi="Times New Roman"/>
          <w:szCs w:val="32"/>
        </w:rPr>
        <w:t xml:space="preserve"> from a trough to the next peak, while bear</w:t>
      </w:r>
      <w:r w:rsidR="008E404C">
        <w:rPr>
          <w:rFonts w:ascii="Times New Roman" w:hAnsi="Times New Roman"/>
          <w:szCs w:val="32"/>
        </w:rPr>
        <w:t xml:space="preserve"> </w:t>
      </w:r>
      <w:r w:rsidR="008365D5" w:rsidRPr="008365D5">
        <w:rPr>
          <w:rFonts w:ascii="Times New Roman" w:hAnsi="Times New Roman"/>
          <w:szCs w:val="32"/>
        </w:rPr>
        <w:t>market</w:t>
      </w:r>
      <w:r w:rsidR="006543CA">
        <w:rPr>
          <w:rFonts w:ascii="Times New Roman" w:hAnsi="Times New Roman"/>
          <w:szCs w:val="32"/>
        </w:rPr>
        <w:t>s</w:t>
      </w:r>
      <w:r w:rsidR="008365D5" w:rsidRPr="008365D5">
        <w:rPr>
          <w:rFonts w:ascii="Times New Roman" w:hAnsi="Times New Roman"/>
          <w:szCs w:val="32"/>
        </w:rPr>
        <w:t xml:space="preserve"> </w:t>
      </w:r>
      <w:r w:rsidR="006543CA">
        <w:rPr>
          <w:rFonts w:ascii="Times New Roman" w:hAnsi="Times New Roman"/>
          <w:szCs w:val="32"/>
        </w:rPr>
        <w:t>are</w:t>
      </w:r>
      <w:r w:rsidR="008365D5" w:rsidRPr="008365D5">
        <w:rPr>
          <w:rFonts w:ascii="Times New Roman" w:hAnsi="Times New Roman"/>
          <w:szCs w:val="32"/>
        </w:rPr>
        <w:t xml:space="preserve"> the period</w:t>
      </w:r>
      <w:r w:rsidR="006543CA">
        <w:rPr>
          <w:rFonts w:ascii="Times New Roman" w:hAnsi="Times New Roman"/>
          <w:szCs w:val="32"/>
        </w:rPr>
        <w:t>s</w:t>
      </w:r>
      <w:r w:rsidR="008365D5" w:rsidRPr="008365D5">
        <w:rPr>
          <w:rFonts w:ascii="Times New Roman" w:hAnsi="Times New Roman"/>
          <w:szCs w:val="32"/>
        </w:rPr>
        <w:t xml:space="preserve"> following a peak to the next trough. The dating rule states that if an observation deviates more than 10% of the value of its neighboring observations, then it can be considered as a turning point. Additionally, the period of each state should be at least 6 months and a complete cycle (peak to peak or trough to trough) should be </w:t>
      </w:r>
      <w:r w:rsidR="00D529B2">
        <w:rPr>
          <w:rFonts w:ascii="Times New Roman" w:hAnsi="Times New Roman"/>
          <w:szCs w:val="32"/>
        </w:rPr>
        <w:t>more</w:t>
      </w:r>
      <w:r w:rsidR="00D529B2" w:rsidRPr="008365D5">
        <w:rPr>
          <w:rFonts w:ascii="Times New Roman" w:hAnsi="Times New Roman"/>
          <w:szCs w:val="32"/>
        </w:rPr>
        <w:t xml:space="preserve"> </w:t>
      </w:r>
      <w:r w:rsidR="008365D5" w:rsidRPr="008365D5">
        <w:rPr>
          <w:rFonts w:ascii="Times New Roman" w:hAnsi="Times New Roman"/>
          <w:szCs w:val="32"/>
        </w:rPr>
        <w:t>than 15 months.</w:t>
      </w:r>
      <w:r w:rsidR="008365D5">
        <w:rPr>
          <w:rFonts w:ascii="Times New Roman" w:hAnsi="Times New Roman"/>
          <w:szCs w:val="32"/>
        </w:rPr>
        <w:t xml:space="preserve"> Figure </w:t>
      </w:r>
      <w:r w:rsidR="008365D5">
        <w:rPr>
          <w:rFonts w:ascii="Times New Roman" w:hAnsi="Times New Roman"/>
          <w:szCs w:val="32"/>
        </w:rPr>
        <w:lastRenderedPageBreak/>
        <w:t>2 depict</w:t>
      </w:r>
      <w:r w:rsidR="0083247A">
        <w:rPr>
          <w:rFonts w:ascii="Times New Roman" w:hAnsi="Times New Roman"/>
          <w:szCs w:val="32"/>
        </w:rPr>
        <w:t>s</w:t>
      </w:r>
      <w:r w:rsidR="008365D5">
        <w:rPr>
          <w:rFonts w:ascii="Times New Roman" w:hAnsi="Times New Roman"/>
          <w:szCs w:val="32"/>
        </w:rPr>
        <w:t xml:space="preserve"> the identified states of our approach</w:t>
      </w:r>
      <w:r w:rsidR="0083247A">
        <w:rPr>
          <w:rFonts w:ascii="Times New Roman" w:hAnsi="Times New Roman"/>
          <w:szCs w:val="32"/>
        </w:rPr>
        <w:t>, as well as</w:t>
      </w:r>
      <w:r w:rsidR="008365D5">
        <w:rPr>
          <w:rFonts w:ascii="Times New Roman" w:hAnsi="Times New Roman"/>
          <w:szCs w:val="32"/>
        </w:rPr>
        <w:t xml:space="preserve"> that of </w:t>
      </w:r>
      <w:r w:rsidR="008365D5" w:rsidRPr="008365D5">
        <w:rPr>
          <w:rFonts w:ascii="Times New Roman" w:hAnsi="Times New Roman"/>
          <w:szCs w:val="32"/>
        </w:rPr>
        <w:t>Kole and van Dijk (2017)</w:t>
      </w:r>
      <w:r w:rsidR="00C93DBE" w:rsidRPr="00FF5A2B">
        <w:rPr>
          <w:rFonts w:ascii="Times New Roman" w:hAnsi="Times New Roman"/>
          <w:szCs w:val="32"/>
        </w:rPr>
        <w:t xml:space="preserve">, </w:t>
      </w:r>
      <w:r w:rsidR="00C93DBE">
        <w:rPr>
          <w:rFonts w:ascii="Times New Roman" w:hAnsi="Times New Roman"/>
          <w:szCs w:val="32"/>
        </w:rPr>
        <w:t>who treat the state of the market as an unobservable two-state Markov chain process</w:t>
      </w:r>
      <w:r w:rsidR="00C93DBE" w:rsidRPr="00FF5A2B">
        <w:rPr>
          <w:rFonts w:ascii="Times New Roman" w:hAnsi="Times New Roman"/>
          <w:szCs w:val="32"/>
        </w:rPr>
        <w:t>,</w:t>
      </w:r>
      <w:r w:rsidR="005B5B03">
        <w:rPr>
          <w:rFonts w:ascii="Times New Roman" w:hAnsi="Times New Roman"/>
          <w:szCs w:val="32"/>
        </w:rPr>
        <w:t xml:space="preserve"> for the Eurostoxx 600 index</w:t>
      </w:r>
      <w:r w:rsidR="005B5B03">
        <w:rPr>
          <w:rStyle w:val="FootnoteReference"/>
          <w:rFonts w:ascii="Times New Roman" w:hAnsi="Times New Roman"/>
          <w:szCs w:val="32"/>
        </w:rPr>
        <w:footnoteReference w:id="10"/>
      </w:r>
      <w:r w:rsidR="00F76E1A">
        <w:rPr>
          <w:rFonts w:ascii="Times New Roman" w:hAnsi="Times New Roman"/>
          <w:szCs w:val="32"/>
        </w:rPr>
        <w:t>.</w:t>
      </w:r>
      <w:r w:rsidR="008365D5">
        <w:rPr>
          <w:rFonts w:ascii="Times New Roman" w:hAnsi="Times New Roman"/>
          <w:szCs w:val="32"/>
        </w:rPr>
        <w:t xml:space="preserve"> As we observe</w:t>
      </w:r>
      <w:r w:rsidR="007F7341">
        <w:rPr>
          <w:rFonts w:ascii="Times New Roman" w:hAnsi="Times New Roman"/>
          <w:szCs w:val="32"/>
        </w:rPr>
        <w:t>,</w:t>
      </w:r>
      <w:r w:rsidR="008365D5">
        <w:rPr>
          <w:rFonts w:ascii="Times New Roman" w:hAnsi="Times New Roman"/>
          <w:szCs w:val="32"/>
        </w:rPr>
        <w:t xml:space="preserve"> the dating rule adhere</w:t>
      </w:r>
      <w:r w:rsidR="007F7341">
        <w:rPr>
          <w:rFonts w:ascii="Times New Roman" w:hAnsi="Times New Roman"/>
          <w:szCs w:val="32"/>
        </w:rPr>
        <w:t>s</w:t>
      </w:r>
      <w:r w:rsidR="008365D5">
        <w:rPr>
          <w:rFonts w:ascii="Times New Roman" w:hAnsi="Times New Roman"/>
          <w:szCs w:val="32"/>
        </w:rPr>
        <w:t xml:space="preserve"> more closely to the true state of the market</w:t>
      </w:r>
      <w:r w:rsidR="0083247A">
        <w:rPr>
          <w:rFonts w:ascii="Times New Roman" w:hAnsi="Times New Roman"/>
          <w:szCs w:val="32"/>
        </w:rPr>
        <w:t xml:space="preserve"> </w:t>
      </w:r>
      <w:r w:rsidR="005B5B03">
        <w:rPr>
          <w:rFonts w:ascii="Times New Roman" w:hAnsi="Times New Roman"/>
          <w:szCs w:val="32"/>
        </w:rPr>
        <w:t xml:space="preserve">compared to </w:t>
      </w:r>
      <w:r w:rsidR="0083247A">
        <w:rPr>
          <w:rFonts w:ascii="Times New Roman" w:hAnsi="Times New Roman"/>
          <w:szCs w:val="32"/>
        </w:rPr>
        <w:t>the M</w:t>
      </w:r>
      <w:r w:rsidR="007F7341">
        <w:rPr>
          <w:rFonts w:ascii="Times New Roman" w:hAnsi="Times New Roman"/>
          <w:szCs w:val="32"/>
        </w:rPr>
        <w:t xml:space="preserve">arkov </w:t>
      </w:r>
      <w:r w:rsidR="00D529B2">
        <w:rPr>
          <w:rFonts w:ascii="Times New Roman" w:hAnsi="Times New Roman"/>
          <w:szCs w:val="32"/>
        </w:rPr>
        <w:t>two-</w:t>
      </w:r>
      <w:r w:rsidR="007F7341">
        <w:rPr>
          <w:rFonts w:ascii="Times New Roman" w:hAnsi="Times New Roman"/>
          <w:szCs w:val="32"/>
        </w:rPr>
        <w:t>regime</w:t>
      </w:r>
      <w:r w:rsidR="00F76E1A">
        <w:rPr>
          <w:rFonts w:ascii="Times New Roman" w:hAnsi="Times New Roman"/>
          <w:szCs w:val="32"/>
        </w:rPr>
        <w:t xml:space="preserve"> approach</w:t>
      </w:r>
      <w:r w:rsidR="007F7341">
        <w:rPr>
          <w:rFonts w:ascii="Times New Roman" w:hAnsi="Times New Roman"/>
          <w:szCs w:val="32"/>
        </w:rPr>
        <w:t>.</w:t>
      </w:r>
    </w:p>
    <w:p w14:paraId="6006584C" w14:textId="77777777" w:rsidR="00F76E1A" w:rsidRPr="006B2177" w:rsidRDefault="00F76E1A" w:rsidP="00F76E1A">
      <w:pPr>
        <w:spacing w:before="100" w:beforeAutospacing="1" w:after="100" w:afterAutospacing="1" w:line="360" w:lineRule="auto"/>
        <w:jc w:val="center"/>
        <w:rPr>
          <w:rFonts w:ascii="Times New Roman" w:hAnsi="Times New Roman"/>
          <w:b/>
          <w:szCs w:val="32"/>
        </w:rPr>
      </w:pPr>
      <w:r w:rsidRPr="006B2177">
        <w:rPr>
          <w:rFonts w:ascii="Times New Roman" w:hAnsi="Times New Roman"/>
          <w:b/>
          <w:szCs w:val="32"/>
        </w:rPr>
        <w:t>&lt;Insert Figure 2 here&gt;</w:t>
      </w:r>
    </w:p>
    <w:p w14:paraId="6E7639F1" w14:textId="7D1CAD4D" w:rsidR="0007656B" w:rsidRPr="00474C92" w:rsidRDefault="003C2109" w:rsidP="005143B8">
      <w:pPr>
        <w:spacing w:before="100" w:beforeAutospacing="1" w:after="100" w:afterAutospacing="1" w:line="360" w:lineRule="auto"/>
        <w:jc w:val="both"/>
        <w:rPr>
          <w:rFonts w:ascii="Times New Roman" w:hAnsi="Times New Roman"/>
        </w:rPr>
      </w:pPr>
      <w:r w:rsidRPr="00474C92">
        <w:rPr>
          <w:rFonts w:ascii="Times New Roman" w:hAnsi="Times New Roman"/>
        </w:rPr>
        <w:t xml:space="preserve">Table </w:t>
      </w:r>
      <w:r w:rsidR="008C4E52">
        <w:rPr>
          <w:rFonts w:ascii="Times New Roman" w:hAnsi="Times New Roman"/>
        </w:rPr>
        <w:t>7</w:t>
      </w:r>
      <w:r w:rsidR="005B5B03">
        <w:rPr>
          <w:rFonts w:ascii="Times New Roman" w:hAnsi="Times New Roman"/>
        </w:rPr>
        <w:t>a</w:t>
      </w:r>
      <w:r w:rsidRPr="00474C92">
        <w:rPr>
          <w:rFonts w:ascii="Times New Roman" w:hAnsi="Times New Roman"/>
        </w:rPr>
        <w:t xml:space="preserve"> </w:t>
      </w:r>
      <w:r w:rsidR="00D8239E" w:rsidRPr="00474C92">
        <w:rPr>
          <w:rFonts w:ascii="Times New Roman" w:hAnsi="Times New Roman"/>
        </w:rPr>
        <w:t>depicts</w:t>
      </w:r>
      <w:r w:rsidRPr="00474C92">
        <w:rPr>
          <w:rFonts w:ascii="Times New Roman" w:hAnsi="Times New Roman"/>
        </w:rPr>
        <w:t xml:space="preserve"> the results from the estimation of model (4)</w:t>
      </w:r>
      <w:r w:rsidR="005B5B03">
        <w:rPr>
          <w:rFonts w:ascii="Times New Roman" w:hAnsi="Times New Roman"/>
        </w:rPr>
        <w:t xml:space="preserve"> for the European region</w:t>
      </w:r>
      <w:r w:rsidRPr="00474C92">
        <w:rPr>
          <w:rFonts w:ascii="Times New Roman" w:hAnsi="Times New Roman"/>
        </w:rPr>
        <w:t>.</w:t>
      </w:r>
      <w:r w:rsidR="00F93E4A" w:rsidRPr="00474C92">
        <w:rPr>
          <w:rFonts w:ascii="Times New Roman" w:hAnsi="Times New Roman"/>
        </w:rPr>
        <w:t xml:space="preserve"> </w:t>
      </w:r>
    </w:p>
    <w:p w14:paraId="4899C6B0" w14:textId="50316F17" w:rsidR="00C43D31" w:rsidRPr="006B2177" w:rsidRDefault="00AF357D" w:rsidP="00C43D31">
      <w:pPr>
        <w:spacing w:before="100" w:beforeAutospacing="1" w:after="100" w:afterAutospacing="1" w:line="360" w:lineRule="auto"/>
        <w:jc w:val="center"/>
        <w:rPr>
          <w:rFonts w:ascii="Times New Roman" w:hAnsi="Times New Roman"/>
          <w:b/>
          <w:szCs w:val="32"/>
          <w:lang w:val="en-GB"/>
        </w:rPr>
      </w:pPr>
      <w:r w:rsidRPr="006B2177">
        <w:rPr>
          <w:rFonts w:ascii="Times New Roman" w:hAnsi="Times New Roman"/>
          <w:b/>
          <w:szCs w:val="32"/>
          <w:lang w:val="en-GB"/>
        </w:rPr>
        <w:t xml:space="preserve">&lt;Insert </w:t>
      </w:r>
      <w:r w:rsidR="00C43D31" w:rsidRPr="006B2177">
        <w:rPr>
          <w:rFonts w:ascii="Times New Roman" w:hAnsi="Times New Roman"/>
          <w:b/>
          <w:szCs w:val="32"/>
          <w:lang w:val="en-GB"/>
        </w:rPr>
        <w:t xml:space="preserve">Table </w:t>
      </w:r>
      <w:r w:rsidR="008C4E52">
        <w:rPr>
          <w:rFonts w:ascii="Times New Roman" w:hAnsi="Times New Roman"/>
          <w:b/>
          <w:szCs w:val="32"/>
          <w:lang w:val="en-GB"/>
        </w:rPr>
        <w:t>7</w:t>
      </w:r>
      <w:r w:rsidR="00740933">
        <w:rPr>
          <w:rFonts w:ascii="Times New Roman" w:hAnsi="Times New Roman"/>
          <w:b/>
          <w:szCs w:val="32"/>
          <w:lang w:val="en-GB"/>
        </w:rPr>
        <w:t>a</w:t>
      </w:r>
      <w:r w:rsidR="00C43D31" w:rsidRPr="006B2177">
        <w:rPr>
          <w:rFonts w:ascii="Times New Roman" w:hAnsi="Times New Roman"/>
          <w:b/>
          <w:szCs w:val="32"/>
          <w:lang w:val="en-GB"/>
        </w:rPr>
        <w:t xml:space="preserve"> here</w:t>
      </w:r>
      <w:r w:rsidRPr="006B2177">
        <w:rPr>
          <w:rFonts w:ascii="Times New Roman" w:hAnsi="Times New Roman"/>
          <w:b/>
          <w:szCs w:val="32"/>
          <w:lang w:val="en-GB"/>
        </w:rPr>
        <w:t>&gt;</w:t>
      </w:r>
    </w:p>
    <w:p w14:paraId="4E683CC2" w14:textId="7C6548DC" w:rsidR="00FE1B0D" w:rsidRDefault="006B2177" w:rsidP="005143B8">
      <w:pPr>
        <w:spacing w:before="100" w:beforeAutospacing="1" w:after="100" w:afterAutospacing="1" w:line="360" w:lineRule="auto"/>
        <w:jc w:val="both"/>
        <w:rPr>
          <w:rFonts w:ascii="Times New Roman" w:hAnsi="Times New Roman"/>
          <w:szCs w:val="32"/>
          <w:lang w:val="en-GB"/>
        </w:rPr>
      </w:pPr>
      <w:r w:rsidRPr="00474C92">
        <w:rPr>
          <w:rFonts w:ascii="Times New Roman" w:hAnsi="Times New Roman"/>
        </w:rPr>
        <w:t>In the short one-</w:t>
      </w:r>
      <w:r w:rsidR="0047752A" w:rsidRPr="00474C92">
        <w:rPr>
          <w:rFonts w:ascii="Times New Roman" w:hAnsi="Times New Roman"/>
        </w:rPr>
        <w:t xml:space="preserve">month holding period using </w:t>
      </w:r>
      <w:r w:rsidR="00421463" w:rsidRPr="00474C92">
        <w:rPr>
          <w:rFonts w:ascii="Times New Roman" w:hAnsi="Times New Roman"/>
        </w:rPr>
        <w:t xml:space="preserve">the </w:t>
      </w:r>
      <w:r w:rsidR="007F7341" w:rsidRPr="00474C92">
        <w:rPr>
          <w:rFonts w:ascii="Times New Roman" w:hAnsi="Times New Roman"/>
        </w:rPr>
        <w:t>entire sample of stocks</w:t>
      </w:r>
      <w:r w:rsidR="0047752A" w:rsidRPr="00474C92">
        <w:rPr>
          <w:rFonts w:ascii="Times New Roman" w:hAnsi="Times New Roman"/>
        </w:rPr>
        <w:t>,</w:t>
      </w:r>
      <w:r w:rsidR="007F7341" w:rsidRPr="00474C92">
        <w:rPr>
          <w:rFonts w:ascii="Times New Roman" w:hAnsi="Times New Roman"/>
        </w:rPr>
        <w:t xml:space="preserve"> </w:t>
      </w:r>
      <w:r w:rsidR="00700B89" w:rsidRPr="00474C92">
        <w:rPr>
          <w:rFonts w:ascii="Times New Roman" w:hAnsi="Times New Roman"/>
        </w:rPr>
        <w:t>five</w:t>
      </w:r>
      <w:r w:rsidR="007F7341" w:rsidRPr="00474C92">
        <w:rPr>
          <w:rFonts w:ascii="Times New Roman" w:hAnsi="Times New Roman"/>
        </w:rPr>
        <w:t xml:space="preserve"> sectors</w:t>
      </w:r>
      <w:r w:rsidR="00530071" w:rsidRPr="00474C92">
        <w:rPr>
          <w:rFonts w:ascii="Times New Roman" w:hAnsi="Times New Roman"/>
        </w:rPr>
        <w:t xml:space="preserve">, </w:t>
      </w:r>
      <w:r w:rsidR="008E404C">
        <w:rPr>
          <w:rFonts w:ascii="Times New Roman" w:hAnsi="Times New Roman"/>
        </w:rPr>
        <w:t xml:space="preserve">i.e., </w:t>
      </w:r>
      <w:r w:rsidR="00530071" w:rsidRPr="00474C92">
        <w:rPr>
          <w:rFonts w:ascii="Times New Roman" w:hAnsi="Times New Roman"/>
        </w:rPr>
        <w:t>aerospace, automobi</w:t>
      </w:r>
      <w:r w:rsidR="00700B89" w:rsidRPr="00474C92">
        <w:rPr>
          <w:rFonts w:ascii="Times New Roman" w:hAnsi="Times New Roman"/>
        </w:rPr>
        <w:t>le, diversified, oil and miscellaneous</w:t>
      </w:r>
      <w:r w:rsidR="005F3300">
        <w:rPr>
          <w:rFonts w:ascii="Times New Roman" w:hAnsi="Times New Roman"/>
        </w:rPr>
        <w:t>,</w:t>
      </w:r>
      <w:r w:rsidRPr="00474C92">
        <w:rPr>
          <w:rFonts w:ascii="Times New Roman" w:hAnsi="Times New Roman"/>
        </w:rPr>
        <w:t xml:space="preserve"> </w:t>
      </w:r>
      <w:r w:rsidR="007F7341" w:rsidRPr="00474C92">
        <w:rPr>
          <w:rFonts w:ascii="Times New Roman" w:hAnsi="Times New Roman"/>
        </w:rPr>
        <w:t>are statistically significant</w:t>
      </w:r>
      <w:r w:rsidR="00C91B88" w:rsidRPr="00474C92">
        <w:rPr>
          <w:rFonts w:ascii="Times New Roman" w:hAnsi="Times New Roman"/>
        </w:rPr>
        <w:t xml:space="preserve"> at </w:t>
      </w:r>
      <w:r w:rsidR="008A2C7E" w:rsidRPr="00474C92">
        <w:rPr>
          <w:rFonts w:ascii="Times New Roman" w:hAnsi="Times New Roman"/>
        </w:rPr>
        <w:t>5</w:t>
      </w:r>
      <w:r w:rsidR="00C91B88" w:rsidRPr="00474C92">
        <w:rPr>
          <w:rFonts w:ascii="Times New Roman" w:hAnsi="Times New Roman"/>
        </w:rPr>
        <w:t>%</w:t>
      </w:r>
      <w:r w:rsidR="008E404C">
        <w:rPr>
          <w:rFonts w:ascii="Times New Roman" w:hAnsi="Times New Roman"/>
        </w:rPr>
        <w:t>,</w:t>
      </w:r>
      <w:r w:rsidR="00FE1B0D">
        <w:rPr>
          <w:rFonts w:ascii="Times New Roman" w:hAnsi="Times New Roman"/>
        </w:rPr>
        <w:t xml:space="preserve"> </w:t>
      </w:r>
      <w:r w:rsidR="00C91B88" w:rsidRPr="00474C92">
        <w:rPr>
          <w:rFonts w:ascii="Times New Roman" w:hAnsi="Times New Roman"/>
        </w:rPr>
        <w:t>indicat</w:t>
      </w:r>
      <w:r w:rsidR="008E404C">
        <w:rPr>
          <w:rFonts w:ascii="Times New Roman" w:hAnsi="Times New Roman"/>
        </w:rPr>
        <w:t>ing</w:t>
      </w:r>
      <w:r w:rsidR="00C91B88" w:rsidRPr="00474C92">
        <w:rPr>
          <w:rFonts w:ascii="Times New Roman" w:hAnsi="Times New Roman"/>
        </w:rPr>
        <w:t xml:space="preserve"> </w:t>
      </w:r>
      <w:r w:rsidR="00FE1B0D">
        <w:rPr>
          <w:rFonts w:ascii="Times New Roman" w:hAnsi="Times New Roman"/>
        </w:rPr>
        <w:t xml:space="preserve">the </w:t>
      </w:r>
      <w:r w:rsidR="008E404C">
        <w:rPr>
          <w:rFonts w:ascii="Times New Roman" w:hAnsi="Times New Roman"/>
        </w:rPr>
        <w:t>presence</w:t>
      </w:r>
      <w:r w:rsidR="00FE1B0D">
        <w:rPr>
          <w:rFonts w:ascii="Times New Roman" w:hAnsi="Times New Roman"/>
        </w:rPr>
        <w:t xml:space="preserve"> of</w:t>
      </w:r>
      <w:r w:rsidR="00C91B88" w:rsidRPr="00474C92">
        <w:rPr>
          <w:rFonts w:ascii="Times New Roman" w:hAnsi="Times New Roman"/>
        </w:rPr>
        <w:t xml:space="preserve"> a delay in the diffusion of information between sectors of the </w:t>
      </w:r>
      <w:r w:rsidR="008A2C7E" w:rsidRPr="00474C92">
        <w:rPr>
          <w:rFonts w:ascii="Times New Roman" w:hAnsi="Times New Roman"/>
        </w:rPr>
        <w:t xml:space="preserve">European </w:t>
      </w:r>
      <w:r w:rsidR="00C91B88" w:rsidRPr="00474C92">
        <w:rPr>
          <w:rFonts w:ascii="Times New Roman" w:hAnsi="Times New Roman"/>
        </w:rPr>
        <w:t>stock market</w:t>
      </w:r>
      <w:r w:rsidR="00FE1B0D">
        <w:rPr>
          <w:rFonts w:ascii="Times New Roman" w:hAnsi="Times New Roman"/>
        </w:rPr>
        <w:t>s</w:t>
      </w:r>
      <w:r w:rsidR="00C91B88" w:rsidRPr="00474C92">
        <w:rPr>
          <w:rFonts w:ascii="Times New Roman" w:hAnsi="Times New Roman"/>
        </w:rPr>
        <w:t xml:space="preserve">. In fact, </w:t>
      </w:r>
      <w:r w:rsidR="008E404C">
        <w:rPr>
          <w:rFonts w:ascii="Times New Roman" w:hAnsi="Times New Roman"/>
        </w:rPr>
        <w:t>the</w:t>
      </w:r>
      <w:r w:rsidR="00C91B88" w:rsidRPr="00474C92">
        <w:rPr>
          <w:rFonts w:ascii="Times New Roman" w:hAnsi="Times New Roman"/>
        </w:rPr>
        <w:t xml:space="preserve"> industry portfolios are value-weighted </w:t>
      </w:r>
      <w:r w:rsidR="00D018FE" w:rsidRPr="00474C92">
        <w:rPr>
          <w:rFonts w:ascii="Times New Roman" w:hAnsi="Times New Roman"/>
        </w:rPr>
        <w:t>and</w:t>
      </w:r>
      <w:r w:rsidR="00C91B88" w:rsidRPr="00474C92">
        <w:rPr>
          <w:rFonts w:ascii="Times New Roman" w:hAnsi="Times New Roman"/>
        </w:rPr>
        <w:t xml:space="preserve"> include more than one stock market and countries. Thus, we expect to find </w:t>
      </w:r>
      <w:r w:rsidR="00677EC6">
        <w:rPr>
          <w:rFonts w:ascii="Times New Roman" w:hAnsi="Times New Roman"/>
        </w:rPr>
        <w:t>similar</w:t>
      </w:r>
      <w:r w:rsidR="00C91B88" w:rsidRPr="00474C92">
        <w:rPr>
          <w:rFonts w:ascii="Times New Roman" w:hAnsi="Times New Roman"/>
        </w:rPr>
        <w:t xml:space="preserve"> discrepanc</w:t>
      </w:r>
      <w:r w:rsidR="00D529B2">
        <w:rPr>
          <w:rFonts w:ascii="Times New Roman" w:hAnsi="Times New Roman"/>
        </w:rPr>
        <w:t>ies</w:t>
      </w:r>
      <w:r w:rsidR="00C91B88" w:rsidRPr="00474C92">
        <w:rPr>
          <w:rFonts w:ascii="Times New Roman" w:hAnsi="Times New Roman"/>
        </w:rPr>
        <w:t xml:space="preserve"> </w:t>
      </w:r>
      <w:r w:rsidR="005F3300">
        <w:rPr>
          <w:rFonts w:ascii="Times New Roman" w:hAnsi="Times New Roman"/>
        </w:rPr>
        <w:t>across</w:t>
      </w:r>
      <w:r w:rsidR="00C91B88" w:rsidRPr="00474C92">
        <w:rPr>
          <w:rFonts w:ascii="Times New Roman" w:hAnsi="Times New Roman"/>
        </w:rPr>
        <w:t xml:space="preserve"> </w:t>
      </w:r>
      <w:r w:rsidR="005B5B03">
        <w:rPr>
          <w:rFonts w:ascii="Times New Roman" w:hAnsi="Times New Roman"/>
        </w:rPr>
        <w:t>industrial portfolios</w:t>
      </w:r>
      <w:r w:rsidR="00C91B88" w:rsidRPr="00474C92">
        <w:rPr>
          <w:rFonts w:ascii="Times New Roman" w:hAnsi="Times New Roman"/>
        </w:rPr>
        <w:t>. The coefficient</w:t>
      </w:r>
      <w:r w:rsidR="009D64F0" w:rsidRPr="00474C92">
        <w:rPr>
          <w:rFonts w:ascii="Times New Roman" w:hAnsi="Times New Roman"/>
        </w:rPr>
        <w:t>s</w:t>
      </w:r>
      <w:r w:rsidR="00C91B88" w:rsidRPr="00474C92">
        <w:rPr>
          <w:rFonts w:ascii="Times New Roman" w:hAnsi="Times New Roman"/>
        </w:rPr>
        <w:t xml:space="preserve"> of </w:t>
      </w:r>
      <w:r w:rsidR="009D64F0" w:rsidRPr="00474C92">
        <w:rPr>
          <w:rFonts w:ascii="Times New Roman" w:hAnsi="Times New Roman"/>
        </w:rPr>
        <w:t xml:space="preserve">both </w:t>
      </w:r>
      <w:r w:rsidR="00C91B88" w:rsidRPr="00474C92">
        <w:rPr>
          <w:rFonts w:ascii="Times New Roman" w:hAnsi="Times New Roman"/>
        </w:rPr>
        <w:t xml:space="preserve">market volatility and </w:t>
      </w:r>
      <w:r w:rsidR="00E12EF3" w:rsidRPr="00474C92">
        <w:rPr>
          <w:rFonts w:ascii="Times New Roman" w:hAnsi="Times New Roman"/>
        </w:rPr>
        <w:t xml:space="preserve">the state of the market are also statistically significant, so we do detect </w:t>
      </w:r>
      <w:r w:rsidR="00D529B2">
        <w:rPr>
          <w:rFonts w:ascii="Times New Roman" w:hAnsi="Times New Roman"/>
        </w:rPr>
        <w:t>significant</w:t>
      </w:r>
      <w:r w:rsidR="00D529B2" w:rsidRPr="00474C92">
        <w:rPr>
          <w:rFonts w:ascii="Times New Roman" w:hAnsi="Times New Roman"/>
        </w:rPr>
        <w:t xml:space="preserve"> </w:t>
      </w:r>
      <w:r w:rsidR="00E12EF3" w:rsidRPr="00474C92">
        <w:rPr>
          <w:rFonts w:ascii="Times New Roman" w:hAnsi="Times New Roman"/>
        </w:rPr>
        <w:t>effect</w:t>
      </w:r>
      <w:r w:rsidR="00D529B2">
        <w:rPr>
          <w:rFonts w:ascii="Times New Roman" w:hAnsi="Times New Roman"/>
        </w:rPr>
        <w:t>s</w:t>
      </w:r>
      <w:r w:rsidR="00E12EF3" w:rsidRPr="00474C92">
        <w:rPr>
          <w:rFonts w:ascii="Times New Roman" w:hAnsi="Times New Roman"/>
        </w:rPr>
        <w:t xml:space="preserve"> of </w:t>
      </w:r>
      <w:r w:rsidR="00D529B2">
        <w:rPr>
          <w:rFonts w:ascii="Times New Roman" w:hAnsi="Times New Roman"/>
        </w:rPr>
        <w:t>volatility and past</w:t>
      </w:r>
      <w:r w:rsidR="00E12EF3" w:rsidRPr="00474C92">
        <w:rPr>
          <w:rFonts w:ascii="Times New Roman" w:hAnsi="Times New Roman"/>
        </w:rPr>
        <w:t xml:space="preserve"> returns</w:t>
      </w:r>
      <w:r w:rsidR="00D529B2">
        <w:rPr>
          <w:rFonts w:ascii="Times New Roman" w:hAnsi="Times New Roman"/>
        </w:rPr>
        <w:t>; effects that we isolate and control for in our model</w:t>
      </w:r>
      <w:r w:rsidR="00E12EF3" w:rsidRPr="00474C92">
        <w:rPr>
          <w:rFonts w:ascii="Times New Roman" w:hAnsi="Times New Roman"/>
        </w:rPr>
        <w:t>. Moreover, the state of the market determines the actual return</w:t>
      </w:r>
      <w:r w:rsidR="00F66999" w:rsidRPr="00474C92">
        <w:rPr>
          <w:rFonts w:ascii="Times New Roman" w:hAnsi="Times New Roman"/>
        </w:rPr>
        <w:t>s</w:t>
      </w:r>
      <w:r w:rsidR="00E12EF3" w:rsidRPr="00474C92">
        <w:rPr>
          <w:rFonts w:ascii="Times New Roman" w:hAnsi="Times New Roman"/>
        </w:rPr>
        <w:t xml:space="preserve"> of each sector</w:t>
      </w:r>
      <w:r w:rsidR="009D64F0" w:rsidRPr="00474C92">
        <w:rPr>
          <w:rFonts w:ascii="Times New Roman" w:hAnsi="Times New Roman"/>
        </w:rPr>
        <w:t>,</w:t>
      </w:r>
      <w:r w:rsidR="00E12EF3" w:rsidRPr="00474C92">
        <w:rPr>
          <w:rFonts w:ascii="Times New Roman" w:hAnsi="Times New Roman"/>
        </w:rPr>
        <w:t xml:space="preserve"> regardless of microstructure effects of the market during boom periods. </w:t>
      </w:r>
      <w:r w:rsidR="002043B4" w:rsidRPr="00474C92">
        <w:rPr>
          <w:rFonts w:ascii="Times New Roman" w:hAnsi="Times New Roman"/>
        </w:rPr>
        <w:t>Despite that</w:t>
      </w:r>
      <w:r w:rsidR="00165521" w:rsidRPr="00474C92">
        <w:rPr>
          <w:rFonts w:ascii="Times New Roman" w:hAnsi="Times New Roman"/>
        </w:rPr>
        <w:t xml:space="preserve"> </w:t>
      </w:r>
      <w:r w:rsidR="005F3300">
        <w:rPr>
          <w:rFonts w:ascii="Times New Roman" w:hAnsi="Times New Roman"/>
        </w:rPr>
        <w:t xml:space="preserve">the </w:t>
      </w:r>
      <w:r w:rsidR="0047752A" w:rsidRPr="00474C92">
        <w:rPr>
          <w:rFonts w:ascii="Times New Roman" w:hAnsi="Times New Roman"/>
        </w:rPr>
        <w:t xml:space="preserve">results are horizon dependent </w:t>
      </w:r>
      <w:r w:rsidR="00A1113E">
        <w:rPr>
          <w:rFonts w:ascii="Times New Roman" w:hAnsi="Times New Roman"/>
        </w:rPr>
        <w:t>(</w:t>
      </w:r>
      <w:r w:rsidR="0047752A" w:rsidRPr="00474C92">
        <w:rPr>
          <w:rFonts w:ascii="Times New Roman" w:hAnsi="Times New Roman"/>
        </w:rPr>
        <w:t>since in higher lag orders the significant coefficients are different</w:t>
      </w:r>
      <w:r w:rsidR="00A1113E">
        <w:rPr>
          <w:rFonts w:ascii="Times New Roman" w:hAnsi="Times New Roman"/>
        </w:rPr>
        <w:t>)</w:t>
      </w:r>
      <w:r w:rsidR="002043B4" w:rsidRPr="00474C92">
        <w:rPr>
          <w:rFonts w:ascii="Times New Roman" w:hAnsi="Times New Roman"/>
        </w:rPr>
        <w:t>, there exist significant coefficients in all lag</w:t>
      </w:r>
      <w:r w:rsidR="00A1113E">
        <w:rPr>
          <w:rFonts w:ascii="Times New Roman" w:hAnsi="Times New Roman"/>
        </w:rPr>
        <w:t xml:space="preserve"> order</w:t>
      </w:r>
      <w:r w:rsidR="002043B4" w:rsidRPr="00474C92">
        <w:rPr>
          <w:rFonts w:ascii="Times New Roman" w:hAnsi="Times New Roman"/>
        </w:rPr>
        <w:t>s</w:t>
      </w:r>
      <w:r w:rsidR="0047752A" w:rsidRPr="00474C92">
        <w:rPr>
          <w:rFonts w:ascii="Times New Roman" w:hAnsi="Times New Roman"/>
        </w:rPr>
        <w:t xml:space="preserve">. </w:t>
      </w:r>
      <w:r w:rsidR="00B60211">
        <w:rPr>
          <w:rFonts w:ascii="Times New Roman" w:hAnsi="Times New Roman"/>
          <w:szCs w:val="32"/>
          <w:lang w:val="en-GB"/>
        </w:rPr>
        <w:t xml:space="preserve">The segregation of stocks according to their capitalization </w:t>
      </w:r>
      <w:r w:rsidR="000C3472">
        <w:rPr>
          <w:rFonts w:ascii="Times New Roman" w:hAnsi="Times New Roman"/>
          <w:szCs w:val="32"/>
          <w:lang w:val="en-GB"/>
        </w:rPr>
        <w:t>or spatial orientat</w:t>
      </w:r>
      <w:r w:rsidR="00F66999">
        <w:rPr>
          <w:rFonts w:ascii="Times New Roman" w:hAnsi="Times New Roman"/>
          <w:szCs w:val="32"/>
          <w:lang w:val="en-GB"/>
        </w:rPr>
        <w:t>ion</w:t>
      </w:r>
      <w:r w:rsidR="005F3300">
        <w:rPr>
          <w:rFonts w:ascii="Times New Roman" w:hAnsi="Times New Roman"/>
          <w:szCs w:val="32"/>
          <w:lang w:val="en-GB"/>
        </w:rPr>
        <w:t>,</w:t>
      </w:r>
      <w:r w:rsidR="00F66999">
        <w:rPr>
          <w:rFonts w:ascii="Times New Roman" w:hAnsi="Times New Roman"/>
          <w:szCs w:val="32"/>
          <w:lang w:val="en-GB"/>
        </w:rPr>
        <w:t xml:space="preserve"> provides similar results. Across</w:t>
      </w:r>
      <w:r w:rsidR="000C3472">
        <w:rPr>
          <w:rFonts w:ascii="Times New Roman" w:hAnsi="Times New Roman"/>
          <w:szCs w:val="32"/>
          <w:lang w:val="en-GB"/>
        </w:rPr>
        <w:t xml:space="preserve"> all horizons</w:t>
      </w:r>
      <w:r w:rsidR="00F66999">
        <w:rPr>
          <w:rFonts w:ascii="Times New Roman" w:hAnsi="Times New Roman"/>
          <w:szCs w:val="32"/>
          <w:lang w:val="en-GB"/>
        </w:rPr>
        <w:t>,</w:t>
      </w:r>
      <w:r w:rsidR="000C3472">
        <w:rPr>
          <w:rFonts w:ascii="Times New Roman" w:hAnsi="Times New Roman"/>
          <w:szCs w:val="32"/>
          <w:lang w:val="en-GB"/>
        </w:rPr>
        <w:t xml:space="preserve"> we detect </w:t>
      </w:r>
      <w:r w:rsidR="00FE1B0D">
        <w:rPr>
          <w:rFonts w:ascii="Times New Roman" w:hAnsi="Times New Roman"/>
          <w:szCs w:val="32"/>
          <w:lang w:val="en-GB"/>
        </w:rPr>
        <w:t xml:space="preserve">statistically significant </w:t>
      </w:r>
      <w:r w:rsidR="000C3472">
        <w:rPr>
          <w:rFonts w:ascii="Times New Roman" w:hAnsi="Times New Roman"/>
          <w:szCs w:val="32"/>
          <w:lang w:val="en-GB"/>
        </w:rPr>
        <w:t xml:space="preserve">coefficients, suggesting </w:t>
      </w:r>
      <w:r w:rsidR="00FE1B0D">
        <w:rPr>
          <w:rFonts w:ascii="Times New Roman" w:hAnsi="Times New Roman"/>
          <w:szCs w:val="32"/>
          <w:lang w:val="en-GB"/>
        </w:rPr>
        <w:t>the</w:t>
      </w:r>
      <w:r w:rsidR="000C3472">
        <w:rPr>
          <w:rFonts w:ascii="Times New Roman" w:hAnsi="Times New Roman"/>
          <w:szCs w:val="32"/>
          <w:lang w:val="en-GB"/>
        </w:rPr>
        <w:t xml:space="preserve"> delay in the diffusion of information across sectors. </w:t>
      </w:r>
      <w:r w:rsidR="00D95E16">
        <w:rPr>
          <w:rFonts w:ascii="Times New Roman" w:hAnsi="Times New Roman"/>
          <w:szCs w:val="32"/>
          <w:lang w:val="en-GB"/>
        </w:rPr>
        <w:t>The examination of the Asian/Pacific portfolios report</w:t>
      </w:r>
      <w:r w:rsidR="005B5B03">
        <w:rPr>
          <w:rFonts w:ascii="Times New Roman" w:hAnsi="Times New Roman"/>
          <w:szCs w:val="32"/>
          <w:lang w:val="en-GB"/>
        </w:rPr>
        <w:t xml:space="preserve">ed in Table </w:t>
      </w:r>
      <w:r w:rsidR="008C4E52">
        <w:rPr>
          <w:rFonts w:ascii="Times New Roman" w:hAnsi="Times New Roman"/>
          <w:szCs w:val="32"/>
          <w:lang w:val="en-GB"/>
        </w:rPr>
        <w:t>7</w:t>
      </w:r>
      <w:r w:rsidR="005B5B03">
        <w:rPr>
          <w:rFonts w:ascii="Times New Roman" w:hAnsi="Times New Roman"/>
          <w:szCs w:val="32"/>
          <w:lang w:val="en-GB"/>
        </w:rPr>
        <w:t xml:space="preserve">b and of the U.S. market portfolios in Table </w:t>
      </w:r>
      <w:r w:rsidR="008C4E52">
        <w:rPr>
          <w:rFonts w:ascii="Times New Roman" w:hAnsi="Times New Roman"/>
          <w:szCs w:val="32"/>
          <w:lang w:val="en-GB"/>
        </w:rPr>
        <w:t>7</w:t>
      </w:r>
      <w:r w:rsidR="005B5B03">
        <w:rPr>
          <w:rFonts w:ascii="Times New Roman" w:hAnsi="Times New Roman"/>
          <w:szCs w:val="32"/>
          <w:lang w:val="en-GB"/>
        </w:rPr>
        <w:t xml:space="preserve">c suggests that the </w:t>
      </w:r>
      <w:r w:rsidR="005F3300">
        <w:rPr>
          <w:rFonts w:ascii="Times New Roman" w:hAnsi="Times New Roman"/>
          <w:szCs w:val="32"/>
          <w:lang w:val="en-GB"/>
        </w:rPr>
        <w:t>presence</w:t>
      </w:r>
      <w:r w:rsidR="005B5B03">
        <w:rPr>
          <w:rFonts w:ascii="Times New Roman" w:hAnsi="Times New Roman"/>
          <w:szCs w:val="32"/>
          <w:lang w:val="en-GB"/>
        </w:rPr>
        <w:t xml:space="preserve"> of industrial sectors that forecast the market is only </w:t>
      </w:r>
      <w:r w:rsidR="00972044">
        <w:rPr>
          <w:rFonts w:ascii="Times New Roman" w:hAnsi="Times New Roman"/>
          <w:szCs w:val="32"/>
          <w:lang w:val="en-GB"/>
        </w:rPr>
        <w:t>episodical</w:t>
      </w:r>
      <w:r w:rsidR="005B5B03">
        <w:rPr>
          <w:rFonts w:ascii="Times New Roman" w:hAnsi="Times New Roman"/>
          <w:szCs w:val="32"/>
          <w:lang w:val="en-GB"/>
        </w:rPr>
        <w:t xml:space="preserve">. </w:t>
      </w:r>
      <w:r w:rsidR="00D95E16">
        <w:rPr>
          <w:rFonts w:ascii="Times New Roman" w:hAnsi="Times New Roman"/>
          <w:szCs w:val="32"/>
          <w:lang w:val="en-GB"/>
        </w:rPr>
        <w:t xml:space="preserve"> </w:t>
      </w:r>
      <w:r w:rsidR="005A7DB2">
        <w:rPr>
          <w:rFonts w:ascii="Times New Roman" w:hAnsi="Times New Roman"/>
          <w:szCs w:val="32"/>
          <w:lang w:val="en-GB"/>
        </w:rPr>
        <w:t xml:space="preserve">Thus, momentum returns between industries are not fully explained by the diffusion in the information </w:t>
      </w:r>
      <w:r w:rsidR="005F3300">
        <w:rPr>
          <w:rFonts w:ascii="Times New Roman" w:hAnsi="Times New Roman"/>
          <w:szCs w:val="32"/>
          <w:lang w:val="en-GB"/>
        </w:rPr>
        <w:t>across</w:t>
      </w:r>
      <w:r w:rsidR="005A7DB2">
        <w:rPr>
          <w:rFonts w:ascii="Times New Roman" w:hAnsi="Times New Roman"/>
          <w:szCs w:val="32"/>
          <w:lang w:val="en-GB"/>
        </w:rPr>
        <w:t xml:space="preserve"> </w:t>
      </w:r>
      <w:r w:rsidR="005A7DB2">
        <w:rPr>
          <w:rFonts w:ascii="Times New Roman" w:hAnsi="Times New Roman"/>
          <w:szCs w:val="32"/>
          <w:lang w:val="en-GB"/>
        </w:rPr>
        <w:lastRenderedPageBreak/>
        <w:t xml:space="preserve">sectors hypothesis of Hong and Stein (1999) and Hong et al. (2007) and should be attributed to </w:t>
      </w:r>
      <w:r w:rsidR="00D529B2">
        <w:rPr>
          <w:rFonts w:ascii="Times New Roman" w:hAnsi="Times New Roman"/>
          <w:szCs w:val="32"/>
          <w:lang w:val="en-GB"/>
        </w:rPr>
        <w:t>a</w:t>
      </w:r>
      <w:r w:rsidR="005A7DB2">
        <w:rPr>
          <w:rFonts w:ascii="Times New Roman" w:hAnsi="Times New Roman"/>
          <w:szCs w:val="32"/>
          <w:lang w:val="en-GB"/>
        </w:rPr>
        <w:t xml:space="preserve"> conservatism bias.</w:t>
      </w:r>
    </w:p>
    <w:p w14:paraId="26672DC6" w14:textId="779C74DD" w:rsidR="00740933" w:rsidRPr="006B2177" w:rsidRDefault="00740933" w:rsidP="00740933">
      <w:pPr>
        <w:spacing w:before="100" w:beforeAutospacing="1" w:after="100" w:afterAutospacing="1" w:line="360" w:lineRule="auto"/>
        <w:jc w:val="center"/>
        <w:rPr>
          <w:rFonts w:ascii="Times New Roman" w:hAnsi="Times New Roman"/>
          <w:b/>
          <w:szCs w:val="32"/>
          <w:lang w:val="en-GB"/>
        </w:rPr>
      </w:pPr>
      <w:r w:rsidRPr="006B2177">
        <w:rPr>
          <w:rFonts w:ascii="Times New Roman" w:hAnsi="Times New Roman"/>
          <w:b/>
          <w:szCs w:val="32"/>
          <w:lang w:val="en-GB"/>
        </w:rPr>
        <w:t xml:space="preserve">&lt;Insert Table </w:t>
      </w:r>
      <w:r w:rsidR="008C4E52">
        <w:rPr>
          <w:rFonts w:ascii="Times New Roman" w:hAnsi="Times New Roman"/>
          <w:b/>
          <w:szCs w:val="32"/>
          <w:lang w:val="en-GB"/>
        </w:rPr>
        <w:t>7</w:t>
      </w:r>
      <w:r>
        <w:rPr>
          <w:rFonts w:ascii="Times New Roman" w:hAnsi="Times New Roman"/>
          <w:b/>
          <w:szCs w:val="32"/>
          <w:lang w:val="en-GB"/>
        </w:rPr>
        <w:t>b</w:t>
      </w:r>
      <w:r w:rsidRPr="006B2177">
        <w:rPr>
          <w:rFonts w:ascii="Times New Roman" w:hAnsi="Times New Roman"/>
          <w:b/>
          <w:szCs w:val="32"/>
          <w:lang w:val="en-GB"/>
        </w:rPr>
        <w:t xml:space="preserve"> here&gt;</w:t>
      </w:r>
    </w:p>
    <w:p w14:paraId="3425D078" w14:textId="471AF1D6" w:rsidR="00740933" w:rsidRPr="006B2177" w:rsidRDefault="00740933" w:rsidP="00740933">
      <w:pPr>
        <w:spacing w:before="100" w:beforeAutospacing="1" w:after="100" w:afterAutospacing="1" w:line="360" w:lineRule="auto"/>
        <w:jc w:val="center"/>
        <w:rPr>
          <w:rFonts w:ascii="Times New Roman" w:hAnsi="Times New Roman"/>
          <w:b/>
          <w:szCs w:val="32"/>
          <w:lang w:val="en-GB"/>
        </w:rPr>
      </w:pPr>
      <w:r w:rsidRPr="006B2177">
        <w:rPr>
          <w:rFonts w:ascii="Times New Roman" w:hAnsi="Times New Roman"/>
          <w:b/>
          <w:szCs w:val="32"/>
          <w:lang w:val="en-GB"/>
        </w:rPr>
        <w:t xml:space="preserve">&lt;Insert Table </w:t>
      </w:r>
      <w:r w:rsidR="008C4E52">
        <w:rPr>
          <w:rFonts w:ascii="Times New Roman" w:hAnsi="Times New Roman"/>
          <w:b/>
          <w:szCs w:val="32"/>
          <w:lang w:val="en-GB"/>
        </w:rPr>
        <w:t>7</w:t>
      </w:r>
      <w:r>
        <w:rPr>
          <w:rFonts w:ascii="Times New Roman" w:hAnsi="Times New Roman"/>
          <w:b/>
          <w:szCs w:val="32"/>
          <w:lang w:val="en-GB"/>
        </w:rPr>
        <w:t>c</w:t>
      </w:r>
      <w:r w:rsidRPr="006B2177">
        <w:rPr>
          <w:rFonts w:ascii="Times New Roman" w:hAnsi="Times New Roman"/>
          <w:b/>
          <w:szCs w:val="32"/>
          <w:lang w:val="en-GB"/>
        </w:rPr>
        <w:t xml:space="preserve"> here&gt;</w:t>
      </w:r>
    </w:p>
    <w:p w14:paraId="6F6AEF06" w14:textId="02AB24EA" w:rsidR="00C93DBE" w:rsidRDefault="00C93DBE" w:rsidP="00FF5A2B">
      <w:pPr>
        <w:spacing w:before="100" w:beforeAutospacing="1" w:after="100" w:afterAutospacing="1" w:line="360" w:lineRule="auto"/>
        <w:jc w:val="both"/>
        <w:rPr>
          <w:rFonts w:ascii="Times New Roman" w:hAnsi="Times New Roman"/>
          <w:szCs w:val="32"/>
          <w:lang w:val="en-GB"/>
        </w:rPr>
      </w:pPr>
      <w:r w:rsidRPr="00FF5A2B">
        <w:rPr>
          <w:rFonts w:ascii="Times New Roman" w:hAnsi="Times New Roman"/>
          <w:b/>
          <w:bCs/>
          <w:szCs w:val="32"/>
        </w:rPr>
        <w:t xml:space="preserve">5.2 Economic </w:t>
      </w:r>
      <w:r w:rsidRPr="00D14492">
        <w:rPr>
          <w:rFonts w:ascii="Times New Roman" w:hAnsi="Times New Roman"/>
          <w:b/>
          <w:bCs/>
          <w:szCs w:val="32"/>
        </w:rPr>
        <w:t>significance</w:t>
      </w:r>
    </w:p>
    <w:p w14:paraId="0FEFAAC2" w14:textId="54A92D03" w:rsidR="0037421F" w:rsidRDefault="00F83ECB" w:rsidP="000C3472">
      <w:pPr>
        <w:spacing w:before="100" w:beforeAutospacing="1" w:after="100" w:afterAutospacing="1" w:line="360" w:lineRule="auto"/>
        <w:ind w:firstLine="720"/>
        <w:jc w:val="both"/>
        <w:rPr>
          <w:rFonts w:ascii="Times New Roman" w:hAnsi="Times New Roman"/>
          <w:szCs w:val="32"/>
          <w:lang w:val="en-GB"/>
        </w:rPr>
      </w:pPr>
      <w:r w:rsidRPr="00F83ECB">
        <w:rPr>
          <w:rFonts w:ascii="Times New Roman" w:hAnsi="Times New Roman"/>
          <w:szCs w:val="32"/>
          <w:lang w:val="en-GB"/>
        </w:rPr>
        <w:t>While the statistical significance of a forecasting model provides insight</w:t>
      </w:r>
      <w:r w:rsidR="008E404C">
        <w:rPr>
          <w:rFonts w:ascii="Times New Roman" w:hAnsi="Times New Roman"/>
          <w:szCs w:val="32"/>
          <w:lang w:val="en-GB"/>
        </w:rPr>
        <w:t>s</w:t>
      </w:r>
      <w:r w:rsidRPr="00F83ECB">
        <w:rPr>
          <w:rFonts w:ascii="Times New Roman" w:hAnsi="Times New Roman"/>
          <w:szCs w:val="32"/>
          <w:lang w:val="en-GB"/>
        </w:rPr>
        <w:t xml:space="preserve"> in the structure of the model and the </w:t>
      </w:r>
      <w:r w:rsidR="00D529B2">
        <w:rPr>
          <w:rFonts w:ascii="Times New Roman" w:hAnsi="Times New Roman"/>
          <w:szCs w:val="32"/>
          <w:lang w:val="en-GB"/>
        </w:rPr>
        <w:t xml:space="preserve">existence of </w:t>
      </w:r>
      <w:r w:rsidRPr="00F83ECB">
        <w:rPr>
          <w:rFonts w:ascii="Times New Roman" w:hAnsi="Times New Roman"/>
          <w:szCs w:val="32"/>
          <w:lang w:val="en-GB"/>
        </w:rPr>
        <w:t xml:space="preserve">causal relationship between variables, the ‘true’ merit for a practitioner </w:t>
      </w:r>
      <w:r w:rsidR="00C15C72">
        <w:rPr>
          <w:rFonts w:ascii="Times New Roman" w:hAnsi="Times New Roman"/>
          <w:szCs w:val="32"/>
          <w:lang w:val="en-GB"/>
        </w:rPr>
        <w:t>(and the return</w:t>
      </w:r>
      <w:r w:rsidR="00FE1B0D">
        <w:rPr>
          <w:rFonts w:ascii="Times New Roman" w:hAnsi="Times New Roman"/>
          <w:szCs w:val="32"/>
          <w:lang w:val="en-GB"/>
        </w:rPr>
        <w:t>-</w:t>
      </w:r>
      <w:r w:rsidR="00C15C72">
        <w:rPr>
          <w:rFonts w:ascii="Times New Roman" w:hAnsi="Times New Roman"/>
          <w:szCs w:val="32"/>
          <w:lang w:val="en-GB"/>
        </w:rPr>
        <w:t xml:space="preserve">based analysis of this paper) </w:t>
      </w:r>
      <w:r w:rsidRPr="00F83ECB">
        <w:rPr>
          <w:rFonts w:ascii="Times New Roman" w:hAnsi="Times New Roman"/>
          <w:szCs w:val="32"/>
          <w:lang w:val="en-GB"/>
        </w:rPr>
        <w:t xml:space="preserve">lies with the economic significance of the model in shaping profitable trading strategies. In this vein, we evaluate the economic significance of </w:t>
      </w:r>
      <w:r w:rsidR="00D22755">
        <w:rPr>
          <w:rFonts w:ascii="Times New Roman" w:hAnsi="Times New Roman"/>
          <w:szCs w:val="32"/>
          <w:lang w:val="en-GB"/>
        </w:rPr>
        <w:t>industrial</w:t>
      </w:r>
      <w:r>
        <w:rPr>
          <w:rFonts w:ascii="Times New Roman" w:hAnsi="Times New Roman"/>
          <w:szCs w:val="32"/>
          <w:lang w:val="en-GB"/>
        </w:rPr>
        <w:t xml:space="preserve"> portfolios in an</w:t>
      </w:r>
      <w:r w:rsidRPr="00F83ECB">
        <w:rPr>
          <w:rFonts w:ascii="Times New Roman" w:hAnsi="Times New Roman"/>
          <w:szCs w:val="32"/>
          <w:lang w:val="en-GB"/>
        </w:rPr>
        <w:t xml:space="preserve"> out-of-sample forecasting</w:t>
      </w:r>
      <w:r w:rsidR="00D018FE">
        <w:rPr>
          <w:rFonts w:ascii="Times New Roman" w:hAnsi="Times New Roman"/>
          <w:szCs w:val="32"/>
          <w:lang w:val="en-GB"/>
        </w:rPr>
        <w:t xml:space="preserve"> </w:t>
      </w:r>
      <w:r w:rsidR="00D529B2">
        <w:rPr>
          <w:rFonts w:ascii="Times New Roman" w:hAnsi="Times New Roman"/>
          <w:szCs w:val="32"/>
          <w:lang w:val="en-GB"/>
        </w:rPr>
        <w:t>exercise</w:t>
      </w:r>
      <w:r w:rsidRPr="00F83ECB">
        <w:rPr>
          <w:rFonts w:ascii="Times New Roman" w:hAnsi="Times New Roman"/>
          <w:szCs w:val="32"/>
          <w:lang w:val="en-GB"/>
        </w:rPr>
        <w:t>. Under a simplistic scenario of no trading cost</w:t>
      </w:r>
      <w:r w:rsidR="00816871">
        <w:rPr>
          <w:rFonts w:ascii="Times New Roman" w:hAnsi="Times New Roman"/>
          <w:szCs w:val="32"/>
          <w:lang w:val="en-GB"/>
        </w:rPr>
        <w:t>s</w:t>
      </w:r>
      <w:r w:rsidRPr="00F83ECB">
        <w:rPr>
          <w:rFonts w:ascii="Times New Roman" w:hAnsi="Times New Roman"/>
          <w:szCs w:val="32"/>
          <w:lang w:val="en-GB"/>
        </w:rPr>
        <w:t xml:space="preserve">, a trader forecasts the excess return of the </w:t>
      </w:r>
      <w:r w:rsidR="005A7DB2">
        <w:rPr>
          <w:rFonts w:ascii="Times New Roman" w:hAnsi="Times New Roman"/>
          <w:szCs w:val="32"/>
          <w:lang w:val="en-GB"/>
        </w:rPr>
        <w:t>market index (</w:t>
      </w:r>
      <w:r w:rsidRPr="00F83ECB">
        <w:rPr>
          <w:rFonts w:ascii="Times New Roman" w:hAnsi="Times New Roman"/>
          <w:szCs w:val="32"/>
          <w:lang w:val="en-GB"/>
        </w:rPr>
        <w:t>Euros</w:t>
      </w:r>
      <w:r w:rsidR="00816871">
        <w:rPr>
          <w:rFonts w:ascii="Times New Roman" w:hAnsi="Times New Roman"/>
          <w:szCs w:val="32"/>
          <w:lang w:val="en-GB"/>
        </w:rPr>
        <w:t>t</w:t>
      </w:r>
      <w:r w:rsidRPr="00F83ECB">
        <w:rPr>
          <w:rFonts w:ascii="Times New Roman" w:hAnsi="Times New Roman"/>
          <w:szCs w:val="32"/>
          <w:lang w:val="en-GB"/>
        </w:rPr>
        <w:t xml:space="preserve">oxx </w:t>
      </w:r>
      <w:r>
        <w:rPr>
          <w:rFonts w:ascii="Times New Roman" w:hAnsi="Times New Roman"/>
          <w:szCs w:val="32"/>
          <w:lang w:val="en-GB"/>
        </w:rPr>
        <w:t>600</w:t>
      </w:r>
      <w:r w:rsidR="005A7DB2">
        <w:rPr>
          <w:rFonts w:ascii="Times New Roman" w:hAnsi="Times New Roman"/>
          <w:szCs w:val="32"/>
          <w:lang w:val="en-GB"/>
        </w:rPr>
        <w:t xml:space="preserve"> / </w:t>
      </w:r>
      <w:r w:rsidR="00D95E16">
        <w:rPr>
          <w:rFonts w:ascii="Times New Roman" w:hAnsi="Times New Roman"/>
          <w:szCs w:val="32"/>
          <w:lang w:val="en-GB"/>
        </w:rPr>
        <w:t>STOXX Asia/Pacific 600</w:t>
      </w:r>
      <w:r w:rsidR="005A7DB2">
        <w:rPr>
          <w:rFonts w:ascii="Times New Roman" w:hAnsi="Times New Roman"/>
          <w:szCs w:val="32"/>
          <w:lang w:val="en-GB"/>
        </w:rPr>
        <w:t xml:space="preserve"> / Dow Jones</w:t>
      </w:r>
      <w:r w:rsidR="00D95E16">
        <w:rPr>
          <w:rFonts w:ascii="Times New Roman" w:hAnsi="Times New Roman"/>
          <w:szCs w:val="32"/>
          <w:lang w:val="en-GB"/>
        </w:rPr>
        <w:t>)</w:t>
      </w:r>
      <w:r>
        <w:rPr>
          <w:rFonts w:ascii="Times New Roman" w:hAnsi="Times New Roman"/>
          <w:szCs w:val="32"/>
          <w:lang w:val="en-GB"/>
        </w:rPr>
        <w:t xml:space="preserve"> </w:t>
      </w:r>
      <w:r w:rsidR="005A7DB2">
        <w:rPr>
          <w:rFonts w:ascii="Times New Roman" w:hAnsi="Times New Roman"/>
          <w:szCs w:val="32"/>
          <w:lang w:val="en-GB"/>
        </w:rPr>
        <w:t xml:space="preserve">for a fixed period ahead, </w:t>
      </w:r>
      <w:r w:rsidRPr="00F83ECB">
        <w:rPr>
          <w:rFonts w:ascii="Times New Roman" w:hAnsi="Times New Roman"/>
          <w:szCs w:val="32"/>
          <w:lang w:val="en-GB"/>
        </w:rPr>
        <w:t xml:space="preserve">based on model </w:t>
      </w:r>
      <w:r>
        <w:rPr>
          <w:rFonts w:ascii="Times New Roman" w:hAnsi="Times New Roman"/>
          <w:szCs w:val="32"/>
          <w:lang w:val="en-GB"/>
        </w:rPr>
        <w:t>(4)</w:t>
      </w:r>
      <w:r w:rsidR="00816871">
        <w:rPr>
          <w:rFonts w:ascii="Times New Roman" w:hAnsi="Times New Roman"/>
          <w:szCs w:val="32"/>
          <w:lang w:val="en-GB"/>
        </w:rPr>
        <w:t xml:space="preserve"> </w:t>
      </w:r>
      <w:r w:rsidR="00A1113E">
        <w:rPr>
          <w:rFonts w:ascii="Times New Roman" w:hAnsi="Times New Roman"/>
          <w:szCs w:val="32"/>
          <w:lang w:val="en-GB"/>
        </w:rPr>
        <w:t xml:space="preserve">and </w:t>
      </w:r>
      <w:r w:rsidR="00816871">
        <w:rPr>
          <w:rFonts w:ascii="Times New Roman" w:hAnsi="Times New Roman"/>
          <w:szCs w:val="32"/>
          <w:lang w:val="en-GB"/>
        </w:rPr>
        <w:t xml:space="preserve">on a </w:t>
      </w:r>
      <w:r w:rsidRPr="00F83ECB">
        <w:rPr>
          <w:rFonts w:ascii="Times New Roman" w:hAnsi="Times New Roman"/>
          <w:szCs w:val="32"/>
          <w:lang w:val="en-GB"/>
        </w:rPr>
        <w:t xml:space="preserve">10-year </w:t>
      </w:r>
      <w:r w:rsidR="00816871">
        <w:rPr>
          <w:rFonts w:ascii="Times New Roman" w:hAnsi="Times New Roman"/>
          <w:szCs w:val="32"/>
          <w:lang w:val="en-GB"/>
        </w:rPr>
        <w:t xml:space="preserve">rolling </w:t>
      </w:r>
      <w:r w:rsidRPr="00F83ECB">
        <w:rPr>
          <w:rFonts w:ascii="Times New Roman" w:hAnsi="Times New Roman"/>
          <w:szCs w:val="32"/>
          <w:lang w:val="en-GB"/>
        </w:rPr>
        <w:t>window</w:t>
      </w:r>
      <w:r w:rsidR="00D22755">
        <w:rPr>
          <w:rFonts w:ascii="Times New Roman" w:hAnsi="Times New Roman"/>
          <w:szCs w:val="32"/>
          <w:lang w:val="en-GB"/>
        </w:rPr>
        <w:t>. In this manner,</w:t>
      </w:r>
      <w:r w:rsidR="00816871">
        <w:rPr>
          <w:rFonts w:ascii="Times New Roman" w:hAnsi="Times New Roman"/>
          <w:szCs w:val="32"/>
          <w:lang w:val="en-GB"/>
        </w:rPr>
        <w:t xml:space="preserve"> we</w:t>
      </w:r>
      <w:r w:rsidRPr="00F83ECB">
        <w:rPr>
          <w:rFonts w:ascii="Times New Roman" w:hAnsi="Times New Roman"/>
          <w:szCs w:val="32"/>
          <w:lang w:val="en-GB"/>
        </w:rPr>
        <w:t xml:space="preserve"> </w:t>
      </w:r>
      <w:r w:rsidR="002648A5">
        <w:rPr>
          <w:rFonts w:ascii="Times New Roman" w:hAnsi="Times New Roman"/>
          <w:szCs w:val="32"/>
          <w:lang w:val="en-GB"/>
        </w:rPr>
        <w:t>get</w:t>
      </w:r>
      <w:r w:rsidRPr="00F83ECB">
        <w:rPr>
          <w:rFonts w:ascii="Times New Roman" w:hAnsi="Times New Roman"/>
          <w:szCs w:val="32"/>
          <w:lang w:val="en-GB"/>
        </w:rPr>
        <w:t xml:space="preserve"> out-of-sample forecasts for the last 8</w:t>
      </w:r>
      <w:r w:rsidR="002648A5">
        <w:rPr>
          <w:rFonts w:ascii="Times New Roman" w:hAnsi="Times New Roman"/>
          <w:szCs w:val="32"/>
          <w:lang w:val="en-GB"/>
        </w:rPr>
        <w:t>8</w:t>
      </w:r>
      <w:r w:rsidRPr="00F83ECB">
        <w:rPr>
          <w:rFonts w:ascii="Times New Roman" w:hAnsi="Times New Roman"/>
          <w:szCs w:val="32"/>
          <w:lang w:val="en-GB"/>
        </w:rPr>
        <w:t xml:space="preserve"> months that have not been used </w:t>
      </w:r>
      <w:r w:rsidR="00D018FE">
        <w:rPr>
          <w:rFonts w:ascii="Times New Roman" w:hAnsi="Times New Roman"/>
          <w:szCs w:val="32"/>
          <w:lang w:val="en-GB"/>
        </w:rPr>
        <w:t>during the</w:t>
      </w:r>
      <w:r w:rsidRPr="00F83ECB">
        <w:rPr>
          <w:rFonts w:ascii="Times New Roman" w:hAnsi="Times New Roman"/>
          <w:szCs w:val="32"/>
          <w:lang w:val="en-GB"/>
        </w:rPr>
        <w:t xml:space="preserve"> </w:t>
      </w:r>
      <w:r w:rsidRPr="00D22755">
        <w:rPr>
          <w:rFonts w:ascii="Times New Roman" w:hAnsi="Times New Roman"/>
          <w:color w:val="000000" w:themeColor="text1"/>
          <w:szCs w:val="32"/>
          <w:lang w:val="en-GB"/>
        </w:rPr>
        <w:t>training</w:t>
      </w:r>
      <w:r w:rsidRPr="00F83ECB">
        <w:rPr>
          <w:rFonts w:ascii="Times New Roman" w:hAnsi="Times New Roman"/>
          <w:szCs w:val="32"/>
          <w:lang w:val="en-GB"/>
        </w:rPr>
        <w:t xml:space="preserve"> phase. </w:t>
      </w:r>
      <w:r w:rsidR="00A1113E">
        <w:rPr>
          <w:rFonts w:ascii="Times New Roman" w:hAnsi="Times New Roman"/>
          <w:szCs w:val="32"/>
          <w:lang w:val="en-GB"/>
        </w:rPr>
        <w:t>In e</w:t>
      </w:r>
      <w:r w:rsidRPr="00F83ECB">
        <w:rPr>
          <w:rFonts w:ascii="Times New Roman" w:hAnsi="Times New Roman"/>
          <w:szCs w:val="32"/>
          <w:lang w:val="en-GB"/>
        </w:rPr>
        <w:t xml:space="preserve">ach </w:t>
      </w:r>
      <w:r w:rsidR="00C15C72">
        <w:rPr>
          <w:rFonts w:ascii="Times New Roman" w:hAnsi="Times New Roman"/>
          <w:szCs w:val="32"/>
          <w:lang w:val="en-GB"/>
        </w:rPr>
        <w:t>period</w:t>
      </w:r>
      <w:r w:rsidR="008E404C">
        <w:rPr>
          <w:rFonts w:ascii="Times New Roman" w:hAnsi="Times New Roman"/>
          <w:szCs w:val="32"/>
          <w:lang w:val="en-GB"/>
        </w:rPr>
        <w:t>,</w:t>
      </w:r>
      <w:r w:rsidRPr="00F83ECB">
        <w:rPr>
          <w:rFonts w:ascii="Times New Roman" w:hAnsi="Times New Roman"/>
          <w:szCs w:val="32"/>
          <w:lang w:val="en-GB"/>
        </w:rPr>
        <w:t xml:space="preserve"> the trader invests in the index if she predicts positive excess returns</w:t>
      </w:r>
      <w:r w:rsidR="00F66999">
        <w:rPr>
          <w:rFonts w:ascii="Times New Roman" w:hAnsi="Times New Roman"/>
          <w:szCs w:val="32"/>
          <w:lang w:val="en-GB"/>
        </w:rPr>
        <w:t>,</w:t>
      </w:r>
      <w:r w:rsidRPr="00F83ECB">
        <w:rPr>
          <w:rFonts w:ascii="Times New Roman" w:hAnsi="Times New Roman"/>
          <w:szCs w:val="32"/>
          <w:lang w:val="en-GB"/>
        </w:rPr>
        <w:t xml:space="preserve"> or alternatively </w:t>
      </w:r>
      <w:r w:rsidR="00D22755">
        <w:rPr>
          <w:rFonts w:ascii="Times New Roman" w:hAnsi="Times New Roman"/>
          <w:szCs w:val="32"/>
          <w:lang w:val="en-GB"/>
        </w:rPr>
        <w:t>invests in</w:t>
      </w:r>
      <w:r w:rsidRPr="00F83ECB">
        <w:rPr>
          <w:rFonts w:ascii="Times New Roman" w:hAnsi="Times New Roman"/>
          <w:szCs w:val="32"/>
          <w:lang w:val="en-GB"/>
        </w:rPr>
        <w:t xml:space="preserve"> the </w:t>
      </w:r>
      <w:r w:rsidR="00FE1B0D">
        <w:rPr>
          <w:rFonts w:ascii="Times New Roman" w:hAnsi="Times New Roman"/>
          <w:szCs w:val="32"/>
          <w:lang w:val="en-GB"/>
        </w:rPr>
        <w:t xml:space="preserve">monthly Euribor </w:t>
      </w:r>
      <w:r w:rsidR="00D95E16">
        <w:rPr>
          <w:rFonts w:ascii="Times New Roman" w:hAnsi="Times New Roman"/>
          <w:szCs w:val="32"/>
          <w:lang w:val="en-GB"/>
        </w:rPr>
        <w:t xml:space="preserve">(Libor) </w:t>
      </w:r>
      <w:r w:rsidR="00FE1B0D">
        <w:rPr>
          <w:rFonts w:ascii="Times New Roman" w:hAnsi="Times New Roman"/>
          <w:szCs w:val="32"/>
          <w:lang w:val="en-GB"/>
        </w:rPr>
        <w:t xml:space="preserve">interest rate, considered as the </w:t>
      </w:r>
      <w:r w:rsidRPr="00F83ECB">
        <w:rPr>
          <w:rFonts w:ascii="Times New Roman" w:hAnsi="Times New Roman"/>
          <w:szCs w:val="32"/>
          <w:lang w:val="en-GB"/>
        </w:rPr>
        <w:t xml:space="preserve">risk-free rate. We compare </w:t>
      </w:r>
      <w:r w:rsidR="005F3300">
        <w:rPr>
          <w:rFonts w:ascii="Times New Roman" w:hAnsi="Times New Roman"/>
          <w:szCs w:val="32"/>
          <w:lang w:val="en-GB"/>
        </w:rPr>
        <w:t>the</w:t>
      </w:r>
      <w:r w:rsidRPr="00F83ECB">
        <w:rPr>
          <w:rFonts w:ascii="Times New Roman" w:hAnsi="Times New Roman"/>
          <w:szCs w:val="32"/>
          <w:lang w:val="en-GB"/>
        </w:rPr>
        <w:t xml:space="preserve"> trading strategy with the </w:t>
      </w:r>
      <w:r w:rsidR="00FE1B0D">
        <w:rPr>
          <w:rFonts w:ascii="Times New Roman" w:hAnsi="Times New Roman"/>
          <w:szCs w:val="32"/>
          <w:lang w:val="en-GB"/>
        </w:rPr>
        <w:t xml:space="preserve">popular </w:t>
      </w:r>
      <w:r w:rsidRPr="00F83ECB">
        <w:rPr>
          <w:rFonts w:ascii="Times New Roman" w:hAnsi="Times New Roman"/>
          <w:szCs w:val="32"/>
          <w:lang w:val="en-GB"/>
        </w:rPr>
        <w:t xml:space="preserve">Buy and Hold strategy of </w:t>
      </w:r>
      <w:r w:rsidR="00D07128">
        <w:rPr>
          <w:rFonts w:ascii="Times New Roman" w:hAnsi="Times New Roman"/>
          <w:szCs w:val="32"/>
          <w:lang w:val="en-GB"/>
        </w:rPr>
        <w:t>going long to</w:t>
      </w:r>
      <w:r w:rsidRPr="00F83ECB">
        <w:rPr>
          <w:rFonts w:ascii="Times New Roman" w:hAnsi="Times New Roman"/>
          <w:szCs w:val="32"/>
          <w:lang w:val="en-GB"/>
        </w:rPr>
        <w:t xml:space="preserve"> the index and the </w:t>
      </w:r>
      <w:r w:rsidR="00492FB5">
        <w:rPr>
          <w:rFonts w:ascii="Times New Roman" w:hAnsi="Times New Roman"/>
          <w:szCs w:val="32"/>
          <w:lang w:val="en-GB"/>
        </w:rPr>
        <w:t>naive</w:t>
      </w:r>
      <w:r w:rsidRPr="00F83ECB">
        <w:rPr>
          <w:rFonts w:ascii="Times New Roman" w:hAnsi="Times New Roman"/>
          <w:szCs w:val="32"/>
          <w:lang w:val="en-GB"/>
        </w:rPr>
        <w:t xml:space="preserve"> Random Walk </w:t>
      </w:r>
      <w:r w:rsidR="00492FB5">
        <w:rPr>
          <w:rFonts w:ascii="Times New Roman" w:hAnsi="Times New Roman"/>
          <w:szCs w:val="32"/>
          <w:lang w:val="en-GB"/>
        </w:rPr>
        <w:t xml:space="preserve">(RW) </w:t>
      </w:r>
      <w:r w:rsidRPr="00F83ECB">
        <w:rPr>
          <w:rFonts w:ascii="Times New Roman" w:hAnsi="Times New Roman"/>
          <w:szCs w:val="32"/>
          <w:lang w:val="en-GB"/>
        </w:rPr>
        <w:t>strategy (</w:t>
      </w:r>
      <w:r w:rsidR="00492FB5">
        <w:rPr>
          <w:rFonts w:ascii="Times New Roman" w:hAnsi="Times New Roman"/>
        </w:rPr>
        <w:t>the best forecast about the future value is the present one</w:t>
      </w:r>
      <w:r w:rsidRPr="00F83ECB">
        <w:rPr>
          <w:rFonts w:ascii="Times New Roman" w:hAnsi="Times New Roman"/>
          <w:szCs w:val="32"/>
          <w:lang w:val="en-GB"/>
        </w:rPr>
        <w:t xml:space="preserve">). Table </w:t>
      </w:r>
      <w:r w:rsidR="008C4E52">
        <w:rPr>
          <w:rFonts w:ascii="Times New Roman" w:hAnsi="Times New Roman"/>
          <w:szCs w:val="32"/>
          <w:lang w:val="en-GB"/>
        </w:rPr>
        <w:t>8</w:t>
      </w:r>
      <w:r w:rsidR="005A7DB2" w:rsidRPr="00F83ECB">
        <w:rPr>
          <w:rFonts w:ascii="Times New Roman" w:hAnsi="Times New Roman"/>
          <w:szCs w:val="32"/>
          <w:lang w:val="en-GB"/>
        </w:rPr>
        <w:t xml:space="preserve"> </w:t>
      </w:r>
      <w:r w:rsidRPr="00F83ECB">
        <w:rPr>
          <w:rFonts w:ascii="Times New Roman" w:hAnsi="Times New Roman"/>
          <w:szCs w:val="32"/>
          <w:lang w:val="en-GB"/>
        </w:rPr>
        <w:t xml:space="preserve">reports the annualized </w:t>
      </w:r>
      <w:r w:rsidR="002648A5">
        <w:rPr>
          <w:rFonts w:ascii="Times New Roman" w:hAnsi="Times New Roman"/>
          <w:szCs w:val="32"/>
          <w:lang w:val="en-GB"/>
        </w:rPr>
        <w:t xml:space="preserve">cumulative </w:t>
      </w:r>
      <w:r w:rsidRPr="00F83ECB">
        <w:rPr>
          <w:rFonts w:ascii="Times New Roman" w:hAnsi="Times New Roman"/>
          <w:szCs w:val="32"/>
          <w:lang w:val="en-GB"/>
        </w:rPr>
        <w:t>returns and the Sharpe ratio</w:t>
      </w:r>
      <w:r w:rsidR="00816871">
        <w:rPr>
          <w:rFonts w:ascii="Times New Roman" w:hAnsi="Times New Roman"/>
          <w:szCs w:val="32"/>
          <w:lang w:val="en-GB"/>
        </w:rPr>
        <w:t>s</w:t>
      </w:r>
      <w:r w:rsidRPr="00F83ECB">
        <w:rPr>
          <w:rFonts w:ascii="Times New Roman" w:hAnsi="Times New Roman"/>
          <w:szCs w:val="32"/>
          <w:lang w:val="en-GB"/>
        </w:rPr>
        <w:t xml:space="preserve"> across all models</w:t>
      </w:r>
      <w:r w:rsidR="00492FB5">
        <w:rPr>
          <w:rFonts w:ascii="Times New Roman" w:hAnsi="Times New Roman"/>
          <w:szCs w:val="32"/>
          <w:lang w:val="en-GB"/>
        </w:rPr>
        <w:t xml:space="preserve"> and holding periods of </w:t>
      </w:r>
      <w:r w:rsidR="005A7DB2">
        <w:rPr>
          <w:rFonts w:ascii="Times New Roman" w:hAnsi="Times New Roman"/>
          <w:szCs w:val="32"/>
          <w:lang w:val="en-GB"/>
        </w:rPr>
        <w:t>the aforementioned momentum strategy</w:t>
      </w:r>
      <w:r w:rsidRPr="00F83ECB">
        <w:rPr>
          <w:rFonts w:ascii="Times New Roman" w:hAnsi="Times New Roman"/>
          <w:szCs w:val="32"/>
          <w:lang w:val="en-GB"/>
        </w:rPr>
        <w:t>.</w:t>
      </w:r>
      <w:r w:rsidR="00816871">
        <w:rPr>
          <w:rFonts w:ascii="Times New Roman" w:hAnsi="Times New Roman"/>
          <w:szCs w:val="32"/>
          <w:lang w:val="en-GB"/>
        </w:rPr>
        <w:t xml:space="preserve"> </w:t>
      </w:r>
    </w:p>
    <w:p w14:paraId="78768481" w14:textId="02C8D1B6" w:rsidR="00C43D31" w:rsidRPr="00F66999" w:rsidRDefault="00492FB5" w:rsidP="00C43D31">
      <w:pPr>
        <w:spacing w:before="100" w:beforeAutospacing="1" w:after="100" w:afterAutospacing="1" w:line="360" w:lineRule="auto"/>
        <w:jc w:val="center"/>
        <w:rPr>
          <w:rFonts w:ascii="Times New Roman" w:hAnsi="Times New Roman"/>
          <w:b/>
          <w:szCs w:val="32"/>
          <w:lang w:val="en-GB"/>
        </w:rPr>
      </w:pPr>
      <w:r w:rsidRPr="00F66999">
        <w:rPr>
          <w:rFonts w:ascii="Times New Roman" w:hAnsi="Times New Roman"/>
          <w:b/>
          <w:szCs w:val="32"/>
          <w:lang w:val="en-GB"/>
        </w:rPr>
        <w:t xml:space="preserve">&lt;Insert </w:t>
      </w:r>
      <w:r w:rsidR="00C43D31" w:rsidRPr="00F66999">
        <w:rPr>
          <w:rFonts w:ascii="Times New Roman" w:hAnsi="Times New Roman"/>
          <w:b/>
          <w:szCs w:val="32"/>
          <w:lang w:val="en-GB"/>
        </w:rPr>
        <w:t xml:space="preserve">Table </w:t>
      </w:r>
      <w:r w:rsidR="008C4E52">
        <w:rPr>
          <w:rFonts w:ascii="Times New Roman" w:hAnsi="Times New Roman"/>
          <w:b/>
          <w:szCs w:val="32"/>
          <w:lang w:val="en-GB"/>
        </w:rPr>
        <w:t>8</w:t>
      </w:r>
      <w:r w:rsidR="00A25465" w:rsidRPr="00F66999">
        <w:rPr>
          <w:rFonts w:ascii="Times New Roman" w:hAnsi="Times New Roman"/>
          <w:b/>
          <w:szCs w:val="32"/>
          <w:lang w:val="en-GB"/>
        </w:rPr>
        <w:t xml:space="preserve"> </w:t>
      </w:r>
      <w:r w:rsidR="00C43D31" w:rsidRPr="00F66999">
        <w:rPr>
          <w:rFonts w:ascii="Times New Roman" w:hAnsi="Times New Roman"/>
          <w:b/>
          <w:szCs w:val="32"/>
          <w:lang w:val="en-GB"/>
        </w:rPr>
        <w:t>here</w:t>
      </w:r>
      <w:r w:rsidRPr="00F66999">
        <w:rPr>
          <w:rFonts w:ascii="Times New Roman" w:hAnsi="Times New Roman"/>
          <w:b/>
          <w:szCs w:val="32"/>
          <w:lang w:val="en-GB"/>
        </w:rPr>
        <w:t>&gt;</w:t>
      </w:r>
    </w:p>
    <w:p w14:paraId="56DEB06E" w14:textId="2F59CC2E" w:rsidR="00BE5268" w:rsidRDefault="00292EC6" w:rsidP="005143B8">
      <w:pPr>
        <w:spacing w:before="100" w:beforeAutospacing="1" w:after="100" w:afterAutospacing="1" w:line="360" w:lineRule="auto"/>
        <w:jc w:val="both"/>
        <w:rPr>
          <w:rFonts w:ascii="Times New Roman" w:hAnsi="Times New Roman"/>
        </w:rPr>
      </w:pPr>
      <w:r>
        <w:rPr>
          <w:rFonts w:ascii="Times New Roman" w:hAnsi="Times New Roman"/>
        </w:rPr>
        <w:t xml:space="preserve">Starting from the European region, </w:t>
      </w:r>
      <w:r w:rsidR="005F3300">
        <w:rPr>
          <w:rFonts w:ascii="Times New Roman" w:hAnsi="Times New Roman"/>
        </w:rPr>
        <w:t>the</w:t>
      </w:r>
      <w:r w:rsidR="002648A5">
        <w:rPr>
          <w:rFonts w:ascii="Times New Roman" w:hAnsi="Times New Roman"/>
        </w:rPr>
        <w:t xml:space="preserve"> trading strategy outperforms </w:t>
      </w:r>
      <w:r w:rsidR="004C407B">
        <w:rPr>
          <w:rFonts w:ascii="Times New Roman" w:hAnsi="Times New Roman"/>
        </w:rPr>
        <w:t xml:space="preserve">both </w:t>
      </w:r>
      <w:r w:rsidR="002648A5">
        <w:rPr>
          <w:rFonts w:ascii="Times New Roman" w:hAnsi="Times New Roman"/>
        </w:rPr>
        <w:t xml:space="preserve">the naïve RW and the </w:t>
      </w:r>
      <w:r w:rsidR="00492FB5" w:rsidRPr="00474C92">
        <w:rPr>
          <w:rFonts w:ascii="Times New Roman" w:hAnsi="Times New Roman"/>
        </w:rPr>
        <w:t xml:space="preserve">Buy and Hold </w:t>
      </w:r>
      <w:r w:rsidR="002648A5">
        <w:rPr>
          <w:rFonts w:ascii="Times New Roman" w:hAnsi="Times New Roman"/>
        </w:rPr>
        <w:t>strategy</w:t>
      </w:r>
      <w:r w:rsidR="00492FB5">
        <w:rPr>
          <w:rFonts w:ascii="Times New Roman" w:hAnsi="Times New Roman"/>
        </w:rPr>
        <w:t xml:space="preserve"> in the </w:t>
      </w:r>
      <w:r w:rsidR="008E404C">
        <w:rPr>
          <w:rFonts w:ascii="Times New Roman" w:hAnsi="Times New Roman"/>
        </w:rPr>
        <w:t>one-</w:t>
      </w:r>
      <w:r w:rsidR="00492FB5">
        <w:rPr>
          <w:rFonts w:ascii="Times New Roman" w:hAnsi="Times New Roman"/>
        </w:rPr>
        <w:t xml:space="preserve">month holding period for all </w:t>
      </w:r>
      <w:r w:rsidR="00BE5268">
        <w:rPr>
          <w:rFonts w:ascii="Times New Roman" w:hAnsi="Times New Roman"/>
        </w:rPr>
        <w:t>portfolio formation options (</w:t>
      </w:r>
      <w:r w:rsidR="005F3300">
        <w:rPr>
          <w:rFonts w:ascii="Times New Roman" w:hAnsi="Times New Roman"/>
        </w:rPr>
        <w:t xml:space="preserve">i.e., </w:t>
      </w:r>
      <w:r w:rsidR="00BE5268">
        <w:rPr>
          <w:rFonts w:ascii="Times New Roman" w:hAnsi="Times New Roman"/>
        </w:rPr>
        <w:t>spatial, capitalization or eurozone)</w:t>
      </w:r>
      <w:r w:rsidR="002648A5">
        <w:rPr>
          <w:rFonts w:ascii="Times New Roman" w:hAnsi="Times New Roman"/>
        </w:rPr>
        <w:t xml:space="preserve">. </w:t>
      </w:r>
      <w:r w:rsidR="00BE5268">
        <w:rPr>
          <w:rFonts w:ascii="Times New Roman" w:hAnsi="Times New Roman"/>
        </w:rPr>
        <w:t xml:space="preserve">While in longer holding periods the proposed strategy </w:t>
      </w:r>
      <w:r w:rsidR="002E31FD">
        <w:rPr>
          <w:rFonts w:ascii="Times New Roman" w:hAnsi="Times New Roman"/>
        </w:rPr>
        <w:t xml:space="preserve">mainly </w:t>
      </w:r>
      <w:r w:rsidR="00BE5268">
        <w:rPr>
          <w:rFonts w:ascii="Times New Roman" w:hAnsi="Times New Roman"/>
        </w:rPr>
        <w:t xml:space="preserve">outperforms the random walk and the buy and hold strategy, the reported returns are not statistically significant. </w:t>
      </w:r>
      <w:r w:rsidR="002471A9">
        <w:rPr>
          <w:rFonts w:ascii="Times New Roman" w:hAnsi="Times New Roman"/>
        </w:rPr>
        <w:t xml:space="preserve">The random walk and the buy and </w:t>
      </w:r>
      <w:r w:rsidR="002471A9">
        <w:rPr>
          <w:rFonts w:ascii="Times New Roman" w:hAnsi="Times New Roman"/>
        </w:rPr>
        <w:lastRenderedPageBreak/>
        <w:t>hold strateg</w:t>
      </w:r>
      <w:r w:rsidR="005F3300">
        <w:rPr>
          <w:rFonts w:ascii="Times New Roman" w:hAnsi="Times New Roman"/>
        </w:rPr>
        <w:t>y</w:t>
      </w:r>
      <w:r w:rsidR="002471A9">
        <w:rPr>
          <w:rFonts w:ascii="Times New Roman" w:hAnsi="Times New Roman"/>
        </w:rPr>
        <w:t xml:space="preserve"> yield returns</w:t>
      </w:r>
      <w:r w:rsidR="00D529B2">
        <w:rPr>
          <w:rFonts w:ascii="Times New Roman" w:hAnsi="Times New Roman"/>
        </w:rPr>
        <w:t xml:space="preserve"> that are not statistically different from zero</w:t>
      </w:r>
      <w:r w:rsidR="002471A9">
        <w:rPr>
          <w:rFonts w:ascii="Times New Roman" w:hAnsi="Times New Roman"/>
        </w:rPr>
        <w:t xml:space="preserve">. </w:t>
      </w:r>
      <w:r w:rsidR="00054CEB">
        <w:rPr>
          <w:rFonts w:ascii="Times New Roman" w:hAnsi="Times New Roman"/>
        </w:rPr>
        <w:t xml:space="preserve">All portfolios exceed the </w:t>
      </w:r>
      <w:r w:rsidR="005F3300">
        <w:rPr>
          <w:rFonts w:ascii="Times New Roman" w:hAnsi="Times New Roman"/>
        </w:rPr>
        <w:t>one</w:t>
      </w:r>
      <w:r w:rsidR="00054CEB">
        <w:rPr>
          <w:rFonts w:ascii="Times New Roman" w:hAnsi="Times New Roman"/>
        </w:rPr>
        <w:t>-month Euribor rate</w:t>
      </w:r>
      <w:r w:rsidR="00D07128">
        <w:rPr>
          <w:rFonts w:ascii="Times New Roman" w:hAnsi="Times New Roman"/>
        </w:rPr>
        <w:t>,</w:t>
      </w:r>
      <w:r w:rsidR="00054CEB">
        <w:rPr>
          <w:rFonts w:ascii="Times New Roman" w:hAnsi="Times New Roman"/>
        </w:rPr>
        <w:t xml:space="preserve"> </w:t>
      </w:r>
      <w:r w:rsidR="00977A0E">
        <w:rPr>
          <w:rFonts w:ascii="Times New Roman" w:hAnsi="Times New Roman"/>
        </w:rPr>
        <w:t xml:space="preserve">which is </w:t>
      </w:r>
      <w:r w:rsidR="00054CEB">
        <w:rPr>
          <w:rFonts w:ascii="Times New Roman" w:hAnsi="Times New Roman"/>
        </w:rPr>
        <w:t xml:space="preserve">considered as the risk-free rate. </w:t>
      </w:r>
      <w:r w:rsidR="00D07128">
        <w:rPr>
          <w:rFonts w:ascii="Times New Roman" w:hAnsi="Times New Roman"/>
        </w:rPr>
        <w:t>Shifting our focus</w:t>
      </w:r>
      <w:r w:rsidR="00054CEB">
        <w:rPr>
          <w:rFonts w:ascii="Times New Roman" w:hAnsi="Times New Roman"/>
        </w:rPr>
        <w:t xml:space="preserve"> to the Asia/Pacific portfolios, both the buy and hold and the random walk portfolios are insignificant, as well as most of the portfolios of the proposed strategy. Thus, </w:t>
      </w:r>
      <w:r w:rsidR="00F17BAB">
        <w:rPr>
          <w:rFonts w:ascii="Times New Roman" w:hAnsi="Times New Roman"/>
        </w:rPr>
        <w:t xml:space="preserve">while all portfolios outperform the risk-free rate, the trading strategy that allocates </w:t>
      </w:r>
      <w:r w:rsidR="005F3300">
        <w:rPr>
          <w:rFonts w:ascii="Times New Roman" w:hAnsi="Times New Roman"/>
        </w:rPr>
        <w:t>the</w:t>
      </w:r>
      <w:r w:rsidR="00F17BAB">
        <w:rPr>
          <w:rFonts w:ascii="Times New Roman" w:hAnsi="Times New Roman"/>
        </w:rPr>
        <w:t xml:space="preserve"> portfolio between the market and the risk</w:t>
      </w:r>
      <w:r w:rsidR="00977A0E" w:rsidRPr="00FF5A2B">
        <w:rPr>
          <w:rFonts w:ascii="Times New Roman" w:hAnsi="Times New Roman"/>
        </w:rPr>
        <w:t>-</w:t>
      </w:r>
      <w:r w:rsidR="00F17BAB">
        <w:rPr>
          <w:rFonts w:ascii="Times New Roman" w:hAnsi="Times New Roman"/>
        </w:rPr>
        <w:t xml:space="preserve">free rate outperforms the </w:t>
      </w:r>
      <w:r w:rsidR="005F3300">
        <w:rPr>
          <w:rFonts w:ascii="Times New Roman" w:hAnsi="Times New Roman"/>
        </w:rPr>
        <w:t>one</w:t>
      </w:r>
      <w:r w:rsidR="00F17BAB">
        <w:rPr>
          <w:rFonts w:ascii="Times New Roman" w:hAnsi="Times New Roman"/>
        </w:rPr>
        <w:t xml:space="preserve">-month Libor, but not </w:t>
      </w:r>
      <w:r w:rsidR="00D529B2">
        <w:rPr>
          <w:rFonts w:ascii="Times New Roman" w:hAnsi="Times New Roman"/>
        </w:rPr>
        <w:t>better</w:t>
      </w:r>
      <w:r w:rsidR="00F17BAB">
        <w:rPr>
          <w:rFonts w:ascii="Times New Roman" w:hAnsi="Times New Roman"/>
        </w:rPr>
        <w:t xml:space="preserve"> than simply holding the market. Finally, for the US market, the proposed re-allocation strategy outperforms the buy and hold strategy and the random walk option, only at the short one-month ahead horizon. </w:t>
      </w:r>
      <w:r w:rsidR="00F94D96">
        <w:rPr>
          <w:rFonts w:ascii="Times New Roman" w:hAnsi="Times New Roman"/>
        </w:rPr>
        <w:t>All portfolios produce higher returns than the risk-free rate (</w:t>
      </w:r>
      <w:r w:rsidR="005F3300">
        <w:rPr>
          <w:rFonts w:ascii="Times New Roman" w:hAnsi="Times New Roman"/>
        </w:rPr>
        <w:t>one</w:t>
      </w:r>
      <w:r w:rsidR="00F94D96">
        <w:rPr>
          <w:rFonts w:ascii="Times New Roman" w:hAnsi="Times New Roman"/>
        </w:rPr>
        <w:t>-month ahead Libor), but holding the market yields higher returns</w:t>
      </w:r>
      <w:r w:rsidR="00864ECD">
        <w:rPr>
          <w:rFonts w:ascii="Times New Roman" w:hAnsi="Times New Roman"/>
        </w:rPr>
        <w:t xml:space="preserve"> in the long-run</w:t>
      </w:r>
      <w:r w:rsidR="00F94D96">
        <w:rPr>
          <w:rFonts w:ascii="Times New Roman" w:hAnsi="Times New Roman"/>
        </w:rPr>
        <w:t xml:space="preserve">. </w:t>
      </w:r>
    </w:p>
    <w:p w14:paraId="75C63342" w14:textId="04C1BA50" w:rsidR="000A06FD" w:rsidRDefault="00C10511" w:rsidP="00474C92">
      <w:pPr>
        <w:spacing w:before="100" w:beforeAutospacing="1" w:after="100" w:afterAutospacing="1" w:line="360" w:lineRule="auto"/>
        <w:ind w:firstLine="720"/>
        <w:jc w:val="both"/>
        <w:rPr>
          <w:rFonts w:ascii="Times New Roman" w:hAnsi="Times New Roman"/>
        </w:rPr>
      </w:pPr>
      <w:r>
        <w:rPr>
          <w:rFonts w:ascii="Times New Roman" w:hAnsi="Times New Roman"/>
        </w:rPr>
        <w:t>Overall</w:t>
      </w:r>
      <w:r w:rsidR="002648A5">
        <w:rPr>
          <w:rFonts w:ascii="Times New Roman" w:hAnsi="Times New Roman"/>
        </w:rPr>
        <w:t xml:space="preserve">, we </w:t>
      </w:r>
      <w:r w:rsidR="00D07128">
        <w:rPr>
          <w:rFonts w:ascii="Times New Roman" w:hAnsi="Times New Roman"/>
        </w:rPr>
        <w:t>do not find evidence that m</w:t>
      </w:r>
      <w:r w:rsidR="002648A5">
        <w:rPr>
          <w:rFonts w:ascii="Times New Roman" w:hAnsi="Times New Roman"/>
        </w:rPr>
        <w:t xml:space="preserve">omentum </w:t>
      </w:r>
      <w:r w:rsidR="00492FB5">
        <w:rPr>
          <w:rFonts w:ascii="Times New Roman" w:hAnsi="Times New Roman"/>
        </w:rPr>
        <w:t xml:space="preserve">returns </w:t>
      </w:r>
      <w:r w:rsidR="00D07128">
        <w:rPr>
          <w:rFonts w:ascii="Times New Roman" w:hAnsi="Times New Roman"/>
        </w:rPr>
        <w:t>should</w:t>
      </w:r>
      <w:r w:rsidR="00492FB5">
        <w:rPr>
          <w:rFonts w:ascii="Times New Roman" w:hAnsi="Times New Roman"/>
        </w:rPr>
        <w:t xml:space="preserve"> be attributed to</w:t>
      </w:r>
      <w:r w:rsidR="002648A5">
        <w:rPr>
          <w:rFonts w:ascii="Times New Roman" w:hAnsi="Times New Roman"/>
        </w:rPr>
        <w:t xml:space="preserve"> </w:t>
      </w:r>
      <w:r w:rsidR="00D529B2">
        <w:rPr>
          <w:rFonts w:ascii="Times New Roman" w:hAnsi="Times New Roman"/>
        </w:rPr>
        <w:t xml:space="preserve">an </w:t>
      </w:r>
      <w:r w:rsidR="002648A5">
        <w:rPr>
          <w:rFonts w:ascii="Times New Roman" w:hAnsi="Times New Roman"/>
        </w:rPr>
        <w:t xml:space="preserve">information </w:t>
      </w:r>
      <w:r w:rsidR="00977A0E">
        <w:rPr>
          <w:rFonts w:ascii="Times New Roman" w:hAnsi="Times New Roman"/>
        </w:rPr>
        <w:t xml:space="preserve">diffusion delay </w:t>
      </w:r>
      <w:r w:rsidR="00D529B2">
        <w:rPr>
          <w:rFonts w:ascii="Times New Roman" w:hAnsi="Times New Roman"/>
        </w:rPr>
        <w:t xml:space="preserve">phenomenon </w:t>
      </w:r>
      <w:r w:rsidR="00492FB5">
        <w:rPr>
          <w:rFonts w:ascii="Times New Roman" w:hAnsi="Times New Roman"/>
        </w:rPr>
        <w:t xml:space="preserve">across sectors, given that </w:t>
      </w:r>
      <w:r w:rsidR="00D07128">
        <w:rPr>
          <w:rFonts w:ascii="Times New Roman" w:hAnsi="Times New Roman"/>
        </w:rPr>
        <w:t xml:space="preserve">some </w:t>
      </w:r>
      <w:r w:rsidR="00492FB5">
        <w:rPr>
          <w:rFonts w:ascii="Times New Roman" w:hAnsi="Times New Roman"/>
        </w:rPr>
        <w:t>industries can forecast the market better than others</w:t>
      </w:r>
      <w:r w:rsidR="00D07128">
        <w:rPr>
          <w:rFonts w:ascii="Times New Roman" w:hAnsi="Times New Roman"/>
        </w:rPr>
        <w:t xml:space="preserve">, but only </w:t>
      </w:r>
      <w:r w:rsidR="008A2ED8">
        <w:rPr>
          <w:rFonts w:ascii="Times New Roman" w:hAnsi="Times New Roman"/>
        </w:rPr>
        <w:t>episodically</w:t>
      </w:r>
      <w:r w:rsidR="004A6461" w:rsidRPr="00864ECD">
        <w:rPr>
          <w:rFonts w:ascii="Times New Roman" w:hAnsi="Times New Roman"/>
        </w:rPr>
        <w:t xml:space="preserve">. </w:t>
      </w:r>
      <w:r w:rsidR="00864ECD" w:rsidRPr="00FF5A2B">
        <w:rPr>
          <w:rFonts w:ascii="Times New Roman" w:hAnsi="Times New Roman"/>
        </w:rPr>
        <w:t xml:space="preserve">The proposed asset reallocation </w:t>
      </w:r>
      <w:r w:rsidR="00864ECD" w:rsidRPr="00864ECD">
        <w:rPr>
          <w:rFonts w:ascii="Times New Roman" w:hAnsi="Times New Roman"/>
        </w:rPr>
        <w:t>strategy achieves high returns only in the short-run.</w:t>
      </w:r>
      <w:r w:rsidR="00864ECD">
        <w:rPr>
          <w:rFonts w:ascii="Times New Roman" w:hAnsi="Times New Roman"/>
        </w:rPr>
        <w:t xml:space="preserve"> </w:t>
      </w:r>
    </w:p>
    <w:p w14:paraId="311A1A1D" w14:textId="1A1BC7AA" w:rsidR="004A6461" w:rsidRPr="00756555" w:rsidRDefault="003664AD" w:rsidP="00756555">
      <w:pPr>
        <w:pStyle w:val="Els-Author"/>
        <w:rPr>
          <w:sz w:val="24"/>
        </w:rPr>
      </w:pPr>
      <w:r w:rsidRPr="00756555">
        <w:t>Conclusion</w:t>
      </w:r>
    </w:p>
    <w:p w14:paraId="4C6B8044" w14:textId="4D7AED3D" w:rsidR="008F7A63" w:rsidRDefault="00786EF9" w:rsidP="00892F43">
      <w:pPr>
        <w:spacing w:before="100" w:beforeAutospacing="1" w:after="100" w:afterAutospacing="1" w:line="360" w:lineRule="auto"/>
        <w:ind w:firstLine="720"/>
        <w:jc w:val="both"/>
        <w:rPr>
          <w:rFonts w:ascii="Times New Roman" w:hAnsi="Times New Roman"/>
          <w:szCs w:val="32"/>
          <w:lang w:val="en-GB"/>
        </w:rPr>
      </w:pPr>
      <w:r w:rsidRPr="00892F43">
        <w:rPr>
          <w:rFonts w:ascii="Times New Roman" w:hAnsi="Times New Roman"/>
          <w:szCs w:val="32"/>
          <w:lang w:val="en-GB"/>
        </w:rPr>
        <w:t xml:space="preserve">The </w:t>
      </w:r>
      <w:r w:rsidR="008F7A63">
        <w:rPr>
          <w:rFonts w:ascii="Times New Roman" w:hAnsi="Times New Roman"/>
          <w:szCs w:val="32"/>
          <w:lang w:val="en-GB"/>
        </w:rPr>
        <w:t xml:space="preserve">presence and the </w:t>
      </w:r>
      <w:r w:rsidRPr="00892F43">
        <w:rPr>
          <w:rFonts w:ascii="Times New Roman" w:hAnsi="Times New Roman"/>
          <w:szCs w:val="32"/>
          <w:lang w:val="en-GB"/>
        </w:rPr>
        <w:t xml:space="preserve">origins of momentum and reversal patterns are still a debatable </w:t>
      </w:r>
      <w:r w:rsidR="00C42455" w:rsidRPr="00892F43">
        <w:rPr>
          <w:rFonts w:ascii="Times New Roman" w:hAnsi="Times New Roman"/>
          <w:szCs w:val="32"/>
          <w:lang w:val="en-GB"/>
        </w:rPr>
        <w:t xml:space="preserve">issue. </w:t>
      </w:r>
      <w:r w:rsidR="002F4325" w:rsidRPr="00892F43">
        <w:rPr>
          <w:rFonts w:ascii="Times New Roman" w:hAnsi="Times New Roman"/>
          <w:szCs w:val="32"/>
          <w:lang w:val="en-GB"/>
        </w:rPr>
        <w:t xml:space="preserve">Explanations vary between different </w:t>
      </w:r>
      <w:r w:rsidR="00257C7F" w:rsidRPr="00892F43">
        <w:rPr>
          <w:rFonts w:ascii="Times New Roman" w:hAnsi="Times New Roman"/>
          <w:szCs w:val="32"/>
          <w:lang w:val="en-GB"/>
        </w:rPr>
        <w:t>behavioural</w:t>
      </w:r>
      <w:r w:rsidR="002F4325" w:rsidRPr="00892F43">
        <w:rPr>
          <w:rFonts w:ascii="Times New Roman" w:hAnsi="Times New Roman"/>
          <w:szCs w:val="32"/>
          <w:lang w:val="en-GB"/>
        </w:rPr>
        <w:t xml:space="preserve"> biases</w:t>
      </w:r>
      <w:r w:rsidR="005D0C5E">
        <w:rPr>
          <w:rFonts w:ascii="Times New Roman" w:hAnsi="Times New Roman"/>
          <w:szCs w:val="32"/>
          <w:lang w:val="en-GB"/>
        </w:rPr>
        <w:t>,</w:t>
      </w:r>
      <w:r w:rsidR="002F4325" w:rsidRPr="00892F43">
        <w:rPr>
          <w:rFonts w:ascii="Times New Roman" w:hAnsi="Times New Roman"/>
          <w:szCs w:val="32"/>
          <w:lang w:val="en-GB"/>
        </w:rPr>
        <w:t xml:space="preserve"> such as </w:t>
      </w:r>
      <w:r w:rsidR="005D0C5E">
        <w:rPr>
          <w:rFonts w:ascii="Times New Roman" w:hAnsi="Times New Roman"/>
          <w:szCs w:val="32"/>
          <w:lang w:val="en-GB"/>
        </w:rPr>
        <w:t xml:space="preserve">the </w:t>
      </w:r>
      <w:r w:rsidR="002F4325" w:rsidRPr="00892F43">
        <w:rPr>
          <w:rFonts w:ascii="Times New Roman" w:hAnsi="Times New Roman"/>
          <w:szCs w:val="32"/>
          <w:lang w:val="en-GB"/>
        </w:rPr>
        <w:t>underreaction or overaction to firm</w:t>
      </w:r>
      <w:r w:rsidR="005D0C5E">
        <w:rPr>
          <w:rFonts w:ascii="Times New Roman" w:hAnsi="Times New Roman"/>
          <w:szCs w:val="32"/>
          <w:lang w:val="en-GB"/>
        </w:rPr>
        <w:t>-</w:t>
      </w:r>
      <w:r w:rsidR="002F4325" w:rsidRPr="00892F43">
        <w:rPr>
          <w:rFonts w:ascii="Times New Roman" w:hAnsi="Times New Roman"/>
          <w:szCs w:val="32"/>
          <w:lang w:val="en-GB"/>
        </w:rPr>
        <w:t xml:space="preserve">specific news </w:t>
      </w:r>
      <w:r w:rsidR="0010689F">
        <w:rPr>
          <w:rFonts w:ascii="Times New Roman" w:hAnsi="Times New Roman"/>
          <w:szCs w:val="32"/>
          <w:lang w:val="en-GB"/>
        </w:rPr>
        <w:t xml:space="preserve">due to conservatism or </w:t>
      </w:r>
      <w:r w:rsidR="00257C7F">
        <w:rPr>
          <w:rFonts w:ascii="Times New Roman" w:hAnsi="Times New Roman"/>
          <w:szCs w:val="32"/>
          <w:lang w:val="en-GB"/>
        </w:rPr>
        <w:t>representativeness</w:t>
      </w:r>
      <w:r w:rsidR="0010689F">
        <w:rPr>
          <w:rFonts w:ascii="Times New Roman" w:hAnsi="Times New Roman"/>
          <w:szCs w:val="32"/>
          <w:lang w:val="en-GB"/>
        </w:rPr>
        <w:t xml:space="preserve"> bias </w:t>
      </w:r>
      <w:r w:rsidR="002F4325" w:rsidRPr="00892F43">
        <w:rPr>
          <w:rFonts w:ascii="Times New Roman" w:hAnsi="Times New Roman"/>
          <w:szCs w:val="32"/>
          <w:lang w:val="en-GB"/>
        </w:rPr>
        <w:t>(Barberis et al., 1998)</w:t>
      </w:r>
      <w:r w:rsidR="002301BB" w:rsidRPr="00892F43">
        <w:rPr>
          <w:rFonts w:ascii="Times New Roman" w:hAnsi="Times New Roman"/>
          <w:szCs w:val="32"/>
          <w:lang w:val="en-GB"/>
        </w:rPr>
        <w:t>,</w:t>
      </w:r>
      <w:r w:rsidR="002F4325" w:rsidRPr="00892F43">
        <w:rPr>
          <w:rFonts w:ascii="Times New Roman" w:hAnsi="Times New Roman"/>
          <w:szCs w:val="32"/>
          <w:lang w:val="en-GB"/>
        </w:rPr>
        <w:t xml:space="preserve"> cross-sectional differences in expected returns (Conrad and Kaul, 1998)</w:t>
      </w:r>
      <w:r w:rsidR="005D0C5E">
        <w:rPr>
          <w:rFonts w:ascii="Times New Roman" w:hAnsi="Times New Roman"/>
          <w:szCs w:val="32"/>
          <w:lang w:val="en-GB"/>
        </w:rPr>
        <w:t>,</w:t>
      </w:r>
      <w:r w:rsidR="00C10511">
        <w:rPr>
          <w:rFonts w:ascii="Times New Roman" w:hAnsi="Times New Roman"/>
          <w:szCs w:val="32"/>
          <w:lang w:val="en-GB"/>
        </w:rPr>
        <w:t xml:space="preserve"> or</w:t>
      </w:r>
      <w:r w:rsidR="002301BB" w:rsidRPr="00892F43">
        <w:rPr>
          <w:rFonts w:ascii="Times New Roman" w:hAnsi="Times New Roman"/>
          <w:szCs w:val="32"/>
          <w:lang w:val="en-GB"/>
        </w:rPr>
        <w:t xml:space="preserve"> earnings momentum (Chan et al., 199</w:t>
      </w:r>
      <w:r w:rsidR="00FC7B3B">
        <w:rPr>
          <w:rFonts w:ascii="Times New Roman" w:hAnsi="Times New Roman"/>
          <w:szCs w:val="32"/>
          <w:lang w:val="en-GB"/>
        </w:rPr>
        <w:t>7</w:t>
      </w:r>
      <w:r w:rsidR="002301BB" w:rsidRPr="00892F43">
        <w:rPr>
          <w:rFonts w:ascii="Times New Roman" w:hAnsi="Times New Roman"/>
          <w:szCs w:val="32"/>
          <w:lang w:val="en-GB"/>
        </w:rPr>
        <w:t>)</w:t>
      </w:r>
      <w:r w:rsidR="002F4325" w:rsidRPr="00892F43">
        <w:rPr>
          <w:rFonts w:ascii="Times New Roman" w:hAnsi="Times New Roman"/>
          <w:szCs w:val="32"/>
          <w:lang w:val="en-GB"/>
        </w:rPr>
        <w:t xml:space="preserve">. </w:t>
      </w:r>
      <w:r w:rsidR="00C10511">
        <w:rPr>
          <w:rFonts w:ascii="Times New Roman" w:hAnsi="Times New Roman"/>
          <w:szCs w:val="32"/>
          <w:lang w:val="en-GB"/>
        </w:rPr>
        <w:t>The e</w:t>
      </w:r>
      <w:r w:rsidR="002F4325" w:rsidRPr="00892F43">
        <w:rPr>
          <w:rFonts w:ascii="Times New Roman" w:hAnsi="Times New Roman"/>
          <w:szCs w:val="32"/>
          <w:lang w:val="en-GB"/>
        </w:rPr>
        <w:t xml:space="preserve">mpirical </w:t>
      </w:r>
      <w:r w:rsidR="00C10511">
        <w:rPr>
          <w:rFonts w:ascii="Times New Roman" w:hAnsi="Times New Roman"/>
          <w:szCs w:val="32"/>
          <w:lang w:val="en-GB"/>
        </w:rPr>
        <w:t>verification</w:t>
      </w:r>
      <w:r w:rsidR="002F4325" w:rsidRPr="00892F43">
        <w:rPr>
          <w:rFonts w:ascii="Times New Roman" w:hAnsi="Times New Roman"/>
          <w:szCs w:val="32"/>
          <w:lang w:val="en-GB"/>
        </w:rPr>
        <w:t xml:space="preserve"> </w:t>
      </w:r>
      <w:r w:rsidR="00C10511">
        <w:rPr>
          <w:rFonts w:ascii="Times New Roman" w:hAnsi="Times New Roman"/>
          <w:szCs w:val="32"/>
          <w:lang w:val="en-GB"/>
        </w:rPr>
        <w:t>is</w:t>
      </w:r>
      <w:r w:rsidR="002F4325" w:rsidRPr="00892F43">
        <w:rPr>
          <w:rFonts w:ascii="Times New Roman" w:hAnsi="Times New Roman"/>
          <w:szCs w:val="32"/>
          <w:lang w:val="en-GB"/>
        </w:rPr>
        <w:t xml:space="preserve"> still inconclusive</w:t>
      </w:r>
      <w:r w:rsidR="00C10511">
        <w:rPr>
          <w:rFonts w:ascii="Times New Roman" w:hAnsi="Times New Roman"/>
          <w:szCs w:val="32"/>
          <w:lang w:val="en-GB"/>
        </w:rPr>
        <w:t>,</w:t>
      </w:r>
      <w:r w:rsidR="002F4325" w:rsidRPr="00892F43">
        <w:rPr>
          <w:rFonts w:ascii="Times New Roman" w:hAnsi="Times New Roman"/>
          <w:szCs w:val="32"/>
          <w:lang w:val="en-GB"/>
        </w:rPr>
        <w:t xml:space="preserve"> </w:t>
      </w:r>
      <w:r w:rsidR="002301BB" w:rsidRPr="00892F43">
        <w:rPr>
          <w:rFonts w:ascii="Times New Roman" w:hAnsi="Times New Roman"/>
          <w:szCs w:val="32"/>
          <w:lang w:val="en-GB"/>
        </w:rPr>
        <w:t>as</w:t>
      </w:r>
      <w:r w:rsidR="002F4325" w:rsidRPr="00892F43">
        <w:rPr>
          <w:rFonts w:ascii="Times New Roman" w:hAnsi="Times New Roman"/>
          <w:szCs w:val="32"/>
          <w:lang w:val="en-GB"/>
        </w:rPr>
        <w:t xml:space="preserve"> </w:t>
      </w:r>
      <w:r w:rsidR="00C10511">
        <w:rPr>
          <w:rFonts w:ascii="Times New Roman" w:hAnsi="Times New Roman"/>
          <w:szCs w:val="32"/>
          <w:lang w:val="en-GB"/>
        </w:rPr>
        <w:t xml:space="preserve">the empirical </w:t>
      </w:r>
      <w:r w:rsidR="002F4325" w:rsidRPr="00892F43">
        <w:rPr>
          <w:rFonts w:ascii="Times New Roman" w:hAnsi="Times New Roman"/>
          <w:szCs w:val="32"/>
          <w:lang w:val="en-GB"/>
        </w:rPr>
        <w:t>results show</w:t>
      </w:r>
      <w:r w:rsidR="005D0C5E">
        <w:rPr>
          <w:rFonts w:ascii="Times New Roman" w:hAnsi="Times New Roman"/>
          <w:szCs w:val="32"/>
          <w:lang w:val="en-GB"/>
        </w:rPr>
        <w:t>ed</w:t>
      </w:r>
      <w:r w:rsidR="002F4325" w:rsidRPr="00892F43">
        <w:rPr>
          <w:rFonts w:ascii="Times New Roman" w:hAnsi="Times New Roman"/>
          <w:szCs w:val="32"/>
          <w:lang w:val="en-GB"/>
        </w:rPr>
        <w:t xml:space="preserve"> that </w:t>
      </w:r>
      <w:r w:rsidR="0010689F" w:rsidRPr="00892F43">
        <w:rPr>
          <w:rFonts w:ascii="Times New Roman" w:hAnsi="Times New Roman"/>
          <w:szCs w:val="32"/>
          <w:lang w:val="en-GB"/>
        </w:rPr>
        <w:t>behavioural</w:t>
      </w:r>
      <w:r w:rsidR="002F4325" w:rsidRPr="00892F43">
        <w:rPr>
          <w:rFonts w:ascii="Times New Roman" w:hAnsi="Times New Roman"/>
          <w:szCs w:val="32"/>
          <w:lang w:val="en-GB"/>
        </w:rPr>
        <w:t xml:space="preserve"> models c</w:t>
      </w:r>
      <w:r w:rsidR="005D0C5E">
        <w:rPr>
          <w:rFonts w:ascii="Times New Roman" w:hAnsi="Times New Roman"/>
          <w:szCs w:val="32"/>
          <w:lang w:val="en-GB"/>
        </w:rPr>
        <w:t>annot</w:t>
      </w:r>
      <w:r w:rsidR="002F4325" w:rsidRPr="00892F43">
        <w:rPr>
          <w:rFonts w:ascii="Times New Roman" w:hAnsi="Times New Roman"/>
          <w:szCs w:val="32"/>
          <w:lang w:val="en-GB"/>
        </w:rPr>
        <w:t xml:space="preserve"> explain a significant component of momentum (Lewellen, 2002)</w:t>
      </w:r>
      <w:r w:rsidR="002301BB" w:rsidRPr="00892F43">
        <w:rPr>
          <w:rFonts w:ascii="Times New Roman" w:hAnsi="Times New Roman"/>
          <w:szCs w:val="32"/>
          <w:lang w:val="en-GB"/>
        </w:rPr>
        <w:t xml:space="preserve">. </w:t>
      </w:r>
    </w:p>
    <w:p w14:paraId="5168A5CC" w14:textId="0A579F27" w:rsidR="00535EAA" w:rsidRDefault="00F66999" w:rsidP="00892F43">
      <w:pPr>
        <w:spacing w:before="100" w:beforeAutospacing="1" w:after="100" w:afterAutospacing="1" w:line="360" w:lineRule="auto"/>
        <w:ind w:firstLine="720"/>
        <w:jc w:val="both"/>
        <w:rPr>
          <w:rFonts w:ascii="Times New Roman" w:hAnsi="Times New Roman"/>
          <w:szCs w:val="32"/>
          <w:lang w:val="en-GB"/>
        </w:rPr>
      </w:pPr>
      <w:r>
        <w:rPr>
          <w:rFonts w:ascii="Times New Roman" w:hAnsi="Times New Roman"/>
          <w:szCs w:val="32"/>
          <w:lang w:val="en-GB"/>
        </w:rPr>
        <w:t>T</w:t>
      </w:r>
      <w:r w:rsidR="009C21A7" w:rsidRPr="00892F43">
        <w:rPr>
          <w:rFonts w:ascii="Times New Roman" w:hAnsi="Times New Roman"/>
          <w:szCs w:val="32"/>
          <w:lang w:val="en-GB"/>
        </w:rPr>
        <w:t>his paper contribute</w:t>
      </w:r>
      <w:r w:rsidR="00977A0E">
        <w:rPr>
          <w:rFonts w:ascii="Times New Roman" w:hAnsi="Times New Roman"/>
          <w:szCs w:val="32"/>
          <w:lang w:val="en-GB"/>
        </w:rPr>
        <w:t>s</w:t>
      </w:r>
      <w:r w:rsidR="009C21A7" w:rsidRPr="00892F43">
        <w:rPr>
          <w:rFonts w:ascii="Times New Roman" w:hAnsi="Times New Roman"/>
          <w:szCs w:val="32"/>
          <w:lang w:val="en-GB"/>
        </w:rPr>
        <w:t xml:space="preserve"> to the literature by extensively testing the presence of momentum and reversal portfolios in a</w:t>
      </w:r>
      <w:r w:rsidR="0010689F">
        <w:rPr>
          <w:rFonts w:ascii="Times New Roman" w:hAnsi="Times New Roman"/>
          <w:szCs w:val="32"/>
          <w:lang w:val="en-GB"/>
        </w:rPr>
        <w:t xml:space="preserve">n international </w:t>
      </w:r>
      <w:r w:rsidR="009C21A7" w:rsidRPr="00892F43">
        <w:rPr>
          <w:rFonts w:ascii="Times New Roman" w:hAnsi="Times New Roman"/>
          <w:szCs w:val="32"/>
          <w:lang w:val="en-GB"/>
        </w:rPr>
        <w:t>dataset including the most of European</w:t>
      </w:r>
      <w:r w:rsidR="009D398E">
        <w:rPr>
          <w:rFonts w:ascii="Times New Roman" w:hAnsi="Times New Roman"/>
          <w:szCs w:val="32"/>
          <w:lang w:val="en-GB"/>
        </w:rPr>
        <w:t xml:space="preserve">, </w:t>
      </w:r>
      <w:r w:rsidR="008F7A63">
        <w:rPr>
          <w:rFonts w:ascii="Times New Roman" w:hAnsi="Times New Roman"/>
          <w:szCs w:val="32"/>
          <w:lang w:val="en-GB"/>
        </w:rPr>
        <w:t>Asian</w:t>
      </w:r>
      <w:r w:rsidR="009D398E">
        <w:rPr>
          <w:rFonts w:ascii="Times New Roman" w:hAnsi="Times New Roman"/>
          <w:szCs w:val="32"/>
          <w:lang w:val="en-GB"/>
        </w:rPr>
        <w:t xml:space="preserve"> and US markets</w:t>
      </w:r>
      <w:r>
        <w:rPr>
          <w:rFonts w:ascii="Times New Roman" w:hAnsi="Times New Roman"/>
          <w:szCs w:val="32"/>
          <w:lang w:val="en-GB"/>
        </w:rPr>
        <w:t>;</w:t>
      </w:r>
      <w:r w:rsidR="002C3266" w:rsidRPr="00892F43">
        <w:rPr>
          <w:rFonts w:ascii="Times New Roman" w:hAnsi="Times New Roman"/>
          <w:szCs w:val="32"/>
          <w:lang w:val="en-GB"/>
        </w:rPr>
        <w:t xml:space="preserve"> the c</w:t>
      </w:r>
      <w:r>
        <w:rPr>
          <w:rFonts w:ascii="Times New Roman" w:hAnsi="Times New Roman"/>
          <w:szCs w:val="32"/>
          <w:lang w:val="en-GB"/>
        </w:rPr>
        <w:t xml:space="preserve">onstructed industry portfolios </w:t>
      </w:r>
      <w:r w:rsidR="00257C7F">
        <w:rPr>
          <w:rFonts w:ascii="Times New Roman" w:hAnsi="Times New Roman"/>
          <w:szCs w:val="32"/>
          <w:lang w:val="en-GB"/>
        </w:rPr>
        <w:t>are</w:t>
      </w:r>
      <w:r w:rsidR="00257C7F" w:rsidRPr="00892F43">
        <w:rPr>
          <w:rFonts w:ascii="Times New Roman" w:hAnsi="Times New Roman"/>
          <w:szCs w:val="32"/>
          <w:lang w:val="en-GB"/>
        </w:rPr>
        <w:t xml:space="preserve"> </w:t>
      </w:r>
      <w:r w:rsidR="008F7A63">
        <w:rPr>
          <w:rFonts w:ascii="Times New Roman" w:hAnsi="Times New Roman"/>
          <w:szCs w:val="32"/>
          <w:lang w:val="en-GB"/>
        </w:rPr>
        <w:t xml:space="preserve">thus </w:t>
      </w:r>
      <w:r w:rsidR="002C3266" w:rsidRPr="00892F43">
        <w:rPr>
          <w:rFonts w:ascii="Times New Roman" w:hAnsi="Times New Roman"/>
          <w:szCs w:val="32"/>
          <w:lang w:val="en-GB"/>
        </w:rPr>
        <w:t xml:space="preserve">well diversified. </w:t>
      </w:r>
      <w:r w:rsidR="005D0C5E">
        <w:rPr>
          <w:rFonts w:ascii="Times New Roman" w:hAnsi="Times New Roman"/>
          <w:szCs w:val="32"/>
          <w:lang w:val="en-GB"/>
        </w:rPr>
        <w:t>The</w:t>
      </w:r>
      <w:r>
        <w:rPr>
          <w:rFonts w:ascii="Times New Roman" w:hAnsi="Times New Roman"/>
          <w:szCs w:val="32"/>
          <w:lang w:val="en-GB"/>
        </w:rPr>
        <w:t xml:space="preserve"> results document</w:t>
      </w:r>
      <w:r w:rsidR="002C3266" w:rsidRPr="00892F43">
        <w:rPr>
          <w:rFonts w:ascii="Times New Roman" w:hAnsi="Times New Roman"/>
          <w:szCs w:val="32"/>
          <w:lang w:val="en-GB"/>
        </w:rPr>
        <w:t xml:space="preserve"> that </w:t>
      </w:r>
      <w:r>
        <w:rPr>
          <w:rFonts w:ascii="Times New Roman" w:hAnsi="Times New Roman"/>
          <w:szCs w:val="32"/>
          <w:lang w:val="en-GB"/>
        </w:rPr>
        <w:t xml:space="preserve">reversals </w:t>
      </w:r>
      <w:r w:rsidR="00257C7F">
        <w:rPr>
          <w:rFonts w:ascii="Times New Roman" w:hAnsi="Times New Roman"/>
          <w:szCs w:val="32"/>
          <w:lang w:val="en-GB"/>
        </w:rPr>
        <w:t>are</w:t>
      </w:r>
      <w:r w:rsidR="00257C7F" w:rsidRPr="00892F43">
        <w:rPr>
          <w:rFonts w:ascii="Times New Roman" w:hAnsi="Times New Roman"/>
          <w:szCs w:val="32"/>
          <w:lang w:val="en-GB"/>
        </w:rPr>
        <w:t xml:space="preserve"> </w:t>
      </w:r>
      <w:r w:rsidR="00810EA4" w:rsidRPr="00892F43">
        <w:rPr>
          <w:rFonts w:ascii="Times New Roman" w:hAnsi="Times New Roman"/>
          <w:szCs w:val="32"/>
          <w:lang w:val="en-GB"/>
        </w:rPr>
        <w:t xml:space="preserve">significant only </w:t>
      </w:r>
      <w:r w:rsidR="00E5502C">
        <w:rPr>
          <w:rFonts w:ascii="Times New Roman" w:hAnsi="Times New Roman"/>
          <w:szCs w:val="32"/>
          <w:lang w:val="en-GB"/>
        </w:rPr>
        <w:t>for</w:t>
      </w:r>
      <w:r w:rsidR="00D018FE">
        <w:rPr>
          <w:rFonts w:ascii="Times New Roman" w:hAnsi="Times New Roman"/>
          <w:szCs w:val="32"/>
          <w:lang w:val="en-GB"/>
        </w:rPr>
        <w:t xml:space="preserve"> the</w:t>
      </w:r>
      <w:r w:rsidR="00E007E1" w:rsidRPr="00892F43">
        <w:rPr>
          <w:rFonts w:ascii="Times New Roman" w:hAnsi="Times New Roman"/>
          <w:szCs w:val="32"/>
          <w:lang w:val="en-GB"/>
        </w:rPr>
        <w:t xml:space="preserve"> </w:t>
      </w:r>
      <w:r w:rsidR="00810EA4" w:rsidRPr="00892F43">
        <w:rPr>
          <w:rFonts w:ascii="Times New Roman" w:hAnsi="Times New Roman"/>
          <w:szCs w:val="32"/>
          <w:lang w:val="en-GB"/>
        </w:rPr>
        <w:t>one</w:t>
      </w:r>
      <w:r>
        <w:rPr>
          <w:rFonts w:ascii="Times New Roman" w:hAnsi="Times New Roman"/>
          <w:szCs w:val="32"/>
          <w:lang w:val="en-GB"/>
        </w:rPr>
        <w:t>-</w:t>
      </w:r>
      <w:r w:rsidR="00810EA4" w:rsidRPr="00892F43">
        <w:rPr>
          <w:rFonts w:ascii="Times New Roman" w:hAnsi="Times New Roman"/>
          <w:szCs w:val="32"/>
          <w:lang w:val="en-GB"/>
        </w:rPr>
        <w:t>month</w:t>
      </w:r>
      <w:r w:rsidR="00D018FE">
        <w:rPr>
          <w:rFonts w:ascii="Times New Roman" w:hAnsi="Times New Roman"/>
          <w:szCs w:val="32"/>
          <w:lang w:val="en-GB"/>
        </w:rPr>
        <w:t xml:space="preserve"> holding</w:t>
      </w:r>
      <w:r w:rsidR="00810EA4" w:rsidRPr="00892F43">
        <w:rPr>
          <w:rFonts w:ascii="Times New Roman" w:hAnsi="Times New Roman"/>
          <w:szCs w:val="32"/>
          <w:lang w:val="en-GB"/>
        </w:rPr>
        <w:t xml:space="preserve"> period</w:t>
      </w:r>
      <w:r>
        <w:rPr>
          <w:rFonts w:ascii="Times New Roman" w:hAnsi="Times New Roman"/>
          <w:szCs w:val="32"/>
          <w:lang w:val="en-GB"/>
        </w:rPr>
        <w:t>, while they</w:t>
      </w:r>
      <w:r w:rsidR="00810EA4" w:rsidRPr="00892F43">
        <w:rPr>
          <w:rFonts w:ascii="Times New Roman" w:hAnsi="Times New Roman"/>
          <w:szCs w:val="32"/>
          <w:lang w:val="en-GB"/>
        </w:rPr>
        <w:t xml:space="preserve"> </w:t>
      </w:r>
      <w:r w:rsidR="00257C7F">
        <w:rPr>
          <w:rFonts w:ascii="Times New Roman" w:hAnsi="Times New Roman"/>
          <w:szCs w:val="32"/>
          <w:lang w:val="en-GB"/>
        </w:rPr>
        <w:t>are</w:t>
      </w:r>
      <w:r w:rsidR="00257C7F" w:rsidRPr="00892F43">
        <w:rPr>
          <w:rFonts w:ascii="Times New Roman" w:hAnsi="Times New Roman"/>
          <w:szCs w:val="32"/>
          <w:lang w:val="en-GB"/>
        </w:rPr>
        <w:t xml:space="preserve"> </w:t>
      </w:r>
      <w:r w:rsidR="00810EA4" w:rsidRPr="00892F43">
        <w:rPr>
          <w:rFonts w:ascii="Times New Roman" w:hAnsi="Times New Roman"/>
          <w:szCs w:val="32"/>
          <w:lang w:val="en-GB"/>
        </w:rPr>
        <w:t xml:space="preserve">mainly driven by </w:t>
      </w:r>
      <w:r>
        <w:rPr>
          <w:rFonts w:ascii="Times New Roman" w:hAnsi="Times New Roman"/>
          <w:szCs w:val="32"/>
          <w:lang w:val="en-GB"/>
        </w:rPr>
        <w:t xml:space="preserve">the </w:t>
      </w:r>
      <w:r w:rsidR="00810EA4" w:rsidRPr="00892F43">
        <w:rPr>
          <w:rFonts w:ascii="Times New Roman" w:hAnsi="Times New Roman"/>
          <w:szCs w:val="32"/>
          <w:lang w:val="en-GB"/>
        </w:rPr>
        <w:t xml:space="preserve">bottom 20% capitalized </w:t>
      </w:r>
      <w:r w:rsidR="00D018FE">
        <w:rPr>
          <w:rFonts w:ascii="Times New Roman" w:hAnsi="Times New Roman"/>
          <w:szCs w:val="32"/>
          <w:lang w:val="en-GB"/>
        </w:rPr>
        <w:t xml:space="preserve">industry </w:t>
      </w:r>
      <w:r w:rsidR="00D018FE">
        <w:rPr>
          <w:rFonts w:ascii="Times New Roman" w:hAnsi="Times New Roman"/>
          <w:szCs w:val="32"/>
          <w:lang w:val="en-GB"/>
        </w:rPr>
        <w:lastRenderedPageBreak/>
        <w:t>portfolios</w:t>
      </w:r>
      <w:r w:rsidR="009D398E">
        <w:rPr>
          <w:rFonts w:ascii="Times New Roman" w:hAnsi="Times New Roman"/>
          <w:szCs w:val="32"/>
          <w:lang w:val="en-GB"/>
        </w:rPr>
        <w:t xml:space="preserve"> and </w:t>
      </w:r>
      <w:r w:rsidR="00257C7F">
        <w:rPr>
          <w:rFonts w:ascii="Times New Roman" w:hAnsi="Times New Roman"/>
          <w:szCs w:val="32"/>
          <w:lang w:val="en-GB"/>
        </w:rPr>
        <w:t>appear</w:t>
      </w:r>
      <w:r w:rsidR="009D398E">
        <w:rPr>
          <w:rFonts w:ascii="Times New Roman" w:hAnsi="Times New Roman"/>
          <w:szCs w:val="32"/>
          <w:lang w:val="en-GB"/>
        </w:rPr>
        <w:t xml:space="preserve"> at the individual stocks level</w:t>
      </w:r>
      <w:r w:rsidR="00810EA4" w:rsidRPr="00892F43">
        <w:rPr>
          <w:rFonts w:ascii="Times New Roman" w:hAnsi="Times New Roman"/>
          <w:szCs w:val="32"/>
          <w:lang w:val="en-GB"/>
        </w:rPr>
        <w:t xml:space="preserve">. This gives rise to the argument of </w:t>
      </w:r>
      <w:r w:rsidR="00987BFD" w:rsidRPr="00892F43">
        <w:rPr>
          <w:rFonts w:ascii="Times New Roman" w:hAnsi="Times New Roman"/>
          <w:szCs w:val="32"/>
          <w:lang w:val="en-GB"/>
        </w:rPr>
        <w:t>Hammed and Mian (201</w:t>
      </w:r>
      <w:r w:rsidR="009D398E">
        <w:rPr>
          <w:rFonts w:ascii="Times New Roman" w:hAnsi="Times New Roman"/>
          <w:szCs w:val="32"/>
          <w:lang w:val="en-GB"/>
        </w:rPr>
        <w:t>5</w:t>
      </w:r>
      <w:r w:rsidR="00987BFD" w:rsidRPr="00892F43">
        <w:rPr>
          <w:rFonts w:ascii="Times New Roman" w:hAnsi="Times New Roman"/>
          <w:szCs w:val="32"/>
          <w:lang w:val="en-GB"/>
        </w:rPr>
        <w:t xml:space="preserve">) that the driving force of reversals is liquidity. </w:t>
      </w:r>
    </w:p>
    <w:p w14:paraId="51171067" w14:textId="20850F32" w:rsidR="00257C7F" w:rsidRDefault="00F66999" w:rsidP="00892F43">
      <w:pPr>
        <w:spacing w:before="100" w:beforeAutospacing="1" w:after="100" w:afterAutospacing="1" w:line="360" w:lineRule="auto"/>
        <w:ind w:firstLine="720"/>
        <w:jc w:val="both"/>
        <w:rPr>
          <w:rFonts w:ascii="Times New Roman" w:hAnsi="Times New Roman"/>
          <w:szCs w:val="32"/>
          <w:lang w:val="en-GB"/>
        </w:rPr>
      </w:pPr>
      <w:r>
        <w:rPr>
          <w:rFonts w:ascii="Times New Roman" w:hAnsi="Times New Roman"/>
          <w:szCs w:val="32"/>
          <w:lang w:val="en-GB"/>
        </w:rPr>
        <w:t xml:space="preserve">We also </w:t>
      </w:r>
      <w:r w:rsidR="00C10511">
        <w:rPr>
          <w:rFonts w:ascii="Times New Roman" w:hAnsi="Times New Roman"/>
          <w:szCs w:val="32"/>
          <w:lang w:val="en-GB"/>
        </w:rPr>
        <w:t>document</w:t>
      </w:r>
      <w:r w:rsidR="00987BFD" w:rsidRPr="00892F43">
        <w:rPr>
          <w:rFonts w:ascii="Times New Roman" w:hAnsi="Times New Roman"/>
          <w:szCs w:val="32"/>
          <w:lang w:val="en-GB"/>
        </w:rPr>
        <w:t xml:space="preserve"> </w:t>
      </w:r>
      <w:r>
        <w:rPr>
          <w:rFonts w:ascii="Times New Roman" w:hAnsi="Times New Roman"/>
          <w:szCs w:val="32"/>
          <w:lang w:val="en-GB"/>
        </w:rPr>
        <w:t xml:space="preserve">that momentum profits </w:t>
      </w:r>
      <w:r w:rsidR="00257C7F">
        <w:rPr>
          <w:rFonts w:ascii="Times New Roman" w:hAnsi="Times New Roman"/>
          <w:szCs w:val="32"/>
          <w:lang w:val="en-GB"/>
        </w:rPr>
        <w:t>are</w:t>
      </w:r>
      <w:r w:rsidR="00257C7F" w:rsidRPr="00892F43">
        <w:rPr>
          <w:rFonts w:ascii="Times New Roman" w:hAnsi="Times New Roman"/>
          <w:szCs w:val="32"/>
          <w:lang w:val="en-GB"/>
        </w:rPr>
        <w:t xml:space="preserve"> </w:t>
      </w:r>
      <w:r w:rsidR="00E007E1" w:rsidRPr="00892F43">
        <w:rPr>
          <w:rFonts w:ascii="Times New Roman" w:hAnsi="Times New Roman"/>
          <w:szCs w:val="32"/>
          <w:lang w:val="en-GB"/>
        </w:rPr>
        <w:t xml:space="preserve">apparent only on </w:t>
      </w:r>
      <w:r w:rsidR="00D018FE">
        <w:rPr>
          <w:rFonts w:ascii="Times New Roman" w:hAnsi="Times New Roman"/>
          <w:szCs w:val="32"/>
          <w:lang w:val="en-GB"/>
        </w:rPr>
        <w:t>the</w:t>
      </w:r>
      <w:r>
        <w:rPr>
          <w:rFonts w:ascii="Times New Roman" w:hAnsi="Times New Roman"/>
          <w:szCs w:val="32"/>
          <w:lang w:val="en-GB"/>
        </w:rPr>
        <w:t xml:space="preserve"> </w:t>
      </w:r>
      <w:r w:rsidR="00E007E1" w:rsidRPr="00892F43">
        <w:rPr>
          <w:rFonts w:ascii="Times New Roman" w:hAnsi="Times New Roman"/>
          <w:szCs w:val="32"/>
          <w:lang w:val="en-GB"/>
        </w:rPr>
        <w:t>industry level</w:t>
      </w:r>
      <w:r>
        <w:rPr>
          <w:rFonts w:ascii="Times New Roman" w:hAnsi="Times New Roman"/>
          <w:szCs w:val="32"/>
          <w:lang w:val="en-GB"/>
        </w:rPr>
        <w:t>, while</w:t>
      </w:r>
      <w:r w:rsidR="00E007E1" w:rsidRPr="00892F43">
        <w:rPr>
          <w:rFonts w:ascii="Times New Roman" w:hAnsi="Times New Roman"/>
          <w:szCs w:val="32"/>
          <w:lang w:val="en-GB"/>
        </w:rPr>
        <w:t xml:space="preserve"> smaller firms </w:t>
      </w:r>
      <w:r w:rsidR="00640C56">
        <w:rPr>
          <w:rFonts w:ascii="Times New Roman" w:hAnsi="Times New Roman"/>
          <w:szCs w:val="32"/>
          <w:lang w:val="en-GB"/>
        </w:rPr>
        <w:t>gain</w:t>
      </w:r>
      <w:r w:rsidR="00E007E1" w:rsidRPr="00892F43">
        <w:rPr>
          <w:rFonts w:ascii="Times New Roman" w:hAnsi="Times New Roman"/>
          <w:szCs w:val="32"/>
          <w:lang w:val="en-GB"/>
        </w:rPr>
        <w:t xml:space="preserve"> higher momentum profits. </w:t>
      </w:r>
      <w:r w:rsidR="00257C7F">
        <w:rPr>
          <w:rFonts w:ascii="Times New Roman" w:hAnsi="Times New Roman"/>
          <w:szCs w:val="32"/>
          <w:lang w:val="en-GB"/>
        </w:rPr>
        <w:t>Thus, we examine whether t</w:t>
      </w:r>
      <w:r w:rsidR="00E007E1" w:rsidRPr="00892F43">
        <w:rPr>
          <w:rFonts w:ascii="Times New Roman" w:hAnsi="Times New Roman"/>
          <w:szCs w:val="32"/>
          <w:lang w:val="en-GB"/>
        </w:rPr>
        <w:t xml:space="preserve">his momentum finding </w:t>
      </w:r>
      <w:r w:rsidR="00257C7F">
        <w:rPr>
          <w:rFonts w:ascii="Times New Roman" w:hAnsi="Times New Roman"/>
          <w:szCs w:val="32"/>
          <w:lang w:val="en-GB"/>
        </w:rPr>
        <w:t xml:space="preserve">is </w:t>
      </w:r>
      <w:r w:rsidR="00E007E1" w:rsidRPr="00892F43">
        <w:rPr>
          <w:rFonts w:ascii="Times New Roman" w:hAnsi="Times New Roman"/>
          <w:szCs w:val="32"/>
          <w:lang w:val="en-GB"/>
        </w:rPr>
        <w:t>consistent</w:t>
      </w:r>
      <w:r w:rsidR="00D018FE">
        <w:rPr>
          <w:rFonts w:ascii="Times New Roman" w:hAnsi="Times New Roman"/>
          <w:szCs w:val="32"/>
          <w:lang w:val="en-GB"/>
        </w:rPr>
        <w:t xml:space="preserve"> </w:t>
      </w:r>
      <w:r w:rsidR="00E007E1" w:rsidRPr="00892F43">
        <w:rPr>
          <w:rFonts w:ascii="Times New Roman" w:hAnsi="Times New Roman"/>
          <w:szCs w:val="32"/>
          <w:lang w:val="en-GB"/>
        </w:rPr>
        <w:t>with the ‘gradual diffusion of information’ hypothesis of Hong and Stein (1999)</w:t>
      </w:r>
      <w:r w:rsidR="00257C7F">
        <w:rPr>
          <w:rFonts w:ascii="Times New Roman" w:hAnsi="Times New Roman"/>
          <w:szCs w:val="32"/>
          <w:lang w:val="en-GB"/>
        </w:rPr>
        <w:t xml:space="preserve">. The </w:t>
      </w:r>
      <w:r w:rsidR="00D018FE">
        <w:rPr>
          <w:rFonts w:ascii="Times New Roman" w:hAnsi="Times New Roman"/>
          <w:szCs w:val="32"/>
          <w:lang w:val="en-GB"/>
        </w:rPr>
        <w:t>correlation analysis of momentum profit</w:t>
      </w:r>
      <w:r w:rsidR="00257C7F">
        <w:rPr>
          <w:rFonts w:ascii="Times New Roman" w:hAnsi="Times New Roman"/>
          <w:szCs w:val="32"/>
          <w:lang w:val="en-GB"/>
        </w:rPr>
        <w:t>s</w:t>
      </w:r>
      <w:r w:rsidR="00D018FE">
        <w:rPr>
          <w:rFonts w:ascii="Times New Roman" w:hAnsi="Times New Roman"/>
          <w:szCs w:val="32"/>
          <w:lang w:val="en-GB"/>
        </w:rPr>
        <w:t xml:space="preserve"> le</w:t>
      </w:r>
      <w:r w:rsidR="00257C7F">
        <w:rPr>
          <w:rFonts w:ascii="Times New Roman" w:hAnsi="Times New Roman"/>
          <w:szCs w:val="32"/>
          <w:lang w:val="en-GB"/>
        </w:rPr>
        <w:t>ads</w:t>
      </w:r>
      <w:r w:rsidR="00D018FE">
        <w:rPr>
          <w:rFonts w:ascii="Times New Roman" w:hAnsi="Times New Roman"/>
          <w:szCs w:val="32"/>
          <w:lang w:val="en-GB"/>
        </w:rPr>
        <w:t xml:space="preserve"> to irrelevant results</w:t>
      </w:r>
      <w:r w:rsidR="00257C7F">
        <w:rPr>
          <w:rFonts w:ascii="Times New Roman" w:hAnsi="Times New Roman"/>
          <w:szCs w:val="32"/>
          <w:lang w:val="en-GB"/>
        </w:rPr>
        <w:t>, while only a</w:t>
      </w:r>
      <w:r w:rsidR="00E007E1" w:rsidRPr="00892F43">
        <w:rPr>
          <w:rFonts w:ascii="Times New Roman" w:hAnsi="Times New Roman"/>
          <w:szCs w:val="32"/>
          <w:lang w:val="en-GB"/>
        </w:rPr>
        <w:t xml:space="preserve"> small fraction of industr</w:t>
      </w:r>
      <w:r w:rsidR="00C10511">
        <w:rPr>
          <w:rFonts w:ascii="Times New Roman" w:hAnsi="Times New Roman"/>
          <w:szCs w:val="32"/>
          <w:lang w:val="en-GB"/>
        </w:rPr>
        <w:t>y</w:t>
      </w:r>
      <w:r w:rsidR="00E007E1" w:rsidRPr="00892F43">
        <w:rPr>
          <w:rFonts w:ascii="Times New Roman" w:hAnsi="Times New Roman"/>
          <w:szCs w:val="32"/>
          <w:lang w:val="en-GB"/>
        </w:rPr>
        <w:t xml:space="preserve"> portfolios can predict the market. However, these results should be read with cautio</w:t>
      </w:r>
      <w:r w:rsidR="00257C7F">
        <w:rPr>
          <w:rFonts w:ascii="Times New Roman" w:hAnsi="Times New Roman"/>
          <w:szCs w:val="32"/>
          <w:lang w:val="en-GB"/>
        </w:rPr>
        <w:t>n</w:t>
      </w:r>
      <w:r w:rsidR="00E007E1" w:rsidRPr="00892F43">
        <w:rPr>
          <w:rFonts w:ascii="Times New Roman" w:hAnsi="Times New Roman"/>
          <w:szCs w:val="32"/>
          <w:lang w:val="en-GB"/>
        </w:rPr>
        <w:t>. One would expect that industry portfolio</w:t>
      </w:r>
      <w:r>
        <w:rPr>
          <w:rFonts w:ascii="Times New Roman" w:hAnsi="Times New Roman"/>
          <w:szCs w:val="32"/>
          <w:lang w:val="en-GB"/>
        </w:rPr>
        <w:t>s with higher momentum returns c</w:t>
      </w:r>
      <w:r w:rsidR="00E007E1" w:rsidRPr="00892F43">
        <w:rPr>
          <w:rFonts w:ascii="Times New Roman" w:hAnsi="Times New Roman"/>
          <w:szCs w:val="32"/>
          <w:lang w:val="en-GB"/>
        </w:rPr>
        <w:t xml:space="preserve">ould also lead the market if the ‘gradual diffusion of information’ hypothesis would hold. </w:t>
      </w:r>
      <w:r w:rsidR="005F3300">
        <w:rPr>
          <w:rFonts w:ascii="Times New Roman" w:hAnsi="Times New Roman"/>
          <w:szCs w:val="32"/>
          <w:lang w:val="en-GB"/>
        </w:rPr>
        <w:t>The</w:t>
      </w:r>
      <w:r w:rsidR="00E007E1" w:rsidRPr="00892F43">
        <w:rPr>
          <w:rFonts w:ascii="Times New Roman" w:hAnsi="Times New Roman"/>
          <w:szCs w:val="32"/>
          <w:lang w:val="en-GB"/>
        </w:rPr>
        <w:t xml:space="preserve"> results do not point to that direction.</w:t>
      </w:r>
      <w:r w:rsidR="00892F43" w:rsidRPr="00892F43">
        <w:rPr>
          <w:rFonts w:ascii="Times New Roman" w:hAnsi="Times New Roman"/>
          <w:szCs w:val="32"/>
          <w:lang w:val="en-GB"/>
        </w:rPr>
        <w:t xml:space="preserve"> </w:t>
      </w:r>
      <w:r w:rsidR="005F3300">
        <w:rPr>
          <w:rFonts w:ascii="Times New Roman" w:hAnsi="Times New Roman"/>
          <w:szCs w:val="32"/>
          <w:lang w:val="en-GB"/>
        </w:rPr>
        <w:t>They</w:t>
      </w:r>
      <w:r w:rsidR="003E6A27">
        <w:rPr>
          <w:rFonts w:ascii="Times New Roman" w:hAnsi="Times New Roman"/>
          <w:szCs w:val="32"/>
          <w:lang w:val="en-GB"/>
        </w:rPr>
        <w:t xml:space="preserve"> hold for different time periods and portfolio formation option</w:t>
      </w:r>
      <w:r w:rsidR="005F3300">
        <w:rPr>
          <w:rFonts w:ascii="Times New Roman" w:hAnsi="Times New Roman"/>
          <w:szCs w:val="32"/>
          <w:lang w:val="en-GB"/>
        </w:rPr>
        <w:t>s</w:t>
      </w:r>
      <w:r w:rsidR="003E6A27">
        <w:rPr>
          <w:rFonts w:ascii="Times New Roman" w:hAnsi="Times New Roman"/>
          <w:szCs w:val="32"/>
          <w:lang w:val="en-GB"/>
        </w:rPr>
        <w:t xml:space="preserve">. </w:t>
      </w:r>
      <w:r w:rsidR="00892F43" w:rsidRPr="00892F43">
        <w:rPr>
          <w:rFonts w:ascii="Times New Roman" w:hAnsi="Times New Roman"/>
          <w:szCs w:val="32"/>
          <w:lang w:val="en-GB"/>
        </w:rPr>
        <w:t>Finally</w:t>
      </w:r>
      <w:r w:rsidR="00640C56">
        <w:rPr>
          <w:rFonts w:ascii="Times New Roman" w:hAnsi="Times New Roman"/>
          <w:szCs w:val="32"/>
          <w:lang w:val="en-GB"/>
        </w:rPr>
        <w:t>,</w:t>
      </w:r>
      <w:r w:rsidR="00892F43" w:rsidRPr="00892F43">
        <w:rPr>
          <w:rFonts w:ascii="Times New Roman" w:hAnsi="Times New Roman"/>
          <w:szCs w:val="32"/>
          <w:lang w:val="en-GB"/>
        </w:rPr>
        <w:t xml:space="preserve"> we show that momentum and reversal patterns </w:t>
      </w:r>
      <w:r w:rsidR="00257C7F">
        <w:rPr>
          <w:rFonts w:ascii="Times New Roman" w:hAnsi="Times New Roman"/>
          <w:szCs w:val="32"/>
          <w:lang w:val="en-GB"/>
        </w:rPr>
        <w:t>are</w:t>
      </w:r>
      <w:r w:rsidR="00257C7F" w:rsidRPr="00892F43">
        <w:rPr>
          <w:rFonts w:ascii="Times New Roman" w:hAnsi="Times New Roman"/>
          <w:szCs w:val="32"/>
          <w:lang w:val="en-GB"/>
        </w:rPr>
        <w:t xml:space="preserve"> </w:t>
      </w:r>
      <w:r w:rsidR="00892F43" w:rsidRPr="00892F43">
        <w:rPr>
          <w:rFonts w:ascii="Times New Roman" w:hAnsi="Times New Roman"/>
          <w:szCs w:val="32"/>
          <w:lang w:val="en-GB"/>
        </w:rPr>
        <w:t>not linked</w:t>
      </w:r>
      <w:r w:rsidR="003E6A27">
        <w:rPr>
          <w:rFonts w:ascii="Times New Roman" w:hAnsi="Times New Roman"/>
          <w:szCs w:val="32"/>
          <w:lang w:val="en-GB"/>
        </w:rPr>
        <w:t xml:space="preserve">; the continuum of short-term momentum </w:t>
      </w:r>
      <w:r w:rsidR="00864D43">
        <w:rPr>
          <w:rFonts w:ascii="Times New Roman" w:hAnsi="Times New Roman"/>
          <w:szCs w:val="32"/>
          <w:lang w:val="en-GB"/>
        </w:rPr>
        <w:t xml:space="preserve">with </w:t>
      </w:r>
      <w:r w:rsidR="003E6A27">
        <w:rPr>
          <w:rFonts w:ascii="Times New Roman" w:hAnsi="Times New Roman"/>
          <w:szCs w:val="32"/>
          <w:lang w:val="en-GB"/>
        </w:rPr>
        <w:t>long</w:t>
      </w:r>
      <w:r w:rsidR="00864D43">
        <w:rPr>
          <w:rFonts w:ascii="Times New Roman" w:hAnsi="Times New Roman"/>
          <w:szCs w:val="32"/>
          <w:lang w:val="en-GB"/>
        </w:rPr>
        <w:t>-</w:t>
      </w:r>
      <w:r w:rsidR="003E6A27">
        <w:rPr>
          <w:rFonts w:ascii="Times New Roman" w:hAnsi="Times New Roman"/>
          <w:szCs w:val="32"/>
          <w:lang w:val="en-GB"/>
        </w:rPr>
        <w:t>term price reversal either at the individual stock</w:t>
      </w:r>
      <w:r w:rsidR="005F3300">
        <w:rPr>
          <w:rFonts w:ascii="Times New Roman" w:hAnsi="Times New Roman"/>
          <w:szCs w:val="32"/>
          <w:lang w:val="en-GB"/>
        </w:rPr>
        <w:t>,</w:t>
      </w:r>
      <w:r w:rsidR="003E6A27">
        <w:rPr>
          <w:rFonts w:ascii="Times New Roman" w:hAnsi="Times New Roman"/>
          <w:szCs w:val="32"/>
          <w:lang w:val="en-GB"/>
        </w:rPr>
        <w:t xml:space="preserve"> or the industry level </w:t>
      </w:r>
      <w:r w:rsidR="00864D43">
        <w:rPr>
          <w:rFonts w:ascii="Times New Roman" w:hAnsi="Times New Roman"/>
          <w:szCs w:val="32"/>
          <w:lang w:val="en-GB"/>
        </w:rPr>
        <w:t>reported in the literature</w:t>
      </w:r>
      <w:r w:rsidR="005F3300">
        <w:rPr>
          <w:rFonts w:ascii="Times New Roman" w:hAnsi="Times New Roman"/>
          <w:szCs w:val="32"/>
          <w:lang w:val="en-GB"/>
        </w:rPr>
        <w:t>,</w:t>
      </w:r>
      <w:r w:rsidR="00864D43">
        <w:rPr>
          <w:rFonts w:ascii="Times New Roman" w:hAnsi="Times New Roman"/>
          <w:szCs w:val="32"/>
          <w:lang w:val="en-GB"/>
        </w:rPr>
        <w:t xml:space="preserve"> is not verified to any of the aggregate markets examined.</w:t>
      </w:r>
    </w:p>
    <w:p w14:paraId="499A6516" w14:textId="77E29F03" w:rsidR="00257C7F" w:rsidRDefault="00257C7F" w:rsidP="00892F43">
      <w:pPr>
        <w:spacing w:before="100" w:beforeAutospacing="1" w:after="100" w:afterAutospacing="1" w:line="360" w:lineRule="auto"/>
        <w:ind w:firstLine="720"/>
        <w:jc w:val="both"/>
        <w:rPr>
          <w:rFonts w:ascii="Times New Roman" w:hAnsi="Times New Roman"/>
          <w:szCs w:val="32"/>
          <w:lang w:val="en-GB"/>
        </w:rPr>
      </w:pPr>
      <w:r>
        <w:rPr>
          <w:rFonts w:ascii="Times New Roman" w:hAnsi="Times New Roman"/>
          <w:szCs w:val="32"/>
          <w:lang w:val="en-GB"/>
        </w:rPr>
        <w:t xml:space="preserve">Overall, the examination of international portfolios extends the empirical findings on national stock markets, suggesting the pervasive </w:t>
      </w:r>
      <w:r w:rsidR="005F3300">
        <w:rPr>
          <w:rFonts w:ascii="Times New Roman" w:hAnsi="Times New Roman"/>
          <w:szCs w:val="32"/>
          <w:lang w:val="en-GB"/>
        </w:rPr>
        <w:t>presence</w:t>
      </w:r>
      <w:r>
        <w:rPr>
          <w:rFonts w:ascii="Times New Roman" w:hAnsi="Times New Roman"/>
          <w:szCs w:val="32"/>
          <w:lang w:val="en-GB"/>
        </w:rPr>
        <w:t xml:space="preserve"> of price patterns that should be attributed to behavioral biases and risk measuring factors. </w:t>
      </w:r>
      <w:r w:rsidR="005F3300">
        <w:rPr>
          <w:rFonts w:ascii="Times New Roman" w:hAnsi="Times New Roman"/>
          <w:szCs w:val="32"/>
          <w:lang w:val="en-GB"/>
        </w:rPr>
        <w:t>The</w:t>
      </w:r>
      <w:r>
        <w:rPr>
          <w:rFonts w:ascii="Times New Roman" w:hAnsi="Times New Roman"/>
          <w:szCs w:val="32"/>
          <w:lang w:val="en-GB"/>
        </w:rPr>
        <w:t xml:space="preserve"> analysis corroborates to the individual market literature, arguing that previous empirical findings on price patterns are not the result of an elaborate data mining process, but survive </w:t>
      </w:r>
      <w:r w:rsidR="005F3300">
        <w:rPr>
          <w:rFonts w:ascii="Times New Roman" w:hAnsi="Times New Roman"/>
          <w:szCs w:val="32"/>
          <w:lang w:val="en-GB"/>
        </w:rPr>
        <w:t>the</w:t>
      </w:r>
      <w:r>
        <w:rPr>
          <w:rFonts w:ascii="Times New Roman" w:hAnsi="Times New Roman"/>
          <w:szCs w:val="32"/>
          <w:lang w:val="en-GB"/>
        </w:rPr>
        <w:t xml:space="preserve"> extended international framework.</w:t>
      </w:r>
    </w:p>
    <w:p w14:paraId="6AD51D15" w14:textId="38ADFD0F" w:rsidR="000A06FD" w:rsidRPr="004C6408" w:rsidRDefault="000A06FD">
      <w:pPr>
        <w:spacing w:before="100" w:beforeAutospacing="1" w:after="100" w:afterAutospacing="1" w:line="360" w:lineRule="auto"/>
        <w:ind w:firstLine="720"/>
        <w:jc w:val="both"/>
        <w:rPr>
          <w:rFonts w:ascii="Times New Roman" w:hAnsi="Times New Roman"/>
        </w:rPr>
      </w:pPr>
      <w:r w:rsidRPr="004C6408">
        <w:rPr>
          <w:rFonts w:ascii="Times New Roman" w:hAnsi="Times New Roman"/>
        </w:rPr>
        <w:br w:type="page"/>
      </w:r>
    </w:p>
    <w:p w14:paraId="0CC9991B" w14:textId="77777777" w:rsidR="001527E3" w:rsidRPr="00BD2B61" w:rsidRDefault="00EB359E" w:rsidP="00BD2B61">
      <w:pPr>
        <w:spacing w:before="100" w:beforeAutospacing="1" w:after="100" w:afterAutospacing="1" w:line="360" w:lineRule="auto"/>
        <w:jc w:val="both"/>
        <w:rPr>
          <w:rFonts w:ascii="Times New Roman" w:hAnsi="Times New Roman"/>
        </w:rPr>
      </w:pPr>
      <w:r w:rsidRPr="00E0766B">
        <w:rPr>
          <w:rFonts w:ascii="Times New Roman" w:hAnsi="Times New Roman"/>
          <w:b/>
        </w:rPr>
        <w:lastRenderedPageBreak/>
        <w:t>References</w:t>
      </w:r>
    </w:p>
    <w:p w14:paraId="2FE292BC" w14:textId="4BFB316C" w:rsidR="004F2AA5" w:rsidRDefault="004F2AA5" w:rsidP="003239FC">
      <w:pPr>
        <w:ind w:left="567" w:hanging="567"/>
        <w:jc w:val="both"/>
        <w:rPr>
          <w:rFonts w:ascii="Times New Roman" w:hAnsi="Times New Roman"/>
        </w:rPr>
      </w:pPr>
      <w:r w:rsidRPr="003239FC">
        <w:rPr>
          <w:rFonts w:ascii="Times New Roman" w:hAnsi="Times New Roman"/>
        </w:rPr>
        <w:t>Amini,</w:t>
      </w:r>
      <w:r>
        <w:rPr>
          <w:rFonts w:ascii="Times New Roman" w:hAnsi="Times New Roman"/>
        </w:rPr>
        <w:t xml:space="preserve"> S., </w:t>
      </w:r>
      <w:r w:rsidRPr="003239FC">
        <w:rPr>
          <w:rFonts w:ascii="Times New Roman" w:hAnsi="Times New Roman"/>
        </w:rPr>
        <w:t>Gebka,</w:t>
      </w:r>
      <w:r>
        <w:rPr>
          <w:rFonts w:ascii="Times New Roman" w:hAnsi="Times New Roman"/>
        </w:rPr>
        <w:t xml:space="preserve"> B.,</w:t>
      </w:r>
      <w:r w:rsidRPr="003239FC">
        <w:rPr>
          <w:rFonts w:ascii="Times New Roman" w:hAnsi="Times New Roman"/>
        </w:rPr>
        <w:t xml:space="preserve"> Hudson,</w:t>
      </w:r>
      <w:r>
        <w:rPr>
          <w:rFonts w:ascii="Times New Roman" w:hAnsi="Times New Roman"/>
        </w:rPr>
        <w:t xml:space="preserve"> R. and </w:t>
      </w:r>
      <w:r w:rsidRPr="003239FC">
        <w:rPr>
          <w:rFonts w:ascii="Times New Roman" w:hAnsi="Times New Roman"/>
        </w:rPr>
        <w:t>Keasey,</w:t>
      </w:r>
      <w:r>
        <w:rPr>
          <w:rFonts w:ascii="Times New Roman" w:hAnsi="Times New Roman"/>
        </w:rPr>
        <w:t xml:space="preserve"> K. 2013. </w:t>
      </w:r>
      <w:r w:rsidRPr="003239FC">
        <w:rPr>
          <w:rFonts w:ascii="Times New Roman" w:hAnsi="Times New Roman"/>
        </w:rPr>
        <w:t>A review of the international literature on the short</w:t>
      </w:r>
      <w:r w:rsidR="005F3300">
        <w:rPr>
          <w:rFonts w:ascii="Times New Roman" w:hAnsi="Times New Roman"/>
        </w:rPr>
        <w:t>-</w:t>
      </w:r>
      <w:r w:rsidRPr="003239FC">
        <w:rPr>
          <w:rFonts w:ascii="Times New Roman" w:hAnsi="Times New Roman"/>
        </w:rPr>
        <w:t>term predictability of stock prices conditional on large prior price changes: Microstructure, behavioral and risk related explanations</w:t>
      </w:r>
      <w:r>
        <w:rPr>
          <w:rFonts w:ascii="Times New Roman" w:hAnsi="Times New Roman"/>
        </w:rPr>
        <w:t xml:space="preserve">. </w:t>
      </w:r>
      <w:r w:rsidRPr="003239FC">
        <w:rPr>
          <w:rFonts w:ascii="Times New Roman" w:hAnsi="Times New Roman"/>
        </w:rPr>
        <w:t>International Review of Financial Analysis,</w:t>
      </w:r>
      <w:r>
        <w:rPr>
          <w:rFonts w:ascii="Times New Roman" w:hAnsi="Times New Roman"/>
        </w:rPr>
        <w:t xml:space="preserve"> 26, 1-17.</w:t>
      </w:r>
    </w:p>
    <w:p w14:paraId="22241323" w14:textId="09EB802B" w:rsidR="004F2AA5" w:rsidRPr="003239FC" w:rsidRDefault="004F2AA5" w:rsidP="003239FC">
      <w:pPr>
        <w:ind w:left="567" w:hanging="567"/>
        <w:jc w:val="both"/>
        <w:rPr>
          <w:rFonts w:ascii="Times New Roman" w:hAnsi="Times New Roman"/>
        </w:rPr>
      </w:pPr>
      <w:r w:rsidRPr="00FF5A2B">
        <w:rPr>
          <w:rFonts w:ascii="Times New Roman" w:hAnsi="Times New Roman"/>
        </w:rPr>
        <w:t>Asness, C.S., Moskowitz, T.J., Pedersen, L.H.</w:t>
      </w:r>
      <w:r>
        <w:rPr>
          <w:rFonts w:ascii="Times New Roman" w:hAnsi="Times New Roman"/>
        </w:rPr>
        <w:t>,</w:t>
      </w:r>
      <w:r w:rsidRPr="00FF5A2B">
        <w:rPr>
          <w:rFonts w:ascii="Times New Roman" w:hAnsi="Times New Roman"/>
        </w:rPr>
        <w:t xml:space="preserve"> 2013. Value and momentum everywhere. The Journal of Finance 58, 929</w:t>
      </w:r>
      <w:r w:rsidR="00B724DA">
        <w:rPr>
          <w:rFonts w:ascii="Times New Roman" w:hAnsi="Times New Roman"/>
        </w:rPr>
        <w:t>-</w:t>
      </w:r>
      <w:r w:rsidRPr="00FF5A2B">
        <w:rPr>
          <w:rFonts w:ascii="Times New Roman" w:hAnsi="Times New Roman"/>
        </w:rPr>
        <w:t>985.</w:t>
      </w:r>
    </w:p>
    <w:p w14:paraId="5CFEDB36" w14:textId="71D60BA3" w:rsidR="004F2AA5" w:rsidRPr="00CF6109" w:rsidDel="001A4850" w:rsidRDefault="004F2AA5" w:rsidP="001527E3">
      <w:pPr>
        <w:ind w:left="567" w:hanging="567"/>
        <w:jc w:val="both"/>
        <w:rPr>
          <w:rFonts w:ascii="Times New Roman" w:hAnsi="Times New Roman"/>
        </w:rPr>
      </w:pPr>
      <w:r w:rsidRPr="00085D6D" w:rsidDel="001A4850">
        <w:rPr>
          <w:rFonts w:ascii="Times New Roman" w:hAnsi="Times New Roman"/>
        </w:rPr>
        <w:t>Badreddine, S., Galariotis, E.C. and Holmes, P., 2012. The relevance of information and trading costs in explaining momentum profits: Evidence from optioned and non-optioned stocks. Journal of International Financial Markets, Institutions and Money, 22, 589-608.</w:t>
      </w:r>
    </w:p>
    <w:p w14:paraId="382C9AFB" w14:textId="1FE08FC4" w:rsidR="004F2AA5" w:rsidRPr="00CF6109" w:rsidRDefault="004F2AA5" w:rsidP="001527E3">
      <w:pPr>
        <w:ind w:left="567" w:hanging="567"/>
        <w:jc w:val="both"/>
        <w:rPr>
          <w:rFonts w:ascii="Times New Roman" w:hAnsi="Times New Roman"/>
        </w:rPr>
      </w:pPr>
      <w:r w:rsidRPr="00085D6D">
        <w:rPr>
          <w:rFonts w:ascii="Times New Roman" w:hAnsi="Times New Roman"/>
        </w:rPr>
        <w:t>Badreddine, S., Galariotis, E.C. and Holmes, P., 2012. The relevance of information and trading costs in explaining momentum profits: Evidence from optioned and non-optioned stocks. Journal of International Financial Markets, Institutions and Money, 22, 589-608.</w:t>
      </w:r>
    </w:p>
    <w:p w14:paraId="22426C66" w14:textId="399FDA27" w:rsidR="004F2AA5" w:rsidDel="001A4850" w:rsidRDefault="004F2AA5" w:rsidP="001527E3">
      <w:pPr>
        <w:ind w:left="567" w:hanging="567"/>
        <w:jc w:val="both"/>
        <w:rPr>
          <w:rFonts w:ascii="Times New Roman" w:hAnsi="Times New Roman"/>
        </w:rPr>
      </w:pPr>
      <w:r w:rsidRPr="00CF6109" w:rsidDel="001A4850">
        <w:rPr>
          <w:rFonts w:ascii="Times New Roman" w:hAnsi="Times New Roman"/>
        </w:rPr>
        <w:t>Barberis, N., Shleifer, A., Vishny, R., 1998. A model of investor sentiment. The Journal of Financial Economics, 49, 307</w:t>
      </w:r>
      <w:r w:rsidR="00B724DA">
        <w:rPr>
          <w:rFonts w:ascii="Times New Roman" w:hAnsi="Times New Roman"/>
        </w:rPr>
        <w:t>-</w:t>
      </w:r>
      <w:r w:rsidRPr="00CF6109" w:rsidDel="001A4850">
        <w:rPr>
          <w:rFonts w:ascii="Times New Roman" w:hAnsi="Times New Roman"/>
        </w:rPr>
        <w:t>343.</w:t>
      </w:r>
    </w:p>
    <w:p w14:paraId="69453708" w14:textId="1D08F14F" w:rsidR="004F2AA5" w:rsidRDefault="004F2AA5" w:rsidP="001527E3">
      <w:pPr>
        <w:ind w:left="567" w:hanging="567"/>
        <w:jc w:val="both"/>
        <w:rPr>
          <w:rFonts w:ascii="Times New Roman" w:hAnsi="Times New Roman"/>
        </w:rPr>
      </w:pPr>
      <w:r w:rsidRPr="00CF6109">
        <w:rPr>
          <w:rFonts w:ascii="Times New Roman" w:hAnsi="Times New Roman"/>
        </w:rPr>
        <w:t>Barberis, N., Shleifer, A., Vishny, R., 1998. A model of investor sentiment. The Journal of Financial Economics, 49, 307</w:t>
      </w:r>
      <w:r w:rsidR="00B724DA">
        <w:rPr>
          <w:rFonts w:ascii="Times New Roman" w:hAnsi="Times New Roman"/>
        </w:rPr>
        <w:t>-</w:t>
      </w:r>
      <w:r w:rsidRPr="00CF6109">
        <w:rPr>
          <w:rFonts w:ascii="Times New Roman" w:hAnsi="Times New Roman"/>
        </w:rPr>
        <w:t>343.</w:t>
      </w:r>
    </w:p>
    <w:p w14:paraId="1F5D0DAB" w14:textId="5406EC16" w:rsidR="004F2AA5" w:rsidRDefault="004F2AA5" w:rsidP="001527E3">
      <w:pPr>
        <w:ind w:left="567" w:hanging="567"/>
        <w:jc w:val="both"/>
        <w:rPr>
          <w:rFonts w:ascii="Times New Roman" w:hAnsi="Times New Roman"/>
        </w:rPr>
      </w:pPr>
      <w:r w:rsidRPr="001A4850">
        <w:rPr>
          <w:rFonts w:ascii="Times New Roman" w:hAnsi="Times New Roman"/>
        </w:rPr>
        <w:t>Barroso, P., Santa-Clara, P., 2015. Momentum has its moments. Journal of Financial Economics 116, 111</w:t>
      </w:r>
      <w:r w:rsidR="00B724DA">
        <w:rPr>
          <w:rFonts w:ascii="Times New Roman" w:hAnsi="Times New Roman"/>
        </w:rPr>
        <w:t>-</w:t>
      </w:r>
      <w:r w:rsidRPr="001A4850">
        <w:rPr>
          <w:rFonts w:ascii="Times New Roman" w:hAnsi="Times New Roman"/>
        </w:rPr>
        <w:t xml:space="preserve">120. </w:t>
      </w:r>
    </w:p>
    <w:p w14:paraId="4FE211D7" w14:textId="77777777" w:rsidR="004F2AA5" w:rsidRPr="00CF6109" w:rsidDel="001A4850" w:rsidRDefault="004F2AA5" w:rsidP="001527E3">
      <w:pPr>
        <w:ind w:left="567" w:hanging="567"/>
        <w:jc w:val="both"/>
        <w:rPr>
          <w:rFonts w:ascii="Times New Roman" w:hAnsi="Times New Roman"/>
        </w:rPr>
      </w:pPr>
      <w:r w:rsidRPr="00CF6109" w:rsidDel="001A4850">
        <w:rPr>
          <w:rFonts w:ascii="Times New Roman" w:hAnsi="Times New Roman"/>
        </w:rPr>
        <w:t>Behr P., Guetler A., and Truebenbach F. 2012. Using industry momentum to improve Portfolio Performance. Journal of Banking and Finance, 36(5), 1414-1423.</w:t>
      </w:r>
    </w:p>
    <w:p w14:paraId="2ED35234" w14:textId="77777777" w:rsidR="004F2AA5" w:rsidRDefault="004F2AA5" w:rsidP="001527E3">
      <w:pPr>
        <w:ind w:left="567" w:hanging="567"/>
        <w:jc w:val="both"/>
        <w:rPr>
          <w:rFonts w:ascii="Times New Roman" w:hAnsi="Times New Roman"/>
        </w:rPr>
      </w:pPr>
      <w:r w:rsidRPr="00CF6109">
        <w:rPr>
          <w:rFonts w:ascii="Times New Roman" w:hAnsi="Times New Roman"/>
        </w:rPr>
        <w:t>Behr P., Guetler A., and Truebenbach F. 2012. Using industry momentum to improve Portfolio Performance. Journal of Banking and Finance, 36(5), 1414-1423.</w:t>
      </w:r>
    </w:p>
    <w:p w14:paraId="7C055A59" w14:textId="77777777" w:rsidR="004F2AA5" w:rsidRPr="00CF6109" w:rsidRDefault="004F2AA5" w:rsidP="001527E3">
      <w:pPr>
        <w:ind w:left="567" w:hanging="567"/>
        <w:jc w:val="both"/>
        <w:rPr>
          <w:rFonts w:ascii="Times New Roman" w:hAnsi="Times New Roman"/>
        </w:rPr>
      </w:pPr>
      <w:r w:rsidRPr="005C0CBB">
        <w:rPr>
          <w:rFonts w:ascii="Times New Roman" w:hAnsi="Times New Roman"/>
        </w:rPr>
        <w:t xml:space="preserve">Bhattacharya, D., Li, W. </w:t>
      </w:r>
      <w:r>
        <w:rPr>
          <w:rFonts w:ascii="Times New Roman" w:hAnsi="Times New Roman"/>
        </w:rPr>
        <w:t>and</w:t>
      </w:r>
      <w:r w:rsidRPr="005C0CBB">
        <w:rPr>
          <w:rFonts w:ascii="Times New Roman" w:hAnsi="Times New Roman"/>
        </w:rPr>
        <w:t xml:space="preserve"> Sonaer, G. </w:t>
      </w:r>
      <w:r>
        <w:rPr>
          <w:rFonts w:ascii="Times New Roman" w:hAnsi="Times New Roman"/>
        </w:rPr>
        <w:t xml:space="preserve">217. </w:t>
      </w:r>
      <w:r w:rsidRPr="005C0CBB">
        <w:rPr>
          <w:rFonts w:ascii="Times New Roman" w:hAnsi="Times New Roman"/>
        </w:rPr>
        <w:t>Has momentum lost its momentum? Review of Quantitative Finance and Accounting</w:t>
      </w:r>
      <w:r>
        <w:rPr>
          <w:rFonts w:ascii="Times New Roman" w:hAnsi="Times New Roman"/>
        </w:rPr>
        <w:t xml:space="preserve">, </w:t>
      </w:r>
      <w:r w:rsidRPr="005C0CBB">
        <w:rPr>
          <w:rFonts w:ascii="Times New Roman" w:hAnsi="Times New Roman"/>
        </w:rPr>
        <w:t>48, 191–218</w:t>
      </w:r>
      <w:r>
        <w:rPr>
          <w:rFonts w:ascii="Times New Roman" w:hAnsi="Times New Roman"/>
        </w:rPr>
        <w:t>.</w:t>
      </w:r>
    </w:p>
    <w:p w14:paraId="7467F0C7" w14:textId="77777777" w:rsidR="004F2AA5" w:rsidRPr="00CF6109" w:rsidDel="001A4850" w:rsidRDefault="004F2AA5" w:rsidP="00582E15">
      <w:pPr>
        <w:ind w:left="567" w:hanging="567"/>
        <w:jc w:val="both"/>
        <w:rPr>
          <w:rFonts w:ascii="Times New Roman" w:hAnsi="Times New Roman"/>
        </w:rPr>
      </w:pPr>
      <w:r w:rsidRPr="00CF6109" w:rsidDel="001A4850">
        <w:rPr>
          <w:rFonts w:ascii="Times New Roman" w:hAnsi="Times New Roman"/>
        </w:rPr>
        <w:t>Bry, G., and Boschan C. 1971. Cyclical Analysis of Time Series: Procedures and Computer Programs. New York: National Bureau of Economic Research.</w:t>
      </w:r>
    </w:p>
    <w:p w14:paraId="528D0A96" w14:textId="77777777" w:rsidR="004F2AA5" w:rsidRPr="00CF6109" w:rsidRDefault="004F2AA5" w:rsidP="00582E15">
      <w:pPr>
        <w:ind w:left="567" w:hanging="567"/>
        <w:jc w:val="both"/>
        <w:rPr>
          <w:rFonts w:ascii="Times New Roman" w:hAnsi="Times New Roman"/>
        </w:rPr>
      </w:pPr>
      <w:r w:rsidRPr="00CF6109">
        <w:rPr>
          <w:rFonts w:ascii="Times New Roman" w:hAnsi="Times New Roman"/>
        </w:rPr>
        <w:t>Bry, G., and Boschan C. 1971. Cyclical Analysis of Time Series: Procedures and Computer Programs. New York: National Bureau of Economic Research.</w:t>
      </w:r>
    </w:p>
    <w:p w14:paraId="07DC05EC" w14:textId="01895F28" w:rsidR="004F2AA5" w:rsidRPr="00CF6109" w:rsidRDefault="004F2AA5" w:rsidP="00F66999">
      <w:pPr>
        <w:ind w:left="567" w:hanging="567"/>
        <w:jc w:val="both"/>
        <w:rPr>
          <w:rFonts w:ascii="Times New Roman" w:hAnsi="Times New Roman"/>
        </w:rPr>
      </w:pPr>
      <w:r w:rsidRPr="00CF6109">
        <w:rPr>
          <w:rFonts w:ascii="Times New Roman" w:hAnsi="Times New Roman"/>
        </w:rPr>
        <w:t>Campbell, J.Y., Grossman, S.J. and Wang, J., 1993. Trading volume and serial correlation in stock returns. The Quarterly Journal of Economics, 108, 905-939.</w:t>
      </w:r>
    </w:p>
    <w:p w14:paraId="1EDBD1A7" w14:textId="77777777" w:rsidR="004F2AA5" w:rsidRPr="00CF6109" w:rsidRDefault="004F2AA5" w:rsidP="00FC7B3B">
      <w:pPr>
        <w:ind w:left="567" w:hanging="567"/>
        <w:jc w:val="both"/>
        <w:rPr>
          <w:rFonts w:ascii="Times New Roman" w:hAnsi="Times New Roman"/>
        </w:rPr>
      </w:pPr>
      <w:r w:rsidRPr="00CF6109">
        <w:rPr>
          <w:rFonts w:ascii="Times New Roman" w:hAnsi="Times New Roman"/>
        </w:rPr>
        <w:t>Chan, L., Jegadeesh, N., Lakonishok, J., 1997. Momentum strategies. Journal of Finance 51,1681-1713.</w:t>
      </w:r>
    </w:p>
    <w:p w14:paraId="7206BFDE" w14:textId="363736F0" w:rsidR="004F2AA5" w:rsidRPr="00DA7A64" w:rsidRDefault="004F2AA5" w:rsidP="00F66999">
      <w:pPr>
        <w:ind w:left="567" w:hanging="567"/>
        <w:jc w:val="both"/>
        <w:rPr>
          <w:rFonts w:ascii="Times New Roman" w:hAnsi="Times New Roman"/>
        </w:rPr>
      </w:pPr>
      <w:r w:rsidRPr="002132E9">
        <w:rPr>
          <w:rFonts w:ascii="Times New Roman" w:hAnsi="Times New Roman"/>
        </w:rPr>
        <w:t>Chen, J. and Hong, H., 2002. Discussion of “Momentum and autocorrelation in stock returns”. The Review of Financial Studies, 15, 565-574.</w:t>
      </w:r>
    </w:p>
    <w:p w14:paraId="07FB9D71" w14:textId="7F4368D7" w:rsidR="004F2AA5" w:rsidRPr="00CF6109" w:rsidRDefault="004F2AA5" w:rsidP="00D018FE">
      <w:pPr>
        <w:ind w:left="567" w:hanging="567"/>
        <w:jc w:val="both"/>
        <w:rPr>
          <w:rFonts w:ascii="Times New Roman" w:hAnsi="Times New Roman"/>
        </w:rPr>
      </w:pPr>
      <w:r w:rsidRPr="00CF6109">
        <w:rPr>
          <w:rFonts w:ascii="Times New Roman" w:hAnsi="Times New Roman"/>
        </w:rPr>
        <w:t>Chen, Q. Hua, H and Jiang Y. 2018. Contrarian strategy and herding behaviour in the Chinese stock market, The European Journal of Finance, 24,1552-1568.</w:t>
      </w:r>
    </w:p>
    <w:p w14:paraId="5AD399D8" w14:textId="581A0BEC" w:rsidR="004F2AA5" w:rsidRPr="00CF6109" w:rsidRDefault="004F2AA5" w:rsidP="00B45105">
      <w:pPr>
        <w:ind w:left="567" w:hanging="567"/>
        <w:jc w:val="both"/>
        <w:rPr>
          <w:rFonts w:ascii="Times New Roman" w:hAnsi="Times New Roman"/>
        </w:rPr>
      </w:pPr>
      <w:r w:rsidRPr="00CF6109">
        <w:rPr>
          <w:rFonts w:ascii="Times New Roman" w:hAnsi="Times New Roman"/>
        </w:rPr>
        <w:t xml:space="preserve">Conrad, J. and Kaul, G., 1998. An anatomy of trading strategies. </w:t>
      </w:r>
      <w:r w:rsidRPr="00CF6109">
        <w:rPr>
          <w:rFonts w:ascii="Times New Roman" w:hAnsi="Times New Roman"/>
          <w:iCs/>
        </w:rPr>
        <w:t>The Review of Financial Studies</w:t>
      </w:r>
      <w:r w:rsidRPr="00CF6109">
        <w:rPr>
          <w:rFonts w:ascii="Times New Roman" w:hAnsi="Times New Roman"/>
        </w:rPr>
        <w:t xml:space="preserve">, </w:t>
      </w:r>
      <w:r w:rsidRPr="005143B8">
        <w:rPr>
          <w:rFonts w:ascii="Times New Roman" w:hAnsi="Times New Roman"/>
        </w:rPr>
        <w:t>11(3)</w:t>
      </w:r>
      <w:r w:rsidRPr="00CF6109">
        <w:rPr>
          <w:rFonts w:ascii="Times New Roman" w:hAnsi="Times New Roman"/>
        </w:rPr>
        <w:t>, 489-519.</w:t>
      </w:r>
    </w:p>
    <w:p w14:paraId="02C1CA3D" w14:textId="7A483479" w:rsidR="004F2AA5" w:rsidRPr="00CF6109" w:rsidRDefault="004F2AA5" w:rsidP="00B45105">
      <w:pPr>
        <w:ind w:left="567" w:hanging="567"/>
        <w:jc w:val="both"/>
        <w:rPr>
          <w:rFonts w:ascii="Times New Roman" w:hAnsi="Times New Roman"/>
        </w:rPr>
      </w:pPr>
      <w:r w:rsidRPr="00CF6109">
        <w:rPr>
          <w:rFonts w:ascii="Times New Roman" w:hAnsi="Times New Roman"/>
        </w:rPr>
        <w:t>Conrad, J. and Yavuz M.D. 2017. Momentum and Reversal: Does What Goes Up Always Come Down? Review of Finance, 21, 555-581.</w:t>
      </w:r>
    </w:p>
    <w:p w14:paraId="5F7846AC" w14:textId="3F11FAB2" w:rsidR="004F2AA5" w:rsidRDefault="004F2AA5" w:rsidP="00A61B70">
      <w:pPr>
        <w:ind w:left="567" w:hanging="567"/>
        <w:jc w:val="both"/>
        <w:rPr>
          <w:rFonts w:ascii="Times New Roman" w:hAnsi="Times New Roman"/>
        </w:rPr>
      </w:pPr>
      <w:r w:rsidRPr="00CF6109">
        <w:rPr>
          <w:rFonts w:ascii="Times New Roman" w:hAnsi="Times New Roman"/>
        </w:rPr>
        <w:t>Da, Z.</w:t>
      </w:r>
      <w:r>
        <w:rPr>
          <w:rFonts w:ascii="Times New Roman" w:hAnsi="Times New Roman"/>
        </w:rPr>
        <w:t>,</w:t>
      </w:r>
      <w:r w:rsidRPr="00CF6109">
        <w:rPr>
          <w:rFonts w:ascii="Times New Roman" w:hAnsi="Times New Roman"/>
        </w:rPr>
        <w:t xml:space="preserve"> Q. Liu and E. Schaumburg. 2011. Decomposing the short-term return reversal. </w:t>
      </w:r>
      <w:r w:rsidRPr="0079116F">
        <w:rPr>
          <w:rFonts w:ascii="Times New Roman" w:hAnsi="Times New Roman"/>
        </w:rPr>
        <w:t xml:space="preserve">Federal Reserve Bank of New York Staff Reports, </w:t>
      </w:r>
      <w:r w:rsidR="00B724DA">
        <w:rPr>
          <w:rFonts w:ascii="Times New Roman" w:hAnsi="Times New Roman"/>
        </w:rPr>
        <w:t>N</w:t>
      </w:r>
      <w:r w:rsidRPr="0079116F">
        <w:rPr>
          <w:rFonts w:ascii="Times New Roman" w:hAnsi="Times New Roman"/>
        </w:rPr>
        <w:t>o. 513</w:t>
      </w:r>
      <w:r w:rsidRPr="00CF6109">
        <w:rPr>
          <w:rFonts w:ascii="Times New Roman" w:hAnsi="Times New Roman"/>
        </w:rPr>
        <w:t>.</w:t>
      </w:r>
    </w:p>
    <w:p w14:paraId="243C1D63" w14:textId="2FCB5881" w:rsidR="004F2AA5" w:rsidRDefault="004F2AA5" w:rsidP="00A61B70">
      <w:pPr>
        <w:ind w:left="567" w:hanging="567"/>
        <w:jc w:val="both"/>
        <w:rPr>
          <w:rFonts w:ascii="Times New Roman" w:hAnsi="Times New Roman"/>
        </w:rPr>
      </w:pPr>
      <w:r>
        <w:rPr>
          <w:rFonts w:ascii="Times New Roman" w:hAnsi="Times New Roman"/>
        </w:rPr>
        <w:lastRenderedPageBreak/>
        <w:t>Daniel K. and Moskowitz T. 2016. Momentum crashes. Journal of Financial Economics, 122, 221-247.</w:t>
      </w:r>
    </w:p>
    <w:p w14:paraId="314034D5" w14:textId="0A13472A" w:rsidR="004F2AA5" w:rsidRPr="00CF6109" w:rsidRDefault="004F2AA5" w:rsidP="00A61B70">
      <w:pPr>
        <w:ind w:left="567" w:hanging="567"/>
        <w:jc w:val="both"/>
        <w:rPr>
          <w:rFonts w:ascii="Times New Roman" w:hAnsi="Times New Roman"/>
        </w:rPr>
      </w:pPr>
      <w:r w:rsidRPr="008464EB">
        <w:rPr>
          <w:rFonts w:ascii="Times New Roman" w:hAnsi="Times New Roman"/>
        </w:rPr>
        <w:t xml:space="preserve">Dolvin, </w:t>
      </w:r>
      <w:r>
        <w:rPr>
          <w:rFonts w:ascii="Times New Roman" w:hAnsi="Times New Roman"/>
        </w:rPr>
        <w:t>S.,</w:t>
      </w:r>
      <w:r w:rsidRPr="008464EB">
        <w:rPr>
          <w:rFonts w:ascii="Times New Roman" w:hAnsi="Times New Roman"/>
        </w:rPr>
        <w:t xml:space="preserve"> </w:t>
      </w:r>
      <w:r>
        <w:rPr>
          <w:rFonts w:ascii="Times New Roman" w:hAnsi="Times New Roman"/>
        </w:rPr>
        <w:t>and</w:t>
      </w:r>
      <w:r w:rsidRPr="008464EB">
        <w:rPr>
          <w:rFonts w:ascii="Times New Roman" w:hAnsi="Times New Roman"/>
        </w:rPr>
        <w:t xml:space="preserve"> Foltice, </w:t>
      </w:r>
      <w:r>
        <w:rPr>
          <w:rFonts w:ascii="Times New Roman" w:hAnsi="Times New Roman"/>
        </w:rPr>
        <w:t>B</w:t>
      </w:r>
      <w:r w:rsidRPr="008464EB">
        <w:rPr>
          <w:rFonts w:ascii="Times New Roman" w:hAnsi="Times New Roman"/>
        </w:rPr>
        <w:t>. 2017. Where Has the Trend Gone? An Update on Momentum Returns in the U.S. Stock Market. The Journal of Wealth Management</w:t>
      </w:r>
      <w:r w:rsidR="00B724DA">
        <w:rPr>
          <w:rFonts w:ascii="Times New Roman" w:hAnsi="Times New Roman"/>
        </w:rPr>
        <w:t>,</w:t>
      </w:r>
      <w:r w:rsidRPr="008464EB">
        <w:rPr>
          <w:rFonts w:ascii="Times New Roman" w:hAnsi="Times New Roman"/>
        </w:rPr>
        <w:t xml:space="preserve"> 20</w:t>
      </w:r>
      <w:r w:rsidR="00B724DA">
        <w:rPr>
          <w:rFonts w:ascii="Times New Roman" w:hAnsi="Times New Roman"/>
        </w:rPr>
        <w:t>,</w:t>
      </w:r>
      <w:r w:rsidRPr="008464EB">
        <w:rPr>
          <w:rFonts w:ascii="Times New Roman" w:hAnsi="Times New Roman"/>
        </w:rPr>
        <w:t xml:space="preserve"> 29-40</w:t>
      </w:r>
      <w:r>
        <w:rPr>
          <w:rFonts w:ascii="Times New Roman" w:hAnsi="Times New Roman"/>
        </w:rPr>
        <w:t>.</w:t>
      </w:r>
    </w:p>
    <w:p w14:paraId="0737AF5E" w14:textId="5E937703" w:rsidR="004F2AA5" w:rsidRPr="00CF6109" w:rsidRDefault="004F2AA5" w:rsidP="004C407B">
      <w:pPr>
        <w:ind w:left="567" w:hanging="567"/>
        <w:jc w:val="both"/>
        <w:rPr>
          <w:rFonts w:ascii="Times New Roman" w:hAnsi="Times New Roman"/>
        </w:rPr>
      </w:pPr>
      <w:r w:rsidRPr="00CF6109">
        <w:rPr>
          <w:rFonts w:ascii="Times New Roman" w:hAnsi="Times New Roman"/>
        </w:rPr>
        <w:t xml:space="preserve">Fama, E.F. and French, K.R., 1996. Multifactor explanations of asset pricing anomalies. </w:t>
      </w:r>
      <w:r w:rsidRPr="00CF6109">
        <w:rPr>
          <w:rFonts w:ascii="Times New Roman" w:hAnsi="Times New Roman"/>
          <w:iCs/>
        </w:rPr>
        <w:t>The Journal of Finance</w:t>
      </w:r>
      <w:r w:rsidRPr="00CF6109">
        <w:rPr>
          <w:rFonts w:ascii="Times New Roman" w:hAnsi="Times New Roman"/>
        </w:rPr>
        <w:t xml:space="preserve">, </w:t>
      </w:r>
      <w:r w:rsidRPr="005143B8">
        <w:rPr>
          <w:rFonts w:ascii="Times New Roman" w:hAnsi="Times New Roman"/>
        </w:rPr>
        <w:t>51</w:t>
      </w:r>
      <w:r w:rsidRPr="00CF6109">
        <w:rPr>
          <w:rFonts w:ascii="Times New Roman" w:hAnsi="Times New Roman"/>
        </w:rPr>
        <w:t>, 55-84.</w:t>
      </w:r>
    </w:p>
    <w:p w14:paraId="7E4F5068" w14:textId="559C7CD8" w:rsidR="004F2AA5" w:rsidRDefault="004F2AA5" w:rsidP="00BD2B61">
      <w:pPr>
        <w:ind w:left="567" w:hanging="567"/>
        <w:jc w:val="both"/>
        <w:rPr>
          <w:rFonts w:ascii="Times New Roman" w:hAnsi="Times New Roman"/>
        </w:rPr>
      </w:pPr>
      <w:r w:rsidRPr="00CF6109">
        <w:rPr>
          <w:rFonts w:ascii="Times New Roman" w:hAnsi="Times New Roman"/>
        </w:rPr>
        <w:t>Fama, E.F. and Schwert, G.W., 1977. Asset returns and inflation. Journal of financial economics, 5, 115-146.</w:t>
      </w:r>
    </w:p>
    <w:p w14:paraId="43CCACE1" w14:textId="7373458D" w:rsidR="004F2AA5" w:rsidRPr="00CF6109" w:rsidRDefault="004F2AA5" w:rsidP="00BD2B61">
      <w:pPr>
        <w:ind w:left="567" w:hanging="567"/>
        <w:jc w:val="both"/>
        <w:rPr>
          <w:rFonts w:ascii="Times New Roman" w:hAnsi="Times New Roman"/>
        </w:rPr>
      </w:pPr>
      <w:r w:rsidRPr="00196F49">
        <w:rPr>
          <w:rFonts w:ascii="Times New Roman" w:hAnsi="Times New Roman"/>
        </w:rPr>
        <w:t>Gupta, K., Locke, S. and Scrimgeour, F., 2010. International comparison of returns from conventional, industrial and 52-week high momentum strategies. Journal of International Financial Markets, Institutions and Money, 20, 423-435.</w:t>
      </w:r>
    </w:p>
    <w:p w14:paraId="1E10FA66" w14:textId="284023BE" w:rsidR="004F2AA5" w:rsidRPr="00CF6109" w:rsidRDefault="004F2AA5" w:rsidP="00BD2B61">
      <w:pPr>
        <w:ind w:left="567" w:hanging="567"/>
        <w:jc w:val="both"/>
        <w:rPr>
          <w:rFonts w:ascii="Times New Roman" w:hAnsi="Times New Roman"/>
        </w:rPr>
      </w:pPr>
      <w:r w:rsidRPr="00CF6109">
        <w:rPr>
          <w:rFonts w:ascii="Times New Roman" w:hAnsi="Times New Roman"/>
        </w:rPr>
        <w:t xml:space="preserve">Hameed A. and Mian G.M. 2014 Industries and Stock Return Reversals. Journal of Financial and Quantitative Analysis, 50, 89-117. </w:t>
      </w:r>
    </w:p>
    <w:p w14:paraId="0C62D98C" w14:textId="27E36AC2" w:rsidR="004F2AA5" w:rsidRPr="00CF6109" w:rsidRDefault="004F2AA5" w:rsidP="004C407B">
      <w:pPr>
        <w:ind w:left="567" w:hanging="567"/>
        <w:jc w:val="both"/>
        <w:rPr>
          <w:rFonts w:ascii="Times New Roman" w:hAnsi="Times New Roman"/>
        </w:rPr>
      </w:pPr>
      <w:r w:rsidRPr="00CF6109">
        <w:rPr>
          <w:rFonts w:ascii="Times New Roman" w:hAnsi="Times New Roman"/>
        </w:rPr>
        <w:t>Hong, H. and Stein, J.C., 1999. A unified theory of under-reaction, momentum trading, and overreaction in asset markets. The Journal of Finance, 54, 2143-2184.</w:t>
      </w:r>
    </w:p>
    <w:p w14:paraId="47409611" w14:textId="7D4EC090" w:rsidR="004F2AA5" w:rsidRPr="00CF6109" w:rsidRDefault="004F2AA5" w:rsidP="004C407B">
      <w:pPr>
        <w:ind w:left="567" w:hanging="567"/>
        <w:jc w:val="both"/>
        <w:rPr>
          <w:rFonts w:ascii="Times New Roman" w:hAnsi="Times New Roman"/>
        </w:rPr>
      </w:pPr>
      <w:r w:rsidRPr="00CF6109">
        <w:rPr>
          <w:rFonts w:ascii="Times New Roman" w:hAnsi="Times New Roman"/>
        </w:rPr>
        <w:t>Hong, H., Torous, W. and Valkanov, R., 2007. Do industries lead stock markets? Journal of Financial Economics, 83, 367-396.</w:t>
      </w:r>
    </w:p>
    <w:p w14:paraId="13C9EB96" w14:textId="5E34A999" w:rsidR="004F2AA5" w:rsidRPr="00CF6109" w:rsidRDefault="004F2AA5" w:rsidP="00F11492">
      <w:pPr>
        <w:ind w:left="567" w:hanging="567"/>
        <w:jc w:val="both"/>
        <w:rPr>
          <w:rFonts w:ascii="Times New Roman" w:hAnsi="Times New Roman"/>
        </w:rPr>
      </w:pPr>
      <w:r w:rsidRPr="00CF6109">
        <w:rPr>
          <w:rFonts w:ascii="Times New Roman" w:hAnsi="Times New Roman"/>
        </w:rPr>
        <w:t>Jegadeesh, N. and Titman S., 1993. Returns to buying winners and selling losers: Implications for stock market efficiency. Journal of Finance</w:t>
      </w:r>
      <w:r w:rsidR="00B724DA">
        <w:rPr>
          <w:rFonts w:ascii="Times New Roman" w:hAnsi="Times New Roman"/>
        </w:rPr>
        <w:t>,</w:t>
      </w:r>
      <w:r w:rsidRPr="00CF6109">
        <w:rPr>
          <w:rFonts w:ascii="Times New Roman" w:hAnsi="Times New Roman"/>
        </w:rPr>
        <w:t xml:space="preserve"> 48, 65</w:t>
      </w:r>
      <w:r w:rsidR="00B724DA">
        <w:rPr>
          <w:rFonts w:ascii="Times New Roman" w:hAnsi="Times New Roman"/>
        </w:rPr>
        <w:t>-</w:t>
      </w:r>
      <w:r w:rsidRPr="00CF6109">
        <w:rPr>
          <w:rFonts w:ascii="Times New Roman" w:hAnsi="Times New Roman"/>
        </w:rPr>
        <w:t>91.</w:t>
      </w:r>
    </w:p>
    <w:p w14:paraId="445F9210" w14:textId="3611996A" w:rsidR="004F2AA5" w:rsidRPr="00CF6109" w:rsidRDefault="004F2AA5" w:rsidP="004C407B">
      <w:pPr>
        <w:ind w:left="567" w:hanging="567"/>
        <w:jc w:val="both"/>
        <w:rPr>
          <w:rFonts w:ascii="Times New Roman" w:hAnsi="Times New Roman"/>
        </w:rPr>
      </w:pPr>
      <w:r w:rsidRPr="00CF6109">
        <w:rPr>
          <w:rFonts w:ascii="Times New Roman" w:hAnsi="Times New Roman"/>
        </w:rPr>
        <w:t>Jegadeesh, N., 1990. Evidence of Predictable Behavior in Security Returns. Journal of Finance, 45, 881</w:t>
      </w:r>
      <w:r w:rsidR="00B724DA">
        <w:rPr>
          <w:rFonts w:ascii="Times New Roman" w:hAnsi="Times New Roman"/>
        </w:rPr>
        <w:t>-</w:t>
      </w:r>
      <w:r w:rsidRPr="00CF6109">
        <w:rPr>
          <w:rFonts w:ascii="Times New Roman" w:hAnsi="Times New Roman"/>
        </w:rPr>
        <w:t>898.</w:t>
      </w:r>
    </w:p>
    <w:p w14:paraId="21734EF9" w14:textId="5C3754B8" w:rsidR="004F2AA5" w:rsidRDefault="004F2AA5" w:rsidP="004C407B">
      <w:pPr>
        <w:ind w:left="567" w:hanging="567"/>
        <w:jc w:val="both"/>
        <w:rPr>
          <w:rFonts w:ascii="Times New Roman" w:hAnsi="Times New Roman"/>
        </w:rPr>
      </w:pPr>
      <w:r w:rsidRPr="00CF6109">
        <w:rPr>
          <w:rFonts w:ascii="Times New Roman" w:hAnsi="Times New Roman"/>
        </w:rPr>
        <w:t>Kole, E. and Dijk, D.V., 2017. How to Identify and Forecast Bull and Bear Markets? Journal of Applied Econometrics, 32, 120-139.</w:t>
      </w:r>
    </w:p>
    <w:p w14:paraId="36DE2818" w14:textId="6519BDD5" w:rsidR="006A176D" w:rsidRPr="005143B8" w:rsidRDefault="006A176D" w:rsidP="004C407B">
      <w:pPr>
        <w:ind w:left="567" w:hanging="567"/>
        <w:jc w:val="both"/>
        <w:rPr>
          <w:rFonts w:asciiTheme="majorBidi" w:hAnsiTheme="majorBidi" w:cstheme="majorBidi"/>
        </w:rPr>
      </w:pPr>
      <w:r w:rsidRPr="00FF5A2B">
        <w:rPr>
          <w:rFonts w:asciiTheme="majorBidi" w:hAnsiTheme="majorBidi" w:cstheme="majorBidi"/>
        </w:rPr>
        <w:t>Lehmann, B.N., 1990. Fads, martingales, a</w:t>
      </w:r>
      <w:r w:rsidRPr="005143B8">
        <w:rPr>
          <w:rFonts w:asciiTheme="majorBidi" w:hAnsiTheme="majorBidi" w:cstheme="majorBidi"/>
        </w:rPr>
        <w:t>nd market efficiency. The Quarterly Journal of Economics, 105, 1-28.</w:t>
      </w:r>
    </w:p>
    <w:p w14:paraId="5FA97428" w14:textId="051E62F7" w:rsidR="004F2AA5" w:rsidRPr="00CF6109" w:rsidRDefault="004F2AA5" w:rsidP="004C407B">
      <w:pPr>
        <w:ind w:left="567" w:hanging="567"/>
        <w:jc w:val="both"/>
        <w:rPr>
          <w:rFonts w:ascii="Times New Roman" w:hAnsi="Times New Roman"/>
        </w:rPr>
      </w:pPr>
      <w:r w:rsidRPr="00CF6109">
        <w:rPr>
          <w:rFonts w:ascii="Times New Roman" w:hAnsi="Times New Roman"/>
        </w:rPr>
        <w:t>Lesmond, D.A., Schill, M.J. and Zhou, C., 2004. The illusory nature of momentum profits. Journal of financial economics, 71, 349-380.</w:t>
      </w:r>
    </w:p>
    <w:p w14:paraId="02DA0A3C" w14:textId="713510E3" w:rsidR="004F2AA5" w:rsidRPr="00CF6109" w:rsidRDefault="004F2AA5" w:rsidP="004C407B">
      <w:pPr>
        <w:ind w:left="567" w:hanging="567"/>
        <w:jc w:val="both"/>
        <w:rPr>
          <w:rFonts w:ascii="Times New Roman" w:hAnsi="Times New Roman"/>
        </w:rPr>
      </w:pPr>
      <w:r w:rsidRPr="00CF6109">
        <w:rPr>
          <w:rFonts w:ascii="Times New Roman" w:hAnsi="Times New Roman"/>
        </w:rPr>
        <w:t>Lewellen J., 2002. Momentum and autocorrelation in stock returns. The Review of Financial Studies. 15, 533-</w:t>
      </w:r>
      <w:r w:rsidR="00B724DA">
        <w:rPr>
          <w:rFonts w:ascii="Times New Roman" w:hAnsi="Times New Roman"/>
        </w:rPr>
        <w:t>5</w:t>
      </w:r>
      <w:r w:rsidRPr="00CF6109">
        <w:rPr>
          <w:rFonts w:ascii="Times New Roman" w:hAnsi="Times New Roman"/>
        </w:rPr>
        <w:t>64.</w:t>
      </w:r>
    </w:p>
    <w:p w14:paraId="01C76243" w14:textId="70C32A1D" w:rsidR="004F2AA5" w:rsidRPr="00CF6109" w:rsidRDefault="004F2AA5" w:rsidP="00FE5AFE">
      <w:pPr>
        <w:ind w:left="567" w:hanging="567"/>
        <w:jc w:val="both"/>
        <w:rPr>
          <w:rFonts w:ascii="Times New Roman" w:hAnsi="Times New Roman"/>
        </w:rPr>
      </w:pPr>
      <w:r w:rsidRPr="00CF6109">
        <w:rPr>
          <w:rFonts w:ascii="Times New Roman" w:hAnsi="Times New Roman"/>
        </w:rPr>
        <w:t>Lo, A., and A. C. MacKinlay, 1990, “When Are Contrarian Profits Due to Stock Market Overreaction?” Review of Financial Studies, 3, 175</w:t>
      </w:r>
      <w:r w:rsidR="00B724DA">
        <w:rPr>
          <w:rFonts w:ascii="Times New Roman" w:hAnsi="Times New Roman"/>
        </w:rPr>
        <w:t>-</w:t>
      </w:r>
      <w:r w:rsidRPr="00CF6109">
        <w:rPr>
          <w:rFonts w:ascii="Times New Roman" w:hAnsi="Times New Roman"/>
        </w:rPr>
        <w:t>205.</w:t>
      </w:r>
    </w:p>
    <w:p w14:paraId="59115C3D" w14:textId="62D5EA2C" w:rsidR="004F2AA5" w:rsidRPr="00CF6109" w:rsidRDefault="004F2AA5" w:rsidP="006B10BF">
      <w:pPr>
        <w:ind w:left="567" w:hanging="567"/>
        <w:jc w:val="both"/>
        <w:rPr>
          <w:rFonts w:ascii="Times New Roman" w:hAnsi="Times New Roman"/>
        </w:rPr>
      </w:pPr>
      <w:r w:rsidRPr="00CF6109">
        <w:rPr>
          <w:rFonts w:ascii="Times New Roman" w:hAnsi="Times New Roman"/>
        </w:rPr>
        <w:t>Moskowitz, T. J., and M. Grinblatt</w:t>
      </w:r>
      <w:r>
        <w:rPr>
          <w:rFonts w:ascii="Times New Roman" w:hAnsi="Times New Roman"/>
        </w:rPr>
        <w:t>.</w:t>
      </w:r>
      <w:r w:rsidRPr="00CF6109">
        <w:rPr>
          <w:rFonts w:ascii="Times New Roman" w:hAnsi="Times New Roman"/>
        </w:rPr>
        <w:t xml:space="preserve"> 1999.  Do industries explain momentum? Journal of Finance, 54, 1249</w:t>
      </w:r>
      <w:r w:rsidR="00B724DA">
        <w:rPr>
          <w:rFonts w:ascii="Times New Roman" w:hAnsi="Times New Roman"/>
        </w:rPr>
        <w:t>-</w:t>
      </w:r>
      <w:r w:rsidRPr="00CF6109">
        <w:rPr>
          <w:rFonts w:ascii="Times New Roman" w:hAnsi="Times New Roman"/>
        </w:rPr>
        <w:t>1290.</w:t>
      </w:r>
    </w:p>
    <w:p w14:paraId="0A0C6DF8" w14:textId="47C1C22C" w:rsidR="004F2AA5" w:rsidRPr="00CF6109" w:rsidRDefault="004F2AA5" w:rsidP="001527E3">
      <w:pPr>
        <w:ind w:left="567" w:hanging="567"/>
        <w:jc w:val="both"/>
        <w:rPr>
          <w:rFonts w:ascii="Times New Roman" w:hAnsi="Times New Roman"/>
        </w:rPr>
      </w:pPr>
      <w:r w:rsidRPr="00CF6109">
        <w:rPr>
          <w:rFonts w:ascii="Times New Roman" w:hAnsi="Times New Roman"/>
        </w:rPr>
        <w:t>Moskowitz, T. J., Y. H. Ooi, and L. H. Pedersen 2012. Time series momentum. Journal of Financial Economics, 104, 228</w:t>
      </w:r>
      <w:r w:rsidR="00B724DA">
        <w:rPr>
          <w:rFonts w:ascii="Times New Roman" w:hAnsi="Times New Roman"/>
        </w:rPr>
        <w:t>-</w:t>
      </w:r>
      <w:r w:rsidRPr="00CF6109">
        <w:rPr>
          <w:rFonts w:ascii="Times New Roman" w:hAnsi="Times New Roman"/>
        </w:rPr>
        <w:t>250.</w:t>
      </w:r>
    </w:p>
    <w:p w14:paraId="19E37ED0" w14:textId="6F42F8DC" w:rsidR="004F2AA5" w:rsidRPr="00CF6109" w:rsidRDefault="004F2AA5" w:rsidP="00D018FE">
      <w:pPr>
        <w:ind w:left="567" w:hanging="567"/>
        <w:jc w:val="both"/>
        <w:rPr>
          <w:rFonts w:ascii="Times New Roman" w:hAnsi="Times New Roman"/>
        </w:rPr>
      </w:pPr>
      <w:r w:rsidRPr="00CF6109">
        <w:rPr>
          <w:rFonts w:ascii="Times New Roman" w:hAnsi="Times New Roman"/>
        </w:rPr>
        <w:t>Nagel, S. 2012. Evaporating Liquidity. Review of Financial Studies, 25, 2005</w:t>
      </w:r>
      <w:r w:rsidR="00B724DA">
        <w:rPr>
          <w:rFonts w:ascii="Times New Roman" w:hAnsi="Times New Roman"/>
        </w:rPr>
        <w:t>-</w:t>
      </w:r>
      <w:r w:rsidRPr="00CF6109">
        <w:rPr>
          <w:rFonts w:ascii="Times New Roman" w:hAnsi="Times New Roman"/>
        </w:rPr>
        <w:t>2039.</w:t>
      </w:r>
    </w:p>
    <w:p w14:paraId="4784C27C" w14:textId="7751F8D2" w:rsidR="004F2AA5" w:rsidRDefault="004F2AA5" w:rsidP="007079A2">
      <w:pPr>
        <w:ind w:left="567" w:hanging="567"/>
        <w:jc w:val="both"/>
        <w:rPr>
          <w:rFonts w:ascii="Times New Roman" w:hAnsi="Times New Roman"/>
        </w:rPr>
      </w:pPr>
      <w:r w:rsidRPr="007079A2">
        <w:rPr>
          <w:rFonts w:ascii="Times New Roman" w:hAnsi="Times New Roman"/>
        </w:rPr>
        <w:t xml:space="preserve">Sarno, </w:t>
      </w:r>
      <w:r>
        <w:rPr>
          <w:rFonts w:ascii="Times New Roman" w:hAnsi="Times New Roman"/>
        </w:rPr>
        <w:t>L., T</w:t>
      </w:r>
      <w:r w:rsidRPr="007079A2">
        <w:rPr>
          <w:rFonts w:ascii="Times New Roman" w:hAnsi="Times New Roman"/>
        </w:rPr>
        <w:t xml:space="preserve">siakas, </w:t>
      </w:r>
      <w:r>
        <w:rPr>
          <w:rFonts w:ascii="Times New Roman" w:hAnsi="Times New Roman"/>
        </w:rPr>
        <w:t xml:space="preserve">I. and </w:t>
      </w:r>
      <w:r w:rsidRPr="007079A2">
        <w:rPr>
          <w:rFonts w:ascii="Times New Roman" w:hAnsi="Times New Roman"/>
        </w:rPr>
        <w:t>Ulloa</w:t>
      </w:r>
      <w:r>
        <w:rPr>
          <w:rFonts w:ascii="Times New Roman" w:hAnsi="Times New Roman"/>
        </w:rPr>
        <w:t xml:space="preserve"> B. 2016. </w:t>
      </w:r>
      <w:r w:rsidRPr="007079A2">
        <w:rPr>
          <w:rFonts w:ascii="Times New Roman" w:hAnsi="Times New Roman"/>
        </w:rPr>
        <w:t>What drives international portfolio flows?</w:t>
      </w:r>
      <w:r>
        <w:rPr>
          <w:rFonts w:ascii="Times New Roman" w:hAnsi="Times New Roman"/>
        </w:rPr>
        <w:t xml:space="preserve"> </w:t>
      </w:r>
      <w:r w:rsidRPr="007079A2">
        <w:rPr>
          <w:rFonts w:ascii="Times New Roman" w:hAnsi="Times New Roman"/>
        </w:rPr>
        <w:t>Journal of International Money and Finance,</w:t>
      </w:r>
      <w:r>
        <w:rPr>
          <w:rFonts w:ascii="Times New Roman" w:hAnsi="Times New Roman"/>
        </w:rPr>
        <w:t xml:space="preserve"> </w:t>
      </w:r>
      <w:r w:rsidRPr="007079A2">
        <w:rPr>
          <w:rFonts w:ascii="Times New Roman" w:hAnsi="Times New Roman"/>
        </w:rPr>
        <w:t>60, 53-72</w:t>
      </w:r>
      <w:r>
        <w:rPr>
          <w:rFonts w:ascii="Times New Roman" w:hAnsi="Times New Roman"/>
        </w:rPr>
        <w:t>.</w:t>
      </w:r>
    </w:p>
    <w:p w14:paraId="4B25EF7B" w14:textId="4B803214" w:rsidR="004F2AA5" w:rsidRDefault="004F2AA5" w:rsidP="00EB4149">
      <w:pPr>
        <w:ind w:left="567" w:hanging="567"/>
        <w:jc w:val="both"/>
        <w:rPr>
          <w:rFonts w:ascii="Times New Roman" w:hAnsi="Times New Roman"/>
        </w:rPr>
      </w:pPr>
      <w:r w:rsidRPr="00CF6109">
        <w:rPr>
          <w:rFonts w:ascii="Times New Roman" w:hAnsi="Times New Roman"/>
        </w:rPr>
        <w:t>Vayanos D, Woolley P., 2013. An institutional theory of momentum and reversal. The Review of Financial Studies. 26, 1087-</w:t>
      </w:r>
      <w:r w:rsidR="00B724DA">
        <w:rPr>
          <w:rFonts w:ascii="Times New Roman" w:hAnsi="Times New Roman"/>
        </w:rPr>
        <w:t>1</w:t>
      </w:r>
      <w:r w:rsidRPr="00CF6109">
        <w:rPr>
          <w:rFonts w:ascii="Times New Roman" w:hAnsi="Times New Roman"/>
        </w:rPr>
        <w:t>145.</w:t>
      </w:r>
    </w:p>
    <w:p w14:paraId="096112C2" w14:textId="03B11EF6" w:rsidR="004F2AA5" w:rsidRDefault="004F2AA5" w:rsidP="007079A2">
      <w:pPr>
        <w:ind w:left="567" w:hanging="567"/>
        <w:jc w:val="both"/>
        <w:rPr>
          <w:rFonts w:ascii="Times New Roman" w:hAnsi="Times New Roman"/>
        </w:rPr>
      </w:pPr>
      <w:r w:rsidRPr="00FF5A2B">
        <w:rPr>
          <w:rFonts w:ascii="Times New Roman" w:hAnsi="Times New Roman"/>
        </w:rPr>
        <w:t>Wu, Y.</w:t>
      </w:r>
      <w:r>
        <w:rPr>
          <w:rFonts w:ascii="Times New Roman" w:hAnsi="Times New Roman"/>
        </w:rPr>
        <w:t xml:space="preserve">, 2010. </w:t>
      </w:r>
      <w:r w:rsidRPr="00FF5A2B">
        <w:rPr>
          <w:rFonts w:ascii="Times New Roman" w:hAnsi="Times New Roman"/>
        </w:rPr>
        <w:t>Momentum trading, mean reversal and overreaction in Chinese stock market.</w:t>
      </w:r>
      <w:r>
        <w:rPr>
          <w:rFonts w:ascii="Times New Roman" w:hAnsi="Times New Roman"/>
        </w:rPr>
        <w:t xml:space="preserve"> </w:t>
      </w:r>
      <w:r w:rsidRPr="00FF5A2B">
        <w:rPr>
          <w:rFonts w:ascii="Times New Roman" w:hAnsi="Times New Roman"/>
        </w:rPr>
        <w:t>Rev</w:t>
      </w:r>
      <w:r>
        <w:rPr>
          <w:rFonts w:ascii="Times New Roman" w:hAnsi="Times New Roman"/>
        </w:rPr>
        <w:t xml:space="preserve">iew of </w:t>
      </w:r>
      <w:r w:rsidRPr="00FF5A2B">
        <w:rPr>
          <w:rFonts w:ascii="Times New Roman" w:hAnsi="Times New Roman"/>
        </w:rPr>
        <w:t>Quant</w:t>
      </w:r>
      <w:r>
        <w:rPr>
          <w:rFonts w:ascii="Times New Roman" w:hAnsi="Times New Roman"/>
        </w:rPr>
        <w:t xml:space="preserve">itative Finance and Accounting, </w:t>
      </w:r>
      <w:r w:rsidRPr="00FF5A2B">
        <w:rPr>
          <w:rFonts w:ascii="Times New Roman" w:hAnsi="Times New Roman"/>
        </w:rPr>
        <w:t>37,</w:t>
      </w:r>
      <w:r>
        <w:rPr>
          <w:rFonts w:ascii="Times New Roman" w:hAnsi="Times New Roman"/>
        </w:rPr>
        <w:t xml:space="preserve"> </w:t>
      </w:r>
      <w:r w:rsidRPr="00FF5A2B">
        <w:rPr>
          <w:rFonts w:ascii="Times New Roman" w:hAnsi="Times New Roman"/>
        </w:rPr>
        <w:t>301</w:t>
      </w:r>
      <w:r w:rsidR="00B724DA">
        <w:rPr>
          <w:rFonts w:ascii="Times New Roman" w:hAnsi="Times New Roman"/>
        </w:rPr>
        <w:t>-</w:t>
      </w:r>
      <w:r w:rsidRPr="00FF5A2B">
        <w:rPr>
          <w:rFonts w:ascii="Times New Roman" w:hAnsi="Times New Roman"/>
        </w:rPr>
        <w:t>323</w:t>
      </w:r>
      <w:r>
        <w:rPr>
          <w:rFonts w:ascii="Times New Roman" w:hAnsi="Times New Roman"/>
        </w:rPr>
        <w:t>.</w:t>
      </w:r>
    </w:p>
    <w:p w14:paraId="1BF9CA87" w14:textId="7C9CF545" w:rsidR="00C3161A" w:rsidRDefault="00C3161A">
      <w:pPr>
        <w:rPr>
          <w:rFonts w:ascii="Times New Roman" w:hAnsi="Times New Roman"/>
        </w:rPr>
      </w:pPr>
      <w:r>
        <w:rPr>
          <w:rFonts w:ascii="Times New Roman" w:hAnsi="Times New Roman"/>
        </w:rPr>
        <w:br w:type="page"/>
      </w:r>
    </w:p>
    <w:p w14:paraId="191DCCC9" w14:textId="01CAC101" w:rsidR="00231165" w:rsidRDefault="00231165" w:rsidP="00231165">
      <w:pPr>
        <w:tabs>
          <w:tab w:val="left" w:pos="1056"/>
        </w:tabs>
        <w:ind w:left="-284" w:right="-1463"/>
        <w:jc w:val="both"/>
        <w:rPr>
          <w:rFonts w:ascii="Times New Roman" w:hAnsi="Times New Roman"/>
          <w:sz w:val="22"/>
          <w:szCs w:val="22"/>
          <w:lang w:val="en-GB"/>
        </w:rPr>
      </w:pPr>
      <w:r>
        <w:rPr>
          <w:rFonts w:ascii="Times New Roman" w:hAnsi="Times New Roman"/>
          <w:sz w:val="22"/>
          <w:szCs w:val="22"/>
          <w:lang w:val="en-GB"/>
        </w:rPr>
        <w:lastRenderedPageBreak/>
        <w:t>Subplot A: European stock markets</w:t>
      </w:r>
    </w:p>
    <w:p w14:paraId="18251E68" w14:textId="289FE4EB" w:rsidR="00CA5436" w:rsidRDefault="00CA5436" w:rsidP="00FF5A2B">
      <w:pPr>
        <w:ind w:right="468"/>
        <w:jc w:val="center"/>
        <w:rPr>
          <w:rFonts w:ascii="Times New Roman" w:hAnsi="Times New Roman"/>
          <w:sz w:val="22"/>
          <w:szCs w:val="22"/>
          <w:lang w:val="en-GB"/>
        </w:rPr>
      </w:pPr>
      <w:r>
        <w:rPr>
          <w:noProof/>
          <w:lang w:val="el-GR" w:eastAsia="el-GR"/>
        </w:rPr>
        <w:drawing>
          <wp:inline distT="0" distB="0" distL="0" distR="0" wp14:anchorId="7F5D6386" wp14:editId="42EC3148">
            <wp:extent cx="5724525" cy="2409825"/>
            <wp:effectExtent l="19050" t="19050" r="28575" b="28575"/>
            <wp:docPr id="5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cstate="print"/>
                    <a:srcRect/>
                    <a:stretch>
                      <a:fillRect/>
                    </a:stretch>
                  </pic:blipFill>
                  <pic:spPr bwMode="auto">
                    <a:xfrm>
                      <a:off x="0" y="0"/>
                      <a:ext cx="5730818" cy="2412474"/>
                    </a:xfrm>
                    <a:prstGeom prst="rect">
                      <a:avLst/>
                    </a:prstGeom>
                    <a:noFill/>
                    <a:ln w="9525">
                      <a:solidFill>
                        <a:schemeClr val="tx1"/>
                      </a:solidFill>
                      <a:miter lim="800000"/>
                      <a:headEnd/>
                      <a:tailEnd/>
                    </a:ln>
                  </pic:spPr>
                </pic:pic>
              </a:graphicData>
            </a:graphic>
          </wp:inline>
        </w:drawing>
      </w:r>
    </w:p>
    <w:p w14:paraId="049F0B23" w14:textId="7623123A" w:rsidR="00231165" w:rsidRDefault="00231165" w:rsidP="00FF5A2B">
      <w:pPr>
        <w:tabs>
          <w:tab w:val="left" w:pos="1056"/>
        </w:tabs>
        <w:ind w:right="-1463"/>
        <w:jc w:val="both"/>
        <w:rPr>
          <w:rFonts w:ascii="Times New Roman" w:hAnsi="Times New Roman"/>
          <w:sz w:val="22"/>
          <w:szCs w:val="22"/>
          <w:lang w:val="en-GB"/>
        </w:rPr>
      </w:pPr>
      <w:r>
        <w:rPr>
          <w:rFonts w:ascii="Times New Roman" w:hAnsi="Times New Roman"/>
          <w:sz w:val="22"/>
          <w:szCs w:val="22"/>
          <w:lang w:val="en-GB"/>
        </w:rPr>
        <w:t>Subplot B: Asian / Pacific stock markets</w:t>
      </w:r>
    </w:p>
    <w:p w14:paraId="52845A9C" w14:textId="77777777" w:rsidR="00231165" w:rsidRDefault="00231165" w:rsidP="00FF5A2B">
      <w:pPr>
        <w:ind w:right="-754"/>
        <w:jc w:val="both"/>
        <w:rPr>
          <w:rFonts w:ascii="Times New Roman" w:hAnsi="Times New Roman"/>
          <w:sz w:val="22"/>
          <w:szCs w:val="22"/>
          <w:lang w:val="en-GB"/>
        </w:rPr>
      </w:pPr>
      <w:r>
        <w:rPr>
          <w:noProof/>
        </w:rPr>
        <w:drawing>
          <wp:inline distT="0" distB="0" distL="0" distR="0" wp14:anchorId="3A9505B0" wp14:editId="11025950">
            <wp:extent cx="5829300" cy="2181225"/>
            <wp:effectExtent l="0" t="0" r="0" b="9525"/>
            <wp:docPr id="1" name="Γράφημα 1">
              <a:extLst xmlns:a="http://schemas.openxmlformats.org/drawingml/2006/main">
                <a:ext uri="{FF2B5EF4-FFF2-40B4-BE49-F238E27FC236}">
                  <a16:creationId xmlns:a16="http://schemas.microsoft.com/office/drawing/2014/main" id="{913BC23A-8745-46A0-BB9A-56D29C9235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A8DF81" w14:textId="4C85E3A2" w:rsidR="00107F6A" w:rsidRDefault="00107F6A" w:rsidP="00FF5A2B">
      <w:pPr>
        <w:tabs>
          <w:tab w:val="left" w:pos="1056"/>
        </w:tabs>
        <w:ind w:right="-1463"/>
        <w:jc w:val="both"/>
        <w:rPr>
          <w:rFonts w:ascii="Times New Roman" w:hAnsi="Times New Roman"/>
          <w:sz w:val="22"/>
          <w:szCs w:val="22"/>
          <w:lang w:val="en-GB"/>
        </w:rPr>
      </w:pPr>
      <w:r>
        <w:rPr>
          <w:rFonts w:ascii="Times New Roman" w:hAnsi="Times New Roman"/>
          <w:sz w:val="22"/>
          <w:szCs w:val="22"/>
          <w:lang w:val="en-GB"/>
        </w:rPr>
        <w:t>Subplot C: U.S. stock market</w:t>
      </w:r>
    </w:p>
    <w:p w14:paraId="477A9897" w14:textId="2EEDFA96" w:rsidR="00107F6A" w:rsidRDefault="00107F6A" w:rsidP="00FF5A2B">
      <w:pPr>
        <w:tabs>
          <w:tab w:val="left" w:pos="1056"/>
        </w:tabs>
        <w:ind w:right="-1463"/>
        <w:jc w:val="both"/>
        <w:rPr>
          <w:rFonts w:ascii="Times New Roman" w:hAnsi="Times New Roman"/>
          <w:sz w:val="22"/>
          <w:szCs w:val="22"/>
          <w:lang w:val="en-GB"/>
        </w:rPr>
      </w:pPr>
      <w:r>
        <w:rPr>
          <w:noProof/>
        </w:rPr>
        <w:drawing>
          <wp:inline distT="0" distB="0" distL="0" distR="0" wp14:anchorId="7AB32474" wp14:editId="26E052D4">
            <wp:extent cx="5905500" cy="2333625"/>
            <wp:effectExtent l="0" t="0" r="0" b="9525"/>
            <wp:docPr id="2" name="Chart 2">
              <a:extLst xmlns:a="http://schemas.openxmlformats.org/drawingml/2006/main">
                <a:ext uri="{FF2B5EF4-FFF2-40B4-BE49-F238E27FC236}">
                  <a16:creationId xmlns:a16="http://schemas.microsoft.com/office/drawing/2014/main" id="{F177EEF6-DA38-4A82-86E2-2E4CB9DF76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473B23" w14:textId="77777777" w:rsidR="005E5AAE" w:rsidRDefault="005E5AAE" w:rsidP="00DE7CD9">
      <w:pPr>
        <w:tabs>
          <w:tab w:val="left" w:pos="1056"/>
        </w:tabs>
        <w:ind w:left="-284" w:right="-1463"/>
        <w:jc w:val="both"/>
        <w:rPr>
          <w:rFonts w:ascii="Times New Roman" w:hAnsi="Times New Roman"/>
          <w:sz w:val="22"/>
          <w:szCs w:val="22"/>
          <w:lang w:val="en-GB"/>
        </w:rPr>
      </w:pPr>
    </w:p>
    <w:p w14:paraId="630C2A9C" w14:textId="0E21D915" w:rsidR="00CA5436" w:rsidRDefault="00CA5436" w:rsidP="00DE7CD9">
      <w:pPr>
        <w:tabs>
          <w:tab w:val="left" w:pos="1056"/>
        </w:tabs>
        <w:ind w:left="-284" w:right="-1463"/>
        <w:jc w:val="both"/>
        <w:rPr>
          <w:rFonts w:ascii="Times New Roman" w:hAnsi="Times New Roman"/>
          <w:sz w:val="22"/>
          <w:szCs w:val="22"/>
          <w:lang w:val="en-GB"/>
        </w:rPr>
      </w:pPr>
      <w:r>
        <w:rPr>
          <w:rFonts w:ascii="Times New Roman" w:hAnsi="Times New Roman"/>
          <w:sz w:val="22"/>
          <w:szCs w:val="22"/>
          <w:lang w:val="en-GB"/>
        </w:rPr>
        <w:t>Fig</w:t>
      </w:r>
      <w:r w:rsidR="00F66999">
        <w:rPr>
          <w:rFonts w:ascii="Times New Roman" w:hAnsi="Times New Roman"/>
          <w:sz w:val="22"/>
          <w:szCs w:val="22"/>
          <w:lang w:val="en-GB"/>
        </w:rPr>
        <w:t>.</w:t>
      </w:r>
      <w:r>
        <w:rPr>
          <w:rFonts w:ascii="Times New Roman" w:hAnsi="Times New Roman"/>
          <w:sz w:val="22"/>
          <w:szCs w:val="22"/>
          <w:lang w:val="en-GB"/>
        </w:rPr>
        <w:t xml:space="preserve"> 1. The figure depicts monthly returns on the intra-industry reversal strategy for each of the industr</w:t>
      </w:r>
      <w:r w:rsidR="00107F6A">
        <w:rPr>
          <w:rFonts w:ascii="Times New Roman" w:hAnsi="Times New Roman"/>
          <w:sz w:val="22"/>
          <w:szCs w:val="22"/>
          <w:lang w:val="en-GB"/>
        </w:rPr>
        <w:t>y portfolios</w:t>
      </w:r>
      <w:r>
        <w:rPr>
          <w:rFonts w:ascii="Times New Roman" w:hAnsi="Times New Roman"/>
          <w:sz w:val="22"/>
          <w:szCs w:val="22"/>
          <w:lang w:val="en-GB"/>
        </w:rPr>
        <w:t>, spanning the period March 2010–June 2017</w:t>
      </w:r>
      <w:r w:rsidR="00C10511">
        <w:rPr>
          <w:rFonts w:ascii="Times New Roman" w:hAnsi="Times New Roman"/>
          <w:sz w:val="22"/>
          <w:szCs w:val="22"/>
          <w:lang w:val="en-GB"/>
        </w:rPr>
        <w:t>, according to the returns of the portfolio for the previous month</w:t>
      </w:r>
      <w:r w:rsidR="00107F6A">
        <w:rPr>
          <w:rFonts w:ascii="Times New Roman" w:hAnsi="Times New Roman"/>
          <w:sz w:val="22"/>
          <w:szCs w:val="22"/>
          <w:lang w:val="en-GB"/>
        </w:rPr>
        <w:t>.</w:t>
      </w:r>
    </w:p>
    <w:p w14:paraId="64CB90AA" w14:textId="77777777" w:rsidR="00F76E1A" w:rsidRDefault="00F76E1A">
      <w:pPr>
        <w:rPr>
          <w:rFonts w:ascii="Times New Roman" w:hAnsi="Times New Roman"/>
          <w:sz w:val="22"/>
          <w:szCs w:val="22"/>
          <w:lang w:val="en-GB"/>
        </w:rPr>
      </w:pPr>
      <w:r>
        <w:rPr>
          <w:rFonts w:ascii="Times New Roman" w:hAnsi="Times New Roman"/>
          <w:sz w:val="22"/>
          <w:szCs w:val="22"/>
          <w:lang w:val="en-GB"/>
        </w:rPr>
        <w:br w:type="page"/>
      </w:r>
    </w:p>
    <w:p w14:paraId="7079BC78" w14:textId="77777777" w:rsidR="00F76E1A" w:rsidRPr="008365D5" w:rsidRDefault="00F76E1A" w:rsidP="00F76E1A">
      <w:pPr>
        <w:rPr>
          <w:rFonts w:ascii="Times New Roman" w:hAnsi="Times New Roman"/>
          <w:szCs w:val="32"/>
          <w:lang w:val="en-GB"/>
        </w:rPr>
      </w:pPr>
      <w:r>
        <w:rPr>
          <w:rFonts w:ascii="Times New Roman" w:hAnsi="Times New Roman"/>
          <w:noProof/>
          <w:szCs w:val="32"/>
          <w:lang w:val="el-GR" w:eastAsia="el-GR"/>
        </w:rPr>
        <w:lastRenderedPageBreak/>
        <w:drawing>
          <wp:inline distT="0" distB="0" distL="0" distR="0" wp14:anchorId="2F32C7D0" wp14:editId="4A283B0C">
            <wp:extent cx="5505450" cy="2752725"/>
            <wp:effectExtent l="0" t="0" r="0" b="9525"/>
            <wp:docPr id="10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7" cstate="print"/>
                    <a:srcRect l="9029" t="3020" r="5556" b="4128"/>
                    <a:stretch>
                      <a:fillRect/>
                    </a:stretch>
                  </pic:blipFill>
                  <pic:spPr bwMode="auto">
                    <a:xfrm>
                      <a:off x="0" y="0"/>
                      <a:ext cx="5505450" cy="2752725"/>
                    </a:xfrm>
                    <a:prstGeom prst="rect">
                      <a:avLst/>
                    </a:prstGeom>
                    <a:noFill/>
                    <a:ln w="9525" cmpd="sng">
                      <a:noFill/>
                      <a:miter lim="800000"/>
                      <a:headEnd/>
                      <a:tailEnd/>
                    </a:ln>
                    <a:effectLst/>
                  </pic:spPr>
                </pic:pic>
              </a:graphicData>
            </a:graphic>
          </wp:inline>
        </w:drawing>
      </w:r>
    </w:p>
    <w:p w14:paraId="09404B52" w14:textId="77777777" w:rsidR="00F76E1A" w:rsidRPr="008365D5" w:rsidRDefault="00F76E1A" w:rsidP="00F76E1A">
      <w:pPr>
        <w:jc w:val="both"/>
        <w:rPr>
          <w:rFonts w:ascii="Times New Roman" w:hAnsi="Times New Roman"/>
          <w:sz w:val="22"/>
          <w:szCs w:val="32"/>
          <w:lang w:val="en-GB"/>
        </w:rPr>
      </w:pPr>
      <w:r w:rsidRPr="008365D5">
        <w:rPr>
          <w:rFonts w:ascii="Times New Roman" w:hAnsi="Times New Roman"/>
          <w:sz w:val="22"/>
          <w:szCs w:val="32"/>
          <w:lang w:val="en-GB"/>
        </w:rPr>
        <w:t>Fig</w:t>
      </w:r>
      <w:r w:rsidR="00F66999">
        <w:rPr>
          <w:rFonts w:ascii="Times New Roman" w:hAnsi="Times New Roman"/>
          <w:sz w:val="22"/>
          <w:szCs w:val="32"/>
          <w:lang w:val="en-GB"/>
        </w:rPr>
        <w:t>.</w:t>
      </w:r>
      <w:r w:rsidRPr="008365D5">
        <w:rPr>
          <w:rFonts w:ascii="Times New Roman" w:hAnsi="Times New Roman"/>
          <w:sz w:val="22"/>
          <w:szCs w:val="32"/>
          <w:lang w:val="en-GB"/>
        </w:rPr>
        <w:t xml:space="preserve"> 2. Identified bear and bull states of the Eurostoxx 600 index. The left subplot depicts the identified states according to the Bry and Boschan (1971) algorithm, while the right subplot depicts the identified states according to a Markov Switching model with two regimes. Grey areas denote an upward (bull) state of the index.</w:t>
      </w:r>
    </w:p>
    <w:p w14:paraId="029648DB" w14:textId="4DAAA36A" w:rsidR="00F76E1A" w:rsidRDefault="00F76E1A" w:rsidP="00DE7CD9">
      <w:pPr>
        <w:tabs>
          <w:tab w:val="left" w:pos="1056"/>
        </w:tabs>
        <w:ind w:left="-284" w:right="-1463"/>
        <w:jc w:val="both"/>
        <w:rPr>
          <w:rFonts w:ascii="Times New Roman" w:hAnsi="Times New Roman"/>
          <w:sz w:val="22"/>
          <w:szCs w:val="22"/>
          <w:lang w:val="en-GB"/>
        </w:rPr>
      </w:pPr>
    </w:p>
    <w:p w14:paraId="264BEA95" w14:textId="77777777" w:rsidR="0001208F" w:rsidRDefault="0001208F" w:rsidP="00DE7CD9">
      <w:pPr>
        <w:tabs>
          <w:tab w:val="left" w:pos="1056"/>
        </w:tabs>
        <w:ind w:left="-284" w:right="-1463"/>
        <w:jc w:val="both"/>
        <w:rPr>
          <w:rFonts w:ascii="Times New Roman" w:hAnsi="Times New Roman"/>
          <w:sz w:val="22"/>
          <w:szCs w:val="22"/>
          <w:lang w:val="en-GB"/>
        </w:rPr>
      </w:pPr>
    </w:p>
    <w:p w14:paraId="61E94937" w14:textId="77777777" w:rsidR="0001208F" w:rsidRDefault="0001208F" w:rsidP="0001208F">
      <w:pPr>
        <w:rPr>
          <w:rFonts w:ascii="Times New Roman" w:hAnsi="Times New Roman"/>
          <w:sz w:val="22"/>
          <w:szCs w:val="22"/>
        </w:rPr>
        <w:sectPr w:rsidR="0001208F" w:rsidSect="00885109">
          <w:footerReference w:type="default" r:id="rId18"/>
          <w:pgSz w:w="12240" w:h="15840"/>
          <w:pgMar w:top="1440" w:right="1980" w:bottom="1440" w:left="1800" w:header="720" w:footer="720" w:gutter="0"/>
          <w:cols w:space="720"/>
          <w:docGrid w:linePitch="360"/>
        </w:sectPr>
      </w:pPr>
    </w:p>
    <w:p w14:paraId="22482926" w14:textId="77777777" w:rsidR="0001208F" w:rsidRPr="002657A8" w:rsidRDefault="0001208F" w:rsidP="0001208F">
      <w:pPr>
        <w:ind w:firstLine="270"/>
        <w:rPr>
          <w:rFonts w:ascii="Times New Roman" w:hAnsi="Times New Roman"/>
          <w:b/>
          <w:sz w:val="22"/>
          <w:szCs w:val="22"/>
        </w:rPr>
      </w:pPr>
      <w:r w:rsidRPr="002657A8">
        <w:rPr>
          <w:rFonts w:ascii="Times New Roman" w:hAnsi="Times New Roman"/>
          <w:b/>
          <w:sz w:val="22"/>
          <w:szCs w:val="22"/>
        </w:rPr>
        <w:lastRenderedPageBreak/>
        <w:t>Table 1</w:t>
      </w:r>
    </w:p>
    <w:p w14:paraId="455F561E" w14:textId="77777777" w:rsidR="0001208F" w:rsidRDefault="0001208F" w:rsidP="0001208F">
      <w:pPr>
        <w:ind w:firstLine="270"/>
        <w:rPr>
          <w:rFonts w:ascii="Times New Roman" w:hAnsi="Times New Roman"/>
          <w:b/>
          <w:sz w:val="22"/>
          <w:szCs w:val="22"/>
        </w:rPr>
      </w:pPr>
      <w:r w:rsidRPr="002657A8">
        <w:rPr>
          <w:rFonts w:ascii="Times New Roman" w:hAnsi="Times New Roman"/>
          <w:b/>
          <w:sz w:val="22"/>
          <w:szCs w:val="22"/>
        </w:rPr>
        <w:t>Number of stocks by country</w:t>
      </w:r>
    </w:p>
    <w:p w14:paraId="7577A964" w14:textId="77777777" w:rsidR="0001208F" w:rsidRDefault="0001208F" w:rsidP="0001208F">
      <w:pPr>
        <w:tabs>
          <w:tab w:val="left" w:pos="1056"/>
        </w:tabs>
        <w:ind w:left="270" w:right="522"/>
        <w:jc w:val="both"/>
        <w:rPr>
          <w:rFonts w:ascii="Times New Roman" w:hAnsi="Times New Roman"/>
          <w:sz w:val="22"/>
          <w:szCs w:val="22"/>
        </w:rPr>
      </w:pPr>
      <w:r>
        <w:rPr>
          <w:rFonts w:ascii="Times New Roman" w:hAnsi="Times New Roman"/>
          <w:sz w:val="22"/>
          <w:szCs w:val="22"/>
        </w:rPr>
        <w:t>This t</w:t>
      </w:r>
      <w:r w:rsidRPr="001B7557">
        <w:rPr>
          <w:rFonts w:ascii="Times New Roman" w:hAnsi="Times New Roman"/>
          <w:sz w:val="22"/>
          <w:szCs w:val="22"/>
        </w:rPr>
        <w:t>able presents</w:t>
      </w:r>
      <w:r>
        <w:rPr>
          <w:rFonts w:ascii="Times New Roman" w:hAnsi="Times New Roman"/>
          <w:sz w:val="22"/>
          <w:szCs w:val="22"/>
        </w:rPr>
        <w:t xml:space="preserve"> the number of active stocks by national stock market at the end of the sample period. The sample period is January 2000 – June 2017.</w:t>
      </w:r>
    </w:p>
    <w:p w14:paraId="0AAA6222" w14:textId="77777777" w:rsidR="0001208F" w:rsidRDefault="0001208F" w:rsidP="0001208F"/>
    <w:tbl>
      <w:tblPr>
        <w:tblW w:w="0" w:type="auto"/>
        <w:jc w:val="center"/>
        <w:tblLook w:val="04A0" w:firstRow="1" w:lastRow="0" w:firstColumn="1" w:lastColumn="0" w:noHBand="0" w:noVBand="1"/>
      </w:tblPr>
      <w:tblGrid>
        <w:gridCol w:w="734"/>
        <w:gridCol w:w="1781"/>
        <w:gridCol w:w="1753"/>
        <w:gridCol w:w="1989"/>
        <w:gridCol w:w="1727"/>
        <w:gridCol w:w="1560"/>
        <w:gridCol w:w="1985"/>
      </w:tblGrid>
      <w:tr w:rsidR="0001208F" w:rsidRPr="00AD72F9" w14:paraId="78FB0E87" w14:textId="77777777" w:rsidTr="00442A01">
        <w:trPr>
          <w:jc w:val="center"/>
        </w:trPr>
        <w:tc>
          <w:tcPr>
            <w:tcW w:w="734" w:type="dxa"/>
            <w:tcBorders>
              <w:top w:val="single" w:sz="4" w:space="0" w:color="auto"/>
            </w:tcBorders>
            <w:shd w:val="clear" w:color="auto" w:fill="auto"/>
            <w:vAlign w:val="center"/>
          </w:tcPr>
          <w:p w14:paraId="45836F1E" w14:textId="77777777" w:rsidR="0001208F" w:rsidRPr="00AD72F9" w:rsidRDefault="0001208F" w:rsidP="0001208F">
            <w:pPr>
              <w:rPr>
                <w:rFonts w:ascii="Times New Roman" w:hAnsi="Times New Roman"/>
                <w:sz w:val="22"/>
                <w:szCs w:val="22"/>
              </w:rPr>
            </w:pPr>
          </w:p>
        </w:tc>
        <w:tc>
          <w:tcPr>
            <w:tcW w:w="3534" w:type="dxa"/>
            <w:gridSpan w:val="2"/>
            <w:tcBorders>
              <w:top w:val="single" w:sz="4" w:space="0" w:color="auto"/>
              <w:bottom w:val="single" w:sz="4" w:space="0" w:color="auto"/>
              <w:right w:val="single" w:sz="4" w:space="0" w:color="auto"/>
            </w:tcBorders>
            <w:shd w:val="clear" w:color="auto" w:fill="auto"/>
            <w:vAlign w:val="center"/>
          </w:tcPr>
          <w:p w14:paraId="5E4AB7A6" w14:textId="77777777" w:rsidR="0001208F" w:rsidRPr="00AD72F9" w:rsidRDefault="0001208F" w:rsidP="0001208F">
            <w:pPr>
              <w:jc w:val="center"/>
              <w:rPr>
                <w:rFonts w:ascii="Times New Roman" w:hAnsi="Times New Roman"/>
                <w:sz w:val="22"/>
                <w:szCs w:val="22"/>
              </w:rPr>
            </w:pPr>
            <w:r>
              <w:rPr>
                <w:rFonts w:ascii="Times New Roman" w:hAnsi="Times New Roman"/>
                <w:sz w:val="22"/>
                <w:szCs w:val="22"/>
              </w:rPr>
              <w:t>European Stock Markets</w:t>
            </w:r>
          </w:p>
        </w:tc>
        <w:tc>
          <w:tcPr>
            <w:tcW w:w="3716" w:type="dxa"/>
            <w:gridSpan w:val="2"/>
            <w:tcBorders>
              <w:top w:val="single" w:sz="4" w:space="0" w:color="auto"/>
              <w:left w:val="single" w:sz="4" w:space="0" w:color="auto"/>
              <w:bottom w:val="single" w:sz="4" w:space="0" w:color="auto"/>
            </w:tcBorders>
          </w:tcPr>
          <w:p w14:paraId="73744EC4" w14:textId="77777777" w:rsidR="0001208F" w:rsidRPr="00AD72F9" w:rsidRDefault="0001208F" w:rsidP="0001208F">
            <w:pPr>
              <w:jc w:val="center"/>
              <w:rPr>
                <w:rFonts w:ascii="Times New Roman" w:hAnsi="Times New Roman"/>
                <w:sz w:val="22"/>
                <w:szCs w:val="22"/>
              </w:rPr>
            </w:pPr>
            <w:r>
              <w:rPr>
                <w:rFonts w:ascii="Times New Roman" w:hAnsi="Times New Roman"/>
                <w:sz w:val="22"/>
                <w:szCs w:val="22"/>
              </w:rPr>
              <w:t>Asian/Pacific Stock Markets</w:t>
            </w:r>
          </w:p>
        </w:tc>
        <w:tc>
          <w:tcPr>
            <w:tcW w:w="3545" w:type="dxa"/>
            <w:gridSpan w:val="2"/>
            <w:tcBorders>
              <w:top w:val="single" w:sz="4" w:space="0" w:color="auto"/>
              <w:left w:val="single" w:sz="4" w:space="0" w:color="auto"/>
              <w:bottom w:val="single" w:sz="4" w:space="0" w:color="auto"/>
            </w:tcBorders>
          </w:tcPr>
          <w:p w14:paraId="4FFEB1E2" w14:textId="77777777" w:rsidR="0001208F" w:rsidRDefault="0001208F" w:rsidP="0001208F">
            <w:pPr>
              <w:jc w:val="center"/>
              <w:rPr>
                <w:rFonts w:ascii="Times New Roman" w:hAnsi="Times New Roman"/>
                <w:sz w:val="22"/>
                <w:szCs w:val="22"/>
              </w:rPr>
            </w:pPr>
            <w:r>
              <w:rPr>
                <w:rFonts w:ascii="Times New Roman" w:hAnsi="Times New Roman"/>
                <w:sz w:val="22"/>
                <w:szCs w:val="22"/>
              </w:rPr>
              <w:t>U.S. Stock Markets</w:t>
            </w:r>
          </w:p>
        </w:tc>
      </w:tr>
      <w:tr w:rsidR="0001208F" w:rsidRPr="00AD72F9" w14:paraId="1F84761D" w14:textId="77777777" w:rsidTr="00442A01">
        <w:trPr>
          <w:jc w:val="center"/>
        </w:trPr>
        <w:tc>
          <w:tcPr>
            <w:tcW w:w="734" w:type="dxa"/>
            <w:tcBorders>
              <w:top w:val="single" w:sz="4" w:space="0" w:color="auto"/>
            </w:tcBorders>
            <w:shd w:val="clear" w:color="auto" w:fill="auto"/>
            <w:vAlign w:val="center"/>
          </w:tcPr>
          <w:p w14:paraId="526952AB" w14:textId="77777777" w:rsidR="0001208F" w:rsidRPr="00AD72F9" w:rsidRDefault="0001208F" w:rsidP="0001208F">
            <w:pPr>
              <w:rPr>
                <w:rFonts w:ascii="Times New Roman" w:hAnsi="Times New Roman"/>
                <w:sz w:val="22"/>
                <w:szCs w:val="22"/>
              </w:rPr>
            </w:pPr>
          </w:p>
        </w:tc>
        <w:tc>
          <w:tcPr>
            <w:tcW w:w="1781" w:type="dxa"/>
            <w:tcBorders>
              <w:top w:val="single" w:sz="4" w:space="0" w:color="auto"/>
              <w:bottom w:val="single" w:sz="4" w:space="0" w:color="auto"/>
            </w:tcBorders>
            <w:shd w:val="clear" w:color="auto" w:fill="auto"/>
            <w:vAlign w:val="center"/>
          </w:tcPr>
          <w:p w14:paraId="2D954D41" w14:textId="77777777" w:rsidR="0001208F" w:rsidRPr="00AD72F9" w:rsidRDefault="0001208F" w:rsidP="0001208F">
            <w:pPr>
              <w:rPr>
                <w:rFonts w:ascii="Times New Roman" w:hAnsi="Times New Roman"/>
                <w:sz w:val="22"/>
                <w:szCs w:val="22"/>
              </w:rPr>
            </w:pPr>
            <w:r w:rsidRPr="00AD72F9">
              <w:rPr>
                <w:rFonts w:ascii="Times New Roman" w:hAnsi="Times New Roman"/>
                <w:sz w:val="22"/>
                <w:szCs w:val="22"/>
              </w:rPr>
              <w:t>Country</w:t>
            </w:r>
          </w:p>
        </w:tc>
        <w:tc>
          <w:tcPr>
            <w:tcW w:w="1753" w:type="dxa"/>
            <w:tcBorders>
              <w:top w:val="single" w:sz="4" w:space="0" w:color="auto"/>
              <w:bottom w:val="single" w:sz="4" w:space="0" w:color="auto"/>
              <w:right w:val="single" w:sz="4" w:space="0" w:color="auto"/>
            </w:tcBorders>
            <w:shd w:val="clear" w:color="auto" w:fill="auto"/>
          </w:tcPr>
          <w:p w14:paraId="53C17600" w14:textId="77777777" w:rsidR="0001208F" w:rsidRPr="00AD72F9" w:rsidRDefault="0001208F" w:rsidP="0001208F">
            <w:pPr>
              <w:jc w:val="center"/>
              <w:rPr>
                <w:rFonts w:ascii="Times New Roman" w:hAnsi="Times New Roman"/>
                <w:sz w:val="22"/>
                <w:szCs w:val="22"/>
              </w:rPr>
            </w:pPr>
            <w:r w:rsidRPr="00AD72F9">
              <w:rPr>
                <w:rFonts w:ascii="Times New Roman" w:hAnsi="Times New Roman"/>
                <w:sz w:val="22"/>
                <w:szCs w:val="22"/>
              </w:rPr>
              <w:t>Number</w:t>
            </w:r>
          </w:p>
          <w:p w14:paraId="3FD8D177" w14:textId="77777777" w:rsidR="0001208F" w:rsidRPr="00AD72F9" w:rsidRDefault="0001208F" w:rsidP="0001208F">
            <w:pPr>
              <w:jc w:val="center"/>
              <w:rPr>
                <w:rFonts w:ascii="Times New Roman" w:hAnsi="Times New Roman"/>
                <w:sz w:val="22"/>
                <w:szCs w:val="22"/>
              </w:rPr>
            </w:pPr>
            <w:r w:rsidRPr="00AD72F9">
              <w:rPr>
                <w:rFonts w:ascii="Times New Roman" w:hAnsi="Times New Roman"/>
                <w:sz w:val="22"/>
                <w:szCs w:val="22"/>
              </w:rPr>
              <w:t>of stocks</w:t>
            </w:r>
          </w:p>
        </w:tc>
        <w:tc>
          <w:tcPr>
            <w:tcW w:w="1989" w:type="dxa"/>
            <w:tcBorders>
              <w:top w:val="single" w:sz="4" w:space="0" w:color="auto"/>
              <w:left w:val="single" w:sz="4" w:space="0" w:color="auto"/>
              <w:bottom w:val="single" w:sz="4" w:space="0" w:color="auto"/>
            </w:tcBorders>
            <w:vAlign w:val="center"/>
          </w:tcPr>
          <w:p w14:paraId="7BE8988B" w14:textId="77777777" w:rsidR="0001208F" w:rsidRPr="00AD72F9" w:rsidRDefault="0001208F" w:rsidP="0001208F">
            <w:pPr>
              <w:jc w:val="center"/>
              <w:rPr>
                <w:rFonts w:ascii="Times New Roman" w:hAnsi="Times New Roman"/>
                <w:sz w:val="22"/>
                <w:szCs w:val="22"/>
              </w:rPr>
            </w:pPr>
            <w:r w:rsidRPr="00AD72F9">
              <w:rPr>
                <w:rFonts w:ascii="Times New Roman" w:hAnsi="Times New Roman"/>
                <w:sz w:val="22"/>
                <w:szCs w:val="22"/>
              </w:rPr>
              <w:t>Country</w:t>
            </w:r>
          </w:p>
        </w:tc>
        <w:tc>
          <w:tcPr>
            <w:tcW w:w="1727" w:type="dxa"/>
            <w:tcBorders>
              <w:top w:val="single" w:sz="4" w:space="0" w:color="auto"/>
              <w:bottom w:val="single" w:sz="4" w:space="0" w:color="auto"/>
              <w:right w:val="single" w:sz="4" w:space="0" w:color="auto"/>
            </w:tcBorders>
          </w:tcPr>
          <w:p w14:paraId="2531164B" w14:textId="77777777" w:rsidR="0001208F" w:rsidRPr="00AD72F9" w:rsidRDefault="0001208F" w:rsidP="0001208F">
            <w:pPr>
              <w:jc w:val="center"/>
              <w:rPr>
                <w:rFonts w:ascii="Times New Roman" w:hAnsi="Times New Roman"/>
                <w:sz w:val="22"/>
                <w:szCs w:val="22"/>
              </w:rPr>
            </w:pPr>
            <w:r w:rsidRPr="00AD72F9">
              <w:rPr>
                <w:rFonts w:ascii="Times New Roman" w:hAnsi="Times New Roman"/>
                <w:sz w:val="22"/>
                <w:szCs w:val="22"/>
              </w:rPr>
              <w:t>Number</w:t>
            </w:r>
          </w:p>
          <w:p w14:paraId="6730F038" w14:textId="77777777" w:rsidR="0001208F" w:rsidRPr="00AD72F9" w:rsidRDefault="0001208F" w:rsidP="0001208F">
            <w:pPr>
              <w:jc w:val="center"/>
              <w:rPr>
                <w:rFonts w:ascii="Times New Roman" w:hAnsi="Times New Roman"/>
                <w:sz w:val="22"/>
                <w:szCs w:val="22"/>
              </w:rPr>
            </w:pPr>
            <w:r w:rsidRPr="00AD72F9">
              <w:rPr>
                <w:rFonts w:ascii="Times New Roman" w:hAnsi="Times New Roman"/>
                <w:sz w:val="22"/>
                <w:szCs w:val="22"/>
              </w:rPr>
              <w:t>of stocks</w:t>
            </w:r>
          </w:p>
        </w:tc>
        <w:tc>
          <w:tcPr>
            <w:tcW w:w="1560" w:type="dxa"/>
            <w:tcBorders>
              <w:top w:val="single" w:sz="4" w:space="0" w:color="auto"/>
              <w:left w:val="single" w:sz="4" w:space="0" w:color="auto"/>
              <w:bottom w:val="single" w:sz="4" w:space="0" w:color="auto"/>
            </w:tcBorders>
          </w:tcPr>
          <w:p w14:paraId="5B7C7E4A" w14:textId="77777777" w:rsidR="0001208F" w:rsidRPr="00AD72F9" w:rsidRDefault="0001208F" w:rsidP="0001208F">
            <w:pPr>
              <w:jc w:val="center"/>
              <w:rPr>
                <w:rFonts w:ascii="Times New Roman" w:hAnsi="Times New Roman"/>
                <w:sz w:val="22"/>
                <w:szCs w:val="22"/>
              </w:rPr>
            </w:pPr>
            <w:r>
              <w:rPr>
                <w:rFonts w:ascii="Times New Roman" w:hAnsi="Times New Roman"/>
                <w:sz w:val="22"/>
                <w:szCs w:val="22"/>
              </w:rPr>
              <w:t>Market</w:t>
            </w:r>
          </w:p>
        </w:tc>
        <w:tc>
          <w:tcPr>
            <w:tcW w:w="1985" w:type="dxa"/>
            <w:tcBorders>
              <w:top w:val="single" w:sz="4" w:space="0" w:color="auto"/>
              <w:bottom w:val="single" w:sz="4" w:space="0" w:color="auto"/>
            </w:tcBorders>
          </w:tcPr>
          <w:p w14:paraId="5205D6F1" w14:textId="77777777" w:rsidR="0001208F" w:rsidRPr="00AD72F9" w:rsidRDefault="0001208F" w:rsidP="0001208F">
            <w:pPr>
              <w:jc w:val="center"/>
              <w:rPr>
                <w:rFonts w:ascii="Times New Roman" w:hAnsi="Times New Roman"/>
                <w:sz w:val="22"/>
                <w:szCs w:val="22"/>
              </w:rPr>
            </w:pPr>
            <w:r w:rsidRPr="00AD72F9">
              <w:rPr>
                <w:rFonts w:ascii="Times New Roman" w:hAnsi="Times New Roman"/>
                <w:sz w:val="22"/>
                <w:szCs w:val="22"/>
              </w:rPr>
              <w:t>Number</w:t>
            </w:r>
          </w:p>
          <w:p w14:paraId="4513B145" w14:textId="77777777" w:rsidR="0001208F" w:rsidRDefault="0001208F" w:rsidP="0001208F">
            <w:pPr>
              <w:jc w:val="center"/>
              <w:rPr>
                <w:rFonts w:ascii="Times New Roman" w:hAnsi="Times New Roman"/>
                <w:sz w:val="22"/>
                <w:szCs w:val="22"/>
              </w:rPr>
            </w:pPr>
            <w:r w:rsidRPr="00AD72F9">
              <w:rPr>
                <w:rFonts w:ascii="Times New Roman" w:hAnsi="Times New Roman"/>
                <w:sz w:val="22"/>
                <w:szCs w:val="22"/>
              </w:rPr>
              <w:t>of stocks</w:t>
            </w:r>
          </w:p>
        </w:tc>
      </w:tr>
      <w:tr w:rsidR="00442A01" w:rsidRPr="00AD72F9" w14:paraId="0284585C" w14:textId="77777777" w:rsidTr="00FF5A2B">
        <w:trPr>
          <w:jc w:val="center"/>
        </w:trPr>
        <w:tc>
          <w:tcPr>
            <w:tcW w:w="734" w:type="dxa"/>
            <w:shd w:val="clear" w:color="auto" w:fill="auto"/>
          </w:tcPr>
          <w:p w14:paraId="37B40C67" w14:textId="77777777" w:rsidR="00442A01" w:rsidRPr="00AD72F9" w:rsidRDefault="00442A01" w:rsidP="00442A01">
            <w:pPr>
              <w:jc w:val="both"/>
              <w:rPr>
                <w:rFonts w:ascii="Times New Roman" w:hAnsi="Times New Roman"/>
                <w:sz w:val="22"/>
                <w:szCs w:val="22"/>
              </w:rPr>
            </w:pPr>
            <w:r w:rsidRPr="00AD72F9">
              <w:rPr>
                <w:rFonts w:ascii="Times New Roman" w:hAnsi="Times New Roman"/>
                <w:sz w:val="22"/>
                <w:szCs w:val="22"/>
              </w:rPr>
              <w:t>1</w:t>
            </w:r>
          </w:p>
        </w:tc>
        <w:tc>
          <w:tcPr>
            <w:tcW w:w="1781" w:type="dxa"/>
            <w:tcBorders>
              <w:top w:val="single" w:sz="8" w:space="0" w:color="auto"/>
              <w:left w:val="nil"/>
              <w:bottom w:val="nil"/>
              <w:right w:val="nil"/>
            </w:tcBorders>
            <w:shd w:val="clear" w:color="auto" w:fill="auto"/>
            <w:vAlign w:val="center"/>
          </w:tcPr>
          <w:p w14:paraId="114CAB67" w14:textId="19E4B06A"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Germany</w:t>
            </w:r>
          </w:p>
        </w:tc>
        <w:tc>
          <w:tcPr>
            <w:tcW w:w="1753" w:type="dxa"/>
            <w:tcBorders>
              <w:top w:val="single" w:sz="8" w:space="0" w:color="auto"/>
              <w:left w:val="nil"/>
              <w:bottom w:val="nil"/>
              <w:right w:val="single" w:sz="8" w:space="0" w:color="auto"/>
            </w:tcBorders>
            <w:shd w:val="clear" w:color="auto" w:fill="auto"/>
            <w:vAlign w:val="center"/>
          </w:tcPr>
          <w:p w14:paraId="45585C0B" w14:textId="7550A095"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3,145</w:t>
            </w:r>
          </w:p>
        </w:tc>
        <w:tc>
          <w:tcPr>
            <w:tcW w:w="1989" w:type="dxa"/>
            <w:tcBorders>
              <w:top w:val="single" w:sz="8" w:space="0" w:color="auto"/>
              <w:left w:val="single" w:sz="8" w:space="0" w:color="auto"/>
              <w:bottom w:val="nil"/>
              <w:right w:val="nil"/>
            </w:tcBorders>
            <w:shd w:val="clear" w:color="auto" w:fill="auto"/>
            <w:vAlign w:val="center"/>
          </w:tcPr>
          <w:p w14:paraId="69CFF2BA" w14:textId="312D584F"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China</w:t>
            </w:r>
          </w:p>
        </w:tc>
        <w:tc>
          <w:tcPr>
            <w:tcW w:w="1727" w:type="dxa"/>
            <w:tcBorders>
              <w:top w:val="single" w:sz="8" w:space="0" w:color="auto"/>
              <w:left w:val="nil"/>
              <w:bottom w:val="nil"/>
              <w:right w:val="single" w:sz="8" w:space="0" w:color="auto"/>
            </w:tcBorders>
            <w:shd w:val="clear" w:color="auto" w:fill="auto"/>
            <w:vAlign w:val="center"/>
          </w:tcPr>
          <w:p w14:paraId="699FB684" w14:textId="33A1A2FF"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3,245</w:t>
            </w:r>
          </w:p>
        </w:tc>
        <w:tc>
          <w:tcPr>
            <w:tcW w:w="1560" w:type="dxa"/>
            <w:tcBorders>
              <w:top w:val="single" w:sz="8" w:space="0" w:color="auto"/>
              <w:left w:val="single" w:sz="8" w:space="0" w:color="auto"/>
              <w:bottom w:val="nil"/>
              <w:right w:val="nil"/>
            </w:tcBorders>
            <w:shd w:val="clear" w:color="auto" w:fill="auto"/>
            <w:vAlign w:val="center"/>
          </w:tcPr>
          <w:p w14:paraId="2F29C3D7" w14:textId="5AF6D160" w:rsidR="00442A01" w:rsidRPr="00077F3B" w:rsidRDefault="00442A01" w:rsidP="00FF5A2B">
            <w:pPr>
              <w:jc w:val="both"/>
              <w:rPr>
                <w:rFonts w:ascii="Times New Roman" w:hAnsi="Times New Roman"/>
                <w:sz w:val="22"/>
                <w:szCs w:val="22"/>
              </w:rPr>
            </w:pPr>
            <w:r w:rsidRPr="00FF5A2B">
              <w:rPr>
                <w:rFonts w:ascii="Times New Roman" w:hAnsi="Times New Roman"/>
                <w:sz w:val="22"/>
                <w:szCs w:val="22"/>
              </w:rPr>
              <w:t>NASDAQ</w:t>
            </w:r>
          </w:p>
        </w:tc>
        <w:tc>
          <w:tcPr>
            <w:tcW w:w="1985" w:type="dxa"/>
            <w:tcBorders>
              <w:top w:val="single" w:sz="8" w:space="0" w:color="auto"/>
              <w:left w:val="nil"/>
              <w:bottom w:val="nil"/>
              <w:right w:val="nil"/>
            </w:tcBorders>
            <w:shd w:val="clear" w:color="auto" w:fill="auto"/>
            <w:vAlign w:val="center"/>
          </w:tcPr>
          <w:p w14:paraId="704AD96F" w14:textId="49CB2751" w:rsidR="00442A01" w:rsidRPr="00077F3B" w:rsidRDefault="00442A01" w:rsidP="00FF5A2B">
            <w:pPr>
              <w:jc w:val="both"/>
              <w:rPr>
                <w:rFonts w:ascii="Times New Roman" w:hAnsi="Times New Roman"/>
                <w:sz w:val="22"/>
                <w:szCs w:val="22"/>
              </w:rPr>
            </w:pPr>
            <w:r w:rsidRPr="00FF5A2B">
              <w:rPr>
                <w:rFonts w:ascii="Times New Roman" w:hAnsi="Times New Roman"/>
                <w:sz w:val="22"/>
                <w:szCs w:val="22"/>
              </w:rPr>
              <w:t>2,947</w:t>
            </w:r>
          </w:p>
        </w:tc>
      </w:tr>
      <w:tr w:rsidR="00442A01" w:rsidRPr="00AD72F9" w14:paraId="35DF55A2" w14:textId="77777777" w:rsidTr="00FF5A2B">
        <w:trPr>
          <w:jc w:val="center"/>
        </w:trPr>
        <w:tc>
          <w:tcPr>
            <w:tcW w:w="734" w:type="dxa"/>
            <w:shd w:val="clear" w:color="auto" w:fill="auto"/>
          </w:tcPr>
          <w:p w14:paraId="2A3E7D97" w14:textId="77777777" w:rsidR="00442A01" w:rsidRPr="00AD72F9" w:rsidRDefault="00442A01" w:rsidP="00442A01">
            <w:pPr>
              <w:jc w:val="both"/>
              <w:rPr>
                <w:rFonts w:ascii="Times New Roman" w:hAnsi="Times New Roman"/>
                <w:sz w:val="22"/>
                <w:szCs w:val="22"/>
              </w:rPr>
            </w:pPr>
            <w:r w:rsidRPr="00AD72F9">
              <w:rPr>
                <w:rFonts w:ascii="Times New Roman" w:hAnsi="Times New Roman"/>
                <w:sz w:val="22"/>
                <w:szCs w:val="22"/>
              </w:rPr>
              <w:t>2</w:t>
            </w:r>
          </w:p>
        </w:tc>
        <w:tc>
          <w:tcPr>
            <w:tcW w:w="1781" w:type="dxa"/>
            <w:tcBorders>
              <w:top w:val="nil"/>
              <w:left w:val="nil"/>
              <w:bottom w:val="nil"/>
              <w:right w:val="nil"/>
            </w:tcBorders>
            <w:shd w:val="clear" w:color="auto" w:fill="auto"/>
            <w:vAlign w:val="center"/>
          </w:tcPr>
          <w:p w14:paraId="3A64DE3A" w14:textId="11B0274B"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U. K</w:t>
            </w:r>
          </w:p>
        </w:tc>
        <w:tc>
          <w:tcPr>
            <w:tcW w:w="1753" w:type="dxa"/>
            <w:tcBorders>
              <w:top w:val="nil"/>
              <w:left w:val="nil"/>
              <w:bottom w:val="nil"/>
              <w:right w:val="single" w:sz="8" w:space="0" w:color="auto"/>
            </w:tcBorders>
            <w:shd w:val="clear" w:color="auto" w:fill="auto"/>
            <w:vAlign w:val="center"/>
          </w:tcPr>
          <w:p w14:paraId="4AAE35C8" w14:textId="2DE02C0F"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1,354</w:t>
            </w:r>
          </w:p>
        </w:tc>
        <w:tc>
          <w:tcPr>
            <w:tcW w:w="1989" w:type="dxa"/>
            <w:tcBorders>
              <w:top w:val="nil"/>
              <w:left w:val="single" w:sz="8" w:space="0" w:color="auto"/>
              <w:bottom w:val="nil"/>
              <w:right w:val="nil"/>
            </w:tcBorders>
            <w:shd w:val="clear" w:color="auto" w:fill="auto"/>
            <w:vAlign w:val="center"/>
          </w:tcPr>
          <w:p w14:paraId="185203EA" w14:textId="033F124C"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Japan</w:t>
            </w:r>
          </w:p>
        </w:tc>
        <w:tc>
          <w:tcPr>
            <w:tcW w:w="1727" w:type="dxa"/>
            <w:tcBorders>
              <w:top w:val="nil"/>
              <w:left w:val="nil"/>
              <w:bottom w:val="nil"/>
              <w:right w:val="single" w:sz="8" w:space="0" w:color="auto"/>
            </w:tcBorders>
            <w:shd w:val="clear" w:color="auto" w:fill="auto"/>
            <w:vAlign w:val="center"/>
          </w:tcPr>
          <w:p w14:paraId="1D6CDBB6" w14:textId="25AD9A6B"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2,852</w:t>
            </w:r>
          </w:p>
        </w:tc>
        <w:tc>
          <w:tcPr>
            <w:tcW w:w="1560" w:type="dxa"/>
            <w:tcBorders>
              <w:top w:val="nil"/>
              <w:left w:val="single" w:sz="8" w:space="0" w:color="auto"/>
              <w:bottom w:val="nil"/>
              <w:right w:val="nil"/>
            </w:tcBorders>
            <w:shd w:val="clear" w:color="auto" w:fill="auto"/>
            <w:vAlign w:val="center"/>
          </w:tcPr>
          <w:p w14:paraId="74359554" w14:textId="1009C62E" w:rsidR="00442A01" w:rsidRPr="00077F3B" w:rsidRDefault="00442A01" w:rsidP="00FF5A2B">
            <w:pPr>
              <w:jc w:val="both"/>
              <w:rPr>
                <w:rFonts w:ascii="Times New Roman" w:hAnsi="Times New Roman"/>
                <w:sz w:val="22"/>
                <w:szCs w:val="22"/>
              </w:rPr>
            </w:pPr>
            <w:r w:rsidRPr="00FF5A2B">
              <w:rPr>
                <w:rFonts w:ascii="Times New Roman" w:hAnsi="Times New Roman"/>
                <w:sz w:val="22"/>
                <w:szCs w:val="22"/>
              </w:rPr>
              <w:t>NYSE</w:t>
            </w:r>
          </w:p>
        </w:tc>
        <w:tc>
          <w:tcPr>
            <w:tcW w:w="1985" w:type="dxa"/>
            <w:tcBorders>
              <w:top w:val="nil"/>
              <w:left w:val="nil"/>
              <w:bottom w:val="nil"/>
              <w:right w:val="nil"/>
            </w:tcBorders>
            <w:shd w:val="clear" w:color="auto" w:fill="auto"/>
            <w:vAlign w:val="center"/>
          </w:tcPr>
          <w:p w14:paraId="46AEAAE8" w14:textId="62048BE1" w:rsidR="00442A01" w:rsidRPr="00077F3B" w:rsidRDefault="00442A01" w:rsidP="00FF5A2B">
            <w:pPr>
              <w:jc w:val="both"/>
              <w:rPr>
                <w:rFonts w:ascii="Times New Roman" w:hAnsi="Times New Roman"/>
                <w:sz w:val="22"/>
                <w:szCs w:val="22"/>
              </w:rPr>
            </w:pPr>
            <w:r w:rsidRPr="00FF5A2B">
              <w:rPr>
                <w:rFonts w:ascii="Times New Roman" w:hAnsi="Times New Roman"/>
                <w:sz w:val="22"/>
                <w:szCs w:val="22"/>
              </w:rPr>
              <w:t>2,532</w:t>
            </w:r>
          </w:p>
        </w:tc>
      </w:tr>
      <w:tr w:rsidR="00442A01" w:rsidRPr="00AD72F9" w14:paraId="2199B43A" w14:textId="77777777" w:rsidTr="00FF5A2B">
        <w:trPr>
          <w:jc w:val="center"/>
        </w:trPr>
        <w:tc>
          <w:tcPr>
            <w:tcW w:w="734" w:type="dxa"/>
            <w:shd w:val="clear" w:color="auto" w:fill="auto"/>
          </w:tcPr>
          <w:p w14:paraId="53E4E90A" w14:textId="77777777" w:rsidR="00442A01" w:rsidRPr="00AD72F9" w:rsidRDefault="00442A01" w:rsidP="00442A01">
            <w:pPr>
              <w:jc w:val="both"/>
              <w:rPr>
                <w:rFonts w:ascii="Times New Roman" w:hAnsi="Times New Roman"/>
                <w:sz w:val="22"/>
                <w:szCs w:val="22"/>
              </w:rPr>
            </w:pPr>
            <w:r w:rsidRPr="00AD72F9">
              <w:rPr>
                <w:rFonts w:ascii="Times New Roman" w:hAnsi="Times New Roman"/>
                <w:sz w:val="22"/>
                <w:szCs w:val="22"/>
              </w:rPr>
              <w:t>3</w:t>
            </w:r>
          </w:p>
        </w:tc>
        <w:tc>
          <w:tcPr>
            <w:tcW w:w="1781" w:type="dxa"/>
            <w:tcBorders>
              <w:top w:val="nil"/>
              <w:left w:val="nil"/>
              <w:bottom w:val="nil"/>
              <w:right w:val="nil"/>
            </w:tcBorders>
            <w:shd w:val="clear" w:color="auto" w:fill="auto"/>
            <w:vAlign w:val="center"/>
          </w:tcPr>
          <w:p w14:paraId="0FCCFF86" w14:textId="63772747"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France</w:t>
            </w:r>
          </w:p>
        </w:tc>
        <w:tc>
          <w:tcPr>
            <w:tcW w:w="1753" w:type="dxa"/>
            <w:tcBorders>
              <w:top w:val="nil"/>
              <w:left w:val="nil"/>
              <w:bottom w:val="nil"/>
              <w:right w:val="single" w:sz="8" w:space="0" w:color="auto"/>
            </w:tcBorders>
            <w:shd w:val="clear" w:color="auto" w:fill="auto"/>
            <w:vAlign w:val="center"/>
          </w:tcPr>
          <w:p w14:paraId="467377D1" w14:textId="6D2AC840"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1,098</w:t>
            </w:r>
          </w:p>
        </w:tc>
        <w:tc>
          <w:tcPr>
            <w:tcW w:w="1989" w:type="dxa"/>
            <w:tcBorders>
              <w:top w:val="nil"/>
              <w:left w:val="single" w:sz="8" w:space="0" w:color="auto"/>
              <w:bottom w:val="nil"/>
              <w:right w:val="nil"/>
            </w:tcBorders>
            <w:shd w:val="clear" w:color="auto" w:fill="auto"/>
            <w:vAlign w:val="center"/>
          </w:tcPr>
          <w:p w14:paraId="56C87959" w14:textId="1D5129F3"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Australia</w:t>
            </w:r>
          </w:p>
        </w:tc>
        <w:tc>
          <w:tcPr>
            <w:tcW w:w="1727" w:type="dxa"/>
            <w:tcBorders>
              <w:top w:val="nil"/>
              <w:left w:val="nil"/>
              <w:bottom w:val="nil"/>
              <w:right w:val="single" w:sz="8" w:space="0" w:color="auto"/>
            </w:tcBorders>
            <w:shd w:val="clear" w:color="auto" w:fill="auto"/>
            <w:vAlign w:val="center"/>
          </w:tcPr>
          <w:p w14:paraId="63E41ECD" w14:textId="4DC31BEE"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1,800</w:t>
            </w:r>
          </w:p>
        </w:tc>
        <w:tc>
          <w:tcPr>
            <w:tcW w:w="1560" w:type="dxa"/>
            <w:tcBorders>
              <w:left w:val="single" w:sz="4" w:space="0" w:color="auto"/>
            </w:tcBorders>
          </w:tcPr>
          <w:p w14:paraId="417E85A6" w14:textId="77777777" w:rsidR="00442A01" w:rsidRPr="00077F3B" w:rsidRDefault="00442A01" w:rsidP="00442A01">
            <w:pPr>
              <w:jc w:val="center"/>
              <w:rPr>
                <w:rFonts w:ascii="Times New Roman" w:hAnsi="Times New Roman"/>
                <w:sz w:val="22"/>
                <w:szCs w:val="22"/>
              </w:rPr>
            </w:pPr>
          </w:p>
        </w:tc>
        <w:tc>
          <w:tcPr>
            <w:tcW w:w="1985" w:type="dxa"/>
          </w:tcPr>
          <w:p w14:paraId="2DDA0FB7" w14:textId="77777777" w:rsidR="00442A01" w:rsidRPr="00077F3B" w:rsidRDefault="00442A01" w:rsidP="00442A01">
            <w:pPr>
              <w:jc w:val="center"/>
              <w:rPr>
                <w:rFonts w:ascii="Times New Roman" w:hAnsi="Times New Roman"/>
                <w:sz w:val="22"/>
                <w:szCs w:val="22"/>
              </w:rPr>
            </w:pPr>
          </w:p>
        </w:tc>
      </w:tr>
      <w:tr w:rsidR="00442A01" w:rsidRPr="00AD72F9" w14:paraId="26EA76BE" w14:textId="77777777" w:rsidTr="00FF5A2B">
        <w:trPr>
          <w:jc w:val="center"/>
        </w:trPr>
        <w:tc>
          <w:tcPr>
            <w:tcW w:w="734" w:type="dxa"/>
            <w:shd w:val="clear" w:color="auto" w:fill="auto"/>
          </w:tcPr>
          <w:p w14:paraId="20A3D942" w14:textId="77777777" w:rsidR="00442A01" w:rsidRPr="00AD72F9" w:rsidRDefault="00442A01" w:rsidP="00442A01">
            <w:pPr>
              <w:jc w:val="both"/>
              <w:rPr>
                <w:rFonts w:ascii="Times New Roman" w:hAnsi="Times New Roman"/>
                <w:sz w:val="22"/>
                <w:szCs w:val="22"/>
              </w:rPr>
            </w:pPr>
            <w:r w:rsidRPr="00AD72F9">
              <w:rPr>
                <w:rFonts w:ascii="Times New Roman" w:hAnsi="Times New Roman"/>
                <w:sz w:val="22"/>
                <w:szCs w:val="22"/>
              </w:rPr>
              <w:t>4</w:t>
            </w:r>
          </w:p>
        </w:tc>
        <w:tc>
          <w:tcPr>
            <w:tcW w:w="1781" w:type="dxa"/>
            <w:tcBorders>
              <w:top w:val="nil"/>
              <w:left w:val="nil"/>
              <w:bottom w:val="nil"/>
              <w:right w:val="nil"/>
            </w:tcBorders>
            <w:shd w:val="clear" w:color="auto" w:fill="auto"/>
            <w:vAlign w:val="center"/>
          </w:tcPr>
          <w:p w14:paraId="48D277B1" w14:textId="51134C55"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Sweden</w:t>
            </w:r>
          </w:p>
        </w:tc>
        <w:tc>
          <w:tcPr>
            <w:tcW w:w="1753" w:type="dxa"/>
            <w:tcBorders>
              <w:top w:val="nil"/>
              <w:left w:val="nil"/>
              <w:bottom w:val="nil"/>
              <w:right w:val="single" w:sz="8" w:space="0" w:color="auto"/>
            </w:tcBorders>
            <w:shd w:val="clear" w:color="auto" w:fill="auto"/>
            <w:vAlign w:val="center"/>
          </w:tcPr>
          <w:p w14:paraId="4D469C6A" w14:textId="6C642EAB"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985</w:t>
            </w:r>
          </w:p>
        </w:tc>
        <w:tc>
          <w:tcPr>
            <w:tcW w:w="1989" w:type="dxa"/>
            <w:tcBorders>
              <w:top w:val="nil"/>
              <w:left w:val="single" w:sz="8" w:space="0" w:color="auto"/>
              <w:bottom w:val="nil"/>
              <w:right w:val="nil"/>
            </w:tcBorders>
            <w:shd w:val="clear" w:color="auto" w:fill="auto"/>
            <w:vAlign w:val="center"/>
          </w:tcPr>
          <w:p w14:paraId="28EB638E" w14:textId="5A5F557F"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Hong Kong</w:t>
            </w:r>
          </w:p>
        </w:tc>
        <w:tc>
          <w:tcPr>
            <w:tcW w:w="1727" w:type="dxa"/>
            <w:tcBorders>
              <w:top w:val="nil"/>
              <w:left w:val="nil"/>
              <w:bottom w:val="nil"/>
              <w:right w:val="single" w:sz="8" w:space="0" w:color="auto"/>
            </w:tcBorders>
            <w:shd w:val="clear" w:color="auto" w:fill="auto"/>
            <w:vAlign w:val="center"/>
          </w:tcPr>
          <w:p w14:paraId="6956F847" w14:textId="165FE140"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1,754</w:t>
            </w:r>
          </w:p>
        </w:tc>
        <w:tc>
          <w:tcPr>
            <w:tcW w:w="1560" w:type="dxa"/>
            <w:tcBorders>
              <w:left w:val="single" w:sz="4" w:space="0" w:color="auto"/>
            </w:tcBorders>
          </w:tcPr>
          <w:p w14:paraId="487FB6C0" w14:textId="77777777" w:rsidR="00442A01" w:rsidRPr="00077F3B" w:rsidRDefault="00442A01" w:rsidP="00442A01">
            <w:pPr>
              <w:jc w:val="center"/>
              <w:rPr>
                <w:rFonts w:ascii="Times New Roman" w:hAnsi="Times New Roman"/>
                <w:sz w:val="22"/>
                <w:szCs w:val="22"/>
              </w:rPr>
            </w:pPr>
          </w:p>
        </w:tc>
        <w:tc>
          <w:tcPr>
            <w:tcW w:w="1985" w:type="dxa"/>
          </w:tcPr>
          <w:p w14:paraId="6692C05C" w14:textId="77777777" w:rsidR="00442A01" w:rsidRPr="00077F3B" w:rsidRDefault="00442A01" w:rsidP="00442A01">
            <w:pPr>
              <w:jc w:val="center"/>
              <w:rPr>
                <w:rFonts w:ascii="Times New Roman" w:hAnsi="Times New Roman"/>
                <w:sz w:val="22"/>
                <w:szCs w:val="22"/>
              </w:rPr>
            </w:pPr>
          </w:p>
        </w:tc>
      </w:tr>
      <w:tr w:rsidR="00442A01" w:rsidRPr="00AD72F9" w14:paraId="08D81D00" w14:textId="77777777" w:rsidTr="00FF5A2B">
        <w:trPr>
          <w:jc w:val="center"/>
        </w:trPr>
        <w:tc>
          <w:tcPr>
            <w:tcW w:w="734" w:type="dxa"/>
            <w:shd w:val="clear" w:color="auto" w:fill="auto"/>
          </w:tcPr>
          <w:p w14:paraId="0BDA3164" w14:textId="77777777" w:rsidR="00442A01" w:rsidRPr="00AD72F9" w:rsidRDefault="00442A01" w:rsidP="00442A01">
            <w:pPr>
              <w:jc w:val="both"/>
              <w:rPr>
                <w:rFonts w:ascii="Times New Roman" w:hAnsi="Times New Roman"/>
                <w:sz w:val="22"/>
                <w:szCs w:val="22"/>
              </w:rPr>
            </w:pPr>
            <w:r w:rsidRPr="00AD72F9">
              <w:rPr>
                <w:rFonts w:ascii="Times New Roman" w:hAnsi="Times New Roman"/>
                <w:sz w:val="22"/>
                <w:szCs w:val="22"/>
              </w:rPr>
              <w:t>5</w:t>
            </w:r>
          </w:p>
        </w:tc>
        <w:tc>
          <w:tcPr>
            <w:tcW w:w="1781" w:type="dxa"/>
            <w:tcBorders>
              <w:top w:val="nil"/>
              <w:left w:val="nil"/>
              <w:bottom w:val="nil"/>
              <w:right w:val="nil"/>
            </w:tcBorders>
            <w:shd w:val="clear" w:color="auto" w:fill="auto"/>
            <w:vAlign w:val="center"/>
          </w:tcPr>
          <w:p w14:paraId="4CA57F0D" w14:textId="77510E3E"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Italy</w:t>
            </w:r>
          </w:p>
        </w:tc>
        <w:tc>
          <w:tcPr>
            <w:tcW w:w="1753" w:type="dxa"/>
            <w:tcBorders>
              <w:top w:val="nil"/>
              <w:left w:val="nil"/>
              <w:bottom w:val="nil"/>
              <w:right w:val="single" w:sz="8" w:space="0" w:color="auto"/>
            </w:tcBorders>
            <w:shd w:val="clear" w:color="auto" w:fill="auto"/>
            <w:vAlign w:val="center"/>
          </w:tcPr>
          <w:p w14:paraId="0407F8A2" w14:textId="7B9C50FD"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585</w:t>
            </w:r>
          </w:p>
        </w:tc>
        <w:tc>
          <w:tcPr>
            <w:tcW w:w="1989" w:type="dxa"/>
            <w:tcBorders>
              <w:top w:val="nil"/>
              <w:left w:val="single" w:sz="8" w:space="0" w:color="auto"/>
              <w:bottom w:val="nil"/>
              <w:right w:val="nil"/>
            </w:tcBorders>
            <w:shd w:val="clear" w:color="auto" w:fill="auto"/>
            <w:vAlign w:val="center"/>
          </w:tcPr>
          <w:p w14:paraId="40DA0956" w14:textId="36DBEC7A"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South Korea</w:t>
            </w:r>
          </w:p>
        </w:tc>
        <w:tc>
          <w:tcPr>
            <w:tcW w:w="1727" w:type="dxa"/>
            <w:tcBorders>
              <w:top w:val="nil"/>
              <w:left w:val="nil"/>
              <w:bottom w:val="nil"/>
              <w:right w:val="single" w:sz="8" w:space="0" w:color="auto"/>
            </w:tcBorders>
            <w:shd w:val="clear" w:color="auto" w:fill="auto"/>
            <w:vAlign w:val="center"/>
          </w:tcPr>
          <w:p w14:paraId="07A501B6" w14:textId="2E0BD3D2"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1,190</w:t>
            </w:r>
          </w:p>
        </w:tc>
        <w:tc>
          <w:tcPr>
            <w:tcW w:w="1560" w:type="dxa"/>
            <w:tcBorders>
              <w:left w:val="single" w:sz="4" w:space="0" w:color="auto"/>
            </w:tcBorders>
          </w:tcPr>
          <w:p w14:paraId="603F51F2" w14:textId="77777777" w:rsidR="00442A01" w:rsidRPr="00077F3B" w:rsidRDefault="00442A01" w:rsidP="00442A01">
            <w:pPr>
              <w:jc w:val="center"/>
              <w:rPr>
                <w:rFonts w:ascii="Times New Roman" w:hAnsi="Times New Roman"/>
                <w:sz w:val="22"/>
                <w:szCs w:val="22"/>
              </w:rPr>
            </w:pPr>
          </w:p>
        </w:tc>
        <w:tc>
          <w:tcPr>
            <w:tcW w:w="1985" w:type="dxa"/>
          </w:tcPr>
          <w:p w14:paraId="78379EE8" w14:textId="77777777" w:rsidR="00442A01" w:rsidRPr="00077F3B" w:rsidRDefault="00442A01" w:rsidP="00442A01">
            <w:pPr>
              <w:jc w:val="center"/>
              <w:rPr>
                <w:rFonts w:ascii="Times New Roman" w:hAnsi="Times New Roman"/>
                <w:sz w:val="22"/>
                <w:szCs w:val="22"/>
              </w:rPr>
            </w:pPr>
          </w:p>
        </w:tc>
      </w:tr>
      <w:tr w:rsidR="00442A01" w:rsidRPr="00AD72F9" w14:paraId="5B510D17" w14:textId="77777777" w:rsidTr="00FF5A2B">
        <w:trPr>
          <w:jc w:val="center"/>
        </w:trPr>
        <w:tc>
          <w:tcPr>
            <w:tcW w:w="734" w:type="dxa"/>
            <w:shd w:val="clear" w:color="auto" w:fill="auto"/>
          </w:tcPr>
          <w:p w14:paraId="65DD4012" w14:textId="77777777" w:rsidR="00442A01" w:rsidRPr="00AD72F9" w:rsidRDefault="00442A01" w:rsidP="00442A01">
            <w:pPr>
              <w:jc w:val="both"/>
              <w:rPr>
                <w:rFonts w:ascii="Times New Roman" w:hAnsi="Times New Roman"/>
                <w:sz w:val="22"/>
                <w:szCs w:val="22"/>
              </w:rPr>
            </w:pPr>
            <w:r w:rsidRPr="00AD72F9">
              <w:rPr>
                <w:rFonts w:ascii="Times New Roman" w:hAnsi="Times New Roman"/>
                <w:sz w:val="22"/>
                <w:szCs w:val="22"/>
              </w:rPr>
              <w:t>6</w:t>
            </w:r>
          </w:p>
        </w:tc>
        <w:tc>
          <w:tcPr>
            <w:tcW w:w="1781" w:type="dxa"/>
            <w:tcBorders>
              <w:top w:val="nil"/>
              <w:left w:val="nil"/>
              <w:bottom w:val="nil"/>
              <w:right w:val="nil"/>
            </w:tcBorders>
            <w:shd w:val="clear" w:color="auto" w:fill="auto"/>
            <w:vAlign w:val="center"/>
          </w:tcPr>
          <w:p w14:paraId="73EFDFC8" w14:textId="16C9EE6B"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Norway</w:t>
            </w:r>
          </w:p>
        </w:tc>
        <w:tc>
          <w:tcPr>
            <w:tcW w:w="1753" w:type="dxa"/>
            <w:tcBorders>
              <w:top w:val="nil"/>
              <w:left w:val="nil"/>
              <w:bottom w:val="nil"/>
              <w:right w:val="single" w:sz="8" w:space="0" w:color="auto"/>
            </w:tcBorders>
            <w:shd w:val="clear" w:color="auto" w:fill="auto"/>
            <w:vAlign w:val="center"/>
          </w:tcPr>
          <w:p w14:paraId="5468F56A" w14:textId="5BCC2B27"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421</w:t>
            </w:r>
          </w:p>
        </w:tc>
        <w:tc>
          <w:tcPr>
            <w:tcW w:w="1989" w:type="dxa"/>
            <w:tcBorders>
              <w:top w:val="nil"/>
              <w:left w:val="single" w:sz="8" w:space="0" w:color="auto"/>
              <w:bottom w:val="nil"/>
              <w:right w:val="nil"/>
            </w:tcBorders>
            <w:shd w:val="clear" w:color="auto" w:fill="auto"/>
            <w:vAlign w:val="center"/>
          </w:tcPr>
          <w:p w14:paraId="599BC3CA" w14:textId="42A05E6B"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Taiwan</w:t>
            </w:r>
          </w:p>
        </w:tc>
        <w:tc>
          <w:tcPr>
            <w:tcW w:w="1727" w:type="dxa"/>
            <w:tcBorders>
              <w:top w:val="nil"/>
              <w:left w:val="nil"/>
              <w:bottom w:val="nil"/>
              <w:right w:val="single" w:sz="8" w:space="0" w:color="auto"/>
            </w:tcBorders>
            <w:shd w:val="clear" w:color="auto" w:fill="auto"/>
            <w:vAlign w:val="center"/>
          </w:tcPr>
          <w:p w14:paraId="47B305E2" w14:textId="1D531440"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920</w:t>
            </w:r>
          </w:p>
        </w:tc>
        <w:tc>
          <w:tcPr>
            <w:tcW w:w="1560" w:type="dxa"/>
            <w:tcBorders>
              <w:left w:val="single" w:sz="4" w:space="0" w:color="auto"/>
            </w:tcBorders>
          </w:tcPr>
          <w:p w14:paraId="39F57F5A" w14:textId="77777777" w:rsidR="00442A01" w:rsidRPr="00077F3B" w:rsidRDefault="00442A01" w:rsidP="00442A01">
            <w:pPr>
              <w:jc w:val="center"/>
              <w:rPr>
                <w:rFonts w:ascii="Times New Roman" w:hAnsi="Times New Roman"/>
                <w:sz w:val="22"/>
                <w:szCs w:val="22"/>
              </w:rPr>
            </w:pPr>
          </w:p>
        </w:tc>
        <w:tc>
          <w:tcPr>
            <w:tcW w:w="1985" w:type="dxa"/>
          </w:tcPr>
          <w:p w14:paraId="1A2367C7" w14:textId="77777777" w:rsidR="00442A01" w:rsidRPr="00077F3B" w:rsidRDefault="00442A01" w:rsidP="00442A01">
            <w:pPr>
              <w:jc w:val="center"/>
              <w:rPr>
                <w:rFonts w:ascii="Times New Roman" w:hAnsi="Times New Roman"/>
                <w:sz w:val="22"/>
                <w:szCs w:val="22"/>
              </w:rPr>
            </w:pPr>
          </w:p>
        </w:tc>
      </w:tr>
      <w:tr w:rsidR="00442A01" w:rsidRPr="00AD72F9" w14:paraId="2FC0B7E6" w14:textId="77777777" w:rsidTr="00FF5A2B">
        <w:trPr>
          <w:jc w:val="center"/>
        </w:trPr>
        <w:tc>
          <w:tcPr>
            <w:tcW w:w="734" w:type="dxa"/>
            <w:shd w:val="clear" w:color="auto" w:fill="auto"/>
          </w:tcPr>
          <w:p w14:paraId="4F70165A" w14:textId="77777777" w:rsidR="00442A01" w:rsidRPr="00AD72F9" w:rsidRDefault="00442A01" w:rsidP="00442A01">
            <w:pPr>
              <w:jc w:val="both"/>
              <w:rPr>
                <w:rFonts w:ascii="Times New Roman" w:hAnsi="Times New Roman"/>
                <w:sz w:val="22"/>
                <w:szCs w:val="22"/>
              </w:rPr>
            </w:pPr>
            <w:r w:rsidRPr="00AD72F9">
              <w:rPr>
                <w:rFonts w:ascii="Times New Roman" w:hAnsi="Times New Roman"/>
                <w:sz w:val="22"/>
                <w:szCs w:val="22"/>
              </w:rPr>
              <w:t>7</w:t>
            </w:r>
          </w:p>
        </w:tc>
        <w:tc>
          <w:tcPr>
            <w:tcW w:w="1781" w:type="dxa"/>
            <w:tcBorders>
              <w:top w:val="nil"/>
              <w:left w:val="nil"/>
              <w:bottom w:val="nil"/>
              <w:right w:val="nil"/>
            </w:tcBorders>
            <w:shd w:val="clear" w:color="auto" w:fill="auto"/>
            <w:vAlign w:val="center"/>
          </w:tcPr>
          <w:p w14:paraId="1A166339" w14:textId="173CABE0"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Spain</w:t>
            </w:r>
          </w:p>
        </w:tc>
        <w:tc>
          <w:tcPr>
            <w:tcW w:w="1753" w:type="dxa"/>
            <w:tcBorders>
              <w:top w:val="nil"/>
              <w:left w:val="nil"/>
              <w:bottom w:val="nil"/>
              <w:right w:val="single" w:sz="8" w:space="0" w:color="auto"/>
            </w:tcBorders>
            <w:shd w:val="clear" w:color="auto" w:fill="auto"/>
            <w:vAlign w:val="center"/>
          </w:tcPr>
          <w:p w14:paraId="67E94417" w14:textId="0D9A74F0"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404</w:t>
            </w:r>
          </w:p>
        </w:tc>
        <w:tc>
          <w:tcPr>
            <w:tcW w:w="1989" w:type="dxa"/>
            <w:tcBorders>
              <w:top w:val="nil"/>
              <w:left w:val="single" w:sz="8" w:space="0" w:color="auto"/>
              <w:bottom w:val="nil"/>
              <w:right w:val="nil"/>
            </w:tcBorders>
            <w:shd w:val="clear" w:color="auto" w:fill="auto"/>
            <w:vAlign w:val="center"/>
          </w:tcPr>
          <w:p w14:paraId="7AE62402" w14:textId="7984D661"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Malaysia</w:t>
            </w:r>
          </w:p>
        </w:tc>
        <w:tc>
          <w:tcPr>
            <w:tcW w:w="1727" w:type="dxa"/>
            <w:tcBorders>
              <w:top w:val="nil"/>
              <w:left w:val="nil"/>
              <w:bottom w:val="nil"/>
              <w:right w:val="single" w:sz="8" w:space="0" w:color="auto"/>
            </w:tcBorders>
            <w:shd w:val="clear" w:color="auto" w:fill="auto"/>
            <w:vAlign w:val="center"/>
          </w:tcPr>
          <w:p w14:paraId="6A005204" w14:textId="7821341B"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786</w:t>
            </w:r>
          </w:p>
        </w:tc>
        <w:tc>
          <w:tcPr>
            <w:tcW w:w="1560" w:type="dxa"/>
            <w:tcBorders>
              <w:left w:val="single" w:sz="4" w:space="0" w:color="auto"/>
            </w:tcBorders>
          </w:tcPr>
          <w:p w14:paraId="295755DF" w14:textId="77777777" w:rsidR="00442A01" w:rsidRPr="00077F3B" w:rsidRDefault="00442A01" w:rsidP="00442A01">
            <w:pPr>
              <w:jc w:val="center"/>
              <w:rPr>
                <w:rFonts w:ascii="Times New Roman" w:hAnsi="Times New Roman"/>
                <w:sz w:val="22"/>
                <w:szCs w:val="22"/>
              </w:rPr>
            </w:pPr>
          </w:p>
        </w:tc>
        <w:tc>
          <w:tcPr>
            <w:tcW w:w="1985" w:type="dxa"/>
          </w:tcPr>
          <w:p w14:paraId="16860D80" w14:textId="77777777" w:rsidR="00442A01" w:rsidRPr="00077F3B" w:rsidRDefault="00442A01" w:rsidP="00442A01">
            <w:pPr>
              <w:jc w:val="center"/>
              <w:rPr>
                <w:rFonts w:ascii="Times New Roman" w:hAnsi="Times New Roman"/>
                <w:sz w:val="22"/>
                <w:szCs w:val="22"/>
              </w:rPr>
            </w:pPr>
          </w:p>
        </w:tc>
      </w:tr>
      <w:tr w:rsidR="00442A01" w:rsidRPr="00AD72F9" w14:paraId="5BEE897B" w14:textId="77777777" w:rsidTr="00FF5A2B">
        <w:trPr>
          <w:jc w:val="center"/>
        </w:trPr>
        <w:tc>
          <w:tcPr>
            <w:tcW w:w="734" w:type="dxa"/>
            <w:shd w:val="clear" w:color="auto" w:fill="auto"/>
          </w:tcPr>
          <w:p w14:paraId="0F5BC893" w14:textId="77777777" w:rsidR="00442A01" w:rsidRPr="00AD72F9" w:rsidRDefault="00442A01" w:rsidP="00442A01">
            <w:pPr>
              <w:jc w:val="both"/>
              <w:rPr>
                <w:rFonts w:ascii="Times New Roman" w:hAnsi="Times New Roman"/>
                <w:sz w:val="22"/>
                <w:szCs w:val="22"/>
              </w:rPr>
            </w:pPr>
            <w:r w:rsidRPr="00AD72F9">
              <w:rPr>
                <w:rFonts w:ascii="Times New Roman" w:hAnsi="Times New Roman"/>
                <w:sz w:val="22"/>
                <w:szCs w:val="22"/>
              </w:rPr>
              <w:t>8</w:t>
            </w:r>
          </w:p>
        </w:tc>
        <w:tc>
          <w:tcPr>
            <w:tcW w:w="1781" w:type="dxa"/>
            <w:tcBorders>
              <w:top w:val="nil"/>
              <w:left w:val="nil"/>
              <w:bottom w:val="nil"/>
              <w:right w:val="nil"/>
            </w:tcBorders>
            <w:shd w:val="clear" w:color="auto" w:fill="auto"/>
            <w:vAlign w:val="center"/>
          </w:tcPr>
          <w:p w14:paraId="4F2A76F5" w14:textId="2CD8ED2A"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Greece</w:t>
            </w:r>
          </w:p>
        </w:tc>
        <w:tc>
          <w:tcPr>
            <w:tcW w:w="1753" w:type="dxa"/>
            <w:tcBorders>
              <w:top w:val="nil"/>
              <w:left w:val="nil"/>
              <w:bottom w:val="nil"/>
              <w:right w:val="single" w:sz="8" w:space="0" w:color="auto"/>
            </w:tcBorders>
            <w:shd w:val="clear" w:color="auto" w:fill="auto"/>
            <w:vAlign w:val="center"/>
          </w:tcPr>
          <w:p w14:paraId="2B2280C1" w14:textId="190F39C1"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307</w:t>
            </w:r>
          </w:p>
        </w:tc>
        <w:tc>
          <w:tcPr>
            <w:tcW w:w="1989" w:type="dxa"/>
            <w:tcBorders>
              <w:top w:val="nil"/>
              <w:left w:val="single" w:sz="8" w:space="0" w:color="auto"/>
              <w:bottom w:val="nil"/>
              <w:right w:val="nil"/>
            </w:tcBorders>
            <w:shd w:val="clear" w:color="auto" w:fill="auto"/>
            <w:vAlign w:val="center"/>
          </w:tcPr>
          <w:p w14:paraId="65B2273B" w14:textId="78275E40"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Thailand</w:t>
            </w:r>
          </w:p>
        </w:tc>
        <w:tc>
          <w:tcPr>
            <w:tcW w:w="1727" w:type="dxa"/>
            <w:tcBorders>
              <w:top w:val="nil"/>
              <w:left w:val="nil"/>
              <w:bottom w:val="nil"/>
              <w:right w:val="single" w:sz="8" w:space="0" w:color="auto"/>
            </w:tcBorders>
            <w:shd w:val="clear" w:color="auto" w:fill="auto"/>
            <w:vAlign w:val="center"/>
          </w:tcPr>
          <w:p w14:paraId="7E97E855" w14:textId="1957C5D9"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711</w:t>
            </w:r>
          </w:p>
        </w:tc>
        <w:tc>
          <w:tcPr>
            <w:tcW w:w="1560" w:type="dxa"/>
            <w:tcBorders>
              <w:left w:val="single" w:sz="4" w:space="0" w:color="auto"/>
            </w:tcBorders>
          </w:tcPr>
          <w:p w14:paraId="24B90648" w14:textId="77777777" w:rsidR="00442A01" w:rsidRPr="00077F3B" w:rsidRDefault="00442A01" w:rsidP="00442A01">
            <w:pPr>
              <w:jc w:val="center"/>
              <w:rPr>
                <w:rFonts w:ascii="Times New Roman" w:hAnsi="Times New Roman"/>
                <w:sz w:val="22"/>
                <w:szCs w:val="22"/>
              </w:rPr>
            </w:pPr>
          </w:p>
        </w:tc>
        <w:tc>
          <w:tcPr>
            <w:tcW w:w="1985" w:type="dxa"/>
          </w:tcPr>
          <w:p w14:paraId="6932C64E" w14:textId="77777777" w:rsidR="00442A01" w:rsidRPr="00077F3B" w:rsidRDefault="00442A01" w:rsidP="00442A01">
            <w:pPr>
              <w:jc w:val="center"/>
              <w:rPr>
                <w:rFonts w:ascii="Times New Roman" w:hAnsi="Times New Roman"/>
                <w:sz w:val="22"/>
                <w:szCs w:val="22"/>
              </w:rPr>
            </w:pPr>
          </w:p>
        </w:tc>
      </w:tr>
      <w:tr w:rsidR="00442A01" w:rsidRPr="00AD72F9" w14:paraId="192915EB" w14:textId="77777777" w:rsidTr="00FF5A2B">
        <w:trPr>
          <w:jc w:val="center"/>
        </w:trPr>
        <w:tc>
          <w:tcPr>
            <w:tcW w:w="734" w:type="dxa"/>
            <w:shd w:val="clear" w:color="auto" w:fill="auto"/>
          </w:tcPr>
          <w:p w14:paraId="691D2A25" w14:textId="77777777" w:rsidR="00442A01" w:rsidRPr="00AD72F9" w:rsidRDefault="00442A01" w:rsidP="00442A01">
            <w:pPr>
              <w:jc w:val="both"/>
              <w:rPr>
                <w:rFonts w:ascii="Times New Roman" w:hAnsi="Times New Roman"/>
                <w:sz w:val="22"/>
                <w:szCs w:val="22"/>
              </w:rPr>
            </w:pPr>
            <w:r w:rsidRPr="00AD72F9">
              <w:rPr>
                <w:rFonts w:ascii="Times New Roman" w:hAnsi="Times New Roman"/>
                <w:sz w:val="22"/>
                <w:szCs w:val="22"/>
              </w:rPr>
              <w:t>9</w:t>
            </w:r>
          </w:p>
        </w:tc>
        <w:tc>
          <w:tcPr>
            <w:tcW w:w="1781" w:type="dxa"/>
            <w:tcBorders>
              <w:top w:val="nil"/>
              <w:left w:val="nil"/>
              <w:bottom w:val="nil"/>
              <w:right w:val="nil"/>
            </w:tcBorders>
            <w:shd w:val="clear" w:color="auto" w:fill="auto"/>
            <w:vAlign w:val="center"/>
          </w:tcPr>
          <w:p w14:paraId="1EE6ADF4" w14:textId="574DCE67"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Finland</w:t>
            </w:r>
          </w:p>
        </w:tc>
        <w:tc>
          <w:tcPr>
            <w:tcW w:w="1753" w:type="dxa"/>
            <w:tcBorders>
              <w:top w:val="nil"/>
              <w:left w:val="nil"/>
              <w:bottom w:val="nil"/>
              <w:right w:val="single" w:sz="8" w:space="0" w:color="auto"/>
            </w:tcBorders>
            <w:shd w:val="clear" w:color="auto" w:fill="auto"/>
            <w:vAlign w:val="center"/>
          </w:tcPr>
          <w:p w14:paraId="12AC1B52" w14:textId="5EF42493"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295</w:t>
            </w:r>
          </w:p>
        </w:tc>
        <w:tc>
          <w:tcPr>
            <w:tcW w:w="1989" w:type="dxa"/>
            <w:tcBorders>
              <w:top w:val="nil"/>
              <w:left w:val="single" w:sz="8" w:space="0" w:color="auto"/>
              <w:bottom w:val="nil"/>
              <w:right w:val="nil"/>
            </w:tcBorders>
            <w:shd w:val="clear" w:color="auto" w:fill="auto"/>
            <w:vAlign w:val="center"/>
          </w:tcPr>
          <w:p w14:paraId="6FA0DCAC" w14:textId="572C0F77"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Indonesia</w:t>
            </w:r>
          </w:p>
        </w:tc>
        <w:tc>
          <w:tcPr>
            <w:tcW w:w="1727" w:type="dxa"/>
            <w:tcBorders>
              <w:top w:val="nil"/>
              <w:left w:val="nil"/>
              <w:bottom w:val="nil"/>
              <w:right w:val="single" w:sz="8" w:space="0" w:color="auto"/>
            </w:tcBorders>
            <w:shd w:val="clear" w:color="auto" w:fill="auto"/>
            <w:vAlign w:val="center"/>
          </w:tcPr>
          <w:p w14:paraId="093EA20E" w14:textId="505A2FEE"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542</w:t>
            </w:r>
          </w:p>
        </w:tc>
        <w:tc>
          <w:tcPr>
            <w:tcW w:w="1560" w:type="dxa"/>
            <w:tcBorders>
              <w:left w:val="single" w:sz="4" w:space="0" w:color="auto"/>
            </w:tcBorders>
          </w:tcPr>
          <w:p w14:paraId="42DBB865" w14:textId="77777777" w:rsidR="00442A01" w:rsidRPr="00077F3B" w:rsidRDefault="00442A01" w:rsidP="00442A01">
            <w:pPr>
              <w:jc w:val="center"/>
              <w:rPr>
                <w:rFonts w:ascii="Times New Roman" w:hAnsi="Times New Roman"/>
                <w:sz w:val="22"/>
                <w:szCs w:val="22"/>
              </w:rPr>
            </w:pPr>
          </w:p>
        </w:tc>
        <w:tc>
          <w:tcPr>
            <w:tcW w:w="1985" w:type="dxa"/>
          </w:tcPr>
          <w:p w14:paraId="023DD535" w14:textId="77777777" w:rsidR="00442A01" w:rsidRPr="00077F3B" w:rsidRDefault="00442A01" w:rsidP="00442A01">
            <w:pPr>
              <w:jc w:val="center"/>
              <w:rPr>
                <w:rFonts w:ascii="Times New Roman" w:hAnsi="Times New Roman"/>
                <w:sz w:val="22"/>
                <w:szCs w:val="22"/>
              </w:rPr>
            </w:pPr>
          </w:p>
        </w:tc>
      </w:tr>
      <w:tr w:rsidR="00442A01" w:rsidRPr="00AD72F9" w14:paraId="28F47AC8" w14:textId="77777777" w:rsidTr="00FF5A2B">
        <w:trPr>
          <w:jc w:val="center"/>
        </w:trPr>
        <w:tc>
          <w:tcPr>
            <w:tcW w:w="734" w:type="dxa"/>
            <w:shd w:val="clear" w:color="auto" w:fill="auto"/>
          </w:tcPr>
          <w:p w14:paraId="583A8CAC" w14:textId="77777777" w:rsidR="00442A01" w:rsidRPr="00AD72F9" w:rsidRDefault="00442A01" w:rsidP="00442A01">
            <w:pPr>
              <w:jc w:val="both"/>
              <w:rPr>
                <w:rFonts w:ascii="Times New Roman" w:hAnsi="Times New Roman"/>
                <w:sz w:val="22"/>
                <w:szCs w:val="22"/>
              </w:rPr>
            </w:pPr>
            <w:r w:rsidRPr="00AD72F9">
              <w:rPr>
                <w:rFonts w:ascii="Times New Roman" w:hAnsi="Times New Roman"/>
                <w:sz w:val="22"/>
                <w:szCs w:val="22"/>
              </w:rPr>
              <w:t>10</w:t>
            </w:r>
          </w:p>
        </w:tc>
        <w:tc>
          <w:tcPr>
            <w:tcW w:w="1781" w:type="dxa"/>
            <w:tcBorders>
              <w:top w:val="nil"/>
              <w:left w:val="nil"/>
              <w:bottom w:val="nil"/>
              <w:right w:val="nil"/>
            </w:tcBorders>
            <w:shd w:val="clear" w:color="auto" w:fill="auto"/>
            <w:vAlign w:val="center"/>
          </w:tcPr>
          <w:p w14:paraId="59338B15" w14:textId="2EEDA649"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Belgium</w:t>
            </w:r>
          </w:p>
        </w:tc>
        <w:tc>
          <w:tcPr>
            <w:tcW w:w="1753" w:type="dxa"/>
            <w:tcBorders>
              <w:top w:val="nil"/>
              <w:left w:val="nil"/>
              <w:bottom w:val="nil"/>
              <w:right w:val="single" w:sz="8" w:space="0" w:color="auto"/>
            </w:tcBorders>
            <w:shd w:val="clear" w:color="auto" w:fill="auto"/>
            <w:vAlign w:val="center"/>
          </w:tcPr>
          <w:p w14:paraId="296B9459" w14:textId="6E111CC7"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274</w:t>
            </w:r>
          </w:p>
        </w:tc>
        <w:tc>
          <w:tcPr>
            <w:tcW w:w="1989" w:type="dxa"/>
            <w:tcBorders>
              <w:top w:val="nil"/>
              <w:left w:val="single" w:sz="8" w:space="0" w:color="auto"/>
              <w:bottom w:val="nil"/>
              <w:right w:val="nil"/>
            </w:tcBorders>
            <w:shd w:val="clear" w:color="auto" w:fill="auto"/>
            <w:vAlign w:val="center"/>
          </w:tcPr>
          <w:p w14:paraId="1F26ED81" w14:textId="2189EB77"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Singapore</w:t>
            </w:r>
          </w:p>
        </w:tc>
        <w:tc>
          <w:tcPr>
            <w:tcW w:w="1727" w:type="dxa"/>
            <w:tcBorders>
              <w:top w:val="nil"/>
              <w:left w:val="nil"/>
              <w:bottom w:val="nil"/>
              <w:right w:val="single" w:sz="8" w:space="0" w:color="auto"/>
            </w:tcBorders>
            <w:shd w:val="clear" w:color="auto" w:fill="auto"/>
            <w:vAlign w:val="center"/>
          </w:tcPr>
          <w:p w14:paraId="3372392B" w14:textId="431B00BB"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491</w:t>
            </w:r>
          </w:p>
        </w:tc>
        <w:tc>
          <w:tcPr>
            <w:tcW w:w="1560" w:type="dxa"/>
            <w:tcBorders>
              <w:left w:val="single" w:sz="4" w:space="0" w:color="auto"/>
            </w:tcBorders>
          </w:tcPr>
          <w:p w14:paraId="4007EF27" w14:textId="77777777" w:rsidR="00442A01" w:rsidRPr="00077F3B" w:rsidRDefault="00442A01" w:rsidP="00442A01">
            <w:pPr>
              <w:jc w:val="center"/>
              <w:rPr>
                <w:rFonts w:ascii="Times New Roman" w:hAnsi="Times New Roman"/>
                <w:sz w:val="22"/>
                <w:szCs w:val="22"/>
              </w:rPr>
            </w:pPr>
          </w:p>
        </w:tc>
        <w:tc>
          <w:tcPr>
            <w:tcW w:w="1985" w:type="dxa"/>
          </w:tcPr>
          <w:p w14:paraId="0B6E7E6B" w14:textId="77777777" w:rsidR="00442A01" w:rsidRPr="00077F3B" w:rsidRDefault="00442A01" w:rsidP="00442A01">
            <w:pPr>
              <w:jc w:val="center"/>
              <w:rPr>
                <w:rFonts w:ascii="Times New Roman" w:hAnsi="Times New Roman"/>
                <w:sz w:val="22"/>
                <w:szCs w:val="22"/>
              </w:rPr>
            </w:pPr>
          </w:p>
        </w:tc>
      </w:tr>
      <w:tr w:rsidR="00442A01" w:rsidRPr="00AD72F9" w14:paraId="03091422" w14:textId="77777777" w:rsidTr="00FF5A2B">
        <w:trPr>
          <w:jc w:val="center"/>
        </w:trPr>
        <w:tc>
          <w:tcPr>
            <w:tcW w:w="734" w:type="dxa"/>
            <w:shd w:val="clear" w:color="auto" w:fill="auto"/>
          </w:tcPr>
          <w:p w14:paraId="46170F11" w14:textId="77777777" w:rsidR="00442A01" w:rsidRPr="00AD72F9" w:rsidRDefault="00442A01" w:rsidP="00442A01">
            <w:pPr>
              <w:jc w:val="both"/>
              <w:rPr>
                <w:rFonts w:ascii="Times New Roman" w:hAnsi="Times New Roman"/>
                <w:sz w:val="22"/>
                <w:szCs w:val="22"/>
              </w:rPr>
            </w:pPr>
            <w:r w:rsidRPr="00AD72F9">
              <w:rPr>
                <w:rFonts w:ascii="Times New Roman" w:hAnsi="Times New Roman"/>
                <w:sz w:val="22"/>
                <w:szCs w:val="22"/>
              </w:rPr>
              <w:t>11</w:t>
            </w:r>
          </w:p>
        </w:tc>
        <w:tc>
          <w:tcPr>
            <w:tcW w:w="1781" w:type="dxa"/>
            <w:tcBorders>
              <w:top w:val="nil"/>
              <w:left w:val="nil"/>
              <w:bottom w:val="nil"/>
              <w:right w:val="nil"/>
            </w:tcBorders>
            <w:shd w:val="clear" w:color="auto" w:fill="auto"/>
            <w:vAlign w:val="center"/>
          </w:tcPr>
          <w:p w14:paraId="7DA9D2CB" w14:textId="7DF7F13A"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Denmark</w:t>
            </w:r>
          </w:p>
        </w:tc>
        <w:tc>
          <w:tcPr>
            <w:tcW w:w="1753" w:type="dxa"/>
            <w:tcBorders>
              <w:top w:val="nil"/>
              <w:left w:val="nil"/>
              <w:bottom w:val="nil"/>
              <w:right w:val="single" w:sz="8" w:space="0" w:color="auto"/>
            </w:tcBorders>
            <w:shd w:val="clear" w:color="auto" w:fill="auto"/>
            <w:vAlign w:val="center"/>
          </w:tcPr>
          <w:p w14:paraId="7708AADB" w14:textId="2BEE4278"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251</w:t>
            </w:r>
          </w:p>
        </w:tc>
        <w:tc>
          <w:tcPr>
            <w:tcW w:w="1989" w:type="dxa"/>
            <w:tcBorders>
              <w:top w:val="nil"/>
              <w:left w:val="single" w:sz="8" w:space="0" w:color="auto"/>
              <w:bottom w:val="nil"/>
              <w:right w:val="nil"/>
            </w:tcBorders>
            <w:shd w:val="clear" w:color="auto" w:fill="auto"/>
            <w:vAlign w:val="center"/>
          </w:tcPr>
          <w:p w14:paraId="228F902B" w14:textId="6E78CDEF"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Philippines</w:t>
            </w:r>
          </w:p>
        </w:tc>
        <w:tc>
          <w:tcPr>
            <w:tcW w:w="1727" w:type="dxa"/>
            <w:tcBorders>
              <w:top w:val="nil"/>
              <w:left w:val="nil"/>
              <w:bottom w:val="nil"/>
              <w:right w:val="single" w:sz="8" w:space="0" w:color="auto"/>
            </w:tcBorders>
            <w:shd w:val="clear" w:color="auto" w:fill="auto"/>
            <w:vAlign w:val="center"/>
          </w:tcPr>
          <w:p w14:paraId="789A77CB" w14:textId="1525185E"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273</w:t>
            </w:r>
          </w:p>
        </w:tc>
        <w:tc>
          <w:tcPr>
            <w:tcW w:w="1560" w:type="dxa"/>
            <w:tcBorders>
              <w:left w:val="single" w:sz="4" w:space="0" w:color="auto"/>
            </w:tcBorders>
          </w:tcPr>
          <w:p w14:paraId="58F28D19" w14:textId="77777777" w:rsidR="00442A01" w:rsidRPr="00077F3B" w:rsidRDefault="00442A01" w:rsidP="00442A01">
            <w:pPr>
              <w:jc w:val="center"/>
              <w:rPr>
                <w:rFonts w:ascii="Times New Roman" w:hAnsi="Times New Roman"/>
                <w:sz w:val="22"/>
                <w:szCs w:val="22"/>
              </w:rPr>
            </w:pPr>
          </w:p>
        </w:tc>
        <w:tc>
          <w:tcPr>
            <w:tcW w:w="1985" w:type="dxa"/>
          </w:tcPr>
          <w:p w14:paraId="6C1BD6B7" w14:textId="77777777" w:rsidR="00442A01" w:rsidRPr="00077F3B" w:rsidRDefault="00442A01" w:rsidP="00442A01">
            <w:pPr>
              <w:jc w:val="center"/>
              <w:rPr>
                <w:rFonts w:ascii="Times New Roman" w:hAnsi="Times New Roman"/>
                <w:sz w:val="22"/>
                <w:szCs w:val="22"/>
              </w:rPr>
            </w:pPr>
          </w:p>
        </w:tc>
      </w:tr>
      <w:tr w:rsidR="00442A01" w:rsidRPr="00AD72F9" w14:paraId="617CF9A9" w14:textId="77777777" w:rsidTr="00FF5A2B">
        <w:trPr>
          <w:jc w:val="center"/>
        </w:trPr>
        <w:tc>
          <w:tcPr>
            <w:tcW w:w="734" w:type="dxa"/>
            <w:shd w:val="clear" w:color="auto" w:fill="auto"/>
          </w:tcPr>
          <w:p w14:paraId="0E561454" w14:textId="77777777" w:rsidR="00442A01" w:rsidRPr="00AD72F9" w:rsidRDefault="00442A01" w:rsidP="00442A01">
            <w:pPr>
              <w:jc w:val="both"/>
              <w:rPr>
                <w:rFonts w:ascii="Times New Roman" w:hAnsi="Times New Roman"/>
                <w:sz w:val="22"/>
                <w:szCs w:val="22"/>
              </w:rPr>
            </w:pPr>
            <w:r w:rsidRPr="00AD72F9">
              <w:rPr>
                <w:rFonts w:ascii="Times New Roman" w:hAnsi="Times New Roman"/>
                <w:sz w:val="22"/>
                <w:szCs w:val="22"/>
              </w:rPr>
              <w:t>12</w:t>
            </w:r>
          </w:p>
        </w:tc>
        <w:tc>
          <w:tcPr>
            <w:tcW w:w="1781" w:type="dxa"/>
            <w:tcBorders>
              <w:top w:val="nil"/>
              <w:left w:val="nil"/>
              <w:bottom w:val="nil"/>
              <w:right w:val="nil"/>
            </w:tcBorders>
            <w:shd w:val="clear" w:color="auto" w:fill="auto"/>
            <w:vAlign w:val="center"/>
          </w:tcPr>
          <w:p w14:paraId="175681EF" w14:textId="4B247C74"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Austria</w:t>
            </w:r>
          </w:p>
        </w:tc>
        <w:tc>
          <w:tcPr>
            <w:tcW w:w="1753" w:type="dxa"/>
            <w:tcBorders>
              <w:top w:val="nil"/>
              <w:left w:val="nil"/>
              <w:bottom w:val="nil"/>
              <w:right w:val="single" w:sz="8" w:space="0" w:color="auto"/>
            </w:tcBorders>
            <w:shd w:val="clear" w:color="auto" w:fill="auto"/>
            <w:vAlign w:val="center"/>
          </w:tcPr>
          <w:p w14:paraId="6CC366C4" w14:textId="51C751B8"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228</w:t>
            </w:r>
          </w:p>
        </w:tc>
        <w:tc>
          <w:tcPr>
            <w:tcW w:w="1989" w:type="dxa"/>
            <w:tcBorders>
              <w:top w:val="nil"/>
              <w:left w:val="single" w:sz="8" w:space="0" w:color="auto"/>
              <w:bottom w:val="nil"/>
              <w:right w:val="nil"/>
            </w:tcBorders>
            <w:shd w:val="clear" w:color="auto" w:fill="auto"/>
            <w:vAlign w:val="center"/>
          </w:tcPr>
          <w:p w14:paraId="1F4A6F35" w14:textId="6696E90B"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New Zealand</w:t>
            </w:r>
          </w:p>
        </w:tc>
        <w:tc>
          <w:tcPr>
            <w:tcW w:w="1727" w:type="dxa"/>
            <w:tcBorders>
              <w:top w:val="nil"/>
              <w:left w:val="nil"/>
              <w:bottom w:val="nil"/>
              <w:right w:val="single" w:sz="8" w:space="0" w:color="auto"/>
            </w:tcBorders>
            <w:shd w:val="clear" w:color="auto" w:fill="auto"/>
            <w:vAlign w:val="center"/>
          </w:tcPr>
          <w:p w14:paraId="0598FD6E" w14:textId="467725BC"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127</w:t>
            </w:r>
          </w:p>
        </w:tc>
        <w:tc>
          <w:tcPr>
            <w:tcW w:w="1560" w:type="dxa"/>
            <w:tcBorders>
              <w:left w:val="single" w:sz="4" w:space="0" w:color="auto"/>
            </w:tcBorders>
          </w:tcPr>
          <w:p w14:paraId="593F08C7" w14:textId="77777777" w:rsidR="00442A01" w:rsidRPr="00077F3B" w:rsidRDefault="00442A01" w:rsidP="00442A01">
            <w:pPr>
              <w:jc w:val="center"/>
              <w:rPr>
                <w:rFonts w:ascii="Times New Roman" w:hAnsi="Times New Roman"/>
                <w:sz w:val="22"/>
                <w:szCs w:val="22"/>
              </w:rPr>
            </w:pPr>
          </w:p>
        </w:tc>
        <w:tc>
          <w:tcPr>
            <w:tcW w:w="1985" w:type="dxa"/>
          </w:tcPr>
          <w:p w14:paraId="62408D63" w14:textId="77777777" w:rsidR="00442A01" w:rsidRPr="00077F3B" w:rsidRDefault="00442A01" w:rsidP="00442A01">
            <w:pPr>
              <w:jc w:val="center"/>
              <w:rPr>
                <w:rFonts w:ascii="Times New Roman" w:hAnsi="Times New Roman"/>
                <w:sz w:val="22"/>
                <w:szCs w:val="22"/>
              </w:rPr>
            </w:pPr>
          </w:p>
        </w:tc>
      </w:tr>
      <w:tr w:rsidR="00442A01" w:rsidRPr="00AD72F9" w14:paraId="6D4AF690" w14:textId="77777777" w:rsidTr="00FF5A2B">
        <w:trPr>
          <w:jc w:val="center"/>
        </w:trPr>
        <w:tc>
          <w:tcPr>
            <w:tcW w:w="734" w:type="dxa"/>
            <w:shd w:val="clear" w:color="auto" w:fill="auto"/>
          </w:tcPr>
          <w:p w14:paraId="1282BB6A" w14:textId="77777777" w:rsidR="00442A01" w:rsidRPr="00AD72F9" w:rsidRDefault="00442A01" w:rsidP="00442A01">
            <w:pPr>
              <w:jc w:val="both"/>
              <w:rPr>
                <w:rFonts w:ascii="Times New Roman" w:hAnsi="Times New Roman"/>
                <w:sz w:val="22"/>
                <w:szCs w:val="22"/>
              </w:rPr>
            </w:pPr>
            <w:r w:rsidRPr="00AD72F9">
              <w:rPr>
                <w:rFonts w:ascii="Times New Roman" w:hAnsi="Times New Roman"/>
                <w:sz w:val="22"/>
                <w:szCs w:val="22"/>
              </w:rPr>
              <w:t>13</w:t>
            </w:r>
          </w:p>
        </w:tc>
        <w:tc>
          <w:tcPr>
            <w:tcW w:w="1781" w:type="dxa"/>
            <w:tcBorders>
              <w:top w:val="nil"/>
              <w:left w:val="nil"/>
              <w:bottom w:val="nil"/>
              <w:right w:val="nil"/>
            </w:tcBorders>
            <w:shd w:val="clear" w:color="auto" w:fill="auto"/>
            <w:vAlign w:val="center"/>
          </w:tcPr>
          <w:p w14:paraId="3C5C7E04" w14:textId="63EF75DC"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Portugal</w:t>
            </w:r>
          </w:p>
        </w:tc>
        <w:tc>
          <w:tcPr>
            <w:tcW w:w="1753" w:type="dxa"/>
            <w:tcBorders>
              <w:top w:val="nil"/>
              <w:left w:val="nil"/>
              <w:bottom w:val="nil"/>
              <w:right w:val="single" w:sz="8" w:space="0" w:color="auto"/>
            </w:tcBorders>
            <w:shd w:val="clear" w:color="auto" w:fill="auto"/>
            <w:vAlign w:val="center"/>
          </w:tcPr>
          <w:p w14:paraId="435B353F" w14:textId="74896D95"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98</w:t>
            </w:r>
          </w:p>
        </w:tc>
        <w:tc>
          <w:tcPr>
            <w:tcW w:w="1989" w:type="dxa"/>
            <w:tcBorders>
              <w:left w:val="single" w:sz="4" w:space="0" w:color="auto"/>
            </w:tcBorders>
          </w:tcPr>
          <w:p w14:paraId="1D168AE7" w14:textId="77777777" w:rsidR="00442A01" w:rsidRPr="00AD72F9" w:rsidRDefault="00442A01" w:rsidP="00442A01">
            <w:pPr>
              <w:jc w:val="center"/>
              <w:rPr>
                <w:rFonts w:ascii="Times New Roman" w:hAnsi="Times New Roman"/>
                <w:sz w:val="22"/>
                <w:szCs w:val="22"/>
              </w:rPr>
            </w:pPr>
          </w:p>
        </w:tc>
        <w:tc>
          <w:tcPr>
            <w:tcW w:w="1727" w:type="dxa"/>
            <w:tcBorders>
              <w:right w:val="single" w:sz="4" w:space="0" w:color="auto"/>
            </w:tcBorders>
          </w:tcPr>
          <w:p w14:paraId="04DB91AB" w14:textId="77777777" w:rsidR="00442A01" w:rsidRPr="00AD72F9" w:rsidRDefault="00442A01" w:rsidP="00442A01">
            <w:pPr>
              <w:jc w:val="center"/>
              <w:rPr>
                <w:rFonts w:ascii="Times New Roman" w:hAnsi="Times New Roman"/>
                <w:sz w:val="22"/>
                <w:szCs w:val="22"/>
              </w:rPr>
            </w:pPr>
          </w:p>
        </w:tc>
        <w:tc>
          <w:tcPr>
            <w:tcW w:w="1560" w:type="dxa"/>
            <w:tcBorders>
              <w:left w:val="single" w:sz="4" w:space="0" w:color="auto"/>
            </w:tcBorders>
          </w:tcPr>
          <w:p w14:paraId="7670071D" w14:textId="77777777" w:rsidR="00442A01" w:rsidRPr="00AD72F9" w:rsidRDefault="00442A01" w:rsidP="00442A01">
            <w:pPr>
              <w:jc w:val="center"/>
              <w:rPr>
                <w:rFonts w:ascii="Times New Roman" w:hAnsi="Times New Roman"/>
                <w:sz w:val="22"/>
                <w:szCs w:val="22"/>
              </w:rPr>
            </w:pPr>
          </w:p>
        </w:tc>
        <w:tc>
          <w:tcPr>
            <w:tcW w:w="1985" w:type="dxa"/>
          </w:tcPr>
          <w:p w14:paraId="42CDD401" w14:textId="77777777" w:rsidR="00442A01" w:rsidRPr="00AD72F9" w:rsidRDefault="00442A01" w:rsidP="00442A01">
            <w:pPr>
              <w:jc w:val="center"/>
              <w:rPr>
                <w:rFonts w:ascii="Times New Roman" w:hAnsi="Times New Roman"/>
                <w:sz w:val="22"/>
                <w:szCs w:val="22"/>
              </w:rPr>
            </w:pPr>
          </w:p>
        </w:tc>
      </w:tr>
      <w:tr w:rsidR="00442A01" w:rsidRPr="00AD72F9" w14:paraId="2E332CE8" w14:textId="77777777" w:rsidTr="00FF5A2B">
        <w:trPr>
          <w:jc w:val="center"/>
        </w:trPr>
        <w:tc>
          <w:tcPr>
            <w:tcW w:w="734" w:type="dxa"/>
            <w:shd w:val="clear" w:color="auto" w:fill="auto"/>
          </w:tcPr>
          <w:p w14:paraId="6FE1E819" w14:textId="77777777" w:rsidR="00442A01" w:rsidRPr="00AD72F9" w:rsidRDefault="00442A01" w:rsidP="00442A01">
            <w:pPr>
              <w:jc w:val="both"/>
              <w:rPr>
                <w:rFonts w:ascii="Times New Roman" w:hAnsi="Times New Roman"/>
                <w:sz w:val="22"/>
                <w:szCs w:val="22"/>
              </w:rPr>
            </w:pPr>
            <w:r w:rsidRPr="00AD72F9">
              <w:rPr>
                <w:rFonts w:ascii="Times New Roman" w:hAnsi="Times New Roman"/>
                <w:sz w:val="22"/>
                <w:szCs w:val="22"/>
              </w:rPr>
              <w:t>14</w:t>
            </w:r>
          </w:p>
        </w:tc>
        <w:tc>
          <w:tcPr>
            <w:tcW w:w="1781" w:type="dxa"/>
            <w:tcBorders>
              <w:top w:val="nil"/>
              <w:left w:val="nil"/>
              <w:bottom w:val="single" w:sz="8" w:space="0" w:color="auto"/>
              <w:right w:val="nil"/>
            </w:tcBorders>
            <w:shd w:val="clear" w:color="auto" w:fill="auto"/>
            <w:vAlign w:val="center"/>
          </w:tcPr>
          <w:p w14:paraId="4891F59A" w14:textId="573DE636" w:rsidR="00442A01" w:rsidRPr="00AD72F9" w:rsidRDefault="00442A01" w:rsidP="00442A01">
            <w:pPr>
              <w:jc w:val="both"/>
              <w:rPr>
                <w:rFonts w:ascii="Times New Roman" w:hAnsi="Times New Roman"/>
                <w:sz w:val="22"/>
                <w:szCs w:val="22"/>
              </w:rPr>
            </w:pPr>
            <w:r w:rsidRPr="00FF5A2B">
              <w:rPr>
                <w:rFonts w:ascii="Times New Roman" w:hAnsi="Times New Roman"/>
                <w:sz w:val="22"/>
                <w:szCs w:val="22"/>
              </w:rPr>
              <w:t>Cyprus</w:t>
            </w:r>
          </w:p>
        </w:tc>
        <w:tc>
          <w:tcPr>
            <w:tcW w:w="1753" w:type="dxa"/>
            <w:tcBorders>
              <w:top w:val="nil"/>
              <w:left w:val="nil"/>
              <w:bottom w:val="nil"/>
              <w:right w:val="single" w:sz="8" w:space="0" w:color="auto"/>
            </w:tcBorders>
            <w:shd w:val="clear" w:color="auto" w:fill="auto"/>
            <w:vAlign w:val="center"/>
          </w:tcPr>
          <w:p w14:paraId="2287EBCA" w14:textId="7CB593D5" w:rsidR="00442A01" w:rsidRPr="00AD72F9" w:rsidRDefault="00442A01" w:rsidP="00442A01">
            <w:pPr>
              <w:jc w:val="center"/>
              <w:rPr>
                <w:rFonts w:ascii="Times New Roman" w:hAnsi="Times New Roman"/>
                <w:sz w:val="22"/>
                <w:szCs w:val="22"/>
              </w:rPr>
            </w:pPr>
            <w:r w:rsidRPr="00FF5A2B">
              <w:rPr>
                <w:rFonts w:ascii="Times New Roman" w:hAnsi="Times New Roman"/>
                <w:sz w:val="22"/>
                <w:szCs w:val="22"/>
              </w:rPr>
              <w:t>76</w:t>
            </w:r>
          </w:p>
        </w:tc>
        <w:tc>
          <w:tcPr>
            <w:tcW w:w="1989" w:type="dxa"/>
            <w:tcBorders>
              <w:left w:val="single" w:sz="4" w:space="0" w:color="auto"/>
              <w:bottom w:val="single" w:sz="4" w:space="0" w:color="auto"/>
            </w:tcBorders>
          </w:tcPr>
          <w:p w14:paraId="536D6BDD" w14:textId="77777777" w:rsidR="00442A01" w:rsidRDefault="00442A01" w:rsidP="00442A01">
            <w:pPr>
              <w:jc w:val="center"/>
              <w:rPr>
                <w:rFonts w:ascii="Times New Roman" w:hAnsi="Times New Roman"/>
                <w:sz w:val="22"/>
                <w:szCs w:val="22"/>
              </w:rPr>
            </w:pPr>
          </w:p>
        </w:tc>
        <w:tc>
          <w:tcPr>
            <w:tcW w:w="1727" w:type="dxa"/>
            <w:tcBorders>
              <w:right w:val="single" w:sz="4" w:space="0" w:color="auto"/>
            </w:tcBorders>
          </w:tcPr>
          <w:p w14:paraId="27CFE211" w14:textId="77777777" w:rsidR="00442A01" w:rsidRDefault="00442A01" w:rsidP="00442A01">
            <w:pPr>
              <w:jc w:val="center"/>
              <w:rPr>
                <w:rFonts w:ascii="Times New Roman" w:hAnsi="Times New Roman"/>
                <w:sz w:val="22"/>
                <w:szCs w:val="22"/>
              </w:rPr>
            </w:pPr>
          </w:p>
        </w:tc>
        <w:tc>
          <w:tcPr>
            <w:tcW w:w="1560" w:type="dxa"/>
            <w:tcBorders>
              <w:left w:val="single" w:sz="4" w:space="0" w:color="auto"/>
            </w:tcBorders>
          </w:tcPr>
          <w:p w14:paraId="6D20656A" w14:textId="77777777" w:rsidR="00442A01" w:rsidRDefault="00442A01" w:rsidP="00442A01">
            <w:pPr>
              <w:jc w:val="center"/>
              <w:rPr>
                <w:rFonts w:ascii="Times New Roman" w:hAnsi="Times New Roman"/>
                <w:sz w:val="22"/>
                <w:szCs w:val="22"/>
              </w:rPr>
            </w:pPr>
          </w:p>
        </w:tc>
        <w:tc>
          <w:tcPr>
            <w:tcW w:w="1985" w:type="dxa"/>
          </w:tcPr>
          <w:p w14:paraId="0EDF790A" w14:textId="77777777" w:rsidR="00442A01" w:rsidRDefault="00442A01" w:rsidP="00442A01">
            <w:pPr>
              <w:jc w:val="center"/>
              <w:rPr>
                <w:rFonts w:ascii="Times New Roman" w:hAnsi="Times New Roman"/>
                <w:sz w:val="22"/>
                <w:szCs w:val="22"/>
              </w:rPr>
            </w:pPr>
          </w:p>
        </w:tc>
      </w:tr>
      <w:tr w:rsidR="00442A01" w:rsidRPr="00AD72F9" w14:paraId="620B2B5E" w14:textId="77777777" w:rsidTr="00442A01">
        <w:trPr>
          <w:jc w:val="center"/>
        </w:trPr>
        <w:tc>
          <w:tcPr>
            <w:tcW w:w="734" w:type="dxa"/>
            <w:tcBorders>
              <w:bottom w:val="single" w:sz="4" w:space="0" w:color="auto"/>
            </w:tcBorders>
            <w:shd w:val="clear" w:color="auto" w:fill="auto"/>
          </w:tcPr>
          <w:p w14:paraId="7C4E8390" w14:textId="77777777" w:rsidR="00442A01" w:rsidRPr="00AD72F9" w:rsidRDefault="00442A01" w:rsidP="00442A01">
            <w:pPr>
              <w:jc w:val="both"/>
              <w:rPr>
                <w:rFonts w:ascii="Times New Roman" w:hAnsi="Times New Roman"/>
                <w:sz w:val="22"/>
                <w:szCs w:val="22"/>
              </w:rPr>
            </w:pPr>
          </w:p>
        </w:tc>
        <w:tc>
          <w:tcPr>
            <w:tcW w:w="1781" w:type="dxa"/>
            <w:tcBorders>
              <w:top w:val="single" w:sz="4" w:space="0" w:color="auto"/>
              <w:bottom w:val="single" w:sz="4" w:space="0" w:color="auto"/>
            </w:tcBorders>
            <w:shd w:val="clear" w:color="auto" w:fill="auto"/>
            <w:vAlign w:val="bottom"/>
          </w:tcPr>
          <w:p w14:paraId="6B1A2FDC" w14:textId="77777777" w:rsidR="00442A01" w:rsidRPr="00AD72F9" w:rsidRDefault="00442A01" w:rsidP="00442A01">
            <w:pPr>
              <w:jc w:val="both"/>
              <w:rPr>
                <w:rFonts w:ascii="Times New Roman" w:hAnsi="Times New Roman"/>
                <w:sz w:val="22"/>
                <w:szCs w:val="22"/>
              </w:rPr>
            </w:pPr>
            <w:r w:rsidRPr="00AD72F9">
              <w:rPr>
                <w:rFonts w:ascii="Times New Roman" w:hAnsi="Times New Roman"/>
                <w:sz w:val="22"/>
                <w:szCs w:val="22"/>
              </w:rPr>
              <w:t>Total</w:t>
            </w:r>
          </w:p>
        </w:tc>
        <w:tc>
          <w:tcPr>
            <w:tcW w:w="1753" w:type="dxa"/>
            <w:tcBorders>
              <w:bottom w:val="single" w:sz="4" w:space="0" w:color="auto"/>
              <w:right w:val="single" w:sz="4" w:space="0" w:color="auto"/>
            </w:tcBorders>
            <w:shd w:val="clear" w:color="auto" w:fill="auto"/>
            <w:vAlign w:val="center"/>
          </w:tcPr>
          <w:p w14:paraId="66AAF132" w14:textId="77777777" w:rsidR="00442A01" w:rsidRPr="00AD72F9" w:rsidRDefault="00442A01" w:rsidP="00442A01">
            <w:pPr>
              <w:jc w:val="center"/>
              <w:rPr>
                <w:rFonts w:ascii="Times New Roman" w:hAnsi="Times New Roman"/>
                <w:sz w:val="22"/>
                <w:szCs w:val="22"/>
              </w:rPr>
            </w:pPr>
            <w:r w:rsidRPr="00AD72F9">
              <w:rPr>
                <w:rFonts w:ascii="Times New Roman" w:hAnsi="Times New Roman"/>
                <w:sz w:val="22"/>
                <w:szCs w:val="22"/>
              </w:rPr>
              <w:t>9,521</w:t>
            </w:r>
          </w:p>
        </w:tc>
        <w:tc>
          <w:tcPr>
            <w:tcW w:w="1989" w:type="dxa"/>
            <w:tcBorders>
              <w:top w:val="single" w:sz="4" w:space="0" w:color="auto"/>
              <w:left w:val="single" w:sz="4" w:space="0" w:color="auto"/>
              <w:bottom w:val="single" w:sz="4" w:space="0" w:color="auto"/>
            </w:tcBorders>
          </w:tcPr>
          <w:p w14:paraId="46F4091E" w14:textId="77777777" w:rsidR="00442A01" w:rsidRPr="00AD72F9" w:rsidRDefault="00442A01" w:rsidP="00442A01">
            <w:pPr>
              <w:rPr>
                <w:rFonts w:ascii="Times New Roman" w:hAnsi="Times New Roman"/>
                <w:sz w:val="22"/>
                <w:szCs w:val="22"/>
              </w:rPr>
            </w:pPr>
            <w:r>
              <w:rPr>
                <w:rFonts w:ascii="Times New Roman" w:hAnsi="Times New Roman"/>
                <w:sz w:val="22"/>
                <w:szCs w:val="22"/>
              </w:rPr>
              <w:t>Total</w:t>
            </w:r>
          </w:p>
        </w:tc>
        <w:tc>
          <w:tcPr>
            <w:tcW w:w="1727" w:type="dxa"/>
            <w:tcBorders>
              <w:bottom w:val="single" w:sz="4" w:space="0" w:color="auto"/>
              <w:right w:val="single" w:sz="4" w:space="0" w:color="auto"/>
            </w:tcBorders>
          </w:tcPr>
          <w:p w14:paraId="1B0EAAB4" w14:textId="77777777" w:rsidR="00442A01" w:rsidRPr="00AD72F9" w:rsidRDefault="00442A01" w:rsidP="00442A01">
            <w:pPr>
              <w:jc w:val="center"/>
              <w:rPr>
                <w:rFonts w:ascii="Times New Roman" w:hAnsi="Times New Roman"/>
                <w:sz w:val="22"/>
                <w:szCs w:val="22"/>
              </w:rPr>
            </w:pPr>
            <w:r>
              <w:rPr>
                <w:rFonts w:ascii="Times New Roman" w:hAnsi="Times New Roman"/>
                <w:sz w:val="22"/>
                <w:szCs w:val="22"/>
              </w:rPr>
              <w:t>14,691</w:t>
            </w:r>
          </w:p>
        </w:tc>
        <w:tc>
          <w:tcPr>
            <w:tcW w:w="1560" w:type="dxa"/>
            <w:tcBorders>
              <w:left w:val="single" w:sz="4" w:space="0" w:color="auto"/>
              <w:bottom w:val="single" w:sz="4" w:space="0" w:color="auto"/>
            </w:tcBorders>
          </w:tcPr>
          <w:p w14:paraId="1CB776F6" w14:textId="77777777" w:rsidR="00442A01" w:rsidRDefault="00442A01" w:rsidP="00442A01">
            <w:pPr>
              <w:jc w:val="center"/>
              <w:rPr>
                <w:rFonts w:ascii="Times New Roman" w:hAnsi="Times New Roman"/>
                <w:sz w:val="22"/>
                <w:szCs w:val="22"/>
              </w:rPr>
            </w:pPr>
          </w:p>
        </w:tc>
        <w:tc>
          <w:tcPr>
            <w:tcW w:w="1985" w:type="dxa"/>
            <w:tcBorders>
              <w:bottom w:val="single" w:sz="4" w:space="0" w:color="auto"/>
            </w:tcBorders>
          </w:tcPr>
          <w:p w14:paraId="455B7E5A" w14:textId="77777777" w:rsidR="00442A01" w:rsidRDefault="00442A01" w:rsidP="00442A01">
            <w:pPr>
              <w:jc w:val="center"/>
              <w:rPr>
                <w:rFonts w:ascii="Times New Roman" w:hAnsi="Times New Roman"/>
                <w:sz w:val="22"/>
                <w:szCs w:val="22"/>
              </w:rPr>
            </w:pPr>
            <w:r>
              <w:rPr>
                <w:rFonts w:ascii="Times New Roman" w:hAnsi="Times New Roman"/>
                <w:sz w:val="22"/>
                <w:szCs w:val="22"/>
              </w:rPr>
              <w:t>5,479</w:t>
            </w:r>
          </w:p>
        </w:tc>
      </w:tr>
    </w:tbl>
    <w:p w14:paraId="0C1B4ADD" w14:textId="6CA0DA6C" w:rsidR="00F97473" w:rsidRDefault="00F97473" w:rsidP="0001208F">
      <w:pPr>
        <w:rPr>
          <w:rFonts w:ascii="Times New Roman" w:hAnsi="Times New Roman"/>
          <w:sz w:val="22"/>
          <w:szCs w:val="22"/>
        </w:rPr>
      </w:pPr>
    </w:p>
    <w:p w14:paraId="11F0B59E" w14:textId="77777777" w:rsidR="0001208F" w:rsidRDefault="0001208F" w:rsidP="0001208F">
      <w:pPr>
        <w:rPr>
          <w:rFonts w:ascii="Times New Roman" w:hAnsi="Times New Roman"/>
          <w:sz w:val="22"/>
          <w:szCs w:val="22"/>
        </w:rPr>
      </w:pPr>
    </w:p>
    <w:p w14:paraId="33A3674A" w14:textId="77777777" w:rsidR="0001208F" w:rsidRDefault="0001208F" w:rsidP="0001208F">
      <w:pPr>
        <w:rPr>
          <w:rFonts w:ascii="Times New Roman" w:hAnsi="Times New Roman"/>
          <w:sz w:val="22"/>
          <w:szCs w:val="22"/>
        </w:rPr>
      </w:pPr>
    </w:p>
    <w:p w14:paraId="432BA498" w14:textId="5A741DAD" w:rsidR="0001208F" w:rsidRDefault="0001208F" w:rsidP="0001208F">
      <w:pPr>
        <w:rPr>
          <w:rFonts w:ascii="Times New Roman" w:hAnsi="Times New Roman"/>
          <w:sz w:val="22"/>
          <w:szCs w:val="22"/>
        </w:rPr>
        <w:sectPr w:rsidR="0001208F" w:rsidSect="0001208F">
          <w:pgSz w:w="15840" w:h="12240" w:orient="landscape"/>
          <w:pgMar w:top="1800" w:right="1440" w:bottom="1980" w:left="1440" w:header="720" w:footer="720" w:gutter="0"/>
          <w:cols w:space="720"/>
          <w:docGrid w:linePitch="360"/>
        </w:sectPr>
      </w:pPr>
    </w:p>
    <w:p w14:paraId="7396A729" w14:textId="77777777" w:rsidR="0001208F" w:rsidRPr="00FF5A2B" w:rsidRDefault="0001208F" w:rsidP="0001208F">
      <w:pPr>
        <w:rPr>
          <w:rFonts w:asciiTheme="majorBidi" w:hAnsiTheme="majorBidi" w:cstheme="majorBidi"/>
          <w:b/>
          <w:sz w:val="22"/>
          <w:szCs w:val="22"/>
        </w:rPr>
      </w:pPr>
      <w:r w:rsidRPr="00FF5A2B">
        <w:rPr>
          <w:rFonts w:asciiTheme="majorBidi" w:hAnsiTheme="majorBidi" w:cstheme="majorBidi"/>
          <w:b/>
          <w:sz w:val="22"/>
          <w:szCs w:val="22"/>
        </w:rPr>
        <w:lastRenderedPageBreak/>
        <w:t>Table 2</w:t>
      </w:r>
    </w:p>
    <w:p w14:paraId="7597C71A" w14:textId="77777777" w:rsidR="0001208F" w:rsidRPr="00FF5A2B" w:rsidRDefault="0001208F" w:rsidP="0001208F">
      <w:pPr>
        <w:rPr>
          <w:rFonts w:asciiTheme="majorBidi" w:hAnsiTheme="majorBidi" w:cstheme="majorBidi"/>
          <w:b/>
          <w:sz w:val="22"/>
          <w:szCs w:val="22"/>
        </w:rPr>
      </w:pPr>
      <w:r w:rsidRPr="00FF5A2B">
        <w:rPr>
          <w:rFonts w:asciiTheme="majorBidi" w:hAnsiTheme="majorBidi" w:cstheme="majorBidi"/>
          <w:b/>
          <w:sz w:val="22"/>
          <w:szCs w:val="22"/>
        </w:rPr>
        <w:t xml:space="preserve">Pearson’s correlation coefficient between market index and the main stock market indices. </w:t>
      </w:r>
    </w:p>
    <w:p w14:paraId="5ABE3059" w14:textId="77777777" w:rsidR="0001208F" w:rsidRPr="00FF5A2B" w:rsidRDefault="0001208F" w:rsidP="0001208F">
      <w:pPr>
        <w:jc w:val="both"/>
        <w:rPr>
          <w:rFonts w:asciiTheme="majorBidi" w:hAnsiTheme="majorBidi" w:cstheme="majorBidi"/>
          <w:b/>
          <w:sz w:val="22"/>
          <w:szCs w:val="22"/>
        </w:rPr>
      </w:pPr>
      <w:r w:rsidRPr="00FF5A2B">
        <w:rPr>
          <w:rFonts w:asciiTheme="majorBidi" w:hAnsiTheme="majorBidi" w:cstheme="majorBidi"/>
          <w:sz w:val="22"/>
          <w:szCs w:val="22"/>
        </w:rPr>
        <w:t xml:space="preserve">This table presents the Pearson’s correlation coefficient between the Eurostoxx 600 / STOXX Asia/Pacific 600 and Dow Jones Industrial with the individual stock market indices. The sample period is January 2000 – June 2017. The t-statistics are reported in parentheses. </w:t>
      </w:r>
    </w:p>
    <w:p w14:paraId="4D51A291" w14:textId="77777777" w:rsidR="0001208F" w:rsidRPr="00AA1E5D" w:rsidRDefault="0001208F" w:rsidP="0001208F"/>
    <w:tbl>
      <w:tblPr>
        <w:tblW w:w="0" w:type="auto"/>
        <w:jc w:val="center"/>
        <w:tblLook w:val="04A0" w:firstRow="1" w:lastRow="0" w:firstColumn="1" w:lastColumn="0" w:noHBand="0" w:noVBand="1"/>
      </w:tblPr>
      <w:tblGrid>
        <w:gridCol w:w="1726"/>
        <w:gridCol w:w="1726"/>
        <w:gridCol w:w="1726"/>
        <w:gridCol w:w="1726"/>
      </w:tblGrid>
      <w:tr w:rsidR="0001208F" w:rsidRPr="001D5C4B" w14:paraId="7A3DEABE" w14:textId="77777777" w:rsidTr="0001208F">
        <w:trPr>
          <w:jc w:val="center"/>
        </w:trPr>
        <w:tc>
          <w:tcPr>
            <w:tcW w:w="1726" w:type="dxa"/>
            <w:tcBorders>
              <w:top w:val="single" w:sz="4" w:space="0" w:color="auto"/>
              <w:bottom w:val="single" w:sz="4" w:space="0" w:color="auto"/>
            </w:tcBorders>
            <w:shd w:val="clear" w:color="auto" w:fill="auto"/>
            <w:vAlign w:val="center"/>
          </w:tcPr>
          <w:p w14:paraId="4FD68584"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Country</w:t>
            </w:r>
          </w:p>
        </w:tc>
        <w:tc>
          <w:tcPr>
            <w:tcW w:w="1726" w:type="dxa"/>
            <w:tcBorders>
              <w:top w:val="single" w:sz="4" w:space="0" w:color="auto"/>
              <w:bottom w:val="single" w:sz="4" w:space="0" w:color="auto"/>
            </w:tcBorders>
            <w:shd w:val="clear" w:color="auto" w:fill="auto"/>
          </w:tcPr>
          <w:p w14:paraId="73CD07EB"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Pearson’s correlation</w:t>
            </w:r>
          </w:p>
        </w:tc>
        <w:tc>
          <w:tcPr>
            <w:tcW w:w="1726" w:type="dxa"/>
            <w:tcBorders>
              <w:top w:val="single" w:sz="4" w:space="0" w:color="auto"/>
              <w:bottom w:val="single" w:sz="4" w:space="0" w:color="auto"/>
            </w:tcBorders>
            <w:shd w:val="clear" w:color="auto" w:fill="auto"/>
            <w:vAlign w:val="center"/>
          </w:tcPr>
          <w:p w14:paraId="1BB5C2F3"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Country</w:t>
            </w:r>
          </w:p>
        </w:tc>
        <w:tc>
          <w:tcPr>
            <w:tcW w:w="1726" w:type="dxa"/>
            <w:tcBorders>
              <w:top w:val="single" w:sz="4" w:space="0" w:color="auto"/>
              <w:bottom w:val="single" w:sz="4" w:space="0" w:color="auto"/>
            </w:tcBorders>
            <w:shd w:val="clear" w:color="auto" w:fill="auto"/>
          </w:tcPr>
          <w:p w14:paraId="2704B26E"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Pearson’s correlation</w:t>
            </w:r>
          </w:p>
        </w:tc>
      </w:tr>
      <w:tr w:rsidR="0001208F" w:rsidRPr="001D5C4B" w14:paraId="660582A1" w14:textId="77777777" w:rsidTr="0001208F">
        <w:trPr>
          <w:jc w:val="center"/>
        </w:trPr>
        <w:tc>
          <w:tcPr>
            <w:tcW w:w="6904" w:type="dxa"/>
            <w:gridSpan w:val="4"/>
            <w:tcBorders>
              <w:top w:val="single" w:sz="4" w:space="0" w:color="auto"/>
            </w:tcBorders>
            <w:shd w:val="clear" w:color="auto" w:fill="auto"/>
          </w:tcPr>
          <w:p w14:paraId="3463717C" w14:textId="77777777" w:rsidR="0001208F" w:rsidRPr="00FF5A2B" w:rsidRDefault="0001208F" w:rsidP="0001208F">
            <w:pPr>
              <w:rPr>
                <w:rFonts w:asciiTheme="majorBidi" w:hAnsiTheme="majorBidi" w:cstheme="majorBidi"/>
                <w:i/>
                <w:sz w:val="22"/>
                <w:szCs w:val="22"/>
              </w:rPr>
            </w:pPr>
            <w:r w:rsidRPr="00FF5A2B">
              <w:rPr>
                <w:rFonts w:asciiTheme="majorBidi" w:hAnsiTheme="majorBidi" w:cstheme="majorBidi"/>
                <w:i/>
                <w:sz w:val="22"/>
                <w:szCs w:val="22"/>
              </w:rPr>
              <w:t>Panel A: European stock markets</w:t>
            </w:r>
          </w:p>
        </w:tc>
      </w:tr>
      <w:tr w:rsidR="0001208F" w:rsidRPr="001D5C4B" w14:paraId="2042067A" w14:textId="77777777" w:rsidTr="0001208F">
        <w:trPr>
          <w:jc w:val="center"/>
        </w:trPr>
        <w:tc>
          <w:tcPr>
            <w:tcW w:w="1726" w:type="dxa"/>
            <w:tcBorders>
              <w:top w:val="single" w:sz="4" w:space="0" w:color="auto"/>
            </w:tcBorders>
            <w:shd w:val="clear" w:color="auto" w:fill="auto"/>
          </w:tcPr>
          <w:p w14:paraId="7C71397E"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Austria</w:t>
            </w:r>
          </w:p>
        </w:tc>
        <w:tc>
          <w:tcPr>
            <w:tcW w:w="1726" w:type="dxa"/>
            <w:tcBorders>
              <w:top w:val="single" w:sz="4" w:space="0" w:color="auto"/>
            </w:tcBorders>
            <w:shd w:val="clear" w:color="auto" w:fill="auto"/>
          </w:tcPr>
          <w:p w14:paraId="1EB7A344"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0.73</w:t>
            </w:r>
          </w:p>
          <w:p w14:paraId="05FF315D"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(15.19)</w:t>
            </w:r>
          </w:p>
        </w:tc>
        <w:tc>
          <w:tcPr>
            <w:tcW w:w="1726" w:type="dxa"/>
            <w:tcBorders>
              <w:top w:val="single" w:sz="4" w:space="0" w:color="auto"/>
            </w:tcBorders>
            <w:shd w:val="clear" w:color="auto" w:fill="auto"/>
          </w:tcPr>
          <w:p w14:paraId="2A155F1B"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Greece</w:t>
            </w:r>
          </w:p>
        </w:tc>
        <w:tc>
          <w:tcPr>
            <w:tcW w:w="1726" w:type="dxa"/>
            <w:tcBorders>
              <w:top w:val="single" w:sz="4" w:space="0" w:color="auto"/>
            </w:tcBorders>
            <w:shd w:val="clear" w:color="auto" w:fill="auto"/>
          </w:tcPr>
          <w:p w14:paraId="10EE49A1"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0.48</w:t>
            </w:r>
          </w:p>
          <w:p w14:paraId="208B6F85"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(7.78)</w:t>
            </w:r>
          </w:p>
        </w:tc>
      </w:tr>
      <w:tr w:rsidR="0001208F" w:rsidRPr="001D5C4B" w14:paraId="74D750E8" w14:textId="77777777" w:rsidTr="0001208F">
        <w:trPr>
          <w:jc w:val="center"/>
        </w:trPr>
        <w:tc>
          <w:tcPr>
            <w:tcW w:w="1726" w:type="dxa"/>
            <w:shd w:val="clear" w:color="auto" w:fill="auto"/>
          </w:tcPr>
          <w:p w14:paraId="1FFF42E6"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Belgium</w:t>
            </w:r>
          </w:p>
        </w:tc>
        <w:tc>
          <w:tcPr>
            <w:tcW w:w="1726" w:type="dxa"/>
            <w:shd w:val="clear" w:color="auto" w:fill="auto"/>
          </w:tcPr>
          <w:p w14:paraId="1EB63D76"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0.84</w:t>
            </w:r>
          </w:p>
          <w:p w14:paraId="50608B6B"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(22.12)</w:t>
            </w:r>
          </w:p>
        </w:tc>
        <w:tc>
          <w:tcPr>
            <w:tcW w:w="1726" w:type="dxa"/>
            <w:shd w:val="clear" w:color="auto" w:fill="auto"/>
          </w:tcPr>
          <w:p w14:paraId="22D16083"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Italy</w:t>
            </w:r>
          </w:p>
        </w:tc>
        <w:tc>
          <w:tcPr>
            <w:tcW w:w="1726" w:type="dxa"/>
            <w:shd w:val="clear" w:color="auto" w:fill="auto"/>
          </w:tcPr>
          <w:p w14:paraId="557056DB"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0.86</w:t>
            </w:r>
          </w:p>
          <w:p w14:paraId="51C10485"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(24.26)</w:t>
            </w:r>
          </w:p>
        </w:tc>
      </w:tr>
      <w:tr w:rsidR="0001208F" w:rsidRPr="001D5C4B" w14:paraId="4F5551BF" w14:textId="77777777" w:rsidTr="0001208F">
        <w:trPr>
          <w:jc w:val="center"/>
        </w:trPr>
        <w:tc>
          <w:tcPr>
            <w:tcW w:w="1726" w:type="dxa"/>
            <w:shd w:val="clear" w:color="auto" w:fill="auto"/>
          </w:tcPr>
          <w:p w14:paraId="0347D862"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Cyprus</w:t>
            </w:r>
          </w:p>
        </w:tc>
        <w:tc>
          <w:tcPr>
            <w:tcW w:w="1726" w:type="dxa"/>
            <w:shd w:val="clear" w:color="auto" w:fill="auto"/>
          </w:tcPr>
          <w:p w14:paraId="7644E411"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-0.37</w:t>
            </w:r>
          </w:p>
          <w:p w14:paraId="4BEE506C"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(-22.79)</w:t>
            </w:r>
          </w:p>
        </w:tc>
        <w:tc>
          <w:tcPr>
            <w:tcW w:w="1726" w:type="dxa"/>
            <w:shd w:val="clear" w:color="auto" w:fill="auto"/>
          </w:tcPr>
          <w:p w14:paraId="10900D8A" w14:textId="5CF559FF" w:rsidR="0001208F" w:rsidRPr="00FF5A2B" w:rsidRDefault="001D5C4B" w:rsidP="0001208F">
            <w:pPr>
              <w:rPr>
                <w:rFonts w:asciiTheme="majorBidi" w:hAnsiTheme="majorBidi" w:cstheme="majorBidi"/>
                <w:sz w:val="22"/>
                <w:szCs w:val="22"/>
              </w:rPr>
            </w:pPr>
            <w:r w:rsidRPr="00FF5A2B">
              <w:rPr>
                <w:rFonts w:asciiTheme="majorBidi" w:hAnsiTheme="majorBidi" w:cstheme="majorBidi"/>
                <w:sz w:val="22"/>
                <w:szCs w:val="22"/>
              </w:rPr>
              <w:t>U.K.</w:t>
            </w:r>
          </w:p>
        </w:tc>
        <w:tc>
          <w:tcPr>
            <w:tcW w:w="1726" w:type="dxa"/>
            <w:shd w:val="clear" w:color="auto" w:fill="auto"/>
          </w:tcPr>
          <w:p w14:paraId="0164137F"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0.58</w:t>
            </w:r>
          </w:p>
          <w:p w14:paraId="774C90A0"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(43.33)</w:t>
            </w:r>
          </w:p>
        </w:tc>
      </w:tr>
      <w:tr w:rsidR="0001208F" w:rsidRPr="001D5C4B" w14:paraId="5D6AA978" w14:textId="77777777" w:rsidTr="0001208F">
        <w:trPr>
          <w:jc w:val="center"/>
        </w:trPr>
        <w:tc>
          <w:tcPr>
            <w:tcW w:w="1726" w:type="dxa"/>
            <w:shd w:val="clear" w:color="auto" w:fill="auto"/>
          </w:tcPr>
          <w:p w14:paraId="172DE8ED" w14:textId="77777777" w:rsidR="0001208F" w:rsidRPr="00FF5A2B" w:rsidRDefault="0001208F" w:rsidP="0001208F">
            <w:pPr>
              <w:rPr>
                <w:rFonts w:asciiTheme="majorBidi" w:hAnsiTheme="majorBidi" w:cstheme="majorBidi"/>
                <w:sz w:val="22"/>
                <w:szCs w:val="22"/>
                <w:lang w:val="el-GR"/>
              </w:rPr>
            </w:pPr>
            <w:r w:rsidRPr="00FF5A2B">
              <w:rPr>
                <w:rFonts w:asciiTheme="majorBidi" w:hAnsiTheme="majorBidi" w:cstheme="majorBidi"/>
                <w:sz w:val="22"/>
                <w:szCs w:val="22"/>
              </w:rPr>
              <w:t>Denmark</w:t>
            </w:r>
          </w:p>
        </w:tc>
        <w:tc>
          <w:tcPr>
            <w:tcW w:w="1726" w:type="dxa"/>
            <w:shd w:val="clear" w:color="auto" w:fill="auto"/>
          </w:tcPr>
          <w:p w14:paraId="574D8C16" w14:textId="77777777" w:rsidR="0001208F" w:rsidRPr="00FF5A2B" w:rsidRDefault="0001208F" w:rsidP="0001208F">
            <w:pPr>
              <w:rPr>
                <w:rFonts w:asciiTheme="majorBidi" w:hAnsiTheme="majorBidi" w:cstheme="majorBidi"/>
                <w:sz w:val="22"/>
                <w:szCs w:val="22"/>
                <w:lang w:val="el-GR"/>
              </w:rPr>
            </w:pPr>
            <w:r w:rsidRPr="00FF5A2B">
              <w:rPr>
                <w:rFonts w:asciiTheme="majorBidi" w:hAnsiTheme="majorBidi" w:cstheme="majorBidi"/>
                <w:sz w:val="22"/>
                <w:szCs w:val="22"/>
                <w:lang w:val="el-GR"/>
              </w:rPr>
              <w:t>0.39</w:t>
            </w:r>
          </w:p>
          <w:p w14:paraId="5504067A" w14:textId="77777777" w:rsidR="0001208F" w:rsidRPr="00FF5A2B" w:rsidRDefault="0001208F" w:rsidP="0001208F">
            <w:pPr>
              <w:rPr>
                <w:rFonts w:asciiTheme="majorBidi" w:hAnsiTheme="majorBidi" w:cstheme="majorBidi"/>
                <w:sz w:val="22"/>
                <w:szCs w:val="22"/>
                <w:lang w:val="el-GR"/>
              </w:rPr>
            </w:pPr>
            <w:r w:rsidRPr="00FF5A2B">
              <w:rPr>
                <w:rFonts w:asciiTheme="majorBidi" w:hAnsiTheme="majorBidi" w:cstheme="majorBidi"/>
                <w:sz w:val="22"/>
                <w:szCs w:val="22"/>
                <w:lang w:val="el-GR"/>
              </w:rPr>
              <w:t>(28.22)</w:t>
            </w:r>
          </w:p>
        </w:tc>
        <w:tc>
          <w:tcPr>
            <w:tcW w:w="1726" w:type="dxa"/>
            <w:shd w:val="clear" w:color="auto" w:fill="auto"/>
          </w:tcPr>
          <w:p w14:paraId="16795209"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Norway</w:t>
            </w:r>
          </w:p>
        </w:tc>
        <w:tc>
          <w:tcPr>
            <w:tcW w:w="1726" w:type="dxa"/>
            <w:shd w:val="clear" w:color="auto" w:fill="auto"/>
          </w:tcPr>
          <w:p w14:paraId="474CE355"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0.56</w:t>
            </w:r>
          </w:p>
          <w:p w14:paraId="6BBA1954"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(22.45)</w:t>
            </w:r>
          </w:p>
        </w:tc>
      </w:tr>
      <w:tr w:rsidR="0001208F" w:rsidRPr="001D5C4B" w14:paraId="71EC87F5" w14:textId="77777777" w:rsidTr="0001208F">
        <w:trPr>
          <w:jc w:val="center"/>
        </w:trPr>
        <w:tc>
          <w:tcPr>
            <w:tcW w:w="1726" w:type="dxa"/>
            <w:shd w:val="clear" w:color="auto" w:fill="auto"/>
          </w:tcPr>
          <w:p w14:paraId="5FF44778"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Finland</w:t>
            </w:r>
          </w:p>
        </w:tc>
        <w:tc>
          <w:tcPr>
            <w:tcW w:w="1726" w:type="dxa"/>
            <w:shd w:val="clear" w:color="auto" w:fill="auto"/>
          </w:tcPr>
          <w:p w14:paraId="3966AF7E"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0.42</w:t>
            </w:r>
          </w:p>
          <w:p w14:paraId="33675A01"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(6.76)</w:t>
            </w:r>
          </w:p>
        </w:tc>
        <w:tc>
          <w:tcPr>
            <w:tcW w:w="1726" w:type="dxa"/>
            <w:shd w:val="clear" w:color="auto" w:fill="auto"/>
          </w:tcPr>
          <w:p w14:paraId="1EF49B0D"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Portugal</w:t>
            </w:r>
          </w:p>
        </w:tc>
        <w:tc>
          <w:tcPr>
            <w:tcW w:w="1726" w:type="dxa"/>
            <w:shd w:val="clear" w:color="auto" w:fill="auto"/>
          </w:tcPr>
          <w:p w14:paraId="28ED0E87"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0.72</w:t>
            </w:r>
          </w:p>
          <w:p w14:paraId="29530B7D"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(14.76)</w:t>
            </w:r>
          </w:p>
        </w:tc>
      </w:tr>
      <w:tr w:rsidR="0001208F" w:rsidRPr="001D5C4B" w14:paraId="7D203EF8" w14:textId="77777777" w:rsidTr="0001208F">
        <w:trPr>
          <w:jc w:val="center"/>
        </w:trPr>
        <w:tc>
          <w:tcPr>
            <w:tcW w:w="1726" w:type="dxa"/>
            <w:shd w:val="clear" w:color="auto" w:fill="auto"/>
          </w:tcPr>
          <w:p w14:paraId="1A28C222"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France</w:t>
            </w:r>
          </w:p>
        </w:tc>
        <w:tc>
          <w:tcPr>
            <w:tcW w:w="1726" w:type="dxa"/>
            <w:shd w:val="clear" w:color="auto" w:fill="auto"/>
          </w:tcPr>
          <w:p w14:paraId="28AC5D35"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0.96</w:t>
            </w:r>
          </w:p>
          <w:p w14:paraId="77807F56"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(46.44)</w:t>
            </w:r>
          </w:p>
        </w:tc>
        <w:tc>
          <w:tcPr>
            <w:tcW w:w="1726" w:type="dxa"/>
            <w:shd w:val="clear" w:color="auto" w:fill="auto"/>
          </w:tcPr>
          <w:p w14:paraId="17A1F237"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Spain</w:t>
            </w:r>
          </w:p>
        </w:tc>
        <w:tc>
          <w:tcPr>
            <w:tcW w:w="1726" w:type="dxa"/>
            <w:shd w:val="clear" w:color="auto" w:fill="auto"/>
          </w:tcPr>
          <w:p w14:paraId="3AD5F814"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0.81</w:t>
            </w:r>
          </w:p>
          <w:p w14:paraId="3D9AF7C6"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(19.57)</w:t>
            </w:r>
          </w:p>
        </w:tc>
      </w:tr>
      <w:tr w:rsidR="0001208F" w:rsidRPr="001D5C4B" w14:paraId="0866983A" w14:textId="77777777" w:rsidTr="0001208F">
        <w:trPr>
          <w:jc w:val="center"/>
        </w:trPr>
        <w:tc>
          <w:tcPr>
            <w:tcW w:w="1726" w:type="dxa"/>
            <w:shd w:val="clear" w:color="auto" w:fill="auto"/>
          </w:tcPr>
          <w:p w14:paraId="591C9A57"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Germany</w:t>
            </w:r>
          </w:p>
        </w:tc>
        <w:tc>
          <w:tcPr>
            <w:tcW w:w="1726" w:type="dxa"/>
            <w:shd w:val="clear" w:color="auto" w:fill="auto"/>
          </w:tcPr>
          <w:p w14:paraId="3959EB53"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0.92</w:t>
            </w:r>
          </w:p>
          <w:p w14:paraId="49A5A253"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(33.29)</w:t>
            </w:r>
          </w:p>
        </w:tc>
        <w:tc>
          <w:tcPr>
            <w:tcW w:w="1726" w:type="dxa"/>
            <w:shd w:val="clear" w:color="auto" w:fill="auto"/>
          </w:tcPr>
          <w:p w14:paraId="72511574" w14:textId="77777777" w:rsidR="0001208F" w:rsidRPr="00FF5A2B" w:rsidRDefault="0001208F" w:rsidP="0001208F">
            <w:pPr>
              <w:rPr>
                <w:rFonts w:asciiTheme="majorBidi" w:hAnsiTheme="majorBidi" w:cstheme="majorBidi"/>
                <w:sz w:val="22"/>
                <w:szCs w:val="22"/>
                <w:lang w:val="el-GR"/>
              </w:rPr>
            </w:pPr>
            <w:r w:rsidRPr="00FF5A2B">
              <w:rPr>
                <w:rFonts w:asciiTheme="majorBidi" w:hAnsiTheme="majorBidi" w:cstheme="majorBidi"/>
                <w:sz w:val="22"/>
                <w:szCs w:val="22"/>
              </w:rPr>
              <w:t>Sweden</w:t>
            </w:r>
          </w:p>
        </w:tc>
        <w:tc>
          <w:tcPr>
            <w:tcW w:w="1726" w:type="dxa"/>
            <w:shd w:val="clear" w:color="auto" w:fill="auto"/>
          </w:tcPr>
          <w:p w14:paraId="2BB0F209"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0.83</w:t>
            </w:r>
          </w:p>
          <w:p w14:paraId="3E421684"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(9.71)</w:t>
            </w:r>
          </w:p>
        </w:tc>
      </w:tr>
      <w:tr w:rsidR="0001208F" w:rsidRPr="001D5C4B" w14:paraId="600E1B4D" w14:textId="77777777" w:rsidTr="0001208F">
        <w:trPr>
          <w:jc w:val="center"/>
        </w:trPr>
        <w:tc>
          <w:tcPr>
            <w:tcW w:w="6904" w:type="dxa"/>
            <w:gridSpan w:val="4"/>
            <w:tcBorders>
              <w:top w:val="single" w:sz="4" w:space="0" w:color="auto"/>
              <w:bottom w:val="single" w:sz="4" w:space="0" w:color="auto"/>
            </w:tcBorders>
            <w:shd w:val="clear" w:color="auto" w:fill="auto"/>
          </w:tcPr>
          <w:p w14:paraId="62EAAD7A" w14:textId="77777777" w:rsidR="0001208F" w:rsidRPr="00FF5A2B" w:rsidRDefault="0001208F" w:rsidP="0001208F">
            <w:pPr>
              <w:rPr>
                <w:rFonts w:asciiTheme="majorBidi" w:hAnsiTheme="majorBidi" w:cstheme="majorBidi"/>
                <w:i/>
                <w:sz w:val="22"/>
                <w:szCs w:val="22"/>
              </w:rPr>
            </w:pPr>
            <w:r w:rsidRPr="00FF5A2B">
              <w:rPr>
                <w:rFonts w:asciiTheme="majorBidi" w:hAnsiTheme="majorBidi" w:cstheme="majorBidi"/>
                <w:i/>
                <w:sz w:val="22"/>
                <w:szCs w:val="22"/>
              </w:rPr>
              <w:t>Panel B: Asian/Pacific stock markets</w:t>
            </w:r>
          </w:p>
        </w:tc>
      </w:tr>
      <w:tr w:rsidR="0001208F" w:rsidRPr="001D5C4B" w14:paraId="7A5C36C7" w14:textId="77777777" w:rsidTr="0001208F">
        <w:trPr>
          <w:jc w:val="center"/>
        </w:trPr>
        <w:tc>
          <w:tcPr>
            <w:tcW w:w="1726" w:type="dxa"/>
            <w:tcBorders>
              <w:top w:val="single" w:sz="4" w:space="0" w:color="auto"/>
            </w:tcBorders>
            <w:shd w:val="clear" w:color="auto" w:fill="auto"/>
          </w:tcPr>
          <w:p w14:paraId="183A4E17"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lang w:val="en-GB"/>
              </w:rPr>
              <w:t>Australia</w:t>
            </w:r>
          </w:p>
        </w:tc>
        <w:tc>
          <w:tcPr>
            <w:tcW w:w="1726" w:type="dxa"/>
            <w:tcBorders>
              <w:top w:val="single" w:sz="4" w:space="0" w:color="auto"/>
            </w:tcBorders>
            <w:shd w:val="clear" w:color="auto" w:fill="auto"/>
          </w:tcPr>
          <w:p w14:paraId="0FD2782A"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0.89</w:t>
            </w:r>
          </w:p>
          <w:p w14:paraId="18589264"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(26.85)</w:t>
            </w:r>
          </w:p>
        </w:tc>
        <w:tc>
          <w:tcPr>
            <w:tcW w:w="1726" w:type="dxa"/>
            <w:tcBorders>
              <w:top w:val="single" w:sz="4" w:space="0" w:color="auto"/>
            </w:tcBorders>
            <w:shd w:val="clear" w:color="auto" w:fill="auto"/>
          </w:tcPr>
          <w:p w14:paraId="18F4C379"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lang w:val="en-GB"/>
              </w:rPr>
              <w:t>New Zealand</w:t>
            </w:r>
          </w:p>
        </w:tc>
        <w:tc>
          <w:tcPr>
            <w:tcW w:w="1726" w:type="dxa"/>
            <w:tcBorders>
              <w:top w:val="single" w:sz="4" w:space="0" w:color="auto"/>
            </w:tcBorders>
            <w:shd w:val="clear" w:color="auto" w:fill="auto"/>
          </w:tcPr>
          <w:p w14:paraId="00FBB4D4"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0.72</w:t>
            </w:r>
          </w:p>
          <w:p w14:paraId="5354E183"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(14.54)</w:t>
            </w:r>
          </w:p>
        </w:tc>
      </w:tr>
      <w:tr w:rsidR="0001208F" w:rsidRPr="001D5C4B" w14:paraId="125EFEAA" w14:textId="77777777" w:rsidTr="0001208F">
        <w:trPr>
          <w:jc w:val="center"/>
        </w:trPr>
        <w:tc>
          <w:tcPr>
            <w:tcW w:w="1726" w:type="dxa"/>
            <w:shd w:val="clear" w:color="auto" w:fill="auto"/>
          </w:tcPr>
          <w:p w14:paraId="3EAE73F1"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lang w:val="en-GB"/>
              </w:rPr>
              <w:t>China</w:t>
            </w:r>
          </w:p>
        </w:tc>
        <w:tc>
          <w:tcPr>
            <w:tcW w:w="1726" w:type="dxa"/>
            <w:shd w:val="clear" w:color="auto" w:fill="auto"/>
          </w:tcPr>
          <w:p w14:paraId="45A2C3EF"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0.61</w:t>
            </w:r>
          </w:p>
          <w:p w14:paraId="10438A6F"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(10.93)</w:t>
            </w:r>
          </w:p>
        </w:tc>
        <w:tc>
          <w:tcPr>
            <w:tcW w:w="1726" w:type="dxa"/>
            <w:shd w:val="clear" w:color="auto" w:fill="auto"/>
          </w:tcPr>
          <w:p w14:paraId="0A22794D"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lang w:val="en-GB"/>
              </w:rPr>
              <w:t>Philippines</w:t>
            </w:r>
          </w:p>
        </w:tc>
        <w:tc>
          <w:tcPr>
            <w:tcW w:w="1726" w:type="dxa"/>
            <w:shd w:val="clear" w:color="auto" w:fill="auto"/>
          </w:tcPr>
          <w:p w14:paraId="6794428E"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0.66</w:t>
            </w:r>
          </w:p>
          <w:p w14:paraId="3DCA3BA5"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(12.29)</w:t>
            </w:r>
          </w:p>
        </w:tc>
      </w:tr>
      <w:tr w:rsidR="0001208F" w:rsidRPr="001D5C4B" w14:paraId="7938F90A" w14:textId="77777777" w:rsidTr="0001208F">
        <w:trPr>
          <w:jc w:val="center"/>
        </w:trPr>
        <w:tc>
          <w:tcPr>
            <w:tcW w:w="1726" w:type="dxa"/>
            <w:shd w:val="clear" w:color="auto" w:fill="auto"/>
          </w:tcPr>
          <w:p w14:paraId="615C6B70"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lang w:val="en-GB"/>
              </w:rPr>
              <w:t>Hong Kong</w:t>
            </w:r>
          </w:p>
        </w:tc>
        <w:tc>
          <w:tcPr>
            <w:tcW w:w="1726" w:type="dxa"/>
            <w:shd w:val="clear" w:color="auto" w:fill="auto"/>
          </w:tcPr>
          <w:p w14:paraId="3192A3EB"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0.85</w:t>
            </w:r>
          </w:p>
          <w:p w14:paraId="61A74E5A"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(22.74)</w:t>
            </w:r>
          </w:p>
        </w:tc>
        <w:tc>
          <w:tcPr>
            <w:tcW w:w="1726" w:type="dxa"/>
            <w:shd w:val="clear" w:color="auto" w:fill="auto"/>
          </w:tcPr>
          <w:p w14:paraId="6A75C6AF"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lang w:val="en-GB"/>
              </w:rPr>
              <w:t>Singapore</w:t>
            </w:r>
          </w:p>
        </w:tc>
        <w:tc>
          <w:tcPr>
            <w:tcW w:w="1726" w:type="dxa"/>
            <w:shd w:val="clear" w:color="auto" w:fill="auto"/>
          </w:tcPr>
          <w:p w14:paraId="4354084F"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0.86</w:t>
            </w:r>
          </w:p>
          <w:p w14:paraId="09CF8549"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(23.85)</w:t>
            </w:r>
          </w:p>
        </w:tc>
      </w:tr>
      <w:tr w:rsidR="0001208F" w:rsidRPr="001D5C4B" w14:paraId="0B057140" w14:textId="77777777" w:rsidTr="0001208F">
        <w:trPr>
          <w:jc w:val="center"/>
        </w:trPr>
        <w:tc>
          <w:tcPr>
            <w:tcW w:w="1726" w:type="dxa"/>
            <w:shd w:val="clear" w:color="auto" w:fill="auto"/>
          </w:tcPr>
          <w:p w14:paraId="19B6E554"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lang w:val="en-GB"/>
              </w:rPr>
              <w:t>Indonesia</w:t>
            </w:r>
          </w:p>
        </w:tc>
        <w:tc>
          <w:tcPr>
            <w:tcW w:w="1726" w:type="dxa"/>
            <w:shd w:val="clear" w:color="auto" w:fill="auto"/>
          </w:tcPr>
          <w:p w14:paraId="18888230"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0.62</w:t>
            </w:r>
          </w:p>
          <w:p w14:paraId="47F72788"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(11.09)</w:t>
            </w:r>
          </w:p>
        </w:tc>
        <w:tc>
          <w:tcPr>
            <w:tcW w:w="1726" w:type="dxa"/>
            <w:shd w:val="clear" w:color="auto" w:fill="auto"/>
          </w:tcPr>
          <w:p w14:paraId="6FB459CE"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lang w:val="en-GB"/>
              </w:rPr>
              <w:t>South Korea</w:t>
            </w:r>
          </w:p>
        </w:tc>
        <w:tc>
          <w:tcPr>
            <w:tcW w:w="1726" w:type="dxa"/>
            <w:shd w:val="clear" w:color="auto" w:fill="auto"/>
          </w:tcPr>
          <w:p w14:paraId="74E62606"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0.74</w:t>
            </w:r>
          </w:p>
          <w:p w14:paraId="3C4DAD7D"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(15.23)</w:t>
            </w:r>
          </w:p>
        </w:tc>
      </w:tr>
      <w:tr w:rsidR="0001208F" w:rsidRPr="001D5C4B" w14:paraId="0F7BD51A" w14:textId="77777777" w:rsidTr="0001208F">
        <w:trPr>
          <w:jc w:val="center"/>
        </w:trPr>
        <w:tc>
          <w:tcPr>
            <w:tcW w:w="1726" w:type="dxa"/>
            <w:shd w:val="clear" w:color="auto" w:fill="auto"/>
          </w:tcPr>
          <w:p w14:paraId="6AD659BF"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lang w:val="en-GB"/>
              </w:rPr>
              <w:t>Japan</w:t>
            </w:r>
          </w:p>
        </w:tc>
        <w:tc>
          <w:tcPr>
            <w:tcW w:w="1726" w:type="dxa"/>
            <w:shd w:val="clear" w:color="auto" w:fill="auto"/>
          </w:tcPr>
          <w:p w14:paraId="3C3DE8C0"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0.75</w:t>
            </w:r>
          </w:p>
          <w:p w14:paraId="2E16EB0A"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(15.90)</w:t>
            </w:r>
          </w:p>
        </w:tc>
        <w:tc>
          <w:tcPr>
            <w:tcW w:w="1726" w:type="dxa"/>
            <w:shd w:val="clear" w:color="auto" w:fill="auto"/>
          </w:tcPr>
          <w:p w14:paraId="40439794"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lang w:val="en-GB"/>
              </w:rPr>
              <w:t>Taiwan</w:t>
            </w:r>
          </w:p>
        </w:tc>
        <w:tc>
          <w:tcPr>
            <w:tcW w:w="1726" w:type="dxa"/>
            <w:shd w:val="clear" w:color="auto" w:fill="auto"/>
          </w:tcPr>
          <w:p w14:paraId="7C1AE466"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0.70</w:t>
            </w:r>
          </w:p>
          <w:p w14:paraId="2EB922E1"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(13.67)</w:t>
            </w:r>
          </w:p>
        </w:tc>
      </w:tr>
      <w:tr w:rsidR="0001208F" w:rsidRPr="001D5C4B" w14:paraId="6474475B" w14:textId="77777777" w:rsidTr="0001208F">
        <w:trPr>
          <w:jc w:val="center"/>
        </w:trPr>
        <w:tc>
          <w:tcPr>
            <w:tcW w:w="1726" w:type="dxa"/>
            <w:shd w:val="clear" w:color="auto" w:fill="auto"/>
          </w:tcPr>
          <w:p w14:paraId="1CAB053D"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lang w:val="en-GB"/>
              </w:rPr>
              <w:t>Malaysia</w:t>
            </w:r>
          </w:p>
        </w:tc>
        <w:tc>
          <w:tcPr>
            <w:tcW w:w="1726" w:type="dxa"/>
            <w:shd w:val="clear" w:color="auto" w:fill="auto"/>
          </w:tcPr>
          <w:p w14:paraId="67F4B0E0"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0.62</w:t>
            </w:r>
          </w:p>
          <w:p w14:paraId="313278A9"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(11.09)</w:t>
            </w:r>
          </w:p>
        </w:tc>
        <w:tc>
          <w:tcPr>
            <w:tcW w:w="1726" w:type="dxa"/>
            <w:shd w:val="clear" w:color="auto" w:fill="auto"/>
          </w:tcPr>
          <w:p w14:paraId="784BCBD3"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lang w:val="en-GB"/>
              </w:rPr>
              <w:t>Thailand</w:t>
            </w:r>
          </w:p>
        </w:tc>
        <w:tc>
          <w:tcPr>
            <w:tcW w:w="1726" w:type="dxa"/>
            <w:shd w:val="clear" w:color="auto" w:fill="auto"/>
          </w:tcPr>
          <w:p w14:paraId="0ED75517"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0.63</w:t>
            </w:r>
          </w:p>
          <w:p w14:paraId="75E81B82"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(11.46)</w:t>
            </w:r>
          </w:p>
        </w:tc>
      </w:tr>
      <w:tr w:rsidR="0001208F" w:rsidRPr="001D5C4B" w14:paraId="14E6FD78" w14:textId="77777777" w:rsidTr="0001208F">
        <w:trPr>
          <w:jc w:val="center"/>
        </w:trPr>
        <w:tc>
          <w:tcPr>
            <w:tcW w:w="6904" w:type="dxa"/>
            <w:gridSpan w:val="4"/>
            <w:tcBorders>
              <w:top w:val="single" w:sz="4" w:space="0" w:color="auto"/>
              <w:bottom w:val="single" w:sz="4" w:space="0" w:color="auto"/>
            </w:tcBorders>
            <w:shd w:val="clear" w:color="auto" w:fill="auto"/>
          </w:tcPr>
          <w:p w14:paraId="5BE25515" w14:textId="77777777" w:rsidR="0001208F" w:rsidRPr="00FF5A2B" w:rsidRDefault="0001208F" w:rsidP="0001208F">
            <w:pPr>
              <w:rPr>
                <w:rFonts w:asciiTheme="majorBidi" w:hAnsiTheme="majorBidi" w:cstheme="majorBidi"/>
                <w:i/>
                <w:sz w:val="22"/>
                <w:szCs w:val="22"/>
              </w:rPr>
            </w:pPr>
            <w:r w:rsidRPr="00FF5A2B">
              <w:rPr>
                <w:rFonts w:asciiTheme="majorBidi" w:hAnsiTheme="majorBidi" w:cstheme="majorBidi"/>
                <w:i/>
                <w:sz w:val="22"/>
                <w:szCs w:val="22"/>
              </w:rPr>
              <w:t>Panel C: U.S. stock market</w:t>
            </w:r>
          </w:p>
        </w:tc>
      </w:tr>
      <w:tr w:rsidR="0001208F" w:rsidRPr="001D5C4B" w14:paraId="401908E4" w14:textId="77777777" w:rsidTr="0001208F">
        <w:trPr>
          <w:jc w:val="center"/>
        </w:trPr>
        <w:tc>
          <w:tcPr>
            <w:tcW w:w="1726" w:type="dxa"/>
            <w:shd w:val="clear" w:color="auto" w:fill="auto"/>
          </w:tcPr>
          <w:p w14:paraId="7C969B37"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lang w:val="en-GB"/>
              </w:rPr>
              <w:t>NASDAQ</w:t>
            </w:r>
            <w:r w:rsidRPr="00FF5A2B">
              <w:rPr>
                <w:rFonts w:asciiTheme="majorBidi" w:hAnsiTheme="majorBidi" w:cstheme="majorBidi"/>
                <w:sz w:val="22"/>
                <w:szCs w:val="22"/>
                <w:lang w:val="el-GR"/>
              </w:rPr>
              <w:t xml:space="preserve"> </w:t>
            </w:r>
          </w:p>
        </w:tc>
        <w:tc>
          <w:tcPr>
            <w:tcW w:w="1726" w:type="dxa"/>
            <w:shd w:val="clear" w:color="auto" w:fill="auto"/>
          </w:tcPr>
          <w:p w14:paraId="38CD76C8"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0.95</w:t>
            </w:r>
          </w:p>
        </w:tc>
        <w:tc>
          <w:tcPr>
            <w:tcW w:w="1726" w:type="dxa"/>
            <w:shd w:val="clear" w:color="auto" w:fill="auto"/>
          </w:tcPr>
          <w:p w14:paraId="3D529C6A" w14:textId="77777777" w:rsidR="0001208F" w:rsidRPr="00FF5A2B" w:rsidRDefault="0001208F" w:rsidP="0001208F">
            <w:pPr>
              <w:rPr>
                <w:rFonts w:asciiTheme="majorBidi" w:hAnsiTheme="majorBidi" w:cstheme="majorBidi"/>
                <w:sz w:val="22"/>
                <w:szCs w:val="22"/>
                <w:lang w:val="en-GB"/>
              </w:rPr>
            </w:pPr>
            <w:r w:rsidRPr="00FF5A2B">
              <w:rPr>
                <w:rFonts w:asciiTheme="majorBidi" w:hAnsiTheme="majorBidi" w:cstheme="majorBidi"/>
                <w:sz w:val="22"/>
                <w:szCs w:val="22"/>
                <w:lang w:val="en-GB"/>
              </w:rPr>
              <w:t>S&amp;P 500</w:t>
            </w:r>
          </w:p>
        </w:tc>
        <w:tc>
          <w:tcPr>
            <w:tcW w:w="1726" w:type="dxa"/>
            <w:shd w:val="clear" w:color="auto" w:fill="auto"/>
          </w:tcPr>
          <w:p w14:paraId="25476C78"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0.97</w:t>
            </w:r>
          </w:p>
        </w:tc>
      </w:tr>
      <w:tr w:rsidR="0001208F" w:rsidRPr="001D5C4B" w14:paraId="6846D16E" w14:textId="77777777" w:rsidTr="0001208F">
        <w:trPr>
          <w:jc w:val="center"/>
        </w:trPr>
        <w:tc>
          <w:tcPr>
            <w:tcW w:w="1726" w:type="dxa"/>
            <w:tcBorders>
              <w:bottom w:val="single" w:sz="4" w:space="0" w:color="auto"/>
            </w:tcBorders>
            <w:shd w:val="clear" w:color="auto" w:fill="auto"/>
          </w:tcPr>
          <w:p w14:paraId="1B76EFBE" w14:textId="77777777" w:rsidR="0001208F" w:rsidRPr="00FF5A2B" w:rsidRDefault="0001208F" w:rsidP="0001208F">
            <w:pPr>
              <w:rPr>
                <w:rFonts w:asciiTheme="majorBidi" w:hAnsiTheme="majorBidi" w:cstheme="majorBidi"/>
                <w:sz w:val="22"/>
                <w:szCs w:val="22"/>
                <w:lang w:val="en-GB"/>
              </w:rPr>
            </w:pPr>
            <w:r w:rsidRPr="00FF5A2B">
              <w:rPr>
                <w:rFonts w:asciiTheme="majorBidi" w:hAnsiTheme="majorBidi" w:cstheme="majorBidi"/>
                <w:sz w:val="22"/>
                <w:szCs w:val="22"/>
                <w:lang w:val="en-GB"/>
              </w:rPr>
              <w:t>composite</w:t>
            </w:r>
          </w:p>
        </w:tc>
        <w:tc>
          <w:tcPr>
            <w:tcW w:w="1726" w:type="dxa"/>
            <w:tcBorders>
              <w:bottom w:val="single" w:sz="4" w:space="0" w:color="auto"/>
            </w:tcBorders>
            <w:shd w:val="clear" w:color="auto" w:fill="auto"/>
          </w:tcPr>
          <w:p w14:paraId="3CD8087E"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(25.96)</w:t>
            </w:r>
          </w:p>
        </w:tc>
        <w:tc>
          <w:tcPr>
            <w:tcW w:w="1726" w:type="dxa"/>
            <w:tcBorders>
              <w:bottom w:val="single" w:sz="4" w:space="0" w:color="auto"/>
            </w:tcBorders>
            <w:shd w:val="clear" w:color="auto" w:fill="auto"/>
          </w:tcPr>
          <w:p w14:paraId="46CA93A7" w14:textId="77777777" w:rsidR="0001208F" w:rsidRPr="00FF5A2B" w:rsidRDefault="0001208F" w:rsidP="0001208F">
            <w:pPr>
              <w:rPr>
                <w:rFonts w:asciiTheme="majorBidi" w:hAnsiTheme="majorBidi" w:cstheme="majorBidi"/>
                <w:sz w:val="22"/>
                <w:szCs w:val="22"/>
                <w:lang w:val="en-GB"/>
              </w:rPr>
            </w:pPr>
          </w:p>
        </w:tc>
        <w:tc>
          <w:tcPr>
            <w:tcW w:w="1726" w:type="dxa"/>
            <w:tcBorders>
              <w:bottom w:val="single" w:sz="4" w:space="0" w:color="auto"/>
            </w:tcBorders>
            <w:shd w:val="clear" w:color="auto" w:fill="auto"/>
          </w:tcPr>
          <w:p w14:paraId="648F4B40" w14:textId="77777777" w:rsidR="0001208F" w:rsidRPr="00FF5A2B" w:rsidRDefault="0001208F" w:rsidP="0001208F">
            <w:pPr>
              <w:rPr>
                <w:rFonts w:asciiTheme="majorBidi" w:hAnsiTheme="majorBidi" w:cstheme="majorBidi"/>
                <w:sz w:val="22"/>
                <w:szCs w:val="22"/>
              </w:rPr>
            </w:pPr>
            <w:r w:rsidRPr="00FF5A2B">
              <w:rPr>
                <w:rFonts w:asciiTheme="majorBidi" w:hAnsiTheme="majorBidi" w:cstheme="majorBidi"/>
                <w:sz w:val="22"/>
                <w:szCs w:val="22"/>
              </w:rPr>
              <w:t>(53.57)</w:t>
            </w:r>
          </w:p>
        </w:tc>
      </w:tr>
    </w:tbl>
    <w:p w14:paraId="7754A026" w14:textId="0BBD0E6F" w:rsidR="0001208F" w:rsidRDefault="0001208F" w:rsidP="0001208F">
      <w:pPr>
        <w:rPr>
          <w:rFonts w:ascii="Times New Roman" w:hAnsi="Times New Roman"/>
          <w:sz w:val="22"/>
          <w:szCs w:val="22"/>
        </w:rPr>
      </w:pPr>
    </w:p>
    <w:p w14:paraId="6EDF716B" w14:textId="0D0EFF73" w:rsidR="0001208F" w:rsidRDefault="0001208F">
      <w:pPr>
        <w:rPr>
          <w:rFonts w:ascii="Times New Roman" w:hAnsi="Times New Roman"/>
          <w:sz w:val="22"/>
          <w:szCs w:val="22"/>
        </w:rPr>
      </w:pPr>
      <w:r>
        <w:rPr>
          <w:rFonts w:ascii="Times New Roman" w:hAnsi="Times New Roman"/>
          <w:sz w:val="22"/>
          <w:szCs w:val="22"/>
        </w:rPr>
        <w:br w:type="page"/>
      </w:r>
    </w:p>
    <w:p w14:paraId="1B15775C" w14:textId="64C29747" w:rsidR="0001208F" w:rsidRPr="00AA1E5D" w:rsidRDefault="0001208F" w:rsidP="00FF5A2B">
      <w:pPr>
        <w:ind w:right="-964"/>
        <w:rPr>
          <w:rFonts w:ascii="Times New Roman" w:hAnsi="Times New Roman"/>
          <w:b/>
          <w:sz w:val="22"/>
          <w:szCs w:val="22"/>
        </w:rPr>
      </w:pPr>
      <w:r w:rsidRPr="00AA1E5D">
        <w:rPr>
          <w:rFonts w:ascii="Times New Roman" w:hAnsi="Times New Roman"/>
          <w:b/>
          <w:sz w:val="22"/>
          <w:szCs w:val="22"/>
        </w:rPr>
        <w:lastRenderedPageBreak/>
        <w:t xml:space="preserve">Table </w:t>
      </w:r>
      <w:r>
        <w:rPr>
          <w:rFonts w:ascii="Times New Roman" w:hAnsi="Times New Roman"/>
          <w:b/>
          <w:sz w:val="22"/>
          <w:szCs w:val="22"/>
        </w:rPr>
        <w:t xml:space="preserve">3a: </w:t>
      </w:r>
      <w:r w:rsidR="00CA2C42">
        <w:rPr>
          <w:rFonts w:ascii="Times New Roman" w:hAnsi="Times New Roman"/>
          <w:b/>
          <w:sz w:val="22"/>
          <w:szCs w:val="22"/>
        </w:rPr>
        <w:t>C</w:t>
      </w:r>
      <w:r w:rsidRPr="00AA1E5D">
        <w:rPr>
          <w:rFonts w:ascii="Times New Roman" w:hAnsi="Times New Roman"/>
          <w:b/>
          <w:sz w:val="22"/>
          <w:szCs w:val="22"/>
        </w:rPr>
        <w:t>ontrarian strategy and its decomposition</w:t>
      </w:r>
      <w:r w:rsidR="00CA2C42">
        <w:rPr>
          <w:rFonts w:ascii="Times New Roman" w:hAnsi="Times New Roman"/>
          <w:b/>
          <w:sz w:val="22"/>
          <w:szCs w:val="22"/>
        </w:rPr>
        <w:t xml:space="preserve"> for EU </w:t>
      </w:r>
      <w:r w:rsidR="002E5462">
        <w:rPr>
          <w:rFonts w:ascii="Times New Roman" w:hAnsi="Times New Roman"/>
          <w:b/>
          <w:sz w:val="22"/>
          <w:szCs w:val="22"/>
        </w:rPr>
        <w:t xml:space="preserve">stock </w:t>
      </w:r>
      <w:r w:rsidR="00CA2C42">
        <w:rPr>
          <w:rFonts w:ascii="Times New Roman" w:hAnsi="Times New Roman"/>
          <w:b/>
          <w:sz w:val="22"/>
          <w:szCs w:val="22"/>
        </w:rPr>
        <w:t>markets</w:t>
      </w:r>
    </w:p>
    <w:p w14:paraId="2190BA26" w14:textId="77777777" w:rsidR="0001208F" w:rsidRPr="00AA1E5D" w:rsidRDefault="0001208F" w:rsidP="0001208F">
      <w:pPr>
        <w:tabs>
          <w:tab w:val="left" w:pos="1056"/>
          <w:tab w:val="left" w:pos="6660"/>
        </w:tabs>
        <w:ind w:right="-896"/>
        <w:jc w:val="both"/>
        <w:rPr>
          <w:rFonts w:ascii="Times New Roman" w:hAnsi="Times New Roman"/>
          <w:sz w:val="20"/>
          <w:szCs w:val="22"/>
          <w:lang w:val="en-GB"/>
        </w:rPr>
      </w:pPr>
      <w:r w:rsidRPr="00AA1E5D">
        <w:rPr>
          <w:rFonts w:ascii="Times New Roman" w:hAnsi="Times New Roman"/>
          <w:sz w:val="20"/>
          <w:szCs w:val="22"/>
        </w:rPr>
        <w:t xml:space="preserve">This </w:t>
      </w:r>
      <w:r w:rsidRPr="00AA1E5D">
        <w:rPr>
          <w:rFonts w:ascii="Times New Roman" w:hAnsi="Times New Roman"/>
          <w:sz w:val="20"/>
          <w:szCs w:val="22"/>
          <w:lang w:val="en-GB"/>
        </w:rPr>
        <w:t xml:space="preserve">table </w:t>
      </w:r>
      <w:r>
        <w:rPr>
          <w:rFonts w:ascii="Times New Roman" w:hAnsi="Times New Roman"/>
          <w:sz w:val="20"/>
          <w:szCs w:val="22"/>
          <w:lang w:val="en-GB"/>
        </w:rPr>
        <w:t>reports</w:t>
      </w:r>
      <w:r w:rsidRPr="00AA1E5D">
        <w:rPr>
          <w:rFonts w:ascii="Times New Roman" w:hAnsi="Times New Roman"/>
          <w:sz w:val="20"/>
          <w:szCs w:val="22"/>
          <w:lang w:val="en-GB"/>
        </w:rPr>
        <w:t xml:space="preserve"> the annualized unconditional reversal strategy (π) cumulative returns and its decomposition into intra-industry (</w:t>
      </w:r>
      <m:oMath>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intra</m:t>
            </m:r>
          </m:sup>
        </m:sSup>
      </m:oMath>
      <w:r w:rsidRPr="00AA1E5D">
        <w:rPr>
          <w:rFonts w:ascii="Times New Roman" w:hAnsi="Times New Roman"/>
          <w:sz w:val="20"/>
          <w:szCs w:val="22"/>
          <w:lang w:val="en-GB"/>
        </w:rPr>
        <w:t>) and inter-industry (</w:t>
      </w:r>
      <m:oMath>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inter</m:t>
            </m:r>
          </m:sup>
        </m:sSup>
      </m:oMath>
      <w:r w:rsidRPr="00AA1E5D">
        <w:rPr>
          <w:rFonts w:ascii="Times New Roman" w:hAnsi="Times New Roman"/>
          <w:sz w:val="20"/>
          <w:szCs w:val="22"/>
          <w:lang w:val="en-GB"/>
        </w:rPr>
        <w:t xml:space="preserve">) reversal return components, as depicted in Equation (1), </w:t>
      </w:r>
      <m:oMath>
        <m:r>
          <w:rPr>
            <w:rFonts w:ascii="Cambria Math" w:hAnsi="Cambria Math"/>
            <w:sz w:val="20"/>
            <w:szCs w:val="22"/>
            <w:lang w:val="en-GB"/>
          </w:rPr>
          <m:t xml:space="preserve">π= </m:t>
        </m:r>
        <m:d>
          <m:dPr>
            <m:ctrlPr>
              <w:rPr>
                <w:rFonts w:ascii="Cambria Math" w:hAnsi="Cambria Math"/>
                <w:i/>
                <w:sz w:val="20"/>
                <w:szCs w:val="22"/>
                <w:lang w:val="en-GB"/>
              </w:rPr>
            </m:ctrlPr>
          </m:dPr>
          <m:e>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intra</m:t>
                </m:r>
              </m:sup>
            </m:sSup>
            <m:r>
              <w:rPr>
                <w:rFonts w:ascii="Cambria Math" w:hAnsi="Cambria Math"/>
                <w:sz w:val="20"/>
                <w:szCs w:val="22"/>
                <w:lang w:val="en-GB"/>
              </w:rPr>
              <m:t>×</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intra</m:t>
                </m:r>
              </m:sup>
            </m:sSup>
            <m:r>
              <w:rPr>
                <w:rFonts w:ascii="Cambria Math" w:hAnsi="Cambria Math"/>
                <w:sz w:val="20"/>
                <w:szCs w:val="22"/>
                <w:lang w:val="en-GB"/>
              </w:rPr>
              <m:t>/h</m:t>
            </m:r>
          </m:e>
        </m:d>
        <m:r>
          <w:rPr>
            <w:rFonts w:ascii="Cambria Math" w:hAnsi="Cambria Math"/>
            <w:sz w:val="20"/>
            <w:szCs w:val="22"/>
            <w:lang w:val="en-GB"/>
          </w:rPr>
          <m:t>+</m:t>
        </m:r>
        <m:d>
          <m:dPr>
            <m:ctrlPr>
              <w:rPr>
                <w:rFonts w:ascii="Cambria Math" w:hAnsi="Cambria Math"/>
                <w:i/>
                <w:sz w:val="20"/>
                <w:szCs w:val="22"/>
                <w:lang w:val="en-GB"/>
              </w:rPr>
            </m:ctrlPr>
          </m:dPr>
          <m:e>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inter</m:t>
                </m:r>
              </m:sup>
            </m:sSup>
            <m:r>
              <w:rPr>
                <w:rFonts w:ascii="Cambria Math" w:hAnsi="Cambria Math"/>
                <w:sz w:val="20"/>
                <w:szCs w:val="22"/>
                <w:lang w:val="en-GB"/>
              </w:rPr>
              <m:t>×</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inter</m:t>
                </m:r>
              </m:sup>
            </m:sSup>
            <m:r>
              <w:rPr>
                <w:rFonts w:ascii="Cambria Math" w:hAnsi="Cambria Math"/>
                <w:sz w:val="20"/>
                <w:szCs w:val="22"/>
                <w:lang w:val="en-GB"/>
              </w:rPr>
              <m:t>/h</m:t>
            </m:r>
          </m:e>
        </m:d>
      </m:oMath>
      <w:r w:rsidRPr="00AA1E5D">
        <w:rPr>
          <w:rFonts w:ascii="Times New Roman" w:hAnsi="Times New Roman"/>
          <w:sz w:val="20"/>
          <w:szCs w:val="22"/>
          <w:lang w:val="en-GB"/>
        </w:rPr>
        <w:t xml:space="preserve">, where </w:t>
      </w:r>
      <m:oMath>
        <m:r>
          <w:rPr>
            <w:rFonts w:ascii="Cambria Math" w:hAnsi="Cambria Math"/>
            <w:sz w:val="20"/>
            <w:szCs w:val="22"/>
            <w:lang w:val="en-GB"/>
          </w:rPr>
          <m:t>h</m:t>
        </m:r>
      </m:oMath>
      <w:r w:rsidRPr="00AA1E5D">
        <w:rPr>
          <w:rFonts w:ascii="Times New Roman" w:hAnsi="Times New Roman"/>
          <w:sz w:val="20"/>
          <w:szCs w:val="22"/>
          <w:lang w:val="en-GB"/>
        </w:rPr>
        <w:t>,</w:t>
      </w:r>
      <m:oMath>
        <m:r>
          <w:rPr>
            <w:rFonts w:ascii="Cambria Math" w:hAnsi="Cambria Math"/>
            <w:sz w:val="20"/>
            <w:szCs w:val="22"/>
            <w:lang w:val="en-GB"/>
          </w:rPr>
          <m:t xml:space="preserve"> </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intra</m:t>
            </m:r>
          </m:sup>
        </m:sSup>
      </m:oMath>
      <w:r w:rsidRPr="00AA1E5D">
        <w:rPr>
          <w:rFonts w:ascii="Times New Roman" w:hAnsi="Times New Roman"/>
          <w:sz w:val="20"/>
          <w:szCs w:val="22"/>
          <w:lang w:val="en-GB"/>
        </w:rPr>
        <w:t xml:space="preserve">, and </w:t>
      </w:r>
      <m:oMath>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inter</m:t>
            </m:r>
          </m:sup>
        </m:sSup>
      </m:oMath>
      <w:r w:rsidRPr="00AA1E5D">
        <w:rPr>
          <w:rFonts w:ascii="Times New Roman" w:hAnsi="Times New Roman"/>
          <w:sz w:val="20"/>
          <w:szCs w:val="22"/>
          <w:lang w:val="en-GB"/>
        </w:rPr>
        <w:t xml:space="preserve"> are the scaling factors for the unconditional, intra-industry, and inter-industry reversal strategies, so that the portfolio weights add to $1 long and $1 short in the respective strategies. All returns are percentages, while t</w:t>
      </w:r>
      <w:r w:rsidRPr="00AA1E5D">
        <w:rPr>
          <w:rFonts w:ascii="Times New Roman" w:hAnsi="Times New Roman"/>
          <w:sz w:val="20"/>
          <w:szCs w:val="22"/>
        </w:rPr>
        <w:t xml:space="preserve">he reported returns span the period March, 2010 to June, 2017. Statistically significant returns at the 5% level of significance based on </w:t>
      </w:r>
      <w:r w:rsidRPr="00AA1E5D">
        <w:rPr>
          <w:rFonts w:ascii="Times New Roman" w:hAnsi="Times New Roman"/>
          <w:sz w:val="20"/>
          <w:szCs w:val="22"/>
          <w:lang w:val="en-GB"/>
        </w:rPr>
        <w:t xml:space="preserve">Newey-West robust errors are </w:t>
      </w:r>
      <w:r>
        <w:rPr>
          <w:rFonts w:ascii="Times New Roman" w:hAnsi="Times New Roman"/>
          <w:sz w:val="20"/>
          <w:szCs w:val="22"/>
          <w:lang w:val="en-GB"/>
        </w:rPr>
        <w:t>noted with an asterisk</w:t>
      </w:r>
      <w:r w:rsidRPr="00AA1E5D">
        <w:rPr>
          <w:rFonts w:ascii="Times New Roman" w:hAnsi="Times New Roman"/>
          <w:sz w:val="20"/>
          <w:szCs w:val="22"/>
        </w:rPr>
        <w:t>.</w:t>
      </w:r>
    </w:p>
    <w:p w14:paraId="48420059" w14:textId="77777777" w:rsidR="0001208F" w:rsidRPr="00AA1E5D" w:rsidRDefault="0001208F" w:rsidP="0001208F">
      <w:pPr>
        <w:ind w:right="-964"/>
        <w:rPr>
          <w:rFonts w:ascii="Times New Roman" w:hAnsi="Times New Roman"/>
          <w:b/>
          <w:sz w:val="22"/>
          <w:szCs w:val="22"/>
        </w:rPr>
      </w:pPr>
    </w:p>
    <w:tbl>
      <w:tblPr>
        <w:tblW w:w="8809" w:type="dxa"/>
        <w:jc w:val="center"/>
        <w:tblLayout w:type="fixed"/>
        <w:tblLook w:val="04A0" w:firstRow="1" w:lastRow="0" w:firstColumn="1" w:lastColumn="0" w:noHBand="0" w:noVBand="1"/>
      </w:tblPr>
      <w:tblGrid>
        <w:gridCol w:w="921"/>
        <w:gridCol w:w="922"/>
        <w:gridCol w:w="1135"/>
        <w:gridCol w:w="728"/>
        <w:gridCol w:w="441"/>
        <w:gridCol w:w="1256"/>
        <w:gridCol w:w="1134"/>
        <w:gridCol w:w="1134"/>
        <w:gridCol w:w="1138"/>
      </w:tblGrid>
      <w:tr w:rsidR="0001208F" w:rsidRPr="00AA1E5D" w14:paraId="7C5041B1" w14:textId="77777777" w:rsidTr="0001208F">
        <w:trPr>
          <w:jc w:val="center"/>
        </w:trPr>
        <w:tc>
          <w:tcPr>
            <w:tcW w:w="921" w:type="dxa"/>
            <w:tcBorders>
              <w:top w:val="single" w:sz="4" w:space="0" w:color="auto"/>
              <w:bottom w:val="single" w:sz="4" w:space="0" w:color="auto"/>
            </w:tcBorders>
            <w:shd w:val="clear" w:color="auto" w:fill="auto"/>
          </w:tcPr>
          <w:p w14:paraId="2714272E" w14:textId="77777777" w:rsidR="0001208F" w:rsidRPr="00AA1E5D" w:rsidRDefault="0001208F" w:rsidP="0001208F">
            <w:pPr>
              <w:jc w:val="both"/>
              <w:rPr>
                <w:rFonts w:ascii="Times New Roman" w:hAnsi="Times New Roman"/>
                <w:sz w:val="20"/>
                <w:szCs w:val="22"/>
                <w:lang w:val="en-GB"/>
              </w:rPr>
            </w:pPr>
          </w:p>
        </w:tc>
        <w:tc>
          <w:tcPr>
            <w:tcW w:w="922" w:type="dxa"/>
            <w:tcBorders>
              <w:top w:val="single" w:sz="4" w:space="0" w:color="auto"/>
              <w:bottom w:val="single" w:sz="4" w:space="0" w:color="auto"/>
            </w:tcBorders>
            <w:shd w:val="clear" w:color="auto" w:fill="auto"/>
          </w:tcPr>
          <w:p w14:paraId="4B2FE92D"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lang w:val="en-GB"/>
              </w:rPr>
              <w:t>Holding horizon</w:t>
            </w:r>
          </w:p>
        </w:tc>
        <w:tc>
          <w:tcPr>
            <w:tcW w:w="1135" w:type="dxa"/>
            <w:tcBorders>
              <w:top w:val="single" w:sz="4" w:space="0" w:color="auto"/>
              <w:bottom w:val="single" w:sz="4" w:space="0" w:color="auto"/>
            </w:tcBorders>
            <w:shd w:val="clear" w:color="auto" w:fill="auto"/>
            <w:vAlign w:val="center"/>
          </w:tcPr>
          <w:p w14:paraId="0811388B" w14:textId="77777777" w:rsidR="0001208F" w:rsidRPr="00AA1E5D" w:rsidRDefault="0001208F" w:rsidP="0001208F">
            <w:pPr>
              <w:rPr>
                <w:rFonts w:ascii="Times New Roman" w:hAnsi="Times New Roman"/>
                <w:sz w:val="20"/>
                <w:szCs w:val="22"/>
              </w:rPr>
            </w:pPr>
            <w:r w:rsidRPr="00AA1E5D">
              <w:rPr>
                <w:rFonts w:ascii="Times New Roman" w:hAnsi="Times New Roman"/>
                <w:sz w:val="20"/>
                <w:szCs w:val="22"/>
              </w:rPr>
              <w:t>All industry portfolios</w:t>
            </w:r>
          </w:p>
          <w:p w14:paraId="17B2F421" w14:textId="77777777" w:rsidR="0001208F" w:rsidRPr="00AA1E5D" w:rsidRDefault="0001208F" w:rsidP="0001208F">
            <w:pPr>
              <w:rPr>
                <w:rFonts w:ascii="Times New Roman" w:hAnsi="Times New Roman"/>
                <w:sz w:val="20"/>
                <w:szCs w:val="22"/>
              </w:rPr>
            </w:pPr>
          </w:p>
          <w:p w14:paraId="474C6257" w14:textId="77777777" w:rsidR="0001208F" w:rsidRPr="00AA1E5D" w:rsidRDefault="0001208F" w:rsidP="0001208F">
            <w:pPr>
              <w:rPr>
                <w:rFonts w:ascii="Times New Roman" w:hAnsi="Times New Roman"/>
                <w:sz w:val="20"/>
                <w:szCs w:val="22"/>
              </w:rPr>
            </w:pPr>
          </w:p>
          <w:p w14:paraId="586580F7" w14:textId="77777777" w:rsidR="0001208F" w:rsidRPr="00AA1E5D" w:rsidRDefault="0001208F" w:rsidP="0001208F">
            <w:pPr>
              <w:rPr>
                <w:rFonts w:ascii="Times New Roman" w:hAnsi="Times New Roman"/>
                <w:sz w:val="20"/>
                <w:szCs w:val="22"/>
              </w:rPr>
            </w:pPr>
          </w:p>
          <w:p w14:paraId="49116A02" w14:textId="77777777" w:rsidR="0001208F" w:rsidRPr="00AA1E5D" w:rsidRDefault="0001208F" w:rsidP="0001208F">
            <w:pPr>
              <w:jc w:val="both"/>
              <w:rPr>
                <w:rFonts w:ascii="Times New Roman" w:hAnsi="Times New Roman"/>
                <w:sz w:val="20"/>
                <w:szCs w:val="22"/>
              </w:rPr>
            </w:pPr>
            <w:r w:rsidRPr="00AA1E5D">
              <w:rPr>
                <w:rFonts w:ascii="Times New Roman" w:hAnsi="Times New Roman"/>
                <w:sz w:val="20"/>
                <w:szCs w:val="22"/>
              </w:rPr>
              <w:t xml:space="preserve"> </w:t>
            </w:r>
          </w:p>
          <w:p w14:paraId="3C1CA63E" w14:textId="77777777" w:rsidR="0001208F" w:rsidRPr="00AA1E5D" w:rsidRDefault="0001208F" w:rsidP="0001208F">
            <w:pPr>
              <w:jc w:val="both"/>
              <w:rPr>
                <w:rFonts w:ascii="Times New Roman" w:hAnsi="Times New Roman"/>
                <w:sz w:val="20"/>
                <w:szCs w:val="22"/>
              </w:rPr>
            </w:pPr>
            <w:r w:rsidRPr="00AA1E5D">
              <w:rPr>
                <w:rFonts w:ascii="Times New Roman" w:hAnsi="Times New Roman"/>
                <w:sz w:val="20"/>
                <w:szCs w:val="22"/>
              </w:rPr>
              <w:t xml:space="preserve">     (1)</w:t>
            </w:r>
          </w:p>
        </w:tc>
        <w:tc>
          <w:tcPr>
            <w:tcW w:w="1169" w:type="dxa"/>
            <w:gridSpan w:val="2"/>
            <w:tcBorders>
              <w:top w:val="single" w:sz="4" w:space="0" w:color="auto"/>
              <w:bottom w:val="single" w:sz="4" w:space="0" w:color="auto"/>
            </w:tcBorders>
            <w:shd w:val="clear" w:color="auto" w:fill="auto"/>
            <w:vAlign w:val="center"/>
          </w:tcPr>
          <w:p w14:paraId="3222785C" w14:textId="77777777" w:rsidR="0001208F" w:rsidRPr="00AA1E5D" w:rsidRDefault="0001208F" w:rsidP="0001208F">
            <w:pPr>
              <w:rPr>
                <w:rFonts w:ascii="Times New Roman" w:hAnsi="Times New Roman"/>
                <w:sz w:val="20"/>
                <w:szCs w:val="22"/>
              </w:rPr>
            </w:pPr>
            <w:r w:rsidRPr="00AA1E5D">
              <w:rPr>
                <w:rFonts w:ascii="Times New Roman" w:hAnsi="Times New Roman"/>
                <w:sz w:val="20"/>
                <w:szCs w:val="22"/>
              </w:rPr>
              <w:t>Industry portfolios based on top 20% capitalized industries</w:t>
            </w:r>
          </w:p>
          <w:p w14:paraId="6F70211C" w14:textId="77777777" w:rsidR="0001208F" w:rsidRPr="00AA1E5D" w:rsidRDefault="0001208F" w:rsidP="0001208F">
            <w:pPr>
              <w:jc w:val="both"/>
              <w:rPr>
                <w:rFonts w:ascii="Times New Roman" w:hAnsi="Times New Roman"/>
                <w:sz w:val="20"/>
                <w:szCs w:val="22"/>
              </w:rPr>
            </w:pPr>
            <w:r w:rsidRPr="00AA1E5D">
              <w:rPr>
                <w:rFonts w:ascii="Times New Roman" w:hAnsi="Times New Roman"/>
                <w:sz w:val="20"/>
                <w:szCs w:val="22"/>
              </w:rPr>
              <w:t xml:space="preserve">     </w:t>
            </w:r>
          </w:p>
          <w:p w14:paraId="3BB31826"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rPr>
              <w:t xml:space="preserve">      (2)</w:t>
            </w:r>
          </w:p>
        </w:tc>
        <w:tc>
          <w:tcPr>
            <w:tcW w:w="1256" w:type="dxa"/>
            <w:tcBorders>
              <w:top w:val="single" w:sz="4" w:space="0" w:color="auto"/>
              <w:bottom w:val="single" w:sz="4" w:space="0" w:color="auto"/>
            </w:tcBorders>
            <w:shd w:val="clear" w:color="auto" w:fill="auto"/>
            <w:vAlign w:val="center"/>
          </w:tcPr>
          <w:p w14:paraId="60B22FB6" w14:textId="77777777" w:rsidR="0001208F" w:rsidRPr="00AA1E5D" w:rsidRDefault="0001208F" w:rsidP="0001208F">
            <w:pPr>
              <w:rPr>
                <w:rFonts w:ascii="Times New Roman" w:hAnsi="Times New Roman"/>
                <w:sz w:val="20"/>
                <w:szCs w:val="22"/>
              </w:rPr>
            </w:pPr>
            <w:r w:rsidRPr="00AA1E5D">
              <w:rPr>
                <w:rFonts w:ascii="Times New Roman" w:hAnsi="Times New Roman"/>
                <w:sz w:val="20"/>
                <w:szCs w:val="22"/>
              </w:rPr>
              <w:t>Industry portfolios based on bottom 20% capitalized industries</w:t>
            </w:r>
          </w:p>
          <w:p w14:paraId="2EDD4504" w14:textId="77777777" w:rsidR="0001208F" w:rsidRPr="00AA1E5D" w:rsidRDefault="0001208F" w:rsidP="0001208F">
            <w:pPr>
              <w:jc w:val="both"/>
              <w:rPr>
                <w:rFonts w:ascii="Times New Roman" w:hAnsi="Times New Roman"/>
                <w:sz w:val="20"/>
                <w:szCs w:val="22"/>
              </w:rPr>
            </w:pPr>
            <w:r w:rsidRPr="00AA1E5D">
              <w:rPr>
                <w:rFonts w:ascii="Times New Roman" w:hAnsi="Times New Roman"/>
                <w:sz w:val="20"/>
                <w:szCs w:val="22"/>
              </w:rPr>
              <w:t xml:space="preserve">   </w:t>
            </w:r>
          </w:p>
          <w:p w14:paraId="79AD7381"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rPr>
              <w:t xml:space="preserve">    (3)</w:t>
            </w:r>
          </w:p>
        </w:tc>
        <w:tc>
          <w:tcPr>
            <w:tcW w:w="1134" w:type="dxa"/>
            <w:tcBorders>
              <w:top w:val="single" w:sz="4" w:space="0" w:color="auto"/>
              <w:bottom w:val="single" w:sz="4" w:space="0" w:color="auto"/>
            </w:tcBorders>
            <w:shd w:val="clear" w:color="auto" w:fill="auto"/>
            <w:vAlign w:val="center"/>
          </w:tcPr>
          <w:p w14:paraId="0E351FE4" w14:textId="77777777" w:rsidR="0001208F" w:rsidRPr="00AA1E5D" w:rsidRDefault="0001208F" w:rsidP="0001208F">
            <w:pPr>
              <w:rPr>
                <w:rFonts w:ascii="Times New Roman" w:hAnsi="Times New Roman"/>
                <w:sz w:val="20"/>
                <w:szCs w:val="22"/>
              </w:rPr>
            </w:pPr>
            <w:r w:rsidRPr="00AA1E5D">
              <w:rPr>
                <w:rFonts w:ascii="Times New Roman" w:hAnsi="Times New Roman"/>
                <w:sz w:val="20"/>
                <w:szCs w:val="22"/>
              </w:rPr>
              <w:t>North countries industry portfolios</w:t>
            </w:r>
          </w:p>
          <w:p w14:paraId="27152367" w14:textId="77777777" w:rsidR="0001208F" w:rsidRPr="00AA1E5D" w:rsidRDefault="0001208F" w:rsidP="0001208F">
            <w:pPr>
              <w:rPr>
                <w:rFonts w:ascii="Times New Roman" w:hAnsi="Times New Roman"/>
                <w:sz w:val="20"/>
                <w:szCs w:val="22"/>
              </w:rPr>
            </w:pPr>
          </w:p>
          <w:p w14:paraId="70FBFB62" w14:textId="77777777" w:rsidR="0001208F" w:rsidRPr="00AA1E5D" w:rsidRDefault="0001208F" w:rsidP="0001208F">
            <w:pPr>
              <w:rPr>
                <w:rFonts w:ascii="Times New Roman" w:hAnsi="Times New Roman"/>
                <w:sz w:val="20"/>
                <w:szCs w:val="22"/>
              </w:rPr>
            </w:pPr>
          </w:p>
          <w:p w14:paraId="0DE7DE0F" w14:textId="77777777" w:rsidR="0001208F" w:rsidRPr="00AA1E5D" w:rsidRDefault="0001208F" w:rsidP="0001208F">
            <w:pPr>
              <w:jc w:val="both"/>
              <w:rPr>
                <w:rFonts w:ascii="Times New Roman" w:hAnsi="Times New Roman"/>
                <w:sz w:val="20"/>
                <w:szCs w:val="22"/>
              </w:rPr>
            </w:pPr>
            <w:r w:rsidRPr="00AA1E5D">
              <w:rPr>
                <w:rFonts w:ascii="Times New Roman" w:hAnsi="Times New Roman"/>
                <w:sz w:val="20"/>
                <w:szCs w:val="22"/>
              </w:rPr>
              <w:t xml:space="preserve">   </w:t>
            </w:r>
          </w:p>
          <w:p w14:paraId="133E97E1"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rPr>
              <w:t xml:space="preserve">      (4)</w:t>
            </w:r>
          </w:p>
        </w:tc>
        <w:tc>
          <w:tcPr>
            <w:tcW w:w="1134" w:type="dxa"/>
            <w:tcBorders>
              <w:top w:val="single" w:sz="4" w:space="0" w:color="auto"/>
              <w:bottom w:val="single" w:sz="4" w:space="0" w:color="auto"/>
            </w:tcBorders>
            <w:shd w:val="clear" w:color="auto" w:fill="auto"/>
            <w:vAlign w:val="center"/>
          </w:tcPr>
          <w:p w14:paraId="63554F94" w14:textId="77777777" w:rsidR="0001208F" w:rsidRPr="00AA1E5D" w:rsidRDefault="0001208F" w:rsidP="0001208F">
            <w:pPr>
              <w:rPr>
                <w:rFonts w:ascii="Times New Roman" w:hAnsi="Times New Roman"/>
                <w:sz w:val="20"/>
                <w:szCs w:val="22"/>
              </w:rPr>
            </w:pPr>
            <w:r w:rsidRPr="00AA1E5D">
              <w:rPr>
                <w:rFonts w:ascii="Times New Roman" w:hAnsi="Times New Roman"/>
                <w:sz w:val="20"/>
                <w:szCs w:val="22"/>
              </w:rPr>
              <w:t>South countries industry portfolios</w:t>
            </w:r>
          </w:p>
          <w:p w14:paraId="5ADACD7C" w14:textId="77777777" w:rsidR="0001208F" w:rsidRPr="00AA1E5D" w:rsidRDefault="0001208F" w:rsidP="0001208F">
            <w:pPr>
              <w:rPr>
                <w:rFonts w:ascii="Times New Roman" w:hAnsi="Times New Roman"/>
                <w:sz w:val="20"/>
                <w:szCs w:val="22"/>
              </w:rPr>
            </w:pPr>
          </w:p>
          <w:p w14:paraId="1709FD65" w14:textId="77777777" w:rsidR="0001208F" w:rsidRPr="00AA1E5D" w:rsidRDefault="0001208F" w:rsidP="0001208F">
            <w:pPr>
              <w:rPr>
                <w:rFonts w:ascii="Times New Roman" w:hAnsi="Times New Roman"/>
                <w:sz w:val="20"/>
                <w:szCs w:val="22"/>
              </w:rPr>
            </w:pPr>
          </w:p>
          <w:p w14:paraId="754ABC04" w14:textId="77777777" w:rsidR="0001208F" w:rsidRPr="00AA1E5D" w:rsidRDefault="0001208F" w:rsidP="0001208F">
            <w:pPr>
              <w:jc w:val="both"/>
              <w:rPr>
                <w:rFonts w:ascii="Times New Roman" w:hAnsi="Times New Roman"/>
                <w:sz w:val="20"/>
                <w:szCs w:val="22"/>
              </w:rPr>
            </w:pPr>
            <w:r w:rsidRPr="00AA1E5D">
              <w:rPr>
                <w:rFonts w:ascii="Times New Roman" w:hAnsi="Times New Roman"/>
                <w:sz w:val="20"/>
                <w:szCs w:val="22"/>
              </w:rPr>
              <w:t xml:space="preserve">   </w:t>
            </w:r>
          </w:p>
          <w:p w14:paraId="4F1BEBB9"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rPr>
              <w:t xml:space="preserve">      (5)</w:t>
            </w:r>
          </w:p>
        </w:tc>
        <w:tc>
          <w:tcPr>
            <w:tcW w:w="1138" w:type="dxa"/>
            <w:tcBorders>
              <w:top w:val="single" w:sz="4" w:space="0" w:color="auto"/>
              <w:bottom w:val="single" w:sz="4" w:space="0" w:color="auto"/>
            </w:tcBorders>
            <w:shd w:val="clear" w:color="auto" w:fill="auto"/>
            <w:vAlign w:val="center"/>
          </w:tcPr>
          <w:p w14:paraId="7D2F0539" w14:textId="77777777" w:rsidR="0001208F" w:rsidRPr="00AA1E5D" w:rsidRDefault="0001208F" w:rsidP="0001208F">
            <w:pPr>
              <w:rPr>
                <w:rFonts w:ascii="Times New Roman" w:hAnsi="Times New Roman"/>
                <w:sz w:val="20"/>
                <w:szCs w:val="22"/>
              </w:rPr>
            </w:pPr>
            <w:r w:rsidRPr="00AA1E5D">
              <w:rPr>
                <w:rFonts w:ascii="Times New Roman" w:hAnsi="Times New Roman"/>
                <w:sz w:val="20"/>
                <w:szCs w:val="22"/>
              </w:rPr>
              <w:t>Eurozone industry portfolios</w:t>
            </w:r>
          </w:p>
          <w:p w14:paraId="0FE866ED" w14:textId="77777777" w:rsidR="0001208F" w:rsidRPr="00AA1E5D" w:rsidRDefault="0001208F" w:rsidP="0001208F">
            <w:pPr>
              <w:rPr>
                <w:rFonts w:ascii="Times New Roman" w:hAnsi="Times New Roman"/>
                <w:sz w:val="20"/>
                <w:szCs w:val="22"/>
              </w:rPr>
            </w:pPr>
          </w:p>
          <w:p w14:paraId="61C15874" w14:textId="77777777" w:rsidR="0001208F" w:rsidRPr="00AA1E5D" w:rsidRDefault="0001208F" w:rsidP="0001208F">
            <w:pPr>
              <w:rPr>
                <w:rFonts w:ascii="Times New Roman" w:hAnsi="Times New Roman"/>
                <w:sz w:val="20"/>
                <w:szCs w:val="22"/>
              </w:rPr>
            </w:pPr>
          </w:p>
          <w:p w14:paraId="516B497C" w14:textId="77777777" w:rsidR="0001208F" w:rsidRPr="00AA1E5D" w:rsidRDefault="0001208F" w:rsidP="0001208F">
            <w:pPr>
              <w:rPr>
                <w:rFonts w:ascii="Times New Roman" w:hAnsi="Times New Roman"/>
                <w:sz w:val="20"/>
                <w:szCs w:val="22"/>
              </w:rPr>
            </w:pPr>
          </w:p>
          <w:p w14:paraId="1BEEF0BE" w14:textId="77777777" w:rsidR="0001208F" w:rsidRPr="00AA1E5D" w:rsidRDefault="0001208F" w:rsidP="0001208F">
            <w:pPr>
              <w:rPr>
                <w:rFonts w:ascii="Times New Roman" w:hAnsi="Times New Roman"/>
                <w:sz w:val="20"/>
                <w:szCs w:val="22"/>
              </w:rPr>
            </w:pPr>
          </w:p>
          <w:p w14:paraId="38966292"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rPr>
              <w:t xml:space="preserve">          (6)</w:t>
            </w:r>
          </w:p>
        </w:tc>
      </w:tr>
      <w:tr w:rsidR="0001208F" w:rsidRPr="00AA1E5D" w14:paraId="3B3737D4" w14:textId="77777777" w:rsidTr="0001208F">
        <w:trPr>
          <w:jc w:val="center"/>
        </w:trPr>
        <w:tc>
          <w:tcPr>
            <w:tcW w:w="3706" w:type="dxa"/>
            <w:gridSpan w:val="4"/>
            <w:tcBorders>
              <w:top w:val="single" w:sz="4" w:space="0" w:color="auto"/>
              <w:bottom w:val="single" w:sz="4" w:space="0" w:color="auto"/>
            </w:tcBorders>
            <w:shd w:val="clear" w:color="auto" w:fill="auto"/>
          </w:tcPr>
          <w:p w14:paraId="2DF52E85" w14:textId="77777777" w:rsidR="0001208F" w:rsidRPr="00AA1E5D" w:rsidRDefault="0001208F" w:rsidP="0001208F">
            <w:pPr>
              <w:rPr>
                <w:rFonts w:ascii="Times New Roman" w:hAnsi="Times New Roman"/>
                <w:color w:val="000000"/>
                <w:sz w:val="22"/>
                <w:szCs w:val="22"/>
              </w:rPr>
            </w:pPr>
            <w:r w:rsidRPr="00AA1E5D">
              <w:rPr>
                <w:rFonts w:ascii="Times New Roman" w:hAnsi="Times New Roman"/>
                <w:i/>
                <w:sz w:val="22"/>
                <w:szCs w:val="22"/>
                <w:lang w:val="en-GB"/>
              </w:rPr>
              <w:t>Panel A: Unconditional reversal</w:t>
            </w:r>
          </w:p>
        </w:tc>
        <w:tc>
          <w:tcPr>
            <w:tcW w:w="5103" w:type="dxa"/>
            <w:gridSpan w:val="5"/>
            <w:tcBorders>
              <w:top w:val="single" w:sz="4" w:space="0" w:color="auto"/>
            </w:tcBorders>
            <w:shd w:val="clear" w:color="auto" w:fill="auto"/>
          </w:tcPr>
          <w:p w14:paraId="32066AAD" w14:textId="77777777" w:rsidR="0001208F" w:rsidRPr="00AA1E5D" w:rsidRDefault="0001208F" w:rsidP="0001208F">
            <w:pPr>
              <w:rPr>
                <w:rFonts w:ascii="Times New Roman" w:hAnsi="Times New Roman"/>
                <w:color w:val="000000"/>
                <w:sz w:val="22"/>
                <w:szCs w:val="22"/>
              </w:rPr>
            </w:pPr>
          </w:p>
        </w:tc>
      </w:tr>
      <w:tr w:rsidR="0001208F" w:rsidRPr="00AA1E5D" w14:paraId="47E84A62" w14:textId="77777777" w:rsidTr="0001208F">
        <w:trPr>
          <w:jc w:val="center"/>
        </w:trPr>
        <w:tc>
          <w:tcPr>
            <w:tcW w:w="921" w:type="dxa"/>
            <w:vMerge w:val="restart"/>
            <w:shd w:val="clear" w:color="auto" w:fill="auto"/>
            <w:vAlign w:val="center"/>
          </w:tcPr>
          <w:p w14:paraId="506596B5" w14:textId="77777777" w:rsidR="0001208F" w:rsidRPr="00AA1E5D" w:rsidRDefault="0001208F" w:rsidP="0001208F">
            <w:pPr>
              <w:jc w:val="center"/>
              <w:rPr>
                <w:rFonts w:ascii="Times New Roman" w:hAnsi="Times New Roman"/>
                <w:sz w:val="22"/>
                <w:szCs w:val="22"/>
                <w:lang w:val="en-GB"/>
              </w:rPr>
            </w:pPr>
            <m:oMathPara>
              <m:oMath>
                <m:r>
                  <w:rPr>
                    <w:rFonts w:ascii="Cambria Math" w:hAnsi="Cambria Math"/>
                    <w:sz w:val="22"/>
                    <w:szCs w:val="22"/>
                    <w:lang w:val="en-GB"/>
                  </w:rPr>
                  <m:t>π</m:t>
                </m:r>
              </m:oMath>
            </m:oMathPara>
          </w:p>
        </w:tc>
        <w:tc>
          <w:tcPr>
            <w:tcW w:w="922" w:type="dxa"/>
            <w:shd w:val="clear" w:color="auto" w:fill="auto"/>
            <w:vAlign w:val="center"/>
          </w:tcPr>
          <w:p w14:paraId="64537DA9"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shd w:val="clear" w:color="auto" w:fill="auto"/>
            <w:vAlign w:val="bottom"/>
          </w:tcPr>
          <w:p w14:paraId="7208A96A"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0.54*</w:t>
            </w:r>
          </w:p>
        </w:tc>
        <w:tc>
          <w:tcPr>
            <w:tcW w:w="1169" w:type="dxa"/>
            <w:gridSpan w:val="2"/>
            <w:shd w:val="clear" w:color="auto" w:fill="auto"/>
            <w:vAlign w:val="bottom"/>
          </w:tcPr>
          <w:p w14:paraId="51582C5C"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0.03</w:t>
            </w:r>
          </w:p>
        </w:tc>
        <w:tc>
          <w:tcPr>
            <w:tcW w:w="1256" w:type="dxa"/>
            <w:shd w:val="clear" w:color="auto" w:fill="auto"/>
            <w:vAlign w:val="bottom"/>
          </w:tcPr>
          <w:p w14:paraId="3EAAB225"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1.38*</w:t>
            </w:r>
          </w:p>
        </w:tc>
        <w:tc>
          <w:tcPr>
            <w:tcW w:w="1134" w:type="dxa"/>
            <w:shd w:val="clear" w:color="auto" w:fill="auto"/>
            <w:vAlign w:val="bottom"/>
          </w:tcPr>
          <w:p w14:paraId="3580FE6C"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0.56*</w:t>
            </w:r>
          </w:p>
        </w:tc>
        <w:tc>
          <w:tcPr>
            <w:tcW w:w="1134" w:type="dxa"/>
            <w:shd w:val="clear" w:color="auto" w:fill="auto"/>
            <w:vAlign w:val="bottom"/>
          </w:tcPr>
          <w:p w14:paraId="30AD4BED"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0.38*</w:t>
            </w:r>
          </w:p>
        </w:tc>
        <w:tc>
          <w:tcPr>
            <w:tcW w:w="1138" w:type="dxa"/>
            <w:shd w:val="clear" w:color="auto" w:fill="auto"/>
            <w:vAlign w:val="bottom"/>
          </w:tcPr>
          <w:p w14:paraId="0346A303"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0.65*</w:t>
            </w:r>
          </w:p>
        </w:tc>
      </w:tr>
      <w:tr w:rsidR="0001208F" w:rsidRPr="00AA1E5D" w14:paraId="15C53160" w14:textId="77777777" w:rsidTr="0001208F">
        <w:trPr>
          <w:jc w:val="center"/>
        </w:trPr>
        <w:tc>
          <w:tcPr>
            <w:tcW w:w="921" w:type="dxa"/>
            <w:vMerge/>
            <w:shd w:val="clear" w:color="auto" w:fill="auto"/>
          </w:tcPr>
          <w:p w14:paraId="357A7675" w14:textId="77777777" w:rsidR="0001208F" w:rsidRPr="00AA1E5D" w:rsidRDefault="0001208F" w:rsidP="0001208F">
            <w:pPr>
              <w:jc w:val="both"/>
              <w:rPr>
                <w:sz w:val="22"/>
                <w:szCs w:val="22"/>
                <w:lang w:val="en-GB"/>
              </w:rPr>
            </w:pPr>
          </w:p>
        </w:tc>
        <w:tc>
          <w:tcPr>
            <w:tcW w:w="922" w:type="dxa"/>
            <w:shd w:val="clear" w:color="auto" w:fill="auto"/>
            <w:vAlign w:val="center"/>
          </w:tcPr>
          <w:p w14:paraId="361F43B7"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68759BD2"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-0.07</w:t>
            </w:r>
          </w:p>
        </w:tc>
        <w:tc>
          <w:tcPr>
            <w:tcW w:w="1169" w:type="dxa"/>
            <w:gridSpan w:val="2"/>
            <w:shd w:val="clear" w:color="auto" w:fill="auto"/>
            <w:vAlign w:val="bottom"/>
          </w:tcPr>
          <w:p w14:paraId="02E7A70D"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0.01</w:t>
            </w:r>
          </w:p>
        </w:tc>
        <w:tc>
          <w:tcPr>
            <w:tcW w:w="1256" w:type="dxa"/>
            <w:shd w:val="clear" w:color="auto" w:fill="auto"/>
            <w:vAlign w:val="bottom"/>
          </w:tcPr>
          <w:p w14:paraId="0C005672"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-0.11</w:t>
            </w:r>
          </w:p>
        </w:tc>
        <w:tc>
          <w:tcPr>
            <w:tcW w:w="1134" w:type="dxa"/>
            <w:shd w:val="clear" w:color="auto" w:fill="auto"/>
            <w:vAlign w:val="bottom"/>
          </w:tcPr>
          <w:p w14:paraId="04011A27"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-0.06</w:t>
            </w:r>
          </w:p>
        </w:tc>
        <w:tc>
          <w:tcPr>
            <w:tcW w:w="1134" w:type="dxa"/>
            <w:shd w:val="clear" w:color="auto" w:fill="auto"/>
            <w:vAlign w:val="bottom"/>
          </w:tcPr>
          <w:p w14:paraId="39550042"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-0.12</w:t>
            </w:r>
          </w:p>
        </w:tc>
        <w:tc>
          <w:tcPr>
            <w:tcW w:w="1138" w:type="dxa"/>
            <w:shd w:val="clear" w:color="auto" w:fill="auto"/>
            <w:vAlign w:val="bottom"/>
          </w:tcPr>
          <w:p w14:paraId="0CF7B41B"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0.01</w:t>
            </w:r>
          </w:p>
        </w:tc>
      </w:tr>
      <w:tr w:rsidR="0001208F" w:rsidRPr="00AA1E5D" w14:paraId="62801B24" w14:textId="77777777" w:rsidTr="0001208F">
        <w:trPr>
          <w:jc w:val="center"/>
        </w:trPr>
        <w:tc>
          <w:tcPr>
            <w:tcW w:w="921" w:type="dxa"/>
            <w:vMerge/>
            <w:shd w:val="clear" w:color="auto" w:fill="auto"/>
          </w:tcPr>
          <w:p w14:paraId="4903E0E1" w14:textId="77777777" w:rsidR="0001208F" w:rsidRPr="00AA1E5D" w:rsidRDefault="0001208F" w:rsidP="0001208F">
            <w:pPr>
              <w:jc w:val="both"/>
              <w:rPr>
                <w:sz w:val="22"/>
                <w:szCs w:val="22"/>
                <w:lang w:val="en-GB"/>
              </w:rPr>
            </w:pPr>
          </w:p>
        </w:tc>
        <w:tc>
          <w:tcPr>
            <w:tcW w:w="922" w:type="dxa"/>
            <w:shd w:val="clear" w:color="auto" w:fill="auto"/>
            <w:vAlign w:val="center"/>
          </w:tcPr>
          <w:p w14:paraId="34D6E9A3"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33CDDA26"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-0.06</w:t>
            </w:r>
          </w:p>
        </w:tc>
        <w:tc>
          <w:tcPr>
            <w:tcW w:w="1169" w:type="dxa"/>
            <w:gridSpan w:val="2"/>
            <w:shd w:val="clear" w:color="auto" w:fill="auto"/>
            <w:vAlign w:val="bottom"/>
          </w:tcPr>
          <w:p w14:paraId="7B36A5AA"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-0.08</w:t>
            </w:r>
          </w:p>
        </w:tc>
        <w:tc>
          <w:tcPr>
            <w:tcW w:w="1256" w:type="dxa"/>
            <w:shd w:val="clear" w:color="auto" w:fill="auto"/>
            <w:vAlign w:val="bottom"/>
          </w:tcPr>
          <w:p w14:paraId="7A7E5DFF"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-0.07</w:t>
            </w:r>
          </w:p>
        </w:tc>
        <w:tc>
          <w:tcPr>
            <w:tcW w:w="1134" w:type="dxa"/>
            <w:shd w:val="clear" w:color="auto" w:fill="auto"/>
            <w:vAlign w:val="bottom"/>
          </w:tcPr>
          <w:p w14:paraId="5CE8E790"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-0.10*</w:t>
            </w:r>
          </w:p>
        </w:tc>
        <w:tc>
          <w:tcPr>
            <w:tcW w:w="1134" w:type="dxa"/>
            <w:shd w:val="clear" w:color="auto" w:fill="auto"/>
            <w:vAlign w:val="bottom"/>
          </w:tcPr>
          <w:p w14:paraId="6E0856C0"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-0.01</w:t>
            </w:r>
          </w:p>
        </w:tc>
        <w:tc>
          <w:tcPr>
            <w:tcW w:w="1138" w:type="dxa"/>
            <w:shd w:val="clear" w:color="auto" w:fill="auto"/>
            <w:vAlign w:val="bottom"/>
          </w:tcPr>
          <w:p w14:paraId="50F502FA"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-0.09</w:t>
            </w:r>
          </w:p>
        </w:tc>
      </w:tr>
      <w:tr w:rsidR="0001208F" w:rsidRPr="00AA1E5D" w14:paraId="212503AE" w14:textId="77777777" w:rsidTr="0001208F">
        <w:trPr>
          <w:jc w:val="center"/>
        </w:trPr>
        <w:tc>
          <w:tcPr>
            <w:tcW w:w="921" w:type="dxa"/>
            <w:vMerge/>
            <w:shd w:val="clear" w:color="auto" w:fill="auto"/>
          </w:tcPr>
          <w:p w14:paraId="679E2A9D" w14:textId="77777777" w:rsidR="0001208F" w:rsidRPr="00AA1E5D" w:rsidRDefault="0001208F" w:rsidP="0001208F">
            <w:pPr>
              <w:jc w:val="both"/>
              <w:rPr>
                <w:sz w:val="22"/>
                <w:szCs w:val="22"/>
                <w:lang w:val="en-GB"/>
              </w:rPr>
            </w:pPr>
          </w:p>
        </w:tc>
        <w:tc>
          <w:tcPr>
            <w:tcW w:w="922" w:type="dxa"/>
            <w:shd w:val="clear" w:color="auto" w:fill="auto"/>
            <w:vAlign w:val="center"/>
          </w:tcPr>
          <w:p w14:paraId="39D5B083"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shd w:val="clear" w:color="auto" w:fill="auto"/>
            <w:vAlign w:val="bottom"/>
          </w:tcPr>
          <w:p w14:paraId="55E16582"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-0.16*</w:t>
            </w:r>
          </w:p>
        </w:tc>
        <w:tc>
          <w:tcPr>
            <w:tcW w:w="1169" w:type="dxa"/>
            <w:gridSpan w:val="2"/>
            <w:shd w:val="clear" w:color="auto" w:fill="auto"/>
            <w:vAlign w:val="bottom"/>
          </w:tcPr>
          <w:p w14:paraId="430016DA"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-0.07</w:t>
            </w:r>
          </w:p>
        </w:tc>
        <w:tc>
          <w:tcPr>
            <w:tcW w:w="1256" w:type="dxa"/>
            <w:shd w:val="clear" w:color="auto" w:fill="auto"/>
            <w:vAlign w:val="bottom"/>
          </w:tcPr>
          <w:p w14:paraId="75796EE0"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-0.14</w:t>
            </w:r>
          </w:p>
        </w:tc>
        <w:tc>
          <w:tcPr>
            <w:tcW w:w="1134" w:type="dxa"/>
            <w:shd w:val="clear" w:color="auto" w:fill="auto"/>
            <w:vAlign w:val="bottom"/>
          </w:tcPr>
          <w:p w14:paraId="4E9F84BB"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-0.15*</w:t>
            </w:r>
          </w:p>
        </w:tc>
        <w:tc>
          <w:tcPr>
            <w:tcW w:w="1134" w:type="dxa"/>
            <w:shd w:val="clear" w:color="auto" w:fill="auto"/>
            <w:vAlign w:val="bottom"/>
          </w:tcPr>
          <w:p w14:paraId="58B3CF6D"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-0.25*</w:t>
            </w:r>
          </w:p>
        </w:tc>
        <w:tc>
          <w:tcPr>
            <w:tcW w:w="1138" w:type="dxa"/>
            <w:shd w:val="clear" w:color="auto" w:fill="auto"/>
            <w:vAlign w:val="bottom"/>
          </w:tcPr>
          <w:p w14:paraId="05296C1B"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-0.06</w:t>
            </w:r>
          </w:p>
        </w:tc>
      </w:tr>
      <w:tr w:rsidR="0001208F" w:rsidRPr="00AA1E5D" w14:paraId="5AC542BC" w14:textId="77777777" w:rsidTr="0001208F">
        <w:trPr>
          <w:jc w:val="center"/>
        </w:trPr>
        <w:tc>
          <w:tcPr>
            <w:tcW w:w="3706" w:type="dxa"/>
            <w:gridSpan w:val="4"/>
            <w:tcBorders>
              <w:top w:val="single" w:sz="4" w:space="0" w:color="auto"/>
              <w:bottom w:val="single" w:sz="4" w:space="0" w:color="auto"/>
            </w:tcBorders>
            <w:shd w:val="clear" w:color="auto" w:fill="auto"/>
          </w:tcPr>
          <w:p w14:paraId="240AE2B5" w14:textId="77777777" w:rsidR="0001208F" w:rsidRPr="00AA1E5D" w:rsidRDefault="0001208F" w:rsidP="0001208F">
            <w:pPr>
              <w:rPr>
                <w:rFonts w:ascii="Times New Roman" w:hAnsi="Times New Roman"/>
                <w:i/>
                <w:color w:val="000000"/>
                <w:sz w:val="22"/>
                <w:szCs w:val="22"/>
              </w:rPr>
            </w:pPr>
            <w:r w:rsidRPr="00AA1E5D">
              <w:rPr>
                <w:rFonts w:ascii="Times New Roman" w:hAnsi="Times New Roman"/>
                <w:i/>
                <w:color w:val="000000"/>
                <w:sz w:val="22"/>
                <w:szCs w:val="22"/>
              </w:rPr>
              <w:t>Panel B: Intra-industry reversal</w:t>
            </w:r>
          </w:p>
        </w:tc>
        <w:tc>
          <w:tcPr>
            <w:tcW w:w="5103" w:type="dxa"/>
            <w:gridSpan w:val="5"/>
            <w:tcBorders>
              <w:top w:val="single" w:sz="4" w:space="0" w:color="auto"/>
            </w:tcBorders>
            <w:shd w:val="clear" w:color="auto" w:fill="auto"/>
          </w:tcPr>
          <w:p w14:paraId="50A811F2" w14:textId="77777777" w:rsidR="0001208F" w:rsidRPr="00AA1E5D" w:rsidRDefault="0001208F" w:rsidP="0001208F">
            <w:pPr>
              <w:rPr>
                <w:rFonts w:ascii="Times New Roman" w:hAnsi="Times New Roman"/>
                <w:i/>
                <w:color w:val="000000"/>
                <w:sz w:val="22"/>
                <w:szCs w:val="22"/>
              </w:rPr>
            </w:pPr>
          </w:p>
        </w:tc>
      </w:tr>
      <w:tr w:rsidR="0001208F" w:rsidRPr="00AA1E5D" w14:paraId="6802F60B" w14:textId="77777777" w:rsidTr="0001208F">
        <w:trPr>
          <w:jc w:val="center"/>
        </w:trPr>
        <w:tc>
          <w:tcPr>
            <w:tcW w:w="921" w:type="dxa"/>
            <w:vMerge w:val="restart"/>
            <w:tcBorders>
              <w:bottom w:val="single" w:sz="4" w:space="0" w:color="auto"/>
            </w:tcBorders>
            <w:shd w:val="clear" w:color="auto" w:fill="auto"/>
            <w:vAlign w:val="center"/>
          </w:tcPr>
          <w:p w14:paraId="5C9E0D9F" w14:textId="77777777" w:rsidR="0001208F" w:rsidRPr="00AA1E5D" w:rsidRDefault="00DE685B" w:rsidP="0001208F">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intra</m:t>
                    </m:r>
                  </m:sup>
                </m:sSup>
              </m:oMath>
            </m:oMathPara>
          </w:p>
        </w:tc>
        <w:tc>
          <w:tcPr>
            <w:tcW w:w="922" w:type="dxa"/>
            <w:shd w:val="clear" w:color="auto" w:fill="auto"/>
            <w:vAlign w:val="center"/>
          </w:tcPr>
          <w:p w14:paraId="367D791C"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shd w:val="clear" w:color="auto" w:fill="auto"/>
            <w:vAlign w:val="bottom"/>
          </w:tcPr>
          <w:p w14:paraId="069BF3AD"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0.54*</w:t>
            </w:r>
          </w:p>
        </w:tc>
        <w:tc>
          <w:tcPr>
            <w:tcW w:w="1169" w:type="dxa"/>
            <w:gridSpan w:val="2"/>
            <w:shd w:val="clear" w:color="auto" w:fill="auto"/>
            <w:vAlign w:val="bottom"/>
          </w:tcPr>
          <w:p w14:paraId="27DFF8C9"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0.06*</w:t>
            </w:r>
          </w:p>
        </w:tc>
        <w:tc>
          <w:tcPr>
            <w:tcW w:w="1256" w:type="dxa"/>
            <w:shd w:val="clear" w:color="auto" w:fill="auto"/>
          </w:tcPr>
          <w:p w14:paraId="5657EEB1"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sz w:val="20"/>
              </w:rPr>
              <w:t>1.43*</w:t>
            </w:r>
          </w:p>
        </w:tc>
        <w:tc>
          <w:tcPr>
            <w:tcW w:w="1134" w:type="dxa"/>
            <w:shd w:val="clear" w:color="auto" w:fill="auto"/>
            <w:vAlign w:val="bottom"/>
          </w:tcPr>
          <w:p w14:paraId="066CD492"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0.56*</w:t>
            </w:r>
          </w:p>
        </w:tc>
        <w:tc>
          <w:tcPr>
            <w:tcW w:w="1134" w:type="dxa"/>
            <w:shd w:val="clear" w:color="auto" w:fill="auto"/>
            <w:vAlign w:val="bottom"/>
          </w:tcPr>
          <w:p w14:paraId="18239778"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0.44*</w:t>
            </w:r>
          </w:p>
        </w:tc>
        <w:tc>
          <w:tcPr>
            <w:tcW w:w="1138" w:type="dxa"/>
            <w:shd w:val="clear" w:color="auto" w:fill="auto"/>
            <w:vAlign w:val="bottom"/>
          </w:tcPr>
          <w:p w14:paraId="28769370"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0.64*</w:t>
            </w:r>
          </w:p>
        </w:tc>
      </w:tr>
      <w:tr w:rsidR="0001208F" w:rsidRPr="00AA1E5D" w14:paraId="7713780F" w14:textId="77777777" w:rsidTr="0001208F">
        <w:trPr>
          <w:jc w:val="center"/>
        </w:trPr>
        <w:tc>
          <w:tcPr>
            <w:tcW w:w="921" w:type="dxa"/>
            <w:vMerge/>
            <w:tcBorders>
              <w:bottom w:val="single" w:sz="4" w:space="0" w:color="auto"/>
            </w:tcBorders>
            <w:shd w:val="clear" w:color="auto" w:fill="auto"/>
          </w:tcPr>
          <w:p w14:paraId="54A5F357" w14:textId="77777777" w:rsidR="0001208F" w:rsidRPr="00AA1E5D" w:rsidRDefault="0001208F" w:rsidP="0001208F">
            <w:pPr>
              <w:jc w:val="both"/>
              <w:rPr>
                <w:sz w:val="22"/>
                <w:szCs w:val="22"/>
                <w:lang w:val="en-GB"/>
              </w:rPr>
            </w:pPr>
          </w:p>
        </w:tc>
        <w:tc>
          <w:tcPr>
            <w:tcW w:w="922" w:type="dxa"/>
            <w:shd w:val="clear" w:color="auto" w:fill="auto"/>
            <w:vAlign w:val="center"/>
          </w:tcPr>
          <w:p w14:paraId="7D75274B"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12716E85"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-0.10*</w:t>
            </w:r>
          </w:p>
        </w:tc>
        <w:tc>
          <w:tcPr>
            <w:tcW w:w="1169" w:type="dxa"/>
            <w:gridSpan w:val="2"/>
            <w:shd w:val="clear" w:color="auto" w:fill="auto"/>
            <w:vAlign w:val="bottom"/>
          </w:tcPr>
          <w:p w14:paraId="24A9AAFA"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-0.04</w:t>
            </w:r>
          </w:p>
        </w:tc>
        <w:tc>
          <w:tcPr>
            <w:tcW w:w="1256" w:type="dxa"/>
            <w:shd w:val="clear" w:color="auto" w:fill="auto"/>
          </w:tcPr>
          <w:p w14:paraId="1C10F750"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sz w:val="20"/>
              </w:rPr>
              <w:t>-0.05</w:t>
            </w:r>
          </w:p>
        </w:tc>
        <w:tc>
          <w:tcPr>
            <w:tcW w:w="1134" w:type="dxa"/>
            <w:shd w:val="clear" w:color="auto" w:fill="auto"/>
            <w:vAlign w:val="bottom"/>
          </w:tcPr>
          <w:p w14:paraId="51EC7E45"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-0.10*</w:t>
            </w:r>
          </w:p>
        </w:tc>
        <w:tc>
          <w:tcPr>
            <w:tcW w:w="1134" w:type="dxa"/>
            <w:shd w:val="clear" w:color="auto" w:fill="auto"/>
            <w:vAlign w:val="bottom"/>
          </w:tcPr>
          <w:p w14:paraId="78B4FE78"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-0.06</w:t>
            </w:r>
          </w:p>
        </w:tc>
        <w:tc>
          <w:tcPr>
            <w:tcW w:w="1138" w:type="dxa"/>
            <w:shd w:val="clear" w:color="auto" w:fill="auto"/>
            <w:vAlign w:val="bottom"/>
          </w:tcPr>
          <w:p w14:paraId="529346E4"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-0.06</w:t>
            </w:r>
          </w:p>
        </w:tc>
      </w:tr>
      <w:tr w:rsidR="0001208F" w:rsidRPr="00AA1E5D" w14:paraId="0B3CB640" w14:textId="77777777" w:rsidTr="0001208F">
        <w:trPr>
          <w:jc w:val="center"/>
        </w:trPr>
        <w:tc>
          <w:tcPr>
            <w:tcW w:w="921" w:type="dxa"/>
            <w:vMerge/>
            <w:tcBorders>
              <w:bottom w:val="single" w:sz="4" w:space="0" w:color="auto"/>
            </w:tcBorders>
            <w:shd w:val="clear" w:color="auto" w:fill="auto"/>
          </w:tcPr>
          <w:p w14:paraId="40F1D27B" w14:textId="77777777" w:rsidR="0001208F" w:rsidRPr="00AA1E5D" w:rsidRDefault="0001208F" w:rsidP="0001208F">
            <w:pPr>
              <w:jc w:val="both"/>
              <w:rPr>
                <w:sz w:val="22"/>
                <w:szCs w:val="22"/>
                <w:lang w:val="en-GB"/>
              </w:rPr>
            </w:pPr>
          </w:p>
        </w:tc>
        <w:tc>
          <w:tcPr>
            <w:tcW w:w="922" w:type="dxa"/>
            <w:shd w:val="clear" w:color="auto" w:fill="auto"/>
            <w:vAlign w:val="center"/>
          </w:tcPr>
          <w:p w14:paraId="18249C6A"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4F915F48"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-0.05*</w:t>
            </w:r>
          </w:p>
        </w:tc>
        <w:tc>
          <w:tcPr>
            <w:tcW w:w="1169" w:type="dxa"/>
            <w:gridSpan w:val="2"/>
            <w:shd w:val="clear" w:color="auto" w:fill="auto"/>
            <w:vAlign w:val="bottom"/>
          </w:tcPr>
          <w:p w14:paraId="17011FA8"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-0.07*</w:t>
            </w:r>
          </w:p>
        </w:tc>
        <w:tc>
          <w:tcPr>
            <w:tcW w:w="1256" w:type="dxa"/>
            <w:shd w:val="clear" w:color="auto" w:fill="auto"/>
          </w:tcPr>
          <w:p w14:paraId="212822FC"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sz w:val="20"/>
              </w:rPr>
              <w:t>-0.03</w:t>
            </w:r>
          </w:p>
        </w:tc>
        <w:tc>
          <w:tcPr>
            <w:tcW w:w="1134" w:type="dxa"/>
            <w:shd w:val="clear" w:color="auto" w:fill="auto"/>
            <w:vAlign w:val="bottom"/>
          </w:tcPr>
          <w:p w14:paraId="1BD2E4CE"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-0.08*</w:t>
            </w:r>
          </w:p>
        </w:tc>
        <w:tc>
          <w:tcPr>
            <w:tcW w:w="1134" w:type="dxa"/>
            <w:shd w:val="clear" w:color="auto" w:fill="auto"/>
            <w:vAlign w:val="bottom"/>
          </w:tcPr>
          <w:p w14:paraId="04A082B7"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0.00</w:t>
            </w:r>
          </w:p>
        </w:tc>
        <w:tc>
          <w:tcPr>
            <w:tcW w:w="1138" w:type="dxa"/>
            <w:shd w:val="clear" w:color="auto" w:fill="auto"/>
            <w:vAlign w:val="bottom"/>
          </w:tcPr>
          <w:p w14:paraId="1CC34BB9"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-0.02</w:t>
            </w:r>
          </w:p>
        </w:tc>
      </w:tr>
      <w:tr w:rsidR="0001208F" w:rsidRPr="00AA1E5D" w14:paraId="0B82BBAA" w14:textId="77777777" w:rsidTr="0001208F">
        <w:trPr>
          <w:jc w:val="center"/>
        </w:trPr>
        <w:tc>
          <w:tcPr>
            <w:tcW w:w="921" w:type="dxa"/>
            <w:vMerge/>
            <w:tcBorders>
              <w:bottom w:val="single" w:sz="4" w:space="0" w:color="auto"/>
            </w:tcBorders>
            <w:shd w:val="clear" w:color="auto" w:fill="auto"/>
          </w:tcPr>
          <w:p w14:paraId="33287803" w14:textId="77777777" w:rsidR="0001208F" w:rsidRPr="00AA1E5D" w:rsidRDefault="0001208F" w:rsidP="0001208F">
            <w:pPr>
              <w:jc w:val="both"/>
              <w:rPr>
                <w:sz w:val="22"/>
                <w:szCs w:val="22"/>
                <w:lang w:val="en-GB"/>
              </w:rPr>
            </w:pPr>
          </w:p>
        </w:tc>
        <w:tc>
          <w:tcPr>
            <w:tcW w:w="922" w:type="dxa"/>
            <w:tcBorders>
              <w:bottom w:val="single" w:sz="4" w:space="0" w:color="auto"/>
            </w:tcBorders>
            <w:shd w:val="clear" w:color="auto" w:fill="auto"/>
            <w:vAlign w:val="center"/>
          </w:tcPr>
          <w:p w14:paraId="3290DEDC"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tcBorders>
              <w:bottom w:val="single" w:sz="4" w:space="0" w:color="auto"/>
            </w:tcBorders>
            <w:shd w:val="clear" w:color="auto" w:fill="auto"/>
            <w:vAlign w:val="bottom"/>
          </w:tcPr>
          <w:p w14:paraId="7AC27A9B"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-0.14*</w:t>
            </w:r>
          </w:p>
        </w:tc>
        <w:tc>
          <w:tcPr>
            <w:tcW w:w="1169" w:type="dxa"/>
            <w:gridSpan w:val="2"/>
            <w:tcBorders>
              <w:bottom w:val="single" w:sz="4" w:space="0" w:color="auto"/>
            </w:tcBorders>
            <w:shd w:val="clear" w:color="auto" w:fill="auto"/>
            <w:vAlign w:val="bottom"/>
          </w:tcPr>
          <w:p w14:paraId="11E6809A"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-0.06</w:t>
            </w:r>
          </w:p>
        </w:tc>
        <w:tc>
          <w:tcPr>
            <w:tcW w:w="1256" w:type="dxa"/>
            <w:tcBorders>
              <w:bottom w:val="single" w:sz="4" w:space="0" w:color="auto"/>
            </w:tcBorders>
            <w:shd w:val="clear" w:color="auto" w:fill="auto"/>
          </w:tcPr>
          <w:p w14:paraId="52E043D3"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sz w:val="20"/>
              </w:rPr>
              <w:t>-0.04</w:t>
            </w:r>
          </w:p>
        </w:tc>
        <w:tc>
          <w:tcPr>
            <w:tcW w:w="1134" w:type="dxa"/>
            <w:tcBorders>
              <w:bottom w:val="single" w:sz="4" w:space="0" w:color="auto"/>
            </w:tcBorders>
            <w:shd w:val="clear" w:color="auto" w:fill="auto"/>
            <w:vAlign w:val="bottom"/>
          </w:tcPr>
          <w:p w14:paraId="0096D21E"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-0.13*</w:t>
            </w:r>
          </w:p>
        </w:tc>
        <w:tc>
          <w:tcPr>
            <w:tcW w:w="1134" w:type="dxa"/>
            <w:tcBorders>
              <w:bottom w:val="single" w:sz="4" w:space="0" w:color="auto"/>
            </w:tcBorders>
            <w:shd w:val="clear" w:color="auto" w:fill="auto"/>
            <w:vAlign w:val="bottom"/>
          </w:tcPr>
          <w:p w14:paraId="350781EB"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-0.24*</w:t>
            </w:r>
          </w:p>
        </w:tc>
        <w:tc>
          <w:tcPr>
            <w:tcW w:w="1138" w:type="dxa"/>
            <w:tcBorders>
              <w:bottom w:val="single" w:sz="4" w:space="0" w:color="auto"/>
            </w:tcBorders>
            <w:shd w:val="clear" w:color="auto" w:fill="auto"/>
            <w:vAlign w:val="bottom"/>
          </w:tcPr>
          <w:p w14:paraId="7C0FF6F9"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-0.11*</w:t>
            </w:r>
          </w:p>
        </w:tc>
      </w:tr>
      <w:tr w:rsidR="0001208F" w:rsidRPr="00AA1E5D" w14:paraId="37A76260" w14:textId="77777777" w:rsidTr="0001208F">
        <w:trPr>
          <w:jc w:val="center"/>
        </w:trPr>
        <w:tc>
          <w:tcPr>
            <w:tcW w:w="921" w:type="dxa"/>
            <w:vMerge w:val="restart"/>
            <w:tcBorders>
              <w:top w:val="single" w:sz="4" w:space="0" w:color="auto"/>
            </w:tcBorders>
            <w:shd w:val="clear" w:color="auto" w:fill="auto"/>
            <w:vAlign w:val="center"/>
          </w:tcPr>
          <w:p w14:paraId="316614BE" w14:textId="77777777" w:rsidR="0001208F" w:rsidRPr="00AA1E5D" w:rsidRDefault="00DE685B" w:rsidP="0001208F">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intra</m:t>
                    </m:r>
                  </m:sup>
                </m:sSup>
                <m:r>
                  <w:rPr>
                    <w:rFonts w:ascii="Cambria Math" w:hAnsi="Cambria Math"/>
                    <w:sz w:val="22"/>
                    <w:szCs w:val="22"/>
                    <w:lang w:val="en-GB"/>
                  </w:rPr>
                  <m:t>×</m:t>
                </m:r>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intra</m:t>
                    </m:r>
                  </m:sup>
                </m:sSup>
                <m:r>
                  <w:rPr>
                    <w:rFonts w:ascii="Cambria Math" w:hAnsi="Cambria Math"/>
                    <w:sz w:val="22"/>
                    <w:szCs w:val="22"/>
                    <w:lang w:val="en-GB"/>
                  </w:rPr>
                  <m:t>/h</m:t>
                </m:r>
              </m:oMath>
            </m:oMathPara>
          </w:p>
        </w:tc>
        <w:tc>
          <w:tcPr>
            <w:tcW w:w="922" w:type="dxa"/>
            <w:tcBorders>
              <w:top w:val="single" w:sz="4" w:space="0" w:color="auto"/>
            </w:tcBorders>
            <w:shd w:val="clear" w:color="auto" w:fill="auto"/>
            <w:vAlign w:val="center"/>
          </w:tcPr>
          <w:p w14:paraId="34368867"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tcBorders>
              <w:top w:val="single" w:sz="4" w:space="0" w:color="auto"/>
            </w:tcBorders>
            <w:shd w:val="clear" w:color="auto" w:fill="auto"/>
            <w:vAlign w:val="bottom"/>
          </w:tcPr>
          <w:p w14:paraId="2B1BA6EB"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0.56*</w:t>
            </w:r>
          </w:p>
        </w:tc>
        <w:tc>
          <w:tcPr>
            <w:tcW w:w="1169" w:type="dxa"/>
            <w:gridSpan w:val="2"/>
            <w:tcBorders>
              <w:top w:val="single" w:sz="4" w:space="0" w:color="auto"/>
            </w:tcBorders>
            <w:shd w:val="clear" w:color="auto" w:fill="auto"/>
            <w:vAlign w:val="bottom"/>
          </w:tcPr>
          <w:p w14:paraId="5EDF547E"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0.06</w:t>
            </w:r>
          </w:p>
        </w:tc>
        <w:tc>
          <w:tcPr>
            <w:tcW w:w="1256" w:type="dxa"/>
            <w:tcBorders>
              <w:top w:val="single" w:sz="4" w:space="0" w:color="auto"/>
            </w:tcBorders>
            <w:shd w:val="clear" w:color="auto" w:fill="auto"/>
            <w:vAlign w:val="bottom"/>
          </w:tcPr>
          <w:p w14:paraId="38B95EC9"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1.43*</w:t>
            </w:r>
          </w:p>
        </w:tc>
        <w:tc>
          <w:tcPr>
            <w:tcW w:w="1134" w:type="dxa"/>
            <w:tcBorders>
              <w:top w:val="single" w:sz="4" w:space="0" w:color="auto"/>
            </w:tcBorders>
            <w:shd w:val="clear" w:color="auto" w:fill="auto"/>
            <w:vAlign w:val="bottom"/>
          </w:tcPr>
          <w:p w14:paraId="3A7605E8"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0.59*</w:t>
            </w:r>
          </w:p>
        </w:tc>
        <w:tc>
          <w:tcPr>
            <w:tcW w:w="1134" w:type="dxa"/>
            <w:tcBorders>
              <w:top w:val="single" w:sz="4" w:space="0" w:color="auto"/>
            </w:tcBorders>
            <w:shd w:val="clear" w:color="auto" w:fill="auto"/>
            <w:vAlign w:val="bottom"/>
          </w:tcPr>
          <w:p w14:paraId="5CCD7AA8"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0.41*</w:t>
            </w:r>
          </w:p>
        </w:tc>
        <w:tc>
          <w:tcPr>
            <w:tcW w:w="1138" w:type="dxa"/>
            <w:tcBorders>
              <w:top w:val="single" w:sz="4" w:space="0" w:color="auto"/>
            </w:tcBorders>
            <w:shd w:val="clear" w:color="auto" w:fill="auto"/>
            <w:vAlign w:val="bottom"/>
          </w:tcPr>
          <w:p w14:paraId="51E77604" w14:textId="77777777" w:rsidR="0001208F" w:rsidRPr="0021218A" w:rsidRDefault="0001208F" w:rsidP="0001208F">
            <w:pPr>
              <w:jc w:val="center"/>
              <w:rPr>
                <w:rFonts w:ascii="Times New Roman" w:hAnsi="Times New Roman"/>
                <w:bCs/>
                <w:sz w:val="20"/>
                <w:szCs w:val="22"/>
                <w:lang w:val="en-GB"/>
              </w:rPr>
            </w:pPr>
            <w:r w:rsidRPr="0021218A">
              <w:rPr>
                <w:rFonts w:ascii="Times New Roman" w:hAnsi="Times New Roman"/>
                <w:bCs/>
                <w:color w:val="000000"/>
                <w:sz w:val="20"/>
                <w:szCs w:val="22"/>
              </w:rPr>
              <w:t>0.67*</w:t>
            </w:r>
          </w:p>
        </w:tc>
      </w:tr>
      <w:tr w:rsidR="0001208F" w:rsidRPr="00AA1E5D" w14:paraId="4C50AAB1" w14:textId="77777777" w:rsidTr="0001208F">
        <w:trPr>
          <w:jc w:val="center"/>
        </w:trPr>
        <w:tc>
          <w:tcPr>
            <w:tcW w:w="921" w:type="dxa"/>
            <w:vMerge/>
            <w:shd w:val="clear" w:color="auto" w:fill="auto"/>
          </w:tcPr>
          <w:p w14:paraId="2B75DE6F" w14:textId="77777777" w:rsidR="0001208F" w:rsidRPr="00AA1E5D" w:rsidRDefault="0001208F" w:rsidP="0001208F">
            <w:pPr>
              <w:jc w:val="both"/>
              <w:rPr>
                <w:sz w:val="22"/>
                <w:szCs w:val="22"/>
                <w:lang w:val="en-GB"/>
              </w:rPr>
            </w:pPr>
          </w:p>
        </w:tc>
        <w:tc>
          <w:tcPr>
            <w:tcW w:w="922" w:type="dxa"/>
            <w:shd w:val="clear" w:color="auto" w:fill="auto"/>
            <w:vAlign w:val="center"/>
          </w:tcPr>
          <w:p w14:paraId="63E30ED4"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18BCD84C"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-0.10*</w:t>
            </w:r>
          </w:p>
        </w:tc>
        <w:tc>
          <w:tcPr>
            <w:tcW w:w="1169" w:type="dxa"/>
            <w:gridSpan w:val="2"/>
            <w:shd w:val="clear" w:color="auto" w:fill="auto"/>
            <w:vAlign w:val="bottom"/>
          </w:tcPr>
          <w:p w14:paraId="1FC2AA10"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-0.04</w:t>
            </w:r>
          </w:p>
        </w:tc>
        <w:tc>
          <w:tcPr>
            <w:tcW w:w="1256" w:type="dxa"/>
            <w:shd w:val="clear" w:color="auto" w:fill="auto"/>
            <w:vAlign w:val="bottom"/>
          </w:tcPr>
          <w:p w14:paraId="0A02E21C"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-0.05</w:t>
            </w:r>
          </w:p>
        </w:tc>
        <w:tc>
          <w:tcPr>
            <w:tcW w:w="1134" w:type="dxa"/>
            <w:shd w:val="clear" w:color="auto" w:fill="auto"/>
            <w:vAlign w:val="bottom"/>
          </w:tcPr>
          <w:p w14:paraId="2BA90BCA"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-0.11*</w:t>
            </w:r>
          </w:p>
        </w:tc>
        <w:tc>
          <w:tcPr>
            <w:tcW w:w="1134" w:type="dxa"/>
            <w:shd w:val="clear" w:color="auto" w:fill="auto"/>
            <w:vAlign w:val="bottom"/>
          </w:tcPr>
          <w:p w14:paraId="0F360007"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-0.03</w:t>
            </w:r>
          </w:p>
        </w:tc>
        <w:tc>
          <w:tcPr>
            <w:tcW w:w="1138" w:type="dxa"/>
            <w:shd w:val="clear" w:color="auto" w:fill="auto"/>
            <w:vAlign w:val="bottom"/>
          </w:tcPr>
          <w:p w14:paraId="25ABD680"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-0.06</w:t>
            </w:r>
          </w:p>
        </w:tc>
      </w:tr>
      <w:tr w:rsidR="0001208F" w:rsidRPr="00AA1E5D" w14:paraId="60CA6A01" w14:textId="77777777" w:rsidTr="0001208F">
        <w:trPr>
          <w:jc w:val="center"/>
        </w:trPr>
        <w:tc>
          <w:tcPr>
            <w:tcW w:w="921" w:type="dxa"/>
            <w:vMerge/>
            <w:shd w:val="clear" w:color="auto" w:fill="auto"/>
          </w:tcPr>
          <w:p w14:paraId="4DB118FF" w14:textId="77777777" w:rsidR="0001208F" w:rsidRPr="00AA1E5D" w:rsidRDefault="0001208F" w:rsidP="0001208F">
            <w:pPr>
              <w:jc w:val="both"/>
              <w:rPr>
                <w:sz w:val="22"/>
                <w:szCs w:val="22"/>
                <w:lang w:val="en-GB"/>
              </w:rPr>
            </w:pPr>
          </w:p>
        </w:tc>
        <w:tc>
          <w:tcPr>
            <w:tcW w:w="922" w:type="dxa"/>
            <w:shd w:val="clear" w:color="auto" w:fill="auto"/>
            <w:vAlign w:val="center"/>
          </w:tcPr>
          <w:p w14:paraId="1E18E088"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3B6A787B"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-0.05*</w:t>
            </w:r>
          </w:p>
        </w:tc>
        <w:tc>
          <w:tcPr>
            <w:tcW w:w="1169" w:type="dxa"/>
            <w:gridSpan w:val="2"/>
            <w:shd w:val="clear" w:color="auto" w:fill="auto"/>
            <w:vAlign w:val="bottom"/>
          </w:tcPr>
          <w:p w14:paraId="7E9CCD90"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-0.07*</w:t>
            </w:r>
          </w:p>
        </w:tc>
        <w:tc>
          <w:tcPr>
            <w:tcW w:w="1256" w:type="dxa"/>
            <w:shd w:val="clear" w:color="auto" w:fill="auto"/>
            <w:vAlign w:val="bottom"/>
          </w:tcPr>
          <w:p w14:paraId="60870712"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-0.03</w:t>
            </w:r>
          </w:p>
        </w:tc>
        <w:tc>
          <w:tcPr>
            <w:tcW w:w="1134" w:type="dxa"/>
            <w:shd w:val="clear" w:color="auto" w:fill="auto"/>
            <w:vAlign w:val="bottom"/>
          </w:tcPr>
          <w:p w14:paraId="37271DD3"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-0.09*</w:t>
            </w:r>
          </w:p>
        </w:tc>
        <w:tc>
          <w:tcPr>
            <w:tcW w:w="1134" w:type="dxa"/>
            <w:shd w:val="clear" w:color="auto" w:fill="auto"/>
            <w:vAlign w:val="bottom"/>
          </w:tcPr>
          <w:p w14:paraId="72AFEAC9"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0.00</w:t>
            </w:r>
          </w:p>
        </w:tc>
        <w:tc>
          <w:tcPr>
            <w:tcW w:w="1138" w:type="dxa"/>
            <w:shd w:val="clear" w:color="auto" w:fill="auto"/>
            <w:vAlign w:val="bottom"/>
          </w:tcPr>
          <w:p w14:paraId="61CF17A1"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-0.02</w:t>
            </w:r>
          </w:p>
        </w:tc>
      </w:tr>
      <w:tr w:rsidR="0001208F" w:rsidRPr="00AA1E5D" w14:paraId="08719BAB" w14:textId="77777777" w:rsidTr="0001208F">
        <w:trPr>
          <w:jc w:val="center"/>
        </w:trPr>
        <w:tc>
          <w:tcPr>
            <w:tcW w:w="921" w:type="dxa"/>
            <w:vMerge/>
            <w:shd w:val="clear" w:color="auto" w:fill="auto"/>
          </w:tcPr>
          <w:p w14:paraId="5051A57E" w14:textId="77777777" w:rsidR="0001208F" w:rsidRPr="00AA1E5D" w:rsidRDefault="0001208F" w:rsidP="0001208F">
            <w:pPr>
              <w:jc w:val="both"/>
              <w:rPr>
                <w:sz w:val="22"/>
                <w:szCs w:val="22"/>
                <w:lang w:val="en-GB"/>
              </w:rPr>
            </w:pPr>
          </w:p>
        </w:tc>
        <w:tc>
          <w:tcPr>
            <w:tcW w:w="922" w:type="dxa"/>
            <w:shd w:val="clear" w:color="auto" w:fill="auto"/>
            <w:vAlign w:val="center"/>
          </w:tcPr>
          <w:p w14:paraId="6746B9A6"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shd w:val="clear" w:color="auto" w:fill="auto"/>
            <w:vAlign w:val="bottom"/>
          </w:tcPr>
          <w:p w14:paraId="1F4CFE35"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-0.15*</w:t>
            </w:r>
          </w:p>
        </w:tc>
        <w:tc>
          <w:tcPr>
            <w:tcW w:w="1169" w:type="dxa"/>
            <w:gridSpan w:val="2"/>
            <w:shd w:val="clear" w:color="auto" w:fill="auto"/>
            <w:vAlign w:val="bottom"/>
          </w:tcPr>
          <w:p w14:paraId="67C0F61E"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-0.06</w:t>
            </w:r>
          </w:p>
        </w:tc>
        <w:tc>
          <w:tcPr>
            <w:tcW w:w="1256" w:type="dxa"/>
            <w:shd w:val="clear" w:color="auto" w:fill="auto"/>
            <w:vAlign w:val="bottom"/>
          </w:tcPr>
          <w:p w14:paraId="70AEC5F2"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-0.04</w:t>
            </w:r>
          </w:p>
        </w:tc>
        <w:tc>
          <w:tcPr>
            <w:tcW w:w="1134" w:type="dxa"/>
            <w:shd w:val="clear" w:color="auto" w:fill="auto"/>
            <w:vAlign w:val="bottom"/>
          </w:tcPr>
          <w:p w14:paraId="7BECC813"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-0.14*</w:t>
            </w:r>
          </w:p>
        </w:tc>
        <w:tc>
          <w:tcPr>
            <w:tcW w:w="1134" w:type="dxa"/>
            <w:shd w:val="clear" w:color="auto" w:fill="auto"/>
            <w:vAlign w:val="bottom"/>
          </w:tcPr>
          <w:p w14:paraId="45C48826"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-0.21*</w:t>
            </w:r>
          </w:p>
        </w:tc>
        <w:tc>
          <w:tcPr>
            <w:tcW w:w="1138" w:type="dxa"/>
            <w:shd w:val="clear" w:color="auto" w:fill="auto"/>
            <w:vAlign w:val="bottom"/>
          </w:tcPr>
          <w:p w14:paraId="1FA7EE67" w14:textId="77777777" w:rsidR="0001208F" w:rsidRPr="0021218A" w:rsidRDefault="0001208F" w:rsidP="0001208F">
            <w:pPr>
              <w:jc w:val="center"/>
              <w:rPr>
                <w:rFonts w:ascii="Times New Roman" w:hAnsi="Times New Roman"/>
                <w:bCs/>
                <w:color w:val="000000"/>
                <w:sz w:val="20"/>
                <w:szCs w:val="22"/>
              </w:rPr>
            </w:pPr>
            <w:r w:rsidRPr="0021218A">
              <w:rPr>
                <w:rFonts w:ascii="Times New Roman" w:hAnsi="Times New Roman"/>
                <w:bCs/>
                <w:color w:val="000000"/>
                <w:sz w:val="20"/>
                <w:szCs w:val="22"/>
              </w:rPr>
              <w:t>-0.11*</w:t>
            </w:r>
          </w:p>
        </w:tc>
      </w:tr>
      <w:tr w:rsidR="0001208F" w:rsidRPr="00AA1E5D" w14:paraId="7A9EB792" w14:textId="77777777" w:rsidTr="0001208F">
        <w:trPr>
          <w:trHeight w:val="283"/>
          <w:jc w:val="center"/>
        </w:trPr>
        <w:tc>
          <w:tcPr>
            <w:tcW w:w="3706" w:type="dxa"/>
            <w:gridSpan w:val="4"/>
            <w:tcBorders>
              <w:top w:val="single" w:sz="4" w:space="0" w:color="auto"/>
              <w:bottom w:val="single" w:sz="4" w:space="0" w:color="auto"/>
            </w:tcBorders>
            <w:shd w:val="clear" w:color="auto" w:fill="auto"/>
          </w:tcPr>
          <w:p w14:paraId="096DB615" w14:textId="77777777" w:rsidR="0001208F" w:rsidRPr="00AA1E5D" w:rsidRDefault="0001208F" w:rsidP="0001208F">
            <w:pPr>
              <w:rPr>
                <w:rFonts w:ascii="Times New Roman" w:hAnsi="Times New Roman"/>
                <w:i/>
                <w:color w:val="000000"/>
                <w:sz w:val="22"/>
                <w:szCs w:val="22"/>
              </w:rPr>
            </w:pPr>
            <w:r w:rsidRPr="00AA1E5D">
              <w:rPr>
                <w:rFonts w:ascii="Times New Roman" w:hAnsi="Times New Roman"/>
                <w:i/>
                <w:color w:val="000000"/>
                <w:sz w:val="22"/>
                <w:szCs w:val="22"/>
              </w:rPr>
              <w:t>Panel C: Inter-industry reversal</w:t>
            </w:r>
          </w:p>
        </w:tc>
        <w:tc>
          <w:tcPr>
            <w:tcW w:w="5103" w:type="dxa"/>
            <w:gridSpan w:val="5"/>
            <w:tcBorders>
              <w:top w:val="single" w:sz="4" w:space="0" w:color="auto"/>
            </w:tcBorders>
            <w:shd w:val="clear" w:color="auto" w:fill="auto"/>
          </w:tcPr>
          <w:p w14:paraId="50EEF7A1" w14:textId="77777777" w:rsidR="0001208F" w:rsidRPr="00AA1E5D" w:rsidRDefault="0001208F" w:rsidP="0001208F">
            <w:pPr>
              <w:rPr>
                <w:rFonts w:ascii="Times New Roman" w:hAnsi="Times New Roman"/>
                <w:i/>
                <w:color w:val="000000"/>
                <w:sz w:val="22"/>
                <w:szCs w:val="22"/>
              </w:rPr>
            </w:pPr>
          </w:p>
        </w:tc>
      </w:tr>
      <w:tr w:rsidR="0001208F" w:rsidRPr="00AA1E5D" w14:paraId="6E9F624E" w14:textId="77777777" w:rsidTr="0001208F">
        <w:trPr>
          <w:jc w:val="center"/>
        </w:trPr>
        <w:tc>
          <w:tcPr>
            <w:tcW w:w="921" w:type="dxa"/>
            <w:vMerge w:val="restart"/>
            <w:tcBorders>
              <w:bottom w:val="single" w:sz="4" w:space="0" w:color="auto"/>
            </w:tcBorders>
            <w:shd w:val="clear" w:color="auto" w:fill="auto"/>
            <w:vAlign w:val="center"/>
          </w:tcPr>
          <w:p w14:paraId="35F5654F" w14:textId="77777777" w:rsidR="0001208F" w:rsidRPr="00AA1E5D" w:rsidRDefault="00DE685B" w:rsidP="0001208F">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inter</m:t>
                    </m:r>
                  </m:sup>
                </m:sSup>
              </m:oMath>
            </m:oMathPara>
          </w:p>
        </w:tc>
        <w:tc>
          <w:tcPr>
            <w:tcW w:w="922" w:type="dxa"/>
            <w:shd w:val="clear" w:color="auto" w:fill="auto"/>
          </w:tcPr>
          <w:p w14:paraId="223C588D"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shd w:val="clear" w:color="auto" w:fill="auto"/>
            <w:vAlign w:val="bottom"/>
          </w:tcPr>
          <w:p w14:paraId="001DCC54"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0.00</w:t>
            </w:r>
          </w:p>
        </w:tc>
        <w:tc>
          <w:tcPr>
            <w:tcW w:w="1169" w:type="dxa"/>
            <w:gridSpan w:val="2"/>
            <w:shd w:val="clear" w:color="auto" w:fill="auto"/>
            <w:vAlign w:val="bottom"/>
          </w:tcPr>
          <w:p w14:paraId="12346159"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0.00</w:t>
            </w:r>
          </w:p>
        </w:tc>
        <w:tc>
          <w:tcPr>
            <w:tcW w:w="1256" w:type="dxa"/>
            <w:shd w:val="clear" w:color="auto" w:fill="auto"/>
            <w:vAlign w:val="bottom"/>
          </w:tcPr>
          <w:p w14:paraId="7E875AF6" w14:textId="77777777" w:rsidR="0001208F" w:rsidRPr="0021218A" w:rsidRDefault="0001208F" w:rsidP="0001208F">
            <w:pPr>
              <w:jc w:val="center"/>
              <w:rPr>
                <w:rFonts w:ascii="Times New Roman" w:hAnsi="Times New Roman"/>
                <w:sz w:val="20"/>
                <w:szCs w:val="22"/>
                <w:lang w:val="en-GB"/>
              </w:rPr>
            </w:pPr>
            <w:r w:rsidRPr="0021218A">
              <w:rPr>
                <w:rFonts w:ascii="Times New Roman" w:hAnsi="Times New Roman"/>
                <w:color w:val="000000"/>
                <w:sz w:val="20"/>
                <w:szCs w:val="22"/>
              </w:rPr>
              <w:t>-0.15</w:t>
            </w:r>
          </w:p>
        </w:tc>
        <w:tc>
          <w:tcPr>
            <w:tcW w:w="1134" w:type="dxa"/>
            <w:shd w:val="clear" w:color="auto" w:fill="auto"/>
            <w:vAlign w:val="bottom"/>
          </w:tcPr>
          <w:p w14:paraId="29B99074"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0.00</w:t>
            </w:r>
          </w:p>
        </w:tc>
        <w:tc>
          <w:tcPr>
            <w:tcW w:w="1134" w:type="dxa"/>
            <w:shd w:val="clear" w:color="auto" w:fill="auto"/>
            <w:vAlign w:val="bottom"/>
          </w:tcPr>
          <w:p w14:paraId="4EE76C36"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-0.01</w:t>
            </w:r>
          </w:p>
        </w:tc>
        <w:tc>
          <w:tcPr>
            <w:tcW w:w="1138" w:type="dxa"/>
            <w:shd w:val="clear" w:color="auto" w:fill="auto"/>
            <w:vAlign w:val="bottom"/>
          </w:tcPr>
          <w:p w14:paraId="1F2F24B1"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0.01</w:t>
            </w:r>
          </w:p>
        </w:tc>
      </w:tr>
      <w:tr w:rsidR="0001208F" w:rsidRPr="00AA1E5D" w14:paraId="20381143" w14:textId="77777777" w:rsidTr="0001208F">
        <w:trPr>
          <w:jc w:val="center"/>
        </w:trPr>
        <w:tc>
          <w:tcPr>
            <w:tcW w:w="921" w:type="dxa"/>
            <w:vMerge/>
            <w:tcBorders>
              <w:bottom w:val="single" w:sz="4" w:space="0" w:color="auto"/>
            </w:tcBorders>
            <w:shd w:val="clear" w:color="auto" w:fill="auto"/>
          </w:tcPr>
          <w:p w14:paraId="738B3987" w14:textId="77777777" w:rsidR="0001208F" w:rsidRPr="00AA1E5D" w:rsidRDefault="0001208F" w:rsidP="0001208F">
            <w:pPr>
              <w:jc w:val="both"/>
              <w:rPr>
                <w:sz w:val="22"/>
                <w:szCs w:val="22"/>
                <w:lang w:val="en-GB"/>
              </w:rPr>
            </w:pPr>
          </w:p>
        </w:tc>
        <w:tc>
          <w:tcPr>
            <w:tcW w:w="922" w:type="dxa"/>
            <w:shd w:val="clear" w:color="auto" w:fill="auto"/>
          </w:tcPr>
          <w:p w14:paraId="3F2ADF29"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6AC0101E"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0.05</w:t>
            </w:r>
          </w:p>
        </w:tc>
        <w:tc>
          <w:tcPr>
            <w:tcW w:w="1169" w:type="dxa"/>
            <w:gridSpan w:val="2"/>
            <w:shd w:val="clear" w:color="auto" w:fill="auto"/>
            <w:vAlign w:val="bottom"/>
          </w:tcPr>
          <w:p w14:paraId="65374223"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0.05</w:t>
            </w:r>
          </w:p>
        </w:tc>
        <w:tc>
          <w:tcPr>
            <w:tcW w:w="1256" w:type="dxa"/>
            <w:shd w:val="clear" w:color="auto" w:fill="auto"/>
            <w:vAlign w:val="bottom"/>
          </w:tcPr>
          <w:p w14:paraId="13F1207E" w14:textId="77777777" w:rsidR="0001208F" w:rsidRPr="0021218A" w:rsidRDefault="0001208F" w:rsidP="0001208F">
            <w:pPr>
              <w:jc w:val="center"/>
              <w:rPr>
                <w:rFonts w:ascii="Times New Roman" w:hAnsi="Times New Roman"/>
                <w:color w:val="000000"/>
                <w:sz w:val="20"/>
                <w:szCs w:val="22"/>
              </w:rPr>
            </w:pPr>
            <w:r w:rsidRPr="0021218A">
              <w:rPr>
                <w:rFonts w:ascii="Times New Roman" w:hAnsi="Times New Roman"/>
                <w:color w:val="000000"/>
                <w:sz w:val="20"/>
                <w:szCs w:val="22"/>
              </w:rPr>
              <w:t>-0.18</w:t>
            </w:r>
          </w:p>
        </w:tc>
        <w:tc>
          <w:tcPr>
            <w:tcW w:w="1134" w:type="dxa"/>
            <w:shd w:val="clear" w:color="auto" w:fill="auto"/>
            <w:vAlign w:val="bottom"/>
          </w:tcPr>
          <w:p w14:paraId="24784B35"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0.08</w:t>
            </w:r>
          </w:p>
        </w:tc>
        <w:tc>
          <w:tcPr>
            <w:tcW w:w="1134" w:type="dxa"/>
            <w:shd w:val="clear" w:color="auto" w:fill="auto"/>
            <w:vAlign w:val="bottom"/>
          </w:tcPr>
          <w:p w14:paraId="35E9E408"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-0.14</w:t>
            </w:r>
          </w:p>
        </w:tc>
        <w:tc>
          <w:tcPr>
            <w:tcW w:w="1138" w:type="dxa"/>
            <w:shd w:val="clear" w:color="auto" w:fill="auto"/>
            <w:vAlign w:val="bottom"/>
          </w:tcPr>
          <w:p w14:paraId="68DDCE16"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0.10</w:t>
            </w:r>
          </w:p>
        </w:tc>
      </w:tr>
      <w:tr w:rsidR="0001208F" w:rsidRPr="00AA1E5D" w14:paraId="5C110B04" w14:textId="77777777" w:rsidTr="0001208F">
        <w:trPr>
          <w:jc w:val="center"/>
        </w:trPr>
        <w:tc>
          <w:tcPr>
            <w:tcW w:w="921" w:type="dxa"/>
            <w:vMerge/>
            <w:tcBorders>
              <w:bottom w:val="single" w:sz="4" w:space="0" w:color="auto"/>
            </w:tcBorders>
            <w:shd w:val="clear" w:color="auto" w:fill="auto"/>
          </w:tcPr>
          <w:p w14:paraId="21FB0711" w14:textId="77777777" w:rsidR="0001208F" w:rsidRPr="00AA1E5D" w:rsidRDefault="0001208F" w:rsidP="0001208F">
            <w:pPr>
              <w:jc w:val="both"/>
              <w:rPr>
                <w:sz w:val="22"/>
                <w:szCs w:val="22"/>
                <w:lang w:val="en-GB"/>
              </w:rPr>
            </w:pPr>
          </w:p>
        </w:tc>
        <w:tc>
          <w:tcPr>
            <w:tcW w:w="922" w:type="dxa"/>
            <w:shd w:val="clear" w:color="auto" w:fill="auto"/>
          </w:tcPr>
          <w:p w14:paraId="364AD4D8"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6FD428C0"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0.00</w:t>
            </w:r>
          </w:p>
        </w:tc>
        <w:tc>
          <w:tcPr>
            <w:tcW w:w="1169" w:type="dxa"/>
            <w:gridSpan w:val="2"/>
            <w:shd w:val="clear" w:color="auto" w:fill="auto"/>
            <w:vAlign w:val="bottom"/>
          </w:tcPr>
          <w:p w14:paraId="392C3620"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0.00</w:t>
            </w:r>
          </w:p>
        </w:tc>
        <w:tc>
          <w:tcPr>
            <w:tcW w:w="1256" w:type="dxa"/>
            <w:shd w:val="clear" w:color="auto" w:fill="auto"/>
            <w:vAlign w:val="bottom"/>
          </w:tcPr>
          <w:p w14:paraId="70254483" w14:textId="77777777" w:rsidR="0001208F" w:rsidRPr="0021218A" w:rsidRDefault="0001208F" w:rsidP="0001208F">
            <w:pPr>
              <w:jc w:val="center"/>
              <w:rPr>
                <w:rFonts w:ascii="Times New Roman" w:hAnsi="Times New Roman"/>
                <w:color w:val="000000"/>
                <w:sz w:val="20"/>
                <w:szCs w:val="22"/>
              </w:rPr>
            </w:pPr>
            <w:r w:rsidRPr="0021218A">
              <w:rPr>
                <w:rFonts w:ascii="Times New Roman" w:hAnsi="Times New Roman"/>
                <w:color w:val="000000"/>
                <w:sz w:val="20"/>
                <w:szCs w:val="22"/>
              </w:rPr>
              <w:t>-0.12</w:t>
            </w:r>
          </w:p>
        </w:tc>
        <w:tc>
          <w:tcPr>
            <w:tcW w:w="1134" w:type="dxa"/>
            <w:shd w:val="clear" w:color="auto" w:fill="auto"/>
            <w:vAlign w:val="bottom"/>
          </w:tcPr>
          <w:p w14:paraId="60C23C17"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0.01</w:t>
            </w:r>
          </w:p>
        </w:tc>
        <w:tc>
          <w:tcPr>
            <w:tcW w:w="1134" w:type="dxa"/>
            <w:shd w:val="clear" w:color="auto" w:fill="auto"/>
            <w:vAlign w:val="bottom"/>
          </w:tcPr>
          <w:p w14:paraId="16882AC8"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-0.02</w:t>
            </w:r>
          </w:p>
        </w:tc>
        <w:tc>
          <w:tcPr>
            <w:tcW w:w="1138" w:type="dxa"/>
            <w:shd w:val="clear" w:color="auto" w:fill="auto"/>
            <w:vAlign w:val="bottom"/>
          </w:tcPr>
          <w:p w14:paraId="00DDE7C4"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-0.06</w:t>
            </w:r>
          </w:p>
        </w:tc>
      </w:tr>
      <w:tr w:rsidR="0001208F" w:rsidRPr="00AA1E5D" w14:paraId="3B17B941" w14:textId="77777777" w:rsidTr="0001208F">
        <w:trPr>
          <w:jc w:val="center"/>
        </w:trPr>
        <w:tc>
          <w:tcPr>
            <w:tcW w:w="921" w:type="dxa"/>
            <w:vMerge/>
            <w:tcBorders>
              <w:bottom w:val="single" w:sz="4" w:space="0" w:color="auto"/>
            </w:tcBorders>
            <w:shd w:val="clear" w:color="auto" w:fill="auto"/>
          </w:tcPr>
          <w:p w14:paraId="14E076DE" w14:textId="77777777" w:rsidR="0001208F" w:rsidRPr="00AA1E5D" w:rsidRDefault="0001208F" w:rsidP="0001208F">
            <w:pPr>
              <w:jc w:val="both"/>
              <w:rPr>
                <w:sz w:val="22"/>
                <w:szCs w:val="22"/>
                <w:lang w:val="en-GB"/>
              </w:rPr>
            </w:pPr>
          </w:p>
        </w:tc>
        <w:tc>
          <w:tcPr>
            <w:tcW w:w="922" w:type="dxa"/>
            <w:tcBorders>
              <w:bottom w:val="single" w:sz="4" w:space="0" w:color="auto"/>
            </w:tcBorders>
            <w:shd w:val="clear" w:color="auto" w:fill="auto"/>
          </w:tcPr>
          <w:p w14:paraId="023CDC7F"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73E3B04D"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-0.03</w:t>
            </w:r>
          </w:p>
        </w:tc>
        <w:tc>
          <w:tcPr>
            <w:tcW w:w="1169" w:type="dxa"/>
            <w:gridSpan w:val="2"/>
            <w:tcBorders>
              <w:bottom w:val="single" w:sz="4" w:space="0" w:color="auto"/>
            </w:tcBorders>
            <w:shd w:val="clear" w:color="auto" w:fill="auto"/>
            <w:vAlign w:val="bottom"/>
          </w:tcPr>
          <w:p w14:paraId="00EF74B6"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-0.03</w:t>
            </w:r>
          </w:p>
        </w:tc>
        <w:tc>
          <w:tcPr>
            <w:tcW w:w="1256" w:type="dxa"/>
            <w:tcBorders>
              <w:bottom w:val="single" w:sz="4" w:space="0" w:color="auto"/>
            </w:tcBorders>
            <w:shd w:val="clear" w:color="auto" w:fill="auto"/>
            <w:vAlign w:val="bottom"/>
          </w:tcPr>
          <w:p w14:paraId="7D5D2289" w14:textId="77777777" w:rsidR="0001208F" w:rsidRPr="0021218A" w:rsidRDefault="0001208F" w:rsidP="0001208F">
            <w:pPr>
              <w:jc w:val="center"/>
              <w:rPr>
                <w:rFonts w:ascii="Times New Roman" w:hAnsi="Times New Roman"/>
                <w:color w:val="000000"/>
                <w:sz w:val="20"/>
                <w:szCs w:val="22"/>
              </w:rPr>
            </w:pPr>
            <w:r w:rsidRPr="0021218A">
              <w:rPr>
                <w:rFonts w:ascii="Times New Roman" w:hAnsi="Times New Roman"/>
                <w:color w:val="000000"/>
                <w:sz w:val="20"/>
                <w:szCs w:val="22"/>
              </w:rPr>
              <w:t>-0.27*</w:t>
            </w:r>
          </w:p>
        </w:tc>
        <w:tc>
          <w:tcPr>
            <w:tcW w:w="1134" w:type="dxa"/>
            <w:tcBorders>
              <w:bottom w:val="single" w:sz="4" w:space="0" w:color="auto"/>
            </w:tcBorders>
            <w:shd w:val="clear" w:color="auto" w:fill="auto"/>
            <w:vAlign w:val="bottom"/>
          </w:tcPr>
          <w:p w14:paraId="7902D95A"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-0.03</w:t>
            </w:r>
          </w:p>
        </w:tc>
        <w:tc>
          <w:tcPr>
            <w:tcW w:w="1134" w:type="dxa"/>
            <w:tcBorders>
              <w:bottom w:val="single" w:sz="4" w:space="0" w:color="auto"/>
            </w:tcBorders>
            <w:shd w:val="clear" w:color="auto" w:fill="auto"/>
            <w:vAlign w:val="bottom"/>
          </w:tcPr>
          <w:p w14:paraId="7D595989"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-0.05</w:t>
            </w:r>
          </w:p>
        </w:tc>
        <w:tc>
          <w:tcPr>
            <w:tcW w:w="1138" w:type="dxa"/>
            <w:tcBorders>
              <w:bottom w:val="single" w:sz="4" w:space="0" w:color="auto"/>
            </w:tcBorders>
            <w:shd w:val="clear" w:color="auto" w:fill="auto"/>
            <w:vAlign w:val="bottom"/>
          </w:tcPr>
          <w:p w14:paraId="67CCE91C"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0.07</w:t>
            </w:r>
          </w:p>
        </w:tc>
      </w:tr>
      <w:tr w:rsidR="0001208F" w:rsidRPr="00AA1E5D" w14:paraId="11401EAE" w14:textId="77777777" w:rsidTr="0001208F">
        <w:trPr>
          <w:jc w:val="center"/>
        </w:trPr>
        <w:tc>
          <w:tcPr>
            <w:tcW w:w="921" w:type="dxa"/>
            <w:vMerge w:val="restart"/>
            <w:tcBorders>
              <w:top w:val="single" w:sz="4" w:space="0" w:color="auto"/>
            </w:tcBorders>
            <w:shd w:val="clear" w:color="auto" w:fill="auto"/>
            <w:vAlign w:val="center"/>
          </w:tcPr>
          <w:p w14:paraId="182AC38A" w14:textId="77777777" w:rsidR="0001208F" w:rsidRPr="00AA1E5D" w:rsidRDefault="00DE685B" w:rsidP="0001208F">
            <w:pPr>
              <w:jc w:val="center"/>
              <w:rPr>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inter</m:t>
                    </m:r>
                  </m:sup>
                </m:sSup>
                <m:r>
                  <w:rPr>
                    <w:rFonts w:ascii="Cambria Math" w:hAnsi="Cambria Math"/>
                    <w:sz w:val="22"/>
                    <w:szCs w:val="22"/>
                    <w:lang w:val="en-GB"/>
                  </w:rPr>
                  <m:t>×</m:t>
                </m:r>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inter</m:t>
                    </m:r>
                  </m:sup>
                </m:sSup>
                <m:r>
                  <w:rPr>
                    <w:rFonts w:ascii="Cambria Math" w:hAnsi="Cambria Math"/>
                    <w:sz w:val="22"/>
                    <w:szCs w:val="22"/>
                    <w:lang w:val="en-GB"/>
                  </w:rPr>
                  <m:t>/h</m:t>
                </m:r>
              </m:oMath>
            </m:oMathPara>
          </w:p>
        </w:tc>
        <w:tc>
          <w:tcPr>
            <w:tcW w:w="922" w:type="dxa"/>
            <w:tcBorders>
              <w:top w:val="single" w:sz="4" w:space="0" w:color="auto"/>
            </w:tcBorders>
            <w:shd w:val="clear" w:color="auto" w:fill="auto"/>
          </w:tcPr>
          <w:p w14:paraId="3B9C3F34"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tcBorders>
              <w:top w:val="single" w:sz="4" w:space="0" w:color="auto"/>
            </w:tcBorders>
            <w:shd w:val="clear" w:color="auto" w:fill="auto"/>
            <w:vAlign w:val="bottom"/>
          </w:tcPr>
          <w:p w14:paraId="74317EF6"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-0.02</w:t>
            </w:r>
          </w:p>
        </w:tc>
        <w:tc>
          <w:tcPr>
            <w:tcW w:w="1169" w:type="dxa"/>
            <w:gridSpan w:val="2"/>
            <w:tcBorders>
              <w:top w:val="single" w:sz="4" w:space="0" w:color="auto"/>
            </w:tcBorders>
            <w:shd w:val="clear" w:color="auto" w:fill="auto"/>
            <w:vAlign w:val="bottom"/>
          </w:tcPr>
          <w:p w14:paraId="29E091BD"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-0.03</w:t>
            </w:r>
          </w:p>
        </w:tc>
        <w:tc>
          <w:tcPr>
            <w:tcW w:w="1256" w:type="dxa"/>
            <w:tcBorders>
              <w:top w:val="single" w:sz="4" w:space="0" w:color="auto"/>
            </w:tcBorders>
            <w:shd w:val="clear" w:color="auto" w:fill="auto"/>
            <w:vAlign w:val="bottom"/>
          </w:tcPr>
          <w:p w14:paraId="2743C891" w14:textId="77777777" w:rsidR="0001208F" w:rsidRPr="0021218A" w:rsidRDefault="0001208F" w:rsidP="0001208F">
            <w:pPr>
              <w:jc w:val="center"/>
              <w:rPr>
                <w:rFonts w:ascii="Times New Roman" w:hAnsi="Times New Roman"/>
                <w:color w:val="000000"/>
                <w:sz w:val="20"/>
                <w:szCs w:val="22"/>
              </w:rPr>
            </w:pPr>
            <w:r w:rsidRPr="0021218A">
              <w:rPr>
                <w:rFonts w:ascii="Times New Roman" w:hAnsi="Times New Roman"/>
                <w:color w:val="000000"/>
                <w:sz w:val="20"/>
                <w:szCs w:val="22"/>
              </w:rPr>
              <w:t>-0.05</w:t>
            </w:r>
          </w:p>
        </w:tc>
        <w:tc>
          <w:tcPr>
            <w:tcW w:w="1134" w:type="dxa"/>
            <w:tcBorders>
              <w:top w:val="single" w:sz="4" w:space="0" w:color="auto"/>
            </w:tcBorders>
            <w:shd w:val="clear" w:color="auto" w:fill="auto"/>
            <w:vAlign w:val="bottom"/>
          </w:tcPr>
          <w:p w14:paraId="6E723266"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-0.03</w:t>
            </w:r>
          </w:p>
        </w:tc>
        <w:tc>
          <w:tcPr>
            <w:tcW w:w="1134" w:type="dxa"/>
            <w:tcBorders>
              <w:top w:val="single" w:sz="4" w:space="0" w:color="auto"/>
            </w:tcBorders>
            <w:shd w:val="clear" w:color="auto" w:fill="auto"/>
            <w:vAlign w:val="bottom"/>
          </w:tcPr>
          <w:p w14:paraId="2E045716"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-0.02</w:t>
            </w:r>
          </w:p>
        </w:tc>
        <w:tc>
          <w:tcPr>
            <w:tcW w:w="1138" w:type="dxa"/>
            <w:tcBorders>
              <w:top w:val="single" w:sz="4" w:space="0" w:color="auto"/>
            </w:tcBorders>
            <w:shd w:val="clear" w:color="auto" w:fill="auto"/>
            <w:vAlign w:val="bottom"/>
          </w:tcPr>
          <w:p w14:paraId="778DAD59"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-0.02</w:t>
            </w:r>
          </w:p>
        </w:tc>
      </w:tr>
      <w:tr w:rsidR="0001208F" w:rsidRPr="00AA1E5D" w14:paraId="4C89A3FF" w14:textId="77777777" w:rsidTr="0001208F">
        <w:trPr>
          <w:jc w:val="center"/>
        </w:trPr>
        <w:tc>
          <w:tcPr>
            <w:tcW w:w="921" w:type="dxa"/>
            <w:vMerge/>
            <w:shd w:val="clear" w:color="auto" w:fill="auto"/>
          </w:tcPr>
          <w:p w14:paraId="63E5A9B0" w14:textId="77777777" w:rsidR="0001208F" w:rsidRPr="00AA1E5D" w:rsidRDefault="0001208F" w:rsidP="0001208F">
            <w:pPr>
              <w:jc w:val="both"/>
              <w:rPr>
                <w:sz w:val="22"/>
                <w:szCs w:val="22"/>
                <w:lang w:val="en-GB"/>
              </w:rPr>
            </w:pPr>
          </w:p>
        </w:tc>
        <w:tc>
          <w:tcPr>
            <w:tcW w:w="922" w:type="dxa"/>
            <w:shd w:val="clear" w:color="auto" w:fill="auto"/>
          </w:tcPr>
          <w:p w14:paraId="7CABB2C7"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61F6876F"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0.03</w:t>
            </w:r>
          </w:p>
        </w:tc>
        <w:tc>
          <w:tcPr>
            <w:tcW w:w="1169" w:type="dxa"/>
            <w:gridSpan w:val="2"/>
            <w:shd w:val="clear" w:color="auto" w:fill="auto"/>
            <w:vAlign w:val="bottom"/>
          </w:tcPr>
          <w:p w14:paraId="49B69300"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0.05</w:t>
            </w:r>
          </w:p>
        </w:tc>
        <w:tc>
          <w:tcPr>
            <w:tcW w:w="1256" w:type="dxa"/>
            <w:shd w:val="clear" w:color="auto" w:fill="auto"/>
            <w:vAlign w:val="bottom"/>
          </w:tcPr>
          <w:p w14:paraId="7C32537E" w14:textId="77777777" w:rsidR="0001208F" w:rsidRPr="0021218A" w:rsidRDefault="0001208F" w:rsidP="0001208F">
            <w:pPr>
              <w:jc w:val="center"/>
              <w:rPr>
                <w:rFonts w:ascii="Times New Roman" w:hAnsi="Times New Roman"/>
                <w:color w:val="000000"/>
                <w:sz w:val="20"/>
                <w:szCs w:val="22"/>
              </w:rPr>
            </w:pPr>
            <w:r w:rsidRPr="0021218A">
              <w:rPr>
                <w:rFonts w:ascii="Times New Roman" w:hAnsi="Times New Roman"/>
                <w:color w:val="000000"/>
                <w:sz w:val="20"/>
                <w:szCs w:val="22"/>
              </w:rPr>
              <w:t>-0.06</w:t>
            </w:r>
          </w:p>
        </w:tc>
        <w:tc>
          <w:tcPr>
            <w:tcW w:w="1134" w:type="dxa"/>
            <w:shd w:val="clear" w:color="auto" w:fill="auto"/>
            <w:vAlign w:val="bottom"/>
          </w:tcPr>
          <w:p w14:paraId="31BA0994"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0.05</w:t>
            </w:r>
          </w:p>
        </w:tc>
        <w:tc>
          <w:tcPr>
            <w:tcW w:w="1134" w:type="dxa"/>
            <w:shd w:val="clear" w:color="auto" w:fill="auto"/>
            <w:vAlign w:val="bottom"/>
          </w:tcPr>
          <w:p w14:paraId="490E2F88"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-0.09</w:t>
            </w:r>
          </w:p>
        </w:tc>
        <w:tc>
          <w:tcPr>
            <w:tcW w:w="1138" w:type="dxa"/>
            <w:shd w:val="clear" w:color="auto" w:fill="auto"/>
            <w:vAlign w:val="bottom"/>
          </w:tcPr>
          <w:p w14:paraId="40425A29"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0.07</w:t>
            </w:r>
          </w:p>
        </w:tc>
      </w:tr>
      <w:tr w:rsidR="0001208F" w:rsidRPr="00AA1E5D" w14:paraId="7F6777A6" w14:textId="77777777" w:rsidTr="0001208F">
        <w:trPr>
          <w:jc w:val="center"/>
        </w:trPr>
        <w:tc>
          <w:tcPr>
            <w:tcW w:w="921" w:type="dxa"/>
            <w:vMerge/>
            <w:shd w:val="clear" w:color="auto" w:fill="auto"/>
          </w:tcPr>
          <w:p w14:paraId="576543F4" w14:textId="77777777" w:rsidR="0001208F" w:rsidRPr="00AA1E5D" w:rsidRDefault="0001208F" w:rsidP="0001208F">
            <w:pPr>
              <w:jc w:val="both"/>
              <w:rPr>
                <w:sz w:val="22"/>
                <w:szCs w:val="22"/>
                <w:lang w:val="en-GB"/>
              </w:rPr>
            </w:pPr>
          </w:p>
        </w:tc>
        <w:tc>
          <w:tcPr>
            <w:tcW w:w="922" w:type="dxa"/>
            <w:shd w:val="clear" w:color="auto" w:fill="auto"/>
          </w:tcPr>
          <w:p w14:paraId="62ECCB12"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31374CCE"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-0.01</w:t>
            </w:r>
          </w:p>
        </w:tc>
        <w:tc>
          <w:tcPr>
            <w:tcW w:w="1169" w:type="dxa"/>
            <w:gridSpan w:val="2"/>
            <w:shd w:val="clear" w:color="auto" w:fill="auto"/>
            <w:vAlign w:val="bottom"/>
          </w:tcPr>
          <w:p w14:paraId="318A3774"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-0.01</w:t>
            </w:r>
          </w:p>
        </w:tc>
        <w:tc>
          <w:tcPr>
            <w:tcW w:w="1256" w:type="dxa"/>
            <w:shd w:val="clear" w:color="auto" w:fill="auto"/>
            <w:vAlign w:val="bottom"/>
          </w:tcPr>
          <w:p w14:paraId="1E7E34F5" w14:textId="77777777" w:rsidR="0001208F" w:rsidRPr="0021218A" w:rsidRDefault="0001208F" w:rsidP="0001208F">
            <w:pPr>
              <w:jc w:val="center"/>
              <w:rPr>
                <w:rFonts w:ascii="Times New Roman" w:hAnsi="Times New Roman"/>
                <w:color w:val="000000"/>
                <w:sz w:val="20"/>
                <w:szCs w:val="22"/>
              </w:rPr>
            </w:pPr>
            <w:r w:rsidRPr="0021218A">
              <w:rPr>
                <w:rFonts w:ascii="Times New Roman" w:hAnsi="Times New Roman"/>
                <w:color w:val="000000"/>
                <w:sz w:val="20"/>
                <w:szCs w:val="22"/>
              </w:rPr>
              <w:t>-0.04</w:t>
            </w:r>
          </w:p>
        </w:tc>
        <w:tc>
          <w:tcPr>
            <w:tcW w:w="1134" w:type="dxa"/>
            <w:shd w:val="clear" w:color="auto" w:fill="auto"/>
            <w:vAlign w:val="bottom"/>
          </w:tcPr>
          <w:p w14:paraId="6AC27058"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-0.01</w:t>
            </w:r>
          </w:p>
        </w:tc>
        <w:tc>
          <w:tcPr>
            <w:tcW w:w="1134" w:type="dxa"/>
            <w:shd w:val="clear" w:color="auto" w:fill="auto"/>
            <w:vAlign w:val="bottom"/>
          </w:tcPr>
          <w:p w14:paraId="405CDBE7"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-0.01</w:t>
            </w:r>
          </w:p>
        </w:tc>
        <w:tc>
          <w:tcPr>
            <w:tcW w:w="1138" w:type="dxa"/>
            <w:shd w:val="clear" w:color="auto" w:fill="auto"/>
            <w:vAlign w:val="bottom"/>
          </w:tcPr>
          <w:p w14:paraId="456CF107"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-0.07</w:t>
            </w:r>
          </w:p>
        </w:tc>
      </w:tr>
      <w:tr w:rsidR="0001208F" w:rsidRPr="00AA1E5D" w14:paraId="67DA0F8C" w14:textId="77777777" w:rsidTr="0001208F">
        <w:trPr>
          <w:jc w:val="center"/>
        </w:trPr>
        <w:tc>
          <w:tcPr>
            <w:tcW w:w="921" w:type="dxa"/>
            <w:vMerge/>
            <w:shd w:val="clear" w:color="auto" w:fill="auto"/>
          </w:tcPr>
          <w:p w14:paraId="3F6620E7" w14:textId="77777777" w:rsidR="0001208F" w:rsidRPr="00AA1E5D" w:rsidRDefault="0001208F" w:rsidP="0001208F">
            <w:pPr>
              <w:jc w:val="both"/>
              <w:rPr>
                <w:sz w:val="22"/>
                <w:szCs w:val="22"/>
                <w:lang w:val="en-GB"/>
              </w:rPr>
            </w:pPr>
          </w:p>
        </w:tc>
        <w:tc>
          <w:tcPr>
            <w:tcW w:w="922" w:type="dxa"/>
            <w:shd w:val="clear" w:color="auto" w:fill="auto"/>
          </w:tcPr>
          <w:p w14:paraId="4C0912A9"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shd w:val="clear" w:color="auto" w:fill="auto"/>
            <w:vAlign w:val="bottom"/>
          </w:tcPr>
          <w:p w14:paraId="131DC7F2"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-0.01</w:t>
            </w:r>
          </w:p>
        </w:tc>
        <w:tc>
          <w:tcPr>
            <w:tcW w:w="1169" w:type="dxa"/>
            <w:gridSpan w:val="2"/>
            <w:shd w:val="clear" w:color="auto" w:fill="auto"/>
            <w:vAlign w:val="bottom"/>
          </w:tcPr>
          <w:p w14:paraId="788C4DA0"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-0.01</w:t>
            </w:r>
          </w:p>
        </w:tc>
        <w:tc>
          <w:tcPr>
            <w:tcW w:w="1256" w:type="dxa"/>
            <w:shd w:val="clear" w:color="auto" w:fill="auto"/>
            <w:vAlign w:val="bottom"/>
          </w:tcPr>
          <w:p w14:paraId="398AF49A" w14:textId="77777777" w:rsidR="0001208F" w:rsidRPr="0021218A" w:rsidRDefault="0001208F" w:rsidP="0001208F">
            <w:pPr>
              <w:jc w:val="center"/>
              <w:rPr>
                <w:rFonts w:ascii="Times New Roman" w:hAnsi="Times New Roman"/>
                <w:color w:val="000000"/>
                <w:sz w:val="20"/>
                <w:szCs w:val="22"/>
              </w:rPr>
            </w:pPr>
            <w:r w:rsidRPr="0021218A">
              <w:rPr>
                <w:rFonts w:ascii="Times New Roman" w:hAnsi="Times New Roman"/>
                <w:color w:val="000000"/>
                <w:sz w:val="20"/>
                <w:szCs w:val="22"/>
              </w:rPr>
              <w:t>-0.10*</w:t>
            </w:r>
          </w:p>
        </w:tc>
        <w:tc>
          <w:tcPr>
            <w:tcW w:w="1134" w:type="dxa"/>
            <w:shd w:val="clear" w:color="auto" w:fill="auto"/>
            <w:vAlign w:val="bottom"/>
          </w:tcPr>
          <w:p w14:paraId="22D68CFE"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-0.01</w:t>
            </w:r>
          </w:p>
        </w:tc>
        <w:tc>
          <w:tcPr>
            <w:tcW w:w="1134" w:type="dxa"/>
            <w:shd w:val="clear" w:color="auto" w:fill="auto"/>
            <w:vAlign w:val="bottom"/>
          </w:tcPr>
          <w:p w14:paraId="1BEBA5F9"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-0.04</w:t>
            </w:r>
          </w:p>
        </w:tc>
        <w:tc>
          <w:tcPr>
            <w:tcW w:w="1138" w:type="dxa"/>
            <w:shd w:val="clear" w:color="auto" w:fill="auto"/>
            <w:vAlign w:val="bottom"/>
          </w:tcPr>
          <w:p w14:paraId="3A4AEFB0" w14:textId="77777777" w:rsidR="0001208F" w:rsidRPr="00AA1E5D" w:rsidRDefault="0001208F" w:rsidP="0001208F">
            <w:pPr>
              <w:jc w:val="center"/>
              <w:rPr>
                <w:rFonts w:ascii="Times New Roman" w:hAnsi="Times New Roman"/>
                <w:color w:val="000000"/>
                <w:sz w:val="20"/>
                <w:szCs w:val="22"/>
              </w:rPr>
            </w:pPr>
            <w:r w:rsidRPr="00AA1E5D">
              <w:rPr>
                <w:rFonts w:ascii="Times New Roman" w:hAnsi="Times New Roman"/>
                <w:color w:val="000000"/>
                <w:sz w:val="20"/>
                <w:szCs w:val="22"/>
              </w:rPr>
              <w:t>0.05</w:t>
            </w:r>
          </w:p>
        </w:tc>
      </w:tr>
      <w:tr w:rsidR="0001208F" w:rsidRPr="00AA1E5D" w14:paraId="0D778AFE" w14:textId="77777777" w:rsidTr="0001208F">
        <w:trPr>
          <w:jc w:val="center"/>
        </w:trPr>
        <w:tc>
          <w:tcPr>
            <w:tcW w:w="3706" w:type="dxa"/>
            <w:gridSpan w:val="4"/>
            <w:tcBorders>
              <w:top w:val="single" w:sz="4" w:space="0" w:color="auto"/>
              <w:bottom w:val="single" w:sz="4" w:space="0" w:color="auto"/>
            </w:tcBorders>
            <w:shd w:val="clear" w:color="auto" w:fill="auto"/>
          </w:tcPr>
          <w:p w14:paraId="33935B2E" w14:textId="77777777" w:rsidR="0001208F" w:rsidRPr="00AA1E5D" w:rsidRDefault="0001208F" w:rsidP="0001208F">
            <w:pPr>
              <w:rPr>
                <w:rFonts w:ascii="Times New Roman" w:hAnsi="Times New Roman"/>
                <w:i/>
                <w:sz w:val="22"/>
                <w:szCs w:val="22"/>
                <w:lang w:val="en-GB"/>
              </w:rPr>
            </w:pPr>
            <w:r w:rsidRPr="00AA1E5D">
              <w:rPr>
                <w:rFonts w:ascii="Times New Roman" w:hAnsi="Times New Roman"/>
                <w:i/>
                <w:sz w:val="22"/>
                <w:szCs w:val="22"/>
                <w:lang w:val="en-GB"/>
              </w:rPr>
              <w:t>Panel D: Scaling factors</w:t>
            </w:r>
          </w:p>
        </w:tc>
        <w:tc>
          <w:tcPr>
            <w:tcW w:w="5103" w:type="dxa"/>
            <w:gridSpan w:val="5"/>
            <w:tcBorders>
              <w:top w:val="single" w:sz="4" w:space="0" w:color="auto"/>
            </w:tcBorders>
            <w:shd w:val="clear" w:color="auto" w:fill="auto"/>
          </w:tcPr>
          <w:p w14:paraId="371DCE13" w14:textId="77777777" w:rsidR="0001208F" w:rsidRPr="00AA1E5D" w:rsidRDefault="0001208F" w:rsidP="0001208F">
            <w:pPr>
              <w:rPr>
                <w:rFonts w:ascii="Times New Roman" w:hAnsi="Times New Roman"/>
                <w:i/>
                <w:sz w:val="22"/>
                <w:szCs w:val="22"/>
                <w:lang w:val="en-GB"/>
              </w:rPr>
            </w:pPr>
          </w:p>
        </w:tc>
      </w:tr>
      <w:tr w:rsidR="0001208F" w:rsidRPr="00AA1E5D" w14:paraId="31BC96F4" w14:textId="77777777" w:rsidTr="0001208F">
        <w:trPr>
          <w:jc w:val="center"/>
        </w:trPr>
        <w:tc>
          <w:tcPr>
            <w:tcW w:w="921" w:type="dxa"/>
            <w:vMerge w:val="restart"/>
            <w:shd w:val="clear" w:color="auto" w:fill="auto"/>
          </w:tcPr>
          <w:p w14:paraId="3E1BEED1" w14:textId="77777777" w:rsidR="0001208F" w:rsidRPr="00AA1E5D" w:rsidRDefault="00DE685B" w:rsidP="0001208F">
            <w:pPr>
              <w:jc w:val="both"/>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intra</m:t>
                    </m:r>
                  </m:sup>
                </m:sSup>
                <m:r>
                  <w:rPr>
                    <w:rFonts w:ascii="Cambria Math" w:hAnsi="Cambria Math"/>
                    <w:sz w:val="22"/>
                    <w:szCs w:val="22"/>
                    <w:lang w:val="en-GB"/>
                  </w:rPr>
                  <m:t>/h</m:t>
                </m:r>
              </m:oMath>
            </m:oMathPara>
          </w:p>
        </w:tc>
        <w:tc>
          <w:tcPr>
            <w:tcW w:w="922" w:type="dxa"/>
            <w:shd w:val="clear" w:color="auto" w:fill="auto"/>
          </w:tcPr>
          <w:p w14:paraId="50A598C6"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shd w:val="clear" w:color="auto" w:fill="auto"/>
            <w:vAlign w:val="bottom"/>
          </w:tcPr>
          <w:p w14:paraId="7BE2BD64"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1.0</w:t>
            </w:r>
            <w:r>
              <w:rPr>
                <w:rFonts w:ascii="Times New Roman" w:hAnsi="Times New Roman"/>
                <w:color w:val="000000"/>
                <w:sz w:val="20"/>
                <w:szCs w:val="22"/>
              </w:rPr>
              <w:t>0</w:t>
            </w:r>
          </w:p>
        </w:tc>
        <w:tc>
          <w:tcPr>
            <w:tcW w:w="1169" w:type="dxa"/>
            <w:gridSpan w:val="2"/>
            <w:shd w:val="clear" w:color="auto" w:fill="auto"/>
            <w:vAlign w:val="bottom"/>
          </w:tcPr>
          <w:p w14:paraId="4488A0E3"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0.99</w:t>
            </w:r>
          </w:p>
        </w:tc>
        <w:tc>
          <w:tcPr>
            <w:tcW w:w="1256" w:type="dxa"/>
            <w:shd w:val="clear" w:color="auto" w:fill="auto"/>
            <w:vAlign w:val="bottom"/>
          </w:tcPr>
          <w:p w14:paraId="4890EC2C"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1.0</w:t>
            </w:r>
            <w:r>
              <w:rPr>
                <w:rFonts w:ascii="Times New Roman" w:hAnsi="Times New Roman"/>
                <w:color w:val="000000"/>
                <w:sz w:val="20"/>
                <w:szCs w:val="22"/>
              </w:rPr>
              <w:t>0</w:t>
            </w:r>
          </w:p>
        </w:tc>
        <w:tc>
          <w:tcPr>
            <w:tcW w:w="1134" w:type="dxa"/>
            <w:shd w:val="clear" w:color="auto" w:fill="auto"/>
            <w:vAlign w:val="bottom"/>
          </w:tcPr>
          <w:p w14:paraId="7AC1274D"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1.0</w:t>
            </w:r>
            <w:r>
              <w:rPr>
                <w:rFonts w:ascii="Times New Roman" w:hAnsi="Times New Roman"/>
                <w:color w:val="000000"/>
                <w:sz w:val="20"/>
                <w:szCs w:val="22"/>
              </w:rPr>
              <w:t>0</w:t>
            </w:r>
          </w:p>
        </w:tc>
        <w:tc>
          <w:tcPr>
            <w:tcW w:w="1134" w:type="dxa"/>
            <w:shd w:val="clear" w:color="auto" w:fill="auto"/>
            <w:vAlign w:val="bottom"/>
          </w:tcPr>
          <w:p w14:paraId="5F0DB493"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0.90</w:t>
            </w:r>
          </w:p>
        </w:tc>
        <w:tc>
          <w:tcPr>
            <w:tcW w:w="1138" w:type="dxa"/>
            <w:shd w:val="clear" w:color="auto" w:fill="auto"/>
            <w:vAlign w:val="bottom"/>
          </w:tcPr>
          <w:p w14:paraId="2BD55221"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1.0</w:t>
            </w:r>
            <w:r>
              <w:rPr>
                <w:rFonts w:ascii="Times New Roman" w:hAnsi="Times New Roman"/>
                <w:color w:val="000000"/>
                <w:sz w:val="20"/>
                <w:szCs w:val="22"/>
              </w:rPr>
              <w:t>0</w:t>
            </w:r>
          </w:p>
        </w:tc>
      </w:tr>
      <w:tr w:rsidR="0001208F" w:rsidRPr="00AA1E5D" w14:paraId="03470FC8" w14:textId="77777777" w:rsidTr="0001208F">
        <w:trPr>
          <w:jc w:val="center"/>
        </w:trPr>
        <w:tc>
          <w:tcPr>
            <w:tcW w:w="921" w:type="dxa"/>
            <w:vMerge/>
            <w:shd w:val="clear" w:color="auto" w:fill="auto"/>
          </w:tcPr>
          <w:p w14:paraId="2AF7D5C0" w14:textId="77777777" w:rsidR="0001208F" w:rsidRPr="00AA1E5D" w:rsidRDefault="0001208F" w:rsidP="0001208F">
            <w:pPr>
              <w:jc w:val="both"/>
              <w:rPr>
                <w:sz w:val="22"/>
                <w:szCs w:val="22"/>
                <w:lang w:val="en-GB"/>
              </w:rPr>
            </w:pPr>
          </w:p>
        </w:tc>
        <w:tc>
          <w:tcPr>
            <w:tcW w:w="922" w:type="dxa"/>
            <w:shd w:val="clear" w:color="auto" w:fill="auto"/>
          </w:tcPr>
          <w:p w14:paraId="00CFE8B1"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431E7BC8"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1.0</w:t>
            </w:r>
            <w:r>
              <w:rPr>
                <w:rFonts w:ascii="Times New Roman" w:hAnsi="Times New Roman"/>
                <w:color w:val="000000"/>
                <w:sz w:val="20"/>
                <w:szCs w:val="22"/>
              </w:rPr>
              <w:t>0</w:t>
            </w:r>
          </w:p>
        </w:tc>
        <w:tc>
          <w:tcPr>
            <w:tcW w:w="1169" w:type="dxa"/>
            <w:gridSpan w:val="2"/>
            <w:shd w:val="clear" w:color="auto" w:fill="auto"/>
            <w:vAlign w:val="bottom"/>
          </w:tcPr>
          <w:p w14:paraId="037F8B51"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0.99</w:t>
            </w:r>
          </w:p>
        </w:tc>
        <w:tc>
          <w:tcPr>
            <w:tcW w:w="1256" w:type="dxa"/>
            <w:shd w:val="clear" w:color="auto" w:fill="auto"/>
            <w:vAlign w:val="bottom"/>
          </w:tcPr>
          <w:p w14:paraId="4F105155"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1.00</w:t>
            </w:r>
          </w:p>
        </w:tc>
        <w:tc>
          <w:tcPr>
            <w:tcW w:w="1134" w:type="dxa"/>
            <w:shd w:val="clear" w:color="auto" w:fill="auto"/>
            <w:vAlign w:val="bottom"/>
          </w:tcPr>
          <w:p w14:paraId="400CF87B"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1.0</w:t>
            </w:r>
            <w:r>
              <w:rPr>
                <w:rFonts w:ascii="Times New Roman" w:hAnsi="Times New Roman"/>
                <w:color w:val="000000"/>
                <w:sz w:val="20"/>
                <w:szCs w:val="22"/>
              </w:rPr>
              <w:t>0</w:t>
            </w:r>
          </w:p>
        </w:tc>
        <w:tc>
          <w:tcPr>
            <w:tcW w:w="1134" w:type="dxa"/>
            <w:shd w:val="clear" w:color="auto" w:fill="auto"/>
            <w:vAlign w:val="bottom"/>
          </w:tcPr>
          <w:p w14:paraId="4CA54EEA"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0.90</w:t>
            </w:r>
          </w:p>
        </w:tc>
        <w:tc>
          <w:tcPr>
            <w:tcW w:w="1138" w:type="dxa"/>
            <w:shd w:val="clear" w:color="auto" w:fill="auto"/>
            <w:vAlign w:val="bottom"/>
          </w:tcPr>
          <w:p w14:paraId="7CD144BD"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1.0</w:t>
            </w:r>
            <w:r>
              <w:rPr>
                <w:rFonts w:ascii="Times New Roman" w:hAnsi="Times New Roman"/>
                <w:color w:val="000000"/>
                <w:sz w:val="20"/>
                <w:szCs w:val="22"/>
              </w:rPr>
              <w:t>0</w:t>
            </w:r>
          </w:p>
        </w:tc>
      </w:tr>
      <w:tr w:rsidR="0001208F" w:rsidRPr="00AA1E5D" w14:paraId="4E582A9B" w14:textId="77777777" w:rsidTr="0001208F">
        <w:trPr>
          <w:jc w:val="center"/>
        </w:trPr>
        <w:tc>
          <w:tcPr>
            <w:tcW w:w="921" w:type="dxa"/>
            <w:vMerge/>
            <w:shd w:val="clear" w:color="auto" w:fill="auto"/>
          </w:tcPr>
          <w:p w14:paraId="58352EB7" w14:textId="77777777" w:rsidR="0001208F" w:rsidRPr="00AA1E5D" w:rsidRDefault="0001208F" w:rsidP="0001208F">
            <w:pPr>
              <w:jc w:val="both"/>
              <w:rPr>
                <w:sz w:val="22"/>
                <w:szCs w:val="22"/>
                <w:lang w:val="en-GB"/>
              </w:rPr>
            </w:pPr>
          </w:p>
        </w:tc>
        <w:tc>
          <w:tcPr>
            <w:tcW w:w="922" w:type="dxa"/>
            <w:shd w:val="clear" w:color="auto" w:fill="auto"/>
          </w:tcPr>
          <w:p w14:paraId="0B4E1221"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4D1A38D4"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1.0</w:t>
            </w:r>
            <w:r>
              <w:rPr>
                <w:rFonts w:ascii="Times New Roman" w:hAnsi="Times New Roman"/>
                <w:color w:val="000000"/>
                <w:sz w:val="20"/>
                <w:szCs w:val="22"/>
              </w:rPr>
              <w:t>0</w:t>
            </w:r>
          </w:p>
        </w:tc>
        <w:tc>
          <w:tcPr>
            <w:tcW w:w="1169" w:type="dxa"/>
            <w:gridSpan w:val="2"/>
            <w:shd w:val="clear" w:color="auto" w:fill="auto"/>
            <w:vAlign w:val="bottom"/>
          </w:tcPr>
          <w:p w14:paraId="020309BE"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0.99</w:t>
            </w:r>
          </w:p>
        </w:tc>
        <w:tc>
          <w:tcPr>
            <w:tcW w:w="1256" w:type="dxa"/>
            <w:shd w:val="clear" w:color="auto" w:fill="auto"/>
            <w:vAlign w:val="bottom"/>
          </w:tcPr>
          <w:p w14:paraId="499960A4"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1.00</w:t>
            </w:r>
          </w:p>
        </w:tc>
        <w:tc>
          <w:tcPr>
            <w:tcW w:w="1134" w:type="dxa"/>
            <w:shd w:val="clear" w:color="auto" w:fill="auto"/>
            <w:vAlign w:val="bottom"/>
          </w:tcPr>
          <w:p w14:paraId="1C1D4A46"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1.0</w:t>
            </w:r>
            <w:r>
              <w:rPr>
                <w:rFonts w:ascii="Times New Roman" w:hAnsi="Times New Roman"/>
                <w:color w:val="000000"/>
                <w:sz w:val="20"/>
                <w:szCs w:val="22"/>
              </w:rPr>
              <w:t>0</w:t>
            </w:r>
          </w:p>
        </w:tc>
        <w:tc>
          <w:tcPr>
            <w:tcW w:w="1134" w:type="dxa"/>
            <w:shd w:val="clear" w:color="auto" w:fill="auto"/>
            <w:vAlign w:val="bottom"/>
          </w:tcPr>
          <w:p w14:paraId="2AB72FFB"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0.90</w:t>
            </w:r>
          </w:p>
        </w:tc>
        <w:tc>
          <w:tcPr>
            <w:tcW w:w="1138" w:type="dxa"/>
            <w:shd w:val="clear" w:color="auto" w:fill="auto"/>
            <w:vAlign w:val="bottom"/>
          </w:tcPr>
          <w:p w14:paraId="50B86DC6"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1.0</w:t>
            </w:r>
            <w:r>
              <w:rPr>
                <w:rFonts w:ascii="Times New Roman" w:hAnsi="Times New Roman"/>
                <w:color w:val="000000"/>
                <w:sz w:val="20"/>
                <w:szCs w:val="22"/>
              </w:rPr>
              <w:t>0</w:t>
            </w:r>
          </w:p>
        </w:tc>
      </w:tr>
      <w:tr w:rsidR="0001208F" w:rsidRPr="00AA1E5D" w14:paraId="264985FC" w14:textId="77777777" w:rsidTr="0001208F">
        <w:trPr>
          <w:jc w:val="center"/>
        </w:trPr>
        <w:tc>
          <w:tcPr>
            <w:tcW w:w="921" w:type="dxa"/>
            <w:vMerge/>
            <w:shd w:val="clear" w:color="auto" w:fill="auto"/>
          </w:tcPr>
          <w:p w14:paraId="276768CE" w14:textId="77777777" w:rsidR="0001208F" w:rsidRPr="00AA1E5D" w:rsidRDefault="0001208F" w:rsidP="0001208F">
            <w:pPr>
              <w:jc w:val="both"/>
              <w:rPr>
                <w:sz w:val="22"/>
                <w:szCs w:val="22"/>
                <w:lang w:val="en-GB"/>
              </w:rPr>
            </w:pPr>
          </w:p>
        </w:tc>
        <w:tc>
          <w:tcPr>
            <w:tcW w:w="922" w:type="dxa"/>
            <w:tcBorders>
              <w:bottom w:val="single" w:sz="4" w:space="0" w:color="auto"/>
            </w:tcBorders>
            <w:shd w:val="clear" w:color="auto" w:fill="auto"/>
          </w:tcPr>
          <w:p w14:paraId="452C8146"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57683D7C"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1.0</w:t>
            </w:r>
            <w:r>
              <w:rPr>
                <w:rFonts w:ascii="Times New Roman" w:hAnsi="Times New Roman"/>
                <w:color w:val="000000"/>
                <w:sz w:val="20"/>
                <w:szCs w:val="22"/>
              </w:rPr>
              <w:t>0</w:t>
            </w:r>
          </w:p>
        </w:tc>
        <w:tc>
          <w:tcPr>
            <w:tcW w:w="1169" w:type="dxa"/>
            <w:gridSpan w:val="2"/>
            <w:tcBorders>
              <w:bottom w:val="single" w:sz="4" w:space="0" w:color="auto"/>
            </w:tcBorders>
            <w:shd w:val="clear" w:color="auto" w:fill="auto"/>
            <w:vAlign w:val="bottom"/>
          </w:tcPr>
          <w:p w14:paraId="550B9CD5"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0.98</w:t>
            </w:r>
          </w:p>
        </w:tc>
        <w:tc>
          <w:tcPr>
            <w:tcW w:w="1256" w:type="dxa"/>
            <w:tcBorders>
              <w:bottom w:val="single" w:sz="4" w:space="0" w:color="auto"/>
            </w:tcBorders>
            <w:shd w:val="clear" w:color="auto" w:fill="auto"/>
            <w:vAlign w:val="bottom"/>
          </w:tcPr>
          <w:p w14:paraId="398C689A"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1.00</w:t>
            </w:r>
          </w:p>
        </w:tc>
        <w:tc>
          <w:tcPr>
            <w:tcW w:w="1134" w:type="dxa"/>
            <w:tcBorders>
              <w:bottom w:val="single" w:sz="4" w:space="0" w:color="auto"/>
            </w:tcBorders>
            <w:shd w:val="clear" w:color="auto" w:fill="auto"/>
            <w:vAlign w:val="bottom"/>
          </w:tcPr>
          <w:p w14:paraId="5A95B1E3"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1.0</w:t>
            </w:r>
            <w:r>
              <w:rPr>
                <w:rFonts w:ascii="Times New Roman" w:hAnsi="Times New Roman"/>
                <w:color w:val="000000"/>
                <w:sz w:val="20"/>
                <w:szCs w:val="22"/>
              </w:rPr>
              <w:t>0</w:t>
            </w:r>
          </w:p>
        </w:tc>
        <w:tc>
          <w:tcPr>
            <w:tcW w:w="1134" w:type="dxa"/>
            <w:tcBorders>
              <w:bottom w:val="single" w:sz="4" w:space="0" w:color="auto"/>
            </w:tcBorders>
            <w:shd w:val="clear" w:color="auto" w:fill="auto"/>
            <w:vAlign w:val="bottom"/>
          </w:tcPr>
          <w:p w14:paraId="3BD6386B"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0.90</w:t>
            </w:r>
          </w:p>
        </w:tc>
        <w:tc>
          <w:tcPr>
            <w:tcW w:w="1138" w:type="dxa"/>
            <w:tcBorders>
              <w:bottom w:val="single" w:sz="4" w:space="0" w:color="auto"/>
            </w:tcBorders>
            <w:shd w:val="clear" w:color="auto" w:fill="auto"/>
            <w:vAlign w:val="bottom"/>
          </w:tcPr>
          <w:p w14:paraId="243F2A61"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1.0</w:t>
            </w:r>
            <w:r>
              <w:rPr>
                <w:rFonts w:ascii="Times New Roman" w:hAnsi="Times New Roman"/>
                <w:color w:val="000000"/>
                <w:sz w:val="20"/>
                <w:szCs w:val="22"/>
              </w:rPr>
              <w:t>0</w:t>
            </w:r>
          </w:p>
        </w:tc>
      </w:tr>
      <w:tr w:rsidR="0001208F" w:rsidRPr="00AA1E5D" w14:paraId="49CFB653" w14:textId="77777777" w:rsidTr="0001208F">
        <w:trPr>
          <w:jc w:val="center"/>
        </w:trPr>
        <w:tc>
          <w:tcPr>
            <w:tcW w:w="921" w:type="dxa"/>
            <w:vMerge w:val="restart"/>
            <w:tcBorders>
              <w:bottom w:val="single" w:sz="4" w:space="0" w:color="auto"/>
            </w:tcBorders>
            <w:shd w:val="clear" w:color="auto" w:fill="auto"/>
            <w:vAlign w:val="center"/>
          </w:tcPr>
          <w:p w14:paraId="6DA5D79B" w14:textId="77777777" w:rsidR="0001208F" w:rsidRPr="00AA1E5D" w:rsidRDefault="00DE685B" w:rsidP="0001208F">
            <w:pPr>
              <w:jc w:val="center"/>
              <w:rPr>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inter</m:t>
                    </m:r>
                  </m:sup>
                </m:sSup>
                <m:r>
                  <w:rPr>
                    <w:rFonts w:ascii="Cambria Math" w:hAnsi="Cambria Math"/>
                    <w:sz w:val="22"/>
                    <w:szCs w:val="22"/>
                    <w:lang w:val="en-GB"/>
                  </w:rPr>
                  <m:t>/h</m:t>
                </m:r>
              </m:oMath>
            </m:oMathPara>
          </w:p>
        </w:tc>
        <w:tc>
          <w:tcPr>
            <w:tcW w:w="922" w:type="dxa"/>
            <w:tcBorders>
              <w:top w:val="single" w:sz="4" w:space="0" w:color="auto"/>
            </w:tcBorders>
            <w:shd w:val="clear" w:color="auto" w:fill="auto"/>
          </w:tcPr>
          <w:p w14:paraId="0E4D44F5"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tcBorders>
              <w:top w:val="single" w:sz="4" w:space="0" w:color="auto"/>
            </w:tcBorders>
            <w:shd w:val="clear" w:color="auto" w:fill="auto"/>
            <w:vAlign w:val="bottom"/>
          </w:tcPr>
          <w:p w14:paraId="455B10FE"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0.62</w:t>
            </w:r>
          </w:p>
        </w:tc>
        <w:tc>
          <w:tcPr>
            <w:tcW w:w="1169" w:type="dxa"/>
            <w:gridSpan w:val="2"/>
            <w:tcBorders>
              <w:top w:val="single" w:sz="4" w:space="0" w:color="auto"/>
            </w:tcBorders>
            <w:shd w:val="clear" w:color="auto" w:fill="auto"/>
            <w:vAlign w:val="bottom"/>
          </w:tcPr>
          <w:p w14:paraId="51A7BDA2"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0.97</w:t>
            </w:r>
          </w:p>
        </w:tc>
        <w:tc>
          <w:tcPr>
            <w:tcW w:w="1256" w:type="dxa"/>
            <w:tcBorders>
              <w:top w:val="single" w:sz="4" w:space="0" w:color="auto"/>
            </w:tcBorders>
            <w:shd w:val="clear" w:color="auto" w:fill="auto"/>
            <w:vAlign w:val="bottom"/>
          </w:tcPr>
          <w:p w14:paraId="2B22D621"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0.39</w:t>
            </w:r>
          </w:p>
        </w:tc>
        <w:tc>
          <w:tcPr>
            <w:tcW w:w="1134" w:type="dxa"/>
            <w:tcBorders>
              <w:top w:val="single" w:sz="4" w:space="0" w:color="auto"/>
            </w:tcBorders>
            <w:shd w:val="clear" w:color="auto" w:fill="auto"/>
            <w:vAlign w:val="bottom"/>
          </w:tcPr>
          <w:p w14:paraId="727D8780"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0.61</w:t>
            </w:r>
          </w:p>
        </w:tc>
        <w:tc>
          <w:tcPr>
            <w:tcW w:w="1134" w:type="dxa"/>
            <w:tcBorders>
              <w:top w:val="single" w:sz="4" w:space="0" w:color="auto"/>
            </w:tcBorders>
            <w:shd w:val="clear" w:color="auto" w:fill="auto"/>
            <w:vAlign w:val="bottom"/>
          </w:tcPr>
          <w:p w14:paraId="54C43FB2"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0.64</w:t>
            </w:r>
          </w:p>
        </w:tc>
        <w:tc>
          <w:tcPr>
            <w:tcW w:w="1138" w:type="dxa"/>
            <w:tcBorders>
              <w:top w:val="single" w:sz="4" w:space="0" w:color="auto"/>
            </w:tcBorders>
            <w:shd w:val="clear" w:color="auto" w:fill="auto"/>
            <w:vAlign w:val="bottom"/>
          </w:tcPr>
          <w:p w14:paraId="07CC75CC"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0.66</w:t>
            </w:r>
          </w:p>
        </w:tc>
      </w:tr>
      <w:tr w:rsidR="0001208F" w:rsidRPr="00AA1E5D" w14:paraId="101D08C2" w14:textId="77777777" w:rsidTr="0001208F">
        <w:trPr>
          <w:jc w:val="center"/>
        </w:trPr>
        <w:tc>
          <w:tcPr>
            <w:tcW w:w="921" w:type="dxa"/>
            <w:vMerge/>
            <w:tcBorders>
              <w:bottom w:val="single" w:sz="4" w:space="0" w:color="auto"/>
            </w:tcBorders>
            <w:shd w:val="clear" w:color="auto" w:fill="auto"/>
          </w:tcPr>
          <w:p w14:paraId="4092763A" w14:textId="77777777" w:rsidR="0001208F" w:rsidRPr="00AA1E5D" w:rsidRDefault="0001208F" w:rsidP="0001208F">
            <w:pPr>
              <w:jc w:val="both"/>
              <w:rPr>
                <w:sz w:val="22"/>
                <w:szCs w:val="22"/>
                <w:lang w:val="en-GB"/>
              </w:rPr>
            </w:pPr>
          </w:p>
        </w:tc>
        <w:tc>
          <w:tcPr>
            <w:tcW w:w="922" w:type="dxa"/>
            <w:shd w:val="clear" w:color="auto" w:fill="auto"/>
          </w:tcPr>
          <w:p w14:paraId="4DCE745F"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04535089"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0.58</w:t>
            </w:r>
          </w:p>
        </w:tc>
        <w:tc>
          <w:tcPr>
            <w:tcW w:w="1169" w:type="dxa"/>
            <w:gridSpan w:val="2"/>
            <w:shd w:val="clear" w:color="auto" w:fill="auto"/>
            <w:vAlign w:val="bottom"/>
          </w:tcPr>
          <w:p w14:paraId="0B453A17"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0.90</w:t>
            </w:r>
          </w:p>
        </w:tc>
        <w:tc>
          <w:tcPr>
            <w:tcW w:w="1256" w:type="dxa"/>
            <w:shd w:val="clear" w:color="auto" w:fill="auto"/>
            <w:vAlign w:val="bottom"/>
          </w:tcPr>
          <w:p w14:paraId="79D23F2C"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0.38</w:t>
            </w:r>
          </w:p>
        </w:tc>
        <w:tc>
          <w:tcPr>
            <w:tcW w:w="1134" w:type="dxa"/>
            <w:shd w:val="clear" w:color="auto" w:fill="auto"/>
            <w:vAlign w:val="bottom"/>
          </w:tcPr>
          <w:p w14:paraId="11CE6B61"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0.57</w:t>
            </w:r>
          </w:p>
        </w:tc>
        <w:tc>
          <w:tcPr>
            <w:tcW w:w="1134" w:type="dxa"/>
            <w:shd w:val="clear" w:color="auto" w:fill="auto"/>
            <w:vAlign w:val="bottom"/>
          </w:tcPr>
          <w:p w14:paraId="36FA2D66"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0.62</w:t>
            </w:r>
          </w:p>
        </w:tc>
        <w:tc>
          <w:tcPr>
            <w:tcW w:w="1138" w:type="dxa"/>
            <w:shd w:val="clear" w:color="auto" w:fill="auto"/>
            <w:vAlign w:val="bottom"/>
          </w:tcPr>
          <w:p w14:paraId="36AC6EA2"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0.62</w:t>
            </w:r>
          </w:p>
        </w:tc>
      </w:tr>
      <w:tr w:rsidR="0001208F" w:rsidRPr="00AA1E5D" w14:paraId="3561183F" w14:textId="77777777" w:rsidTr="0001208F">
        <w:trPr>
          <w:jc w:val="center"/>
        </w:trPr>
        <w:tc>
          <w:tcPr>
            <w:tcW w:w="921" w:type="dxa"/>
            <w:vMerge/>
            <w:tcBorders>
              <w:bottom w:val="single" w:sz="4" w:space="0" w:color="auto"/>
            </w:tcBorders>
            <w:shd w:val="clear" w:color="auto" w:fill="auto"/>
          </w:tcPr>
          <w:p w14:paraId="44E5AE07" w14:textId="77777777" w:rsidR="0001208F" w:rsidRPr="00AA1E5D" w:rsidRDefault="0001208F" w:rsidP="0001208F">
            <w:pPr>
              <w:jc w:val="both"/>
              <w:rPr>
                <w:sz w:val="22"/>
                <w:szCs w:val="22"/>
                <w:lang w:val="en-GB"/>
              </w:rPr>
            </w:pPr>
          </w:p>
        </w:tc>
        <w:tc>
          <w:tcPr>
            <w:tcW w:w="922" w:type="dxa"/>
            <w:shd w:val="clear" w:color="auto" w:fill="auto"/>
          </w:tcPr>
          <w:p w14:paraId="3A521B2F"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7AE9AF57"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0.63</w:t>
            </w:r>
          </w:p>
        </w:tc>
        <w:tc>
          <w:tcPr>
            <w:tcW w:w="1169" w:type="dxa"/>
            <w:gridSpan w:val="2"/>
            <w:shd w:val="clear" w:color="auto" w:fill="auto"/>
            <w:vAlign w:val="bottom"/>
          </w:tcPr>
          <w:p w14:paraId="71F89191"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0.98</w:t>
            </w:r>
          </w:p>
        </w:tc>
        <w:tc>
          <w:tcPr>
            <w:tcW w:w="1256" w:type="dxa"/>
            <w:shd w:val="clear" w:color="auto" w:fill="auto"/>
            <w:vAlign w:val="bottom"/>
          </w:tcPr>
          <w:p w14:paraId="67F55658"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0.38</w:t>
            </w:r>
          </w:p>
        </w:tc>
        <w:tc>
          <w:tcPr>
            <w:tcW w:w="1134" w:type="dxa"/>
            <w:shd w:val="clear" w:color="auto" w:fill="auto"/>
            <w:vAlign w:val="bottom"/>
          </w:tcPr>
          <w:p w14:paraId="49FE52BF"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0.63</w:t>
            </w:r>
          </w:p>
        </w:tc>
        <w:tc>
          <w:tcPr>
            <w:tcW w:w="1134" w:type="dxa"/>
            <w:shd w:val="clear" w:color="auto" w:fill="auto"/>
            <w:vAlign w:val="bottom"/>
          </w:tcPr>
          <w:p w14:paraId="3CB94EFD"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0.66</w:t>
            </w:r>
          </w:p>
        </w:tc>
        <w:tc>
          <w:tcPr>
            <w:tcW w:w="1138" w:type="dxa"/>
            <w:shd w:val="clear" w:color="auto" w:fill="auto"/>
            <w:vAlign w:val="bottom"/>
          </w:tcPr>
          <w:p w14:paraId="2C182571"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0.68</w:t>
            </w:r>
          </w:p>
        </w:tc>
      </w:tr>
      <w:tr w:rsidR="0001208F" w:rsidRPr="00AA1E5D" w14:paraId="2A0FDA11" w14:textId="77777777" w:rsidTr="0001208F">
        <w:trPr>
          <w:jc w:val="center"/>
        </w:trPr>
        <w:tc>
          <w:tcPr>
            <w:tcW w:w="921" w:type="dxa"/>
            <w:vMerge/>
            <w:tcBorders>
              <w:bottom w:val="single" w:sz="4" w:space="0" w:color="auto"/>
            </w:tcBorders>
            <w:shd w:val="clear" w:color="auto" w:fill="auto"/>
          </w:tcPr>
          <w:p w14:paraId="68EC0B91" w14:textId="77777777" w:rsidR="0001208F" w:rsidRPr="00AA1E5D" w:rsidRDefault="0001208F" w:rsidP="0001208F">
            <w:pPr>
              <w:jc w:val="both"/>
              <w:rPr>
                <w:sz w:val="22"/>
                <w:szCs w:val="22"/>
                <w:lang w:val="en-GB"/>
              </w:rPr>
            </w:pPr>
          </w:p>
        </w:tc>
        <w:tc>
          <w:tcPr>
            <w:tcW w:w="922" w:type="dxa"/>
            <w:tcBorders>
              <w:bottom w:val="single" w:sz="4" w:space="0" w:color="auto"/>
            </w:tcBorders>
            <w:shd w:val="clear" w:color="auto" w:fill="auto"/>
          </w:tcPr>
          <w:p w14:paraId="42849BFB"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7460D202"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0.62</w:t>
            </w:r>
          </w:p>
        </w:tc>
        <w:tc>
          <w:tcPr>
            <w:tcW w:w="1169" w:type="dxa"/>
            <w:gridSpan w:val="2"/>
            <w:tcBorders>
              <w:bottom w:val="single" w:sz="4" w:space="0" w:color="auto"/>
            </w:tcBorders>
            <w:shd w:val="clear" w:color="auto" w:fill="auto"/>
            <w:vAlign w:val="bottom"/>
          </w:tcPr>
          <w:p w14:paraId="41659129"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0.95</w:t>
            </w:r>
          </w:p>
        </w:tc>
        <w:tc>
          <w:tcPr>
            <w:tcW w:w="1256" w:type="dxa"/>
            <w:tcBorders>
              <w:bottom w:val="single" w:sz="4" w:space="0" w:color="auto"/>
            </w:tcBorders>
            <w:shd w:val="clear" w:color="auto" w:fill="auto"/>
            <w:vAlign w:val="bottom"/>
          </w:tcPr>
          <w:p w14:paraId="707EA43D"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0.39</w:t>
            </w:r>
          </w:p>
        </w:tc>
        <w:tc>
          <w:tcPr>
            <w:tcW w:w="1134" w:type="dxa"/>
            <w:tcBorders>
              <w:bottom w:val="single" w:sz="4" w:space="0" w:color="auto"/>
            </w:tcBorders>
            <w:shd w:val="clear" w:color="auto" w:fill="auto"/>
            <w:vAlign w:val="bottom"/>
          </w:tcPr>
          <w:p w14:paraId="456FA9E7"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0.61</w:t>
            </w:r>
          </w:p>
        </w:tc>
        <w:tc>
          <w:tcPr>
            <w:tcW w:w="1134" w:type="dxa"/>
            <w:tcBorders>
              <w:bottom w:val="single" w:sz="4" w:space="0" w:color="auto"/>
            </w:tcBorders>
            <w:shd w:val="clear" w:color="auto" w:fill="auto"/>
            <w:vAlign w:val="bottom"/>
          </w:tcPr>
          <w:p w14:paraId="67D5D291"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0.64</w:t>
            </w:r>
          </w:p>
        </w:tc>
        <w:tc>
          <w:tcPr>
            <w:tcW w:w="1138" w:type="dxa"/>
            <w:tcBorders>
              <w:bottom w:val="single" w:sz="4" w:space="0" w:color="auto"/>
            </w:tcBorders>
            <w:shd w:val="clear" w:color="auto" w:fill="auto"/>
            <w:vAlign w:val="bottom"/>
          </w:tcPr>
          <w:p w14:paraId="10FBE1BD" w14:textId="77777777" w:rsidR="0001208F" w:rsidRPr="00AA1E5D" w:rsidRDefault="0001208F" w:rsidP="0001208F">
            <w:pPr>
              <w:jc w:val="center"/>
              <w:rPr>
                <w:rFonts w:ascii="Times New Roman" w:hAnsi="Times New Roman"/>
                <w:sz w:val="20"/>
                <w:szCs w:val="22"/>
                <w:lang w:val="en-GB"/>
              </w:rPr>
            </w:pPr>
            <w:r w:rsidRPr="00AA1E5D">
              <w:rPr>
                <w:rFonts w:ascii="Times New Roman" w:hAnsi="Times New Roman"/>
                <w:color w:val="000000"/>
                <w:sz w:val="20"/>
                <w:szCs w:val="22"/>
              </w:rPr>
              <w:t>0.67</w:t>
            </w:r>
          </w:p>
        </w:tc>
      </w:tr>
    </w:tbl>
    <w:p w14:paraId="3D2D7FD0" w14:textId="77777777" w:rsidR="0001208F" w:rsidRDefault="0001208F" w:rsidP="0001208F"/>
    <w:p w14:paraId="158D2CE6" w14:textId="77777777" w:rsidR="0001208F" w:rsidRDefault="0001208F" w:rsidP="0001208F">
      <w:pPr>
        <w:spacing w:after="160" w:line="259" w:lineRule="auto"/>
      </w:pPr>
      <w:r>
        <w:br w:type="page"/>
      </w:r>
    </w:p>
    <w:p w14:paraId="78D7222E" w14:textId="53454E53" w:rsidR="0001208F" w:rsidRPr="00AA1E5D" w:rsidRDefault="0001208F" w:rsidP="00D14492">
      <w:pPr>
        <w:ind w:left="2268" w:right="-964" w:hanging="2268"/>
        <w:rPr>
          <w:rFonts w:ascii="Times New Roman" w:hAnsi="Times New Roman"/>
          <w:b/>
          <w:sz w:val="22"/>
          <w:szCs w:val="22"/>
        </w:rPr>
      </w:pPr>
      <w:r w:rsidRPr="00AA1E5D">
        <w:rPr>
          <w:rFonts w:ascii="Times New Roman" w:hAnsi="Times New Roman"/>
          <w:b/>
          <w:sz w:val="22"/>
          <w:szCs w:val="22"/>
        </w:rPr>
        <w:lastRenderedPageBreak/>
        <w:t xml:space="preserve">Table </w:t>
      </w:r>
      <w:r>
        <w:rPr>
          <w:rFonts w:ascii="Times New Roman" w:hAnsi="Times New Roman"/>
          <w:b/>
          <w:sz w:val="22"/>
          <w:szCs w:val="22"/>
        </w:rPr>
        <w:t xml:space="preserve">3b: </w:t>
      </w:r>
      <w:r w:rsidR="00D1037A">
        <w:rPr>
          <w:rFonts w:ascii="Times New Roman" w:hAnsi="Times New Roman"/>
          <w:b/>
          <w:sz w:val="22"/>
          <w:szCs w:val="22"/>
        </w:rPr>
        <w:t>C</w:t>
      </w:r>
      <w:r w:rsidRPr="00AA1E5D">
        <w:rPr>
          <w:rFonts w:ascii="Times New Roman" w:hAnsi="Times New Roman"/>
          <w:b/>
          <w:sz w:val="22"/>
          <w:szCs w:val="22"/>
        </w:rPr>
        <w:t>ontrarian strategy and its decomposition</w:t>
      </w:r>
      <w:r w:rsidR="00D1037A">
        <w:rPr>
          <w:rFonts w:ascii="Times New Roman" w:hAnsi="Times New Roman"/>
          <w:b/>
          <w:sz w:val="22"/>
          <w:szCs w:val="22"/>
        </w:rPr>
        <w:t xml:space="preserve"> for the Asia/Pacific </w:t>
      </w:r>
      <w:r w:rsidR="00112117">
        <w:rPr>
          <w:rFonts w:ascii="Times New Roman" w:hAnsi="Times New Roman"/>
          <w:b/>
          <w:sz w:val="22"/>
          <w:szCs w:val="22"/>
        </w:rPr>
        <w:t xml:space="preserve">stock </w:t>
      </w:r>
      <w:r w:rsidR="00D1037A">
        <w:rPr>
          <w:rFonts w:ascii="Times New Roman" w:hAnsi="Times New Roman"/>
          <w:b/>
          <w:sz w:val="22"/>
          <w:szCs w:val="22"/>
        </w:rPr>
        <w:t>markets</w:t>
      </w:r>
    </w:p>
    <w:p w14:paraId="704749C6" w14:textId="77777777" w:rsidR="0001208F" w:rsidRPr="00AA1E5D" w:rsidRDefault="0001208F" w:rsidP="0001208F">
      <w:pPr>
        <w:tabs>
          <w:tab w:val="left" w:pos="1056"/>
          <w:tab w:val="left" w:pos="6660"/>
        </w:tabs>
        <w:ind w:right="-896"/>
        <w:jc w:val="both"/>
        <w:rPr>
          <w:rFonts w:ascii="Times New Roman" w:hAnsi="Times New Roman"/>
          <w:sz w:val="20"/>
          <w:szCs w:val="22"/>
          <w:lang w:val="en-GB"/>
        </w:rPr>
      </w:pPr>
      <w:r w:rsidRPr="00AA1E5D">
        <w:rPr>
          <w:rFonts w:ascii="Times New Roman" w:hAnsi="Times New Roman"/>
          <w:sz w:val="20"/>
          <w:szCs w:val="22"/>
        </w:rPr>
        <w:t xml:space="preserve">This </w:t>
      </w:r>
      <w:r w:rsidRPr="00AA1E5D">
        <w:rPr>
          <w:rFonts w:ascii="Times New Roman" w:hAnsi="Times New Roman"/>
          <w:sz w:val="20"/>
          <w:szCs w:val="22"/>
          <w:lang w:val="en-GB"/>
        </w:rPr>
        <w:t>table  presents the annualized unconditional reversal strategy (π) cumulative returns and their decomposition into intra-industry (</w:t>
      </w:r>
      <m:oMath>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intra</m:t>
            </m:r>
          </m:sup>
        </m:sSup>
      </m:oMath>
      <w:r w:rsidRPr="00AA1E5D">
        <w:rPr>
          <w:rFonts w:ascii="Times New Roman" w:hAnsi="Times New Roman"/>
          <w:sz w:val="20"/>
          <w:szCs w:val="22"/>
          <w:lang w:val="en-GB"/>
        </w:rPr>
        <w:t>) and inter-industry (</w:t>
      </w:r>
      <m:oMath>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inter</m:t>
            </m:r>
          </m:sup>
        </m:sSup>
      </m:oMath>
      <w:r w:rsidRPr="00AA1E5D">
        <w:rPr>
          <w:rFonts w:ascii="Times New Roman" w:hAnsi="Times New Roman"/>
          <w:sz w:val="20"/>
          <w:szCs w:val="22"/>
          <w:lang w:val="en-GB"/>
        </w:rPr>
        <w:t xml:space="preserve">) reversal return components, as depicted in Equation (1), </w:t>
      </w:r>
      <m:oMath>
        <m:r>
          <w:rPr>
            <w:rFonts w:ascii="Cambria Math" w:hAnsi="Cambria Math"/>
            <w:sz w:val="20"/>
            <w:szCs w:val="22"/>
            <w:lang w:val="en-GB"/>
          </w:rPr>
          <m:t xml:space="preserve">π= </m:t>
        </m:r>
        <m:d>
          <m:dPr>
            <m:ctrlPr>
              <w:rPr>
                <w:rFonts w:ascii="Cambria Math" w:hAnsi="Cambria Math"/>
                <w:i/>
                <w:sz w:val="20"/>
                <w:szCs w:val="22"/>
                <w:lang w:val="en-GB"/>
              </w:rPr>
            </m:ctrlPr>
          </m:dPr>
          <m:e>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intra</m:t>
                </m:r>
              </m:sup>
            </m:sSup>
            <m:r>
              <w:rPr>
                <w:rFonts w:ascii="Cambria Math" w:hAnsi="Cambria Math"/>
                <w:sz w:val="20"/>
                <w:szCs w:val="22"/>
                <w:lang w:val="en-GB"/>
              </w:rPr>
              <m:t>×</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intra</m:t>
                </m:r>
              </m:sup>
            </m:sSup>
            <m:r>
              <w:rPr>
                <w:rFonts w:ascii="Cambria Math" w:hAnsi="Cambria Math"/>
                <w:sz w:val="20"/>
                <w:szCs w:val="22"/>
                <w:lang w:val="en-GB"/>
              </w:rPr>
              <m:t>/h</m:t>
            </m:r>
          </m:e>
        </m:d>
        <m:r>
          <w:rPr>
            <w:rFonts w:ascii="Cambria Math" w:hAnsi="Cambria Math"/>
            <w:sz w:val="20"/>
            <w:szCs w:val="22"/>
            <w:lang w:val="en-GB"/>
          </w:rPr>
          <m:t>+</m:t>
        </m:r>
        <m:d>
          <m:dPr>
            <m:ctrlPr>
              <w:rPr>
                <w:rFonts w:ascii="Cambria Math" w:hAnsi="Cambria Math"/>
                <w:i/>
                <w:sz w:val="20"/>
                <w:szCs w:val="22"/>
                <w:lang w:val="en-GB"/>
              </w:rPr>
            </m:ctrlPr>
          </m:dPr>
          <m:e>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inter</m:t>
                </m:r>
              </m:sup>
            </m:sSup>
            <m:r>
              <w:rPr>
                <w:rFonts w:ascii="Cambria Math" w:hAnsi="Cambria Math"/>
                <w:sz w:val="20"/>
                <w:szCs w:val="22"/>
                <w:lang w:val="en-GB"/>
              </w:rPr>
              <m:t>×</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inter</m:t>
                </m:r>
              </m:sup>
            </m:sSup>
            <m:r>
              <w:rPr>
                <w:rFonts w:ascii="Cambria Math" w:hAnsi="Cambria Math"/>
                <w:sz w:val="20"/>
                <w:szCs w:val="22"/>
                <w:lang w:val="en-GB"/>
              </w:rPr>
              <m:t>/h</m:t>
            </m:r>
          </m:e>
        </m:d>
      </m:oMath>
      <w:r w:rsidRPr="00AA1E5D">
        <w:rPr>
          <w:rFonts w:ascii="Times New Roman" w:hAnsi="Times New Roman"/>
          <w:sz w:val="20"/>
          <w:szCs w:val="22"/>
          <w:lang w:val="en-GB"/>
        </w:rPr>
        <w:t xml:space="preserve">, where </w:t>
      </w:r>
      <m:oMath>
        <m:r>
          <w:rPr>
            <w:rFonts w:ascii="Cambria Math" w:hAnsi="Cambria Math"/>
            <w:sz w:val="20"/>
            <w:szCs w:val="22"/>
            <w:lang w:val="en-GB"/>
          </w:rPr>
          <m:t>h</m:t>
        </m:r>
      </m:oMath>
      <w:r w:rsidRPr="00AA1E5D">
        <w:rPr>
          <w:rFonts w:ascii="Times New Roman" w:hAnsi="Times New Roman"/>
          <w:sz w:val="20"/>
          <w:szCs w:val="22"/>
          <w:lang w:val="en-GB"/>
        </w:rPr>
        <w:t>,</w:t>
      </w:r>
      <m:oMath>
        <m:r>
          <w:rPr>
            <w:rFonts w:ascii="Cambria Math" w:hAnsi="Cambria Math"/>
            <w:sz w:val="20"/>
            <w:szCs w:val="22"/>
            <w:lang w:val="en-GB"/>
          </w:rPr>
          <m:t xml:space="preserve"> </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intra</m:t>
            </m:r>
          </m:sup>
        </m:sSup>
      </m:oMath>
      <w:r w:rsidRPr="00AA1E5D">
        <w:rPr>
          <w:rFonts w:ascii="Times New Roman" w:hAnsi="Times New Roman"/>
          <w:sz w:val="20"/>
          <w:szCs w:val="22"/>
          <w:lang w:val="en-GB"/>
        </w:rPr>
        <w:t xml:space="preserve">, and </w:t>
      </w:r>
      <m:oMath>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inter</m:t>
            </m:r>
          </m:sup>
        </m:sSup>
      </m:oMath>
      <w:r w:rsidRPr="00AA1E5D">
        <w:rPr>
          <w:rFonts w:ascii="Times New Roman" w:hAnsi="Times New Roman"/>
          <w:sz w:val="20"/>
          <w:szCs w:val="22"/>
          <w:lang w:val="en-GB"/>
        </w:rPr>
        <w:t xml:space="preserve"> are the scaling factors for the unconditional, intra-industry, and inter-industry reversal strategies, so that the portfolio weights add to $1 long and $1 short in the respective strategies. All returns are in percentages, while t</w:t>
      </w:r>
      <w:r w:rsidRPr="00AA1E5D">
        <w:rPr>
          <w:rFonts w:ascii="Times New Roman" w:hAnsi="Times New Roman"/>
          <w:sz w:val="20"/>
          <w:szCs w:val="22"/>
        </w:rPr>
        <w:t xml:space="preserve">he reported returns span the period March 2010 to June 2017. Statistically significant returns at the 5% level of significance based on </w:t>
      </w:r>
      <w:r w:rsidRPr="00AA1E5D">
        <w:rPr>
          <w:rFonts w:ascii="Times New Roman" w:hAnsi="Times New Roman"/>
          <w:sz w:val="20"/>
          <w:szCs w:val="22"/>
          <w:lang w:val="en-GB"/>
        </w:rPr>
        <w:t xml:space="preserve">Newey-West robust errors are </w:t>
      </w:r>
      <w:r>
        <w:rPr>
          <w:rFonts w:ascii="Times New Roman" w:hAnsi="Times New Roman"/>
          <w:sz w:val="20"/>
          <w:szCs w:val="22"/>
          <w:lang w:val="en-GB"/>
        </w:rPr>
        <w:t>denoted with an asterisk</w:t>
      </w:r>
      <w:r w:rsidRPr="00AA1E5D">
        <w:rPr>
          <w:rFonts w:ascii="Times New Roman" w:hAnsi="Times New Roman"/>
          <w:sz w:val="20"/>
          <w:szCs w:val="22"/>
        </w:rPr>
        <w:t>.</w:t>
      </w:r>
    </w:p>
    <w:p w14:paraId="79E635ED" w14:textId="77777777" w:rsidR="0001208F" w:rsidRPr="00AA1E5D" w:rsidRDefault="0001208F" w:rsidP="0001208F">
      <w:pPr>
        <w:ind w:right="-964"/>
        <w:rPr>
          <w:rFonts w:ascii="Times New Roman" w:hAnsi="Times New Roman"/>
          <w:b/>
          <w:sz w:val="22"/>
          <w:szCs w:val="22"/>
        </w:rPr>
      </w:pPr>
    </w:p>
    <w:tbl>
      <w:tblPr>
        <w:tblW w:w="8935" w:type="dxa"/>
        <w:jc w:val="center"/>
        <w:tblLayout w:type="fixed"/>
        <w:tblLook w:val="04A0" w:firstRow="1" w:lastRow="0" w:firstColumn="1" w:lastColumn="0" w:noHBand="0" w:noVBand="1"/>
      </w:tblPr>
      <w:tblGrid>
        <w:gridCol w:w="921"/>
        <w:gridCol w:w="922"/>
        <w:gridCol w:w="1135"/>
        <w:gridCol w:w="728"/>
        <w:gridCol w:w="441"/>
        <w:gridCol w:w="1256"/>
        <w:gridCol w:w="1134"/>
        <w:gridCol w:w="1260"/>
        <w:gridCol w:w="1138"/>
      </w:tblGrid>
      <w:tr w:rsidR="0001208F" w:rsidRPr="00AA1E5D" w14:paraId="307BD590" w14:textId="77777777" w:rsidTr="0001208F">
        <w:trPr>
          <w:jc w:val="center"/>
        </w:trPr>
        <w:tc>
          <w:tcPr>
            <w:tcW w:w="921" w:type="dxa"/>
            <w:tcBorders>
              <w:top w:val="single" w:sz="4" w:space="0" w:color="auto"/>
              <w:bottom w:val="single" w:sz="4" w:space="0" w:color="auto"/>
            </w:tcBorders>
            <w:shd w:val="clear" w:color="auto" w:fill="auto"/>
          </w:tcPr>
          <w:p w14:paraId="0FAFAED3" w14:textId="77777777" w:rsidR="0001208F" w:rsidRPr="00AA1E5D" w:rsidRDefault="0001208F" w:rsidP="0001208F">
            <w:pPr>
              <w:jc w:val="both"/>
              <w:rPr>
                <w:rFonts w:ascii="Times New Roman" w:hAnsi="Times New Roman"/>
                <w:sz w:val="20"/>
                <w:szCs w:val="22"/>
                <w:lang w:val="en-GB"/>
              </w:rPr>
            </w:pPr>
          </w:p>
        </w:tc>
        <w:tc>
          <w:tcPr>
            <w:tcW w:w="922" w:type="dxa"/>
            <w:tcBorders>
              <w:top w:val="single" w:sz="4" w:space="0" w:color="auto"/>
              <w:bottom w:val="single" w:sz="4" w:space="0" w:color="auto"/>
            </w:tcBorders>
            <w:shd w:val="clear" w:color="auto" w:fill="auto"/>
          </w:tcPr>
          <w:p w14:paraId="61D29384"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lang w:val="en-GB"/>
              </w:rPr>
              <w:t>Holding horizon</w:t>
            </w:r>
          </w:p>
        </w:tc>
        <w:tc>
          <w:tcPr>
            <w:tcW w:w="1135" w:type="dxa"/>
            <w:tcBorders>
              <w:top w:val="single" w:sz="4" w:space="0" w:color="auto"/>
              <w:bottom w:val="single" w:sz="4" w:space="0" w:color="auto"/>
            </w:tcBorders>
            <w:shd w:val="clear" w:color="auto" w:fill="auto"/>
            <w:vAlign w:val="center"/>
          </w:tcPr>
          <w:p w14:paraId="66721800" w14:textId="77777777" w:rsidR="0001208F" w:rsidRPr="00AA1E5D" w:rsidRDefault="0001208F" w:rsidP="0001208F">
            <w:pPr>
              <w:rPr>
                <w:rFonts w:ascii="Times New Roman" w:hAnsi="Times New Roman"/>
                <w:sz w:val="20"/>
                <w:szCs w:val="22"/>
              </w:rPr>
            </w:pPr>
            <w:r w:rsidRPr="00AA1E5D">
              <w:rPr>
                <w:rFonts w:ascii="Times New Roman" w:hAnsi="Times New Roman"/>
                <w:sz w:val="20"/>
                <w:szCs w:val="22"/>
              </w:rPr>
              <w:t>All industry portfolios</w:t>
            </w:r>
          </w:p>
          <w:p w14:paraId="420FAB2A" w14:textId="77777777" w:rsidR="0001208F" w:rsidRPr="00AA1E5D" w:rsidRDefault="0001208F" w:rsidP="0001208F">
            <w:pPr>
              <w:rPr>
                <w:rFonts w:ascii="Times New Roman" w:hAnsi="Times New Roman"/>
                <w:sz w:val="20"/>
                <w:szCs w:val="22"/>
              </w:rPr>
            </w:pPr>
          </w:p>
          <w:p w14:paraId="6E264B10" w14:textId="77777777" w:rsidR="0001208F" w:rsidRPr="00AA1E5D" w:rsidRDefault="0001208F" w:rsidP="0001208F">
            <w:pPr>
              <w:rPr>
                <w:rFonts w:ascii="Times New Roman" w:hAnsi="Times New Roman"/>
                <w:sz w:val="20"/>
                <w:szCs w:val="22"/>
              </w:rPr>
            </w:pPr>
          </w:p>
          <w:p w14:paraId="4E1A98BA" w14:textId="77777777" w:rsidR="0001208F" w:rsidRPr="00AA1E5D" w:rsidRDefault="0001208F" w:rsidP="0001208F">
            <w:pPr>
              <w:rPr>
                <w:rFonts w:ascii="Times New Roman" w:hAnsi="Times New Roman"/>
                <w:sz w:val="20"/>
                <w:szCs w:val="22"/>
              </w:rPr>
            </w:pPr>
          </w:p>
          <w:p w14:paraId="6D61F168" w14:textId="77777777" w:rsidR="0001208F" w:rsidRPr="00AA1E5D" w:rsidRDefault="0001208F" w:rsidP="0001208F">
            <w:pPr>
              <w:jc w:val="both"/>
              <w:rPr>
                <w:rFonts w:ascii="Times New Roman" w:hAnsi="Times New Roman"/>
                <w:sz w:val="20"/>
                <w:szCs w:val="22"/>
              </w:rPr>
            </w:pPr>
            <w:r w:rsidRPr="00AA1E5D">
              <w:rPr>
                <w:rFonts w:ascii="Times New Roman" w:hAnsi="Times New Roman"/>
                <w:sz w:val="20"/>
                <w:szCs w:val="22"/>
              </w:rPr>
              <w:t xml:space="preserve"> </w:t>
            </w:r>
          </w:p>
          <w:p w14:paraId="61771AD1" w14:textId="77777777" w:rsidR="0001208F" w:rsidRPr="00AA1E5D" w:rsidRDefault="0001208F" w:rsidP="0001208F">
            <w:pPr>
              <w:jc w:val="both"/>
              <w:rPr>
                <w:rFonts w:ascii="Times New Roman" w:hAnsi="Times New Roman"/>
                <w:sz w:val="20"/>
                <w:szCs w:val="22"/>
              </w:rPr>
            </w:pPr>
            <w:r w:rsidRPr="00AA1E5D">
              <w:rPr>
                <w:rFonts w:ascii="Times New Roman" w:hAnsi="Times New Roman"/>
                <w:sz w:val="20"/>
                <w:szCs w:val="22"/>
              </w:rPr>
              <w:t xml:space="preserve">     (1)</w:t>
            </w:r>
          </w:p>
        </w:tc>
        <w:tc>
          <w:tcPr>
            <w:tcW w:w="1169" w:type="dxa"/>
            <w:gridSpan w:val="2"/>
            <w:tcBorders>
              <w:top w:val="single" w:sz="4" w:space="0" w:color="auto"/>
              <w:bottom w:val="single" w:sz="4" w:space="0" w:color="auto"/>
            </w:tcBorders>
            <w:shd w:val="clear" w:color="auto" w:fill="auto"/>
            <w:vAlign w:val="center"/>
          </w:tcPr>
          <w:p w14:paraId="314C9D77" w14:textId="77777777" w:rsidR="0001208F" w:rsidRPr="00AA1E5D" w:rsidRDefault="0001208F" w:rsidP="0001208F">
            <w:pPr>
              <w:rPr>
                <w:rFonts w:ascii="Times New Roman" w:hAnsi="Times New Roman"/>
                <w:sz w:val="20"/>
                <w:szCs w:val="22"/>
              </w:rPr>
            </w:pPr>
            <w:r w:rsidRPr="00AA1E5D">
              <w:rPr>
                <w:rFonts w:ascii="Times New Roman" w:hAnsi="Times New Roman"/>
                <w:sz w:val="20"/>
                <w:szCs w:val="22"/>
              </w:rPr>
              <w:t>Industry portfolios based on top 20% capitalized industries</w:t>
            </w:r>
          </w:p>
          <w:p w14:paraId="6341BA64" w14:textId="77777777" w:rsidR="0001208F" w:rsidRPr="00AA1E5D" w:rsidRDefault="0001208F" w:rsidP="0001208F">
            <w:pPr>
              <w:jc w:val="both"/>
              <w:rPr>
                <w:rFonts w:ascii="Times New Roman" w:hAnsi="Times New Roman"/>
                <w:sz w:val="20"/>
                <w:szCs w:val="22"/>
              </w:rPr>
            </w:pPr>
            <w:r w:rsidRPr="00AA1E5D">
              <w:rPr>
                <w:rFonts w:ascii="Times New Roman" w:hAnsi="Times New Roman"/>
                <w:sz w:val="20"/>
                <w:szCs w:val="22"/>
              </w:rPr>
              <w:t xml:space="preserve">     </w:t>
            </w:r>
          </w:p>
          <w:p w14:paraId="6B987833"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rPr>
              <w:t xml:space="preserve">      (2)</w:t>
            </w:r>
          </w:p>
        </w:tc>
        <w:tc>
          <w:tcPr>
            <w:tcW w:w="1256" w:type="dxa"/>
            <w:tcBorders>
              <w:top w:val="single" w:sz="4" w:space="0" w:color="auto"/>
              <w:bottom w:val="single" w:sz="4" w:space="0" w:color="auto"/>
            </w:tcBorders>
            <w:shd w:val="clear" w:color="auto" w:fill="auto"/>
            <w:vAlign w:val="center"/>
          </w:tcPr>
          <w:p w14:paraId="53482F9E" w14:textId="77777777" w:rsidR="0001208F" w:rsidRPr="00AA1E5D" w:rsidRDefault="0001208F" w:rsidP="0001208F">
            <w:pPr>
              <w:rPr>
                <w:rFonts w:ascii="Times New Roman" w:hAnsi="Times New Roman"/>
                <w:sz w:val="20"/>
                <w:szCs w:val="22"/>
              </w:rPr>
            </w:pPr>
            <w:r w:rsidRPr="00AA1E5D">
              <w:rPr>
                <w:rFonts w:ascii="Times New Roman" w:hAnsi="Times New Roman"/>
                <w:sz w:val="20"/>
                <w:szCs w:val="22"/>
              </w:rPr>
              <w:t>Industry portfolios based on bottom 20% capitalized industries</w:t>
            </w:r>
          </w:p>
          <w:p w14:paraId="13579A3E" w14:textId="77777777" w:rsidR="0001208F" w:rsidRPr="00AA1E5D" w:rsidRDefault="0001208F" w:rsidP="0001208F">
            <w:pPr>
              <w:jc w:val="both"/>
              <w:rPr>
                <w:rFonts w:ascii="Times New Roman" w:hAnsi="Times New Roman"/>
                <w:sz w:val="20"/>
                <w:szCs w:val="22"/>
              </w:rPr>
            </w:pPr>
            <w:r w:rsidRPr="00AA1E5D">
              <w:rPr>
                <w:rFonts w:ascii="Times New Roman" w:hAnsi="Times New Roman"/>
                <w:sz w:val="20"/>
                <w:szCs w:val="22"/>
              </w:rPr>
              <w:t xml:space="preserve">   </w:t>
            </w:r>
          </w:p>
          <w:p w14:paraId="22C4E7D6"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rPr>
              <w:t xml:space="preserve">    (3)</w:t>
            </w:r>
          </w:p>
        </w:tc>
        <w:tc>
          <w:tcPr>
            <w:tcW w:w="1134" w:type="dxa"/>
            <w:tcBorders>
              <w:top w:val="single" w:sz="4" w:space="0" w:color="auto"/>
              <w:bottom w:val="single" w:sz="4" w:space="0" w:color="auto"/>
            </w:tcBorders>
            <w:shd w:val="clear" w:color="auto" w:fill="auto"/>
            <w:vAlign w:val="center"/>
          </w:tcPr>
          <w:p w14:paraId="76FEAFC4" w14:textId="77777777" w:rsidR="0001208F" w:rsidRPr="00AA1E5D" w:rsidRDefault="0001208F" w:rsidP="0001208F">
            <w:pPr>
              <w:rPr>
                <w:rFonts w:ascii="Times New Roman" w:hAnsi="Times New Roman"/>
                <w:sz w:val="20"/>
                <w:szCs w:val="22"/>
              </w:rPr>
            </w:pPr>
            <w:r w:rsidRPr="00AA1E5D">
              <w:rPr>
                <w:rFonts w:ascii="Times New Roman" w:hAnsi="Times New Roman"/>
                <w:sz w:val="20"/>
                <w:szCs w:val="22"/>
              </w:rPr>
              <w:t>Chiang Mai Initiative countries industry portfolios</w:t>
            </w:r>
          </w:p>
          <w:p w14:paraId="23A9E6CB" w14:textId="77777777" w:rsidR="0001208F" w:rsidRPr="00AA1E5D" w:rsidRDefault="0001208F" w:rsidP="0001208F">
            <w:pPr>
              <w:rPr>
                <w:rFonts w:ascii="Times New Roman" w:hAnsi="Times New Roman"/>
                <w:sz w:val="20"/>
                <w:szCs w:val="22"/>
              </w:rPr>
            </w:pPr>
          </w:p>
          <w:p w14:paraId="4807C580"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rPr>
              <w:t xml:space="preserve">      (4)</w:t>
            </w:r>
          </w:p>
        </w:tc>
        <w:tc>
          <w:tcPr>
            <w:tcW w:w="1260" w:type="dxa"/>
            <w:tcBorders>
              <w:top w:val="single" w:sz="4" w:space="0" w:color="auto"/>
              <w:bottom w:val="single" w:sz="4" w:space="0" w:color="auto"/>
            </w:tcBorders>
            <w:shd w:val="clear" w:color="auto" w:fill="auto"/>
            <w:vAlign w:val="center"/>
          </w:tcPr>
          <w:p w14:paraId="6D308B7A" w14:textId="77777777" w:rsidR="0001208F" w:rsidRPr="00AA1E5D" w:rsidRDefault="0001208F" w:rsidP="0001208F">
            <w:pPr>
              <w:rPr>
                <w:rFonts w:ascii="Times New Roman" w:hAnsi="Times New Roman"/>
                <w:sz w:val="20"/>
                <w:szCs w:val="22"/>
              </w:rPr>
            </w:pPr>
            <w:bookmarkStart w:id="4" w:name="_Hlk49760548"/>
            <w:r w:rsidRPr="00AA1E5D">
              <w:rPr>
                <w:rFonts w:ascii="Times New Roman" w:hAnsi="Times New Roman"/>
                <w:sz w:val="20"/>
                <w:szCs w:val="22"/>
              </w:rPr>
              <w:t xml:space="preserve">Non-Chiang Mai Initiative </w:t>
            </w:r>
            <w:bookmarkEnd w:id="4"/>
            <w:r w:rsidRPr="00AA1E5D">
              <w:rPr>
                <w:rFonts w:ascii="Times New Roman" w:hAnsi="Times New Roman"/>
                <w:sz w:val="20"/>
                <w:szCs w:val="22"/>
              </w:rPr>
              <w:t>countries industry portfolios</w:t>
            </w:r>
          </w:p>
          <w:p w14:paraId="7A63A833" w14:textId="77777777" w:rsidR="0001208F" w:rsidRPr="00AA1E5D" w:rsidRDefault="0001208F" w:rsidP="0001208F">
            <w:pPr>
              <w:rPr>
                <w:rFonts w:ascii="Times New Roman" w:hAnsi="Times New Roman"/>
                <w:sz w:val="20"/>
                <w:szCs w:val="22"/>
              </w:rPr>
            </w:pPr>
          </w:p>
          <w:p w14:paraId="5C38A77C"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rPr>
              <w:t xml:space="preserve">      (5)</w:t>
            </w:r>
          </w:p>
        </w:tc>
        <w:tc>
          <w:tcPr>
            <w:tcW w:w="1138" w:type="dxa"/>
            <w:tcBorders>
              <w:top w:val="single" w:sz="4" w:space="0" w:color="auto"/>
              <w:bottom w:val="single" w:sz="4" w:space="0" w:color="auto"/>
            </w:tcBorders>
            <w:shd w:val="clear" w:color="auto" w:fill="auto"/>
            <w:vAlign w:val="center"/>
          </w:tcPr>
          <w:p w14:paraId="047E1CBD" w14:textId="77777777" w:rsidR="0001208F" w:rsidRPr="00AA1E5D" w:rsidRDefault="0001208F" w:rsidP="0001208F">
            <w:pPr>
              <w:rPr>
                <w:rFonts w:ascii="Times New Roman" w:hAnsi="Times New Roman"/>
                <w:sz w:val="20"/>
                <w:szCs w:val="22"/>
              </w:rPr>
            </w:pPr>
            <w:r w:rsidRPr="00AA1E5D">
              <w:rPr>
                <w:rFonts w:ascii="Times New Roman" w:hAnsi="Times New Roman"/>
                <w:sz w:val="20"/>
                <w:szCs w:val="22"/>
              </w:rPr>
              <w:t>ASEAN industry portfolios</w:t>
            </w:r>
          </w:p>
          <w:p w14:paraId="75212638" w14:textId="77777777" w:rsidR="0001208F" w:rsidRPr="00AA1E5D" w:rsidRDefault="0001208F" w:rsidP="0001208F">
            <w:pPr>
              <w:rPr>
                <w:rFonts w:ascii="Times New Roman" w:hAnsi="Times New Roman"/>
                <w:sz w:val="20"/>
                <w:szCs w:val="22"/>
              </w:rPr>
            </w:pPr>
          </w:p>
          <w:p w14:paraId="13C42EF4" w14:textId="77777777" w:rsidR="0001208F" w:rsidRPr="00AA1E5D" w:rsidRDefault="0001208F" w:rsidP="0001208F">
            <w:pPr>
              <w:rPr>
                <w:rFonts w:ascii="Times New Roman" w:hAnsi="Times New Roman"/>
                <w:sz w:val="20"/>
                <w:szCs w:val="22"/>
              </w:rPr>
            </w:pPr>
          </w:p>
          <w:p w14:paraId="6849FCD0" w14:textId="77777777" w:rsidR="0001208F" w:rsidRPr="00AA1E5D" w:rsidRDefault="0001208F" w:rsidP="0001208F">
            <w:pPr>
              <w:rPr>
                <w:rFonts w:ascii="Times New Roman" w:hAnsi="Times New Roman"/>
                <w:sz w:val="20"/>
                <w:szCs w:val="22"/>
              </w:rPr>
            </w:pPr>
          </w:p>
          <w:p w14:paraId="79749DE9" w14:textId="77777777" w:rsidR="0001208F" w:rsidRPr="00AA1E5D" w:rsidRDefault="0001208F" w:rsidP="0001208F">
            <w:pPr>
              <w:rPr>
                <w:rFonts w:ascii="Times New Roman" w:hAnsi="Times New Roman"/>
                <w:sz w:val="20"/>
                <w:szCs w:val="22"/>
              </w:rPr>
            </w:pPr>
          </w:p>
          <w:p w14:paraId="09DAF87F"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rPr>
              <w:t xml:space="preserve">          (6)</w:t>
            </w:r>
          </w:p>
        </w:tc>
      </w:tr>
      <w:tr w:rsidR="0001208F" w:rsidRPr="00AA1E5D" w14:paraId="22122AF1" w14:textId="77777777" w:rsidTr="0001208F">
        <w:trPr>
          <w:jc w:val="center"/>
        </w:trPr>
        <w:tc>
          <w:tcPr>
            <w:tcW w:w="3706" w:type="dxa"/>
            <w:gridSpan w:val="4"/>
            <w:tcBorders>
              <w:top w:val="single" w:sz="4" w:space="0" w:color="auto"/>
              <w:bottom w:val="single" w:sz="4" w:space="0" w:color="auto"/>
            </w:tcBorders>
            <w:shd w:val="clear" w:color="auto" w:fill="auto"/>
          </w:tcPr>
          <w:p w14:paraId="19BCBC59" w14:textId="77777777" w:rsidR="0001208F" w:rsidRPr="00AA1E5D" w:rsidRDefault="0001208F" w:rsidP="0001208F">
            <w:pPr>
              <w:rPr>
                <w:rFonts w:ascii="Times New Roman" w:hAnsi="Times New Roman"/>
                <w:color w:val="000000"/>
                <w:sz w:val="22"/>
                <w:szCs w:val="22"/>
              </w:rPr>
            </w:pPr>
            <w:r w:rsidRPr="00AA1E5D">
              <w:rPr>
                <w:rFonts w:ascii="Times New Roman" w:hAnsi="Times New Roman"/>
                <w:i/>
                <w:sz w:val="22"/>
                <w:szCs w:val="22"/>
                <w:lang w:val="en-GB"/>
              </w:rPr>
              <w:t>Panel A: Unconditional reversal</w:t>
            </w:r>
          </w:p>
        </w:tc>
        <w:tc>
          <w:tcPr>
            <w:tcW w:w="5229" w:type="dxa"/>
            <w:gridSpan w:val="5"/>
            <w:tcBorders>
              <w:top w:val="single" w:sz="4" w:space="0" w:color="auto"/>
            </w:tcBorders>
            <w:shd w:val="clear" w:color="auto" w:fill="auto"/>
          </w:tcPr>
          <w:p w14:paraId="78925D4C" w14:textId="77777777" w:rsidR="0001208F" w:rsidRPr="00AA1E5D" w:rsidRDefault="0001208F" w:rsidP="0001208F">
            <w:pPr>
              <w:rPr>
                <w:rFonts w:ascii="Times New Roman" w:hAnsi="Times New Roman"/>
                <w:color w:val="000000"/>
                <w:sz w:val="22"/>
                <w:szCs w:val="22"/>
              </w:rPr>
            </w:pPr>
          </w:p>
        </w:tc>
      </w:tr>
      <w:tr w:rsidR="0001208F" w:rsidRPr="00AA1E5D" w14:paraId="283F023F" w14:textId="77777777" w:rsidTr="0001208F">
        <w:trPr>
          <w:jc w:val="center"/>
        </w:trPr>
        <w:tc>
          <w:tcPr>
            <w:tcW w:w="921" w:type="dxa"/>
            <w:vMerge w:val="restart"/>
            <w:shd w:val="clear" w:color="auto" w:fill="auto"/>
            <w:vAlign w:val="center"/>
          </w:tcPr>
          <w:p w14:paraId="2E061C9E" w14:textId="77777777" w:rsidR="0001208F" w:rsidRPr="00AA1E5D" w:rsidRDefault="0001208F" w:rsidP="0001208F">
            <w:pPr>
              <w:jc w:val="center"/>
              <w:rPr>
                <w:rFonts w:ascii="Times New Roman" w:hAnsi="Times New Roman"/>
                <w:sz w:val="22"/>
                <w:szCs w:val="22"/>
                <w:lang w:val="en-GB"/>
              </w:rPr>
            </w:pPr>
            <m:oMathPara>
              <m:oMath>
                <m:r>
                  <w:rPr>
                    <w:rFonts w:ascii="Cambria Math" w:hAnsi="Cambria Math"/>
                    <w:sz w:val="22"/>
                    <w:szCs w:val="22"/>
                    <w:lang w:val="en-GB"/>
                  </w:rPr>
                  <m:t>π</m:t>
                </m:r>
              </m:oMath>
            </m:oMathPara>
          </w:p>
        </w:tc>
        <w:tc>
          <w:tcPr>
            <w:tcW w:w="922" w:type="dxa"/>
            <w:shd w:val="clear" w:color="auto" w:fill="auto"/>
            <w:vAlign w:val="center"/>
          </w:tcPr>
          <w:p w14:paraId="3B84B4A9"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shd w:val="clear" w:color="auto" w:fill="auto"/>
            <w:vAlign w:val="bottom"/>
          </w:tcPr>
          <w:p w14:paraId="6D139A5F"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0.23*</w:t>
            </w:r>
          </w:p>
        </w:tc>
        <w:tc>
          <w:tcPr>
            <w:tcW w:w="1169" w:type="dxa"/>
            <w:gridSpan w:val="2"/>
            <w:shd w:val="clear" w:color="auto" w:fill="auto"/>
            <w:vAlign w:val="bottom"/>
          </w:tcPr>
          <w:p w14:paraId="24162CB1"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0.63*</w:t>
            </w:r>
          </w:p>
        </w:tc>
        <w:tc>
          <w:tcPr>
            <w:tcW w:w="1256" w:type="dxa"/>
            <w:shd w:val="clear" w:color="auto" w:fill="auto"/>
            <w:vAlign w:val="bottom"/>
          </w:tcPr>
          <w:p w14:paraId="01BD57A6"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1.07*</w:t>
            </w:r>
          </w:p>
        </w:tc>
        <w:tc>
          <w:tcPr>
            <w:tcW w:w="1134" w:type="dxa"/>
            <w:shd w:val="clear" w:color="auto" w:fill="auto"/>
            <w:vAlign w:val="bottom"/>
          </w:tcPr>
          <w:p w14:paraId="57D82A82"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0.13</w:t>
            </w:r>
          </w:p>
        </w:tc>
        <w:tc>
          <w:tcPr>
            <w:tcW w:w="1260" w:type="dxa"/>
            <w:shd w:val="clear" w:color="auto" w:fill="auto"/>
            <w:vAlign w:val="bottom"/>
          </w:tcPr>
          <w:p w14:paraId="1AE3A7B4"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0.73*</w:t>
            </w:r>
          </w:p>
        </w:tc>
        <w:tc>
          <w:tcPr>
            <w:tcW w:w="1138" w:type="dxa"/>
            <w:shd w:val="clear" w:color="auto" w:fill="auto"/>
            <w:vAlign w:val="bottom"/>
          </w:tcPr>
          <w:p w14:paraId="2AA57324"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0.35*</w:t>
            </w:r>
          </w:p>
        </w:tc>
      </w:tr>
      <w:tr w:rsidR="0001208F" w:rsidRPr="00AA1E5D" w14:paraId="67AE9D20" w14:textId="77777777" w:rsidTr="0001208F">
        <w:trPr>
          <w:jc w:val="center"/>
        </w:trPr>
        <w:tc>
          <w:tcPr>
            <w:tcW w:w="921" w:type="dxa"/>
            <w:vMerge/>
            <w:shd w:val="clear" w:color="auto" w:fill="auto"/>
          </w:tcPr>
          <w:p w14:paraId="14460062" w14:textId="77777777" w:rsidR="0001208F" w:rsidRPr="00AA1E5D" w:rsidRDefault="0001208F" w:rsidP="0001208F">
            <w:pPr>
              <w:jc w:val="both"/>
              <w:rPr>
                <w:sz w:val="22"/>
                <w:szCs w:val="22"/>
                <w:lang w:val="en-GB"/>
              </w:rPr>
            </w:pPr>
          </w:p>
        </w:tc>
        <w:tc>
          <w:tcPr>
            <w:tcW w:w="922" w:type="dxa"/>
            <w:shd w:val="clear" w:color="auto" w:fill="auto"/>
            <w:vAlign w:val="center"/>
          </w:tcPr>
          <w:p w14:paraId="5C896CBE"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1F1D9742"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-0.20</w:t>
            </w:r>
          </w:p>
        </w:tc>
        <w:tc>
          <w:tcPr>
            <w:tcW w:w="1169" w:type="dxa"/>
            <w:gridSpan w:val="2"/>
            <w:shd w:val="clear" w:color="auto" w:fill="auto"/>
            <w:vAlign w:val="bottom"/>
          </w:tcPr>
          <w:p w14:paraId="4D407779"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-0.09</w:t>
            </w:r>
          </w:p>
        </w:tc>
        <w:tc>
          <w:tcPr>
            <w:tcW w:w="1256" w:type="dxa"/>
            <w:shd w:val="clear" w:color="auto" w:fill="auto"/>
            <w:vAlign w:val="bottom"/>
          </w:tcPr>
          <w:p w14:paraId="3D343526"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-0.32*</w:t>
            </w:r>
          </w:p>
        </w:tc>
        <w:tc>
          <w:tcPr>
            <w:tcW w:w="1134" w:type="dxa"/>
            <w:shd w:val="clear" w:color="auto" w:fill="auto"/>
            <w:vAlign w:val="bottom"/>
          </w:tcPr>
          <w:p w14:paraId="16E7C4A1"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-0.16</w:t>
            </w:r>
          </w:p>
        </w:tc>
        <w:tc>
          <w:tcPr>
            <w:tcW w:w="1260" w:type="dxa"/>
            <w:shd w:val="clear" w:color="auto" w:fill="auto"/>
            <w:vAlign w:val="bottom"/>
          </w:tcPr>
          <w:p w14:paraId="546F1573"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-0.35*</w:t>
            </w:r>
          </w:p>
        </w:tc>
        <w:tc>
          <w:tcPr>
            <w:tcW w:w="1138" w:type="dxa"/>
            <w:shd w:val="clear" w:color="auto" w:fill="auto"/>
            <w:vAlign w:val="bottom"/>
          </w:tcPr>
          <w:p w14:paraId="4496C920"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-0.12</w:t>
            </w:r>
          </w:p>
        </w:tc>
      </w:tr>
      <w:tr w:rsidR="0001208F" w:rsidRPr="00AA1E5D" w14:paraId="40270C29" w14:textId="77777777" w:rsidTr="0001208F">
        <w:trPr>
          <w:jc w:val="center"/>
        </w:trPr>
        <w:tc>
          <w:tcPr>
            <w:tcW w:w="921" w:type="dxa"/>
            <w:vMerge/>
            <w:shd w:val="clear" w:color="auto" w:fill="auto"/>
          </w:tcPr>
          <w:p w14:paraId="30CEBFEC" w14:textId="77777777" w:rsidR="0001208F" w:rsidRPr="00AA1E5D" w:rsidRDefault="0001208F" w:rsidP="0001208F">
            <w:pPr>
              <w:jc w:val="both"/>
              <w:rPr>
                <w:sz w:val="22"/>
                <w:szCs w:val="22"/>
                <w:lang w:val="en-GB"/>
              </w:rPr>
            </w:pPr>
          </w:p>
        </w:tc>
        <w:tc>
          <w:tcPr>
            <w:tcW w:w="922" w:type="dxa"/>
            <w:shd w:val="clear" w:color="auto" w:fill="auto"/>
            <w:vAlign w:val="center"/>
          </w:tcPr>
          <w:p w14:paraId="06A59EC6"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1AC8C3D6"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-0.01</w:t>
            </w:r>
          </w:p>
        </w:tc>
        <w:tc>
          <w:tcPr>
            <w:tcW w:w="1169" w:type="dxa"/>
            <w:gridSpan w:val="2"/>
            <w:shd w:val="clear" w:color="auto" w:fill="auto"/>
            <w:vAlign w:val="bottom"/>
          </w:tcPr>
          <w:p w14:paraId="230D9B2C"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0.06</w:t>
            </w:r>
          </w:p>
        </w:tc>
        <w:tc>
          <w:tcPr>
            <w:tcW w:w="1256" w:type="dxa"/>
            <w:shd w:val="clear" w:color="auto" w:fill="auto"/>
            <w:vAlign w:val="bottom"/>
          </w:tcPr>
          <w:p w14:paraId="5C06A3D3"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-0.13*</w:t>
            </w:r>
          </w:p>
        </w:tc>
        <w:tc>
          <w:tcPr>
            <w:tcW w:w="1134" w:type="dxa"/>
            <w:shd w:val="clear" w:color="auto" w:fill="auto"/>
            <w:vAlign w:val="bottom"/>
          </w:tcPr>
          <w:p w14:paraId="05C7C261"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-0.03</w:t>
            </w:r>
          </w:p>
        </w:tc>
        <w:tc>
          <w:tcPr>
            <w:tcW w:w="1260" w:type="dxa"/>
            <w:shd w:val="clear" w:color="auto" w:fill="auto"/>
            <w:vAlign w:val="bottom"/>
          </w:tcPr>
          <w:p w14:paraId="5B78A5DB"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0.03</w:t>
            </w:r>
          </w:p>
        </w:tc>
        <w:tc>
          <w:tcPr>
            <w:tcW w:w="1138" w:type="dxa"/>
            <w:shd w:val="clear" w:color="auto" w:fill="auto"/>
            <w:vAlign w:val="bottom"/>
          </w:tcPr>
          <w:p w14:paraId="3E7F9940"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-0.15*</w:t>
            </w:r>
          </w:p>
        </w:tc>
      </w:tr>
      <w:tr w:rsidR="0001208F" w:rsidRPr="00AA1E5D" w14:paraId="7892A869" w14:textId="77777777" w:rsidTr="0001208F">
        <w:trPr>
          <w:jc w:val="center"/>
        </w:trPr>
        <w:tc>
          <w:tcPr>
            <w:tcW w:w="921" w:type="dxa"/>
            <w:vMerge/>
            <w:shd w:val="clear" w:color="auto" w:fill="auto"/>
          </w:tcPr>
          <w:p w14:paraId="350A478E" w14:textId="77777777" w:rsidR="0001208F" w:rsidRPr="00AA1E5D" w:rsidRDefault="0001208F" w:rsidP="0001208F">
            <w:pPr>
              <w:jc w:val="both"/>
              <w:rPr>
                <w:sz w:val="22"/>
                <w:szCs w:val="22"/>
                <w:lang w:val="en-GB"/>
              </w:rPr>
            </w:pPr>
          </w:p>
        </w:tc>
        <w:tc>
          <w:tcPr>
            <w:tcW w:w="922" w:type="dxa"/>
            <w:shd w:val="clear" w:color="auto" w:fill="auto"/>
            <w:vAlign w:val="center"/>
          </w:tcPr>
          <w:p w14:paraId="6667D113"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shd w:val="clear" w:color="auto" w:fill="auto"/>
            <w:vAlign w:val="bottom"/>
          </w:tcPr>
          <w:p w14:paraId="37CCB279"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-0.11</w:t>
            </w:r>
          </w:p>
        </w:tc>
        <w:tc>
          <w:tcPr>
            <w:tcW w:w="1169" w:type="dxa"/>
            <w:gridSpan w:val="2"/>
            <w:shd w:val="clear" w:color="auto" w:fill="auto"/>
            <w:vAlign w:val="bottom"/>
          </w:tcPr>
          <w:p w14:paraId="42E7AD5D"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-0.04</w:t>
            </w:r>
          </w:p>
        </w:tc>
        <w:tc>
          <w:tcPr>
            <w:tcW w:w="1256" w:type="dxa"/>
            <w:shd w:val="clear" w:color="auto" w:fill="auto"/>
            <w:vAlign w:val="bottom"/>
          </w:tcPr>
          <w:p w14:paraId="4CF2A7B8"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-0.25*</w:t>
            </w:r>
          </w:p>
        </w:tc>
        <w:tc>
          <w:tcPr>
            <w:tcW w:w="1134" w:type="dxa"/>
            <w:shd w:val="clear" w:color="auto" w:fill="auto"/>
            <w:vAlign w:val="bottom"/>
          </w:tcPr>
          <w:p w14:paraId="14191D01"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-0.04</w:t>
            </w:r>
          </w:p>
        </w:tc>
        <w:tc>
          <w:tcPr>
            <w:tcW w:w="1260" w:type="dxa"/>
            <w:shd w:val="clear" w:color="auto" w:fill="auto"/>
            <w:vAlign w:val="bottom"/>
          </w:tcPr>
          <w:p w14:paraId="227A7D11"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-0.37*</w:t>
            </w:r>
          </w:p>
        </w:tc>
        <w:tc>
          <w:tcPr>
            <w:tcW w:w="1138" w:type="dxa"/>
            <w:shd w:val="clear" w:color="auto" w:fill="auto"/>
            <w:vAlign w:val="bottom"/>
          </w:tcPr>
          <w:p w14:paraId="501CB683"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-0.08</w:t>
            </w:r>
          </w:p>
        </w:tc>
      </w:tr>
      <w:tr w:rsidR="0001208F" w:rsidRPr="00AA1E5D" w14:paraId="6A36930A" w14:textId="77777777" w:rsidTr="0001208F">
        <w:trPr>
          <w:jc w:val="center"/>
        </w:trPr>
        <w:tc>
          <w:tcPr>
            <w:tcW w:w="3706" w:type="dxa"/>
            <w:gridSpan w:val="4"/>
            <w:tcBorders>
              <w:top w:val="single" w:sz="4" w:space="0" w:color="auto"/>
              <w:bottom w:val="single" w:sz="4" w:space="0" w:color="auto"/>
            </w:tcBorders>
            <w:shd w:val="clear" w:color="auto" w:fill="auto"/>
          </w:tcPr>
          <w:p w14:paraId="2D53C8C5" w14:textId="77777777" w:rsidR="0001208F" w:rsidRPr="00AA1E5D" w:rsidRDefault="0001208F" w:rsidP="0001208F">
            <w:pPr>
              <w:rPr>
                <w:rFonts w:ascii="Times New Roman" w:hAnsi="Times New Roman"/>
                <w:i/>
                <w:sz w:val="22"/>
                <w:szCs w:val="22"/>
              </w:rPr>
            </w:pPr>
            <w:r w:rsidRPr="00AA1E5D">
              <w:rPr>
                <w:rFonts w:ascii="Times New Roman" w:hAnsi="Times New Roman"/>
                <w:i/>
                <w:sz w:val="22"/>
                <w:szCs w:val="22"/>
              </w:rPr>
              <w:t>Panel B: Intra-industry reversal</w:t>
            </w:r>
          </w:p>
        </w:tc>
        <w:tc>
          <w:tcPr>
            <w:tcW w:w="5229" w:type="dxa"/>
            <w:gridSpan w:val="5"/>
            <w:tcBorders>
              <w:top w:val="single" w:sz="4" w:space="0" w:color="auto"/>
            </w:tcBorders>
            <w:shd w:val="clear" w:color="auto" w:fill="auto"/>
          </w:tcPr>
          <w:p w14:paraId="0249F487" w14:textId="77777777" w:rsidR="0001208F" w:rsidRPr="00AA1E5D" w:rsidRDefault="0001208F" w:rsidP="0001208F">
            <w:pPr>
              <w:rPr>
                <w:rFonts w:ascii="Times New Roman" w:hAnsi="Times New Roman"/>
                <w:i/>
                <w:sz w:val="22"/>
                <w:szCs w:val="22"/>
              </w:rPr>
            </w:pPr>
          </w:p>
        </w:tc>
      </w:tr>
      <w:tr w:rsidR="0001208F" w:rsidRPr="00AA1E5D" w14:paraId="4DD55426" w14:textId="77777777" w:rsidTr="0001208F">
        <w:trPr>
          <w:jc w:val="center"/>
        </w:trPr>
        <w:tc>
          <w:tcPr>
            <w:tcW w:w="921" w:type="dxa"/>
            <w:vMerge w:val="restart"/>
            <w:tcBorders>
              <w:bottom w:val="single" w:sz="4" w:space="0" w:color="auto"/>
            </w:tcBorders>
            <w:shd w:val="clear" w:color="auto" w:fill="auto"/>
            <w:vAlign w:val="center"/>
          </w:tcPr>
          <w:p w14:paraId="4AB3E916" w14:textId="77777777" w:rsidR="0001208F" w:rsidRPr="00AA1E5D" w:rsidRDefault="00DE685B" w:rsidP="0001208F">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intra</m:t>
                    </m:r>
                  </m:sup>
                </m:sSup>
              </m:oMath>
            </m:oMathPara>
          </w:p>
        </w:tc>
        <w:tc>
          <w:tcPr>
            <w:tcW w:w="922" w:type="dxa"/>
            <w:shd w:val="clear" w:color="auto" w:fill="auto"/>
            <w:vAlign w:val="center"/>
          </w:tcPr>
          <w:p w14:paraId="7301C489"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shd w:val="clear" w:color="auto" w:fill="auto"/>
            <w:vAlign w:val="bottom"/>
          </w:tcPr>
          <w:p w14:paraId="25DDA9EB"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0.30*</w:t>
            </w:r>
          </w:p>
        </w:tc>
        <w:tc>
          <w:tcPr>
            <w:tcW w:w="1169" w:type="dxa"/>
            <w:gridSpan w:val="2"/>
            <w:shd w:val="clear" w:color="auto" w:fill="auto"/>
            <w:vAlign w:val="bottom"/>
          </w:tcPr>
          <w:p w14:paraId="43CC5072"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0.62*</w:t>
            </w:r>
          </w:p>
        </w:tc>
        <w:tc>
          <w:tcPr>
            <w:tcW w:w="1256" w:type="dxa"/>
            <w:shd w:val="clear" w:color="auto" w:fill="auto"/>
            <w:vAlign w:val="bottom"/>
          </w:tcPr>
          <w:p w14:paraId="10370879"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1.11*</w:t>
            </w:r>
          </w:p>
        </w:tc>
        <w:tc>
          <w:tcPr>
            <w:tcW w:w="1134" w:type="dxa"/>
            <w:shd w:val="clear" w:color="auto" w:fill="auto"/>
            <w:vAlign w:val="bottom"/>
          </w:tcPr>
          <w:p w14:paraId="2A4CC261"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0.21*</w:t>
            </w:r>
          </w:p>
        </w:tc>
        <w:tc>
          <w:tcPr>
            <w:tcW w:w="1260" w:type="dxa"/>
            <w:shd w:val="clear" w:color="auto" w:fill="auto"/>
            <w:vAlign w:val="bottom"/>
          </w:tcPr>
          <w:p w14:paraId="5DC9D476"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0.70*</w:t>
            </w:r>
          </w:p>
        </w:tc>
        <w:tc>
          <w:tcPr>
            <w:tcW w:w="1138" w:type="dxa"/>
            <w:shd w:val="clear" w:color="auto" w:fill="auto"/>
            <w:vAlign w:val="bottom"/>
          </w:tcPr>
          <w:p w14:paraId="22E888D0"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0.45*</w:t>
            </w:r>
          </w:p>
        </w:tc>
      </w:tr>
      <w:tr w:rsidR="0001208F" w:rsidRPr="00AA1E5D" w14:paraId="2C050A47" w14:textId="77777777" w:rsidTr="0001208F">
        <w:trPr>
          <w:jc w:val="center"/>
        </w:trPr>
        <w:tc>
          <w:tcPr>
            <w:tcW w:w="921" w:type="dxa"/>
            <w:vMerge/>
            <w:tcBorders>
              <w:bottom w:val="single" w:sz="4" w:space="0" w:color="auto"/>
            </w:tcBorders>
            <w:shd w:val="clear" w:color="auto" w:fill="auto"/>
          </w:tcPr>
          <w:p w14:paraId="0C0A25AD" w14:textId="77777777" w:rsidR="0001208F" w:rsidRPr="00AA1E5D" w:rsidRDefault="0001208F" w:rsidP="0001208F">
            <w:pPr>
              <w:jc w:val="both"/>
              <w:rPr>
                <w:sz w:val="22"/>
                <w:szCs w:val="22"/>
                <w:lang w:val="en-GB"/>
              </w:rPr>
            </w:pPr>
          </w:p>
        </w:tc>
        <w:tc>
          <w:tcPr>
            <w:tcW w:w="922" w:type="dxa"/>
            <w:shd w:val="clear" w:color="auto" w:fill="auto"/>
            <w:vAlign w:val="center"/>
          </w:tcPr>
          <w:p w14:paraId="7C541897"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41404248"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-0.17*</w:t>
            </w:r>
          </w:p>
        </w:tc>
        <w:tc>
          <w:tcPr>
            <w:tcW w:w="1169" w:type="dxa"/>
            <w:gridSpan w:val="2"/>
            <w:shd w:val="clear" w:color="auto" w:fill="auto"/>
            <w:vAlign w:val="bottom"/>
          </w:tcPr>
          <w:p w14:paraId="593B8D83"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-0.08</w:t>
            </w:r>
          </w:p>
        </w:tc>
        <w:tc>
          <w:tcPr>
            <w:tcW w:w="1256" w:type="dxa"/>
            <w:shd w:val="clear" w:color="auto" w:fill="auto"/>
            <w:vAlign w:val="bottom"/>
          </w:tcPr>
          <w:p w14:paraId="5CB0ADC2"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-0.17*</w:t>
            </w:r>
          </w:p>
        </w:tc>
        <w:tc>
          <w:tcPr>
            <w:tcW w:w="1134" w:type="dxa"/>
            <w:shd w:val="clear" w:color="auto" w:fill="auto"/>
            <w:vAlign w:val="bottom"/>
          </w:tcPr>
          <w:p w14:paraId="0106DD26"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-0.12</w:t>
            </w:r>
          </w:p>
        </w:tc>
        <w:tc>
          <w:tcPr>
            <w:tcW w:w="1260" w:type="dxa"/>
            <w:shd w:val="clear" w:color="auto" w:fill="auto"/>
            <w:vAlign w:val="bottom"/>
          </w:tcPr>
          <w:p w14:paraId="7F5E9CF8"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-0.33*</w:t>
            </w:r>
          </w:p>
        </w:tc>
        <w:tc>
          <w:tcPr>
            <w:tcW w:w="1138" w:type="dxa"/>
            <w:shd w:val="clear" w:color="auto" w:fill="auto"/>
            <w:vAlign w:val="bottom"/>
          </w:tcPr>
          <w:p w14:paraId="6BB8CFB4"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-0.05</w:t>
            </w:r>
          </w:p>
        </w:tc>
      </w:tr>
      <w:tr w:rsidR="0001208F" w:rsidRPr="00AA1E5D" w14:paraId="6814BF28" w14:textId="77777777" w:rsidTr="0001208F">
        <w:trPr>
          <w:jc w:val="center"/>
        </w:trPr>
        <w:tc>
          <w:tcPr>
            <w:tcW w:w="921" w:type="dxa"/>
            <w:vMerge/>
            <w:tcBorders>
              <w:bottom w:val="single" w:sz="4" w:space="0" w:color="auto"/>
            </w:tcBorders>
            <w:shd w:val="clear" w:color="auto" w:fill="auto"/>
          </w:tcPr>
          <w:p w14:paraId="58681032" w14:textId="77777777" w:rsidR="0001208F" w:rsidRPr="00AA1E5D" w:rsidRDefault="0001208F" w:rsidP="0001208F">
            <w:pPr>
              <w:jc w:val="both"/>
              <w:rPr>
                <w:sz w:val="22"/>
                <w:szCs w:val="22"/>
                <w:lang w:val="en-GB"/>
              </w:rPr>
            </w:pPr>
          </w:p>
        </w:tc>
        <w:tc>
          <w:tcPr>
            <w:tcW w:w="922" w:type="dxa"/>
            <w:shd w:val="clear" w:color="auto" w:fill="auto"/>
            <w:vAlign w:val="center"/>
          </w:tcPr>
          <w:p w14:paraId="2B42362B"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2624C798"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-0.03</w:t>
            </w:r>
          </w:p>
        </w:tc>
        <w:tc>
          <w:tcPr>
            <w:tcW w:w="1169" w:type="dxa"/>
            <w:gridSpan w:val="2"/>
            <w:shd w:val="clear" w:color="auto" w:fill="auto"/>
            <w:vAlign w:val="bottom"/>
          </w:tcPr>
          <w:p w14:paraId="6C09DFFE"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0.04</w:t>
            </w:r>
          </w:p>
        </w:tc>
        <w:tc>
          <w:tcPr>
            <w:tcW w:w="1256" w:type="dxa"/>
            <w:shd w:val="clear" w:color="auto" w:fill="auto"/>
            <w:vAlign w:val="bottom"/>
          </w:tcPr>
          <w:p w14:paraId="51E301F1"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-0.06</w:t>
            </w:r>
          </w:p>
        </w:tc>
        <w:tc>
          <w:tcPr>
            <w:tcW w:w="1134" w:type="dxa"/>
            <w:shd w:val="clear" w:color="auto" w:fill="auto"/>
            <w:vAlign w:val="bottom"/>
          </w:tcPr>
          <w:p w14:paraId="0CCE5F55"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-0.05</w:t>
            </w:r>
          </w:p>
        </w:tc>
        <w:tc>
          <w:tcPr>
            <w:tcW w:w="1260" w:type="dxa"/>
            <w:shd w:val="clear" w:color="auto" w:fill="auto"/>
            <w:vAlign w:val="bottom"/>
          </w:tcPr>
          <w:p w14:paraId="642BFF1E"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-0.01</w:t>
            </w:r>
          </w:p>
        </w:tc>
        <w:tc>
          <w:tcPr>
            <w:tcW w:w="1138" w:type="dxa"/>
            <w:shd w:val="clear" w:color="auto" w:fill="auto"/>
            <w:vAlign w:val="bottom"/>
          </w:tcPr>
          <w:p w14:paraId="06E7076E"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-0.06</w:t>
            </w:r>
          </w:p>
        </w:tc>
      </w:tr>
      <w:tr w:rsidR="0001208F" w:rsidRPr="00AA1E5D" w14:paraId="68D72F50" w14:textId="77777777" w:rsidTr="0001208F">
        <w:trPr>
          <w:jc w:val="center"/>
        </w:trPr>
        <w:tc>
          <w:tcPr>
            <w:tcW w:w="921" w:type="dxa"/>
            <w:vMerge/>
            <w:tcBorders>
              <w:bottom w:val="single" w:sz="4" w:space="0" w:color="auto"/>
            </w:tcBorders>
            <w:shd w:val="clear" w:color="auto" w:fill="auto"/>
          </w:tcPr>
          <w:p w14:paraId="7EF64435" w14:textId="77777777" w:rsidR="0001208F" w:rsidRPr="00AA1E5D" w:rsidRDefault="0001208F" w:rsidP="0001208F">
            <w:pPr>
              <w:jc w:val="both"/>
              <w:rPr>
                <w:sz w:val="22"/>
                <w:szCs w:val="22"/>
                <w:lang w:val="en-GB"/>
              </w:rPr>
            </w:pPr>
          </w:p>
        </w:tc>
        <w:tc>
          <w:tcPr>
            <w:tcW w:w="922" w:type="dxa"/>
            <w:tcBorders>
              <w:bottom w:val="single" w:sz="4" w:space="0" w:color="auto"/>
            </w:tcBorders>
            <w:shd w:val="clear" w:color="auto" w:fill="auto"/>
            <w:vAlign w:val="center"/>
          </w:tcPr>
          <w:p w14:paraId="48A3ADEC"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tcBorders>
              <w:bottom w:val="single" w:sz="4" w:space="0" w:color="auto"/>
            </w:tcBorders>
            <w:shd w:val="clear" w:color="auto" w:fill="auto"/>
            <w:vAlign w:val="bottom"/>
          </w:tcPr>
          <w:p w14:paraId="4A541C90"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-0.07</w:t>
            </w:r>
          </w:p>
        </w:tc>
        <w:tc>
          <w:tcPr>
            <w:tcW w:w="1169" w:type="dxa"/>
            <w:gridSpan w:val="2"/>
            <w:tcBorders>
              <w:bottom w:val="single" w:sz="4" w:space="0" w:color="auto"/>
            </w:tcBorders>
            <w:shd w:val="clear" w:color="auto" w:fill="auto"/>
            <w:vAlign w:val="bottom"/>
          </w:tcPr>
          <w:p w14:paraId="17D89463"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0.02</w:t>
            </w:r>
          </w:p>
        </w:tc>
        <w:tc>
          <w:tcPr>
            <w:tcW w:w="1256" w:type="dxa"/>
            <w:tcBorders>
              <w:bottom w:val="single" w:sz="4" w:space="0" w:color="auto"/>
            </w:tcBorders>
            <w:shd w:val="clear" w:color="auto" w:fill="auto"/>
            <w:vAlign w:val="bottom"/>
          </w:tcPr>
          <w:p w14:paraId="6AC145CC"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-0.12</w:t>
            </w:r>
          </w:p>
        </w:tc>
        <w:tc>
          <w:tcPr>
            <w:tcW w:w="1134" w:type="dxa"/>
            <w:tcBorders>
              <w:bottom w:val="single" w:sz="4" w:space="0" w:color="auto"/>
            </w:tcBorders>
            <w:shd w:val="clear" w:color="auto" w:fill="auto"/>
            <w:vAlign w:val="bottom"/>
          </w:tcPr>
          <w:p w14:paraId="139F86EB"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-0.01</w:t>
            </w:r>
          </w:p>
        </w:tc>
        <w:tc>
          <w:tcPr>
            <w:tcW w:w="1260" w:type="dxa"/>
            <w:tcBorders>
              <w:bottom w:val="single" w:sz="4" w:space="0" w:color="auto"/>
            </w:tcBorders>
            <w:shd w:val="clear" w:color="auto" w:fill="auto"/>
            <w:vAlign w:val="bottom"/>
          </w:tcPr>
          <w:p w14:paraId="6A0796BF"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-0.29*</w:t>
            </w:r>
          </w:p>
        </w:tc>
        <w:tc>
          <w:tcPr>
            <w:tcW w:w="1138" w:type="dxa"/>
            <w:tcBorders>
              <w:bottom w:val="single" w:sz="4" w:space="0" w:color="auto"/>
            </w:tcBorders>
            <w:shd w:val="clear" w:color="auto" w:fill="auto"/>
            <w:vAlign w:val="bottom"/>
          </w:tcPr>
          <w:p w14:paraId="402F1220"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-0.05</w:t>
            </w:r>
          </w:p>
        </w:tc>
      </w:tr>
      <w:tr w:rsidR="0001208F" w:rsidRPr="00AA1E5D" w14:paraId="7E0490D4" w14:textId="77777777" w:rsidTr="0001208F">
        <w:trPr>
          <w:jc w:val="center"/>
        </w:trPr>
        <w:tc>
          <w:tcPr>
            <w:tcW w:w="921" w:type="dxa"/>
            <w:vMerge w:val="restart"/>
            <w:tcBorders>
              <w:top w:val="single" w:sz="4" w:space="0" w:color="auto"/>
            </w:tcBorders>
            <w:shd w:val="clear" w:color="auto" w:fill="auto"/>
            <w:vAlign w:val="center"/>
          </w:tcPr>
          <w:p w14:paraId="223EFA2A" w14:textId="77777777" w:rsidR="0001208F" w:rsidRPr="00AA1E5D" w:rsidRDefault="00DE685B" w:rsidP="0001208F">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intra</m:t>
                    </m:r>
                  </m:sup>
                </m:sSup>
                <m:r>
                  <w:rPr>
                    <w:rFonts w:ascii="Cambria Math" w:hAnsi="Cambria Math"/>
                    <w:sz w:val="22"/>
                    <w:szCs w:val="22"/>
                    <w:lang w:val="en-GB"/>
                  </w:rPr>
                  <m:t>×</m:t>
                </m:r>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intra</m:t>
                    </m:r>
                  </m:sup>
                </m:sSup>
                <m:r>
                  <w:rPr>
                    <w:rFonts w:ascii="Cambria Math" w:hAnsi="Cambria Math"/>
                    <w:sz w:val="22"/>
                    <w:szCs w:val="22"/>
                    <w:lang w:val="en-GB"/>
                  </w:rPr>
                  <m:t>/h</m:t>
                </m:r>
              </m:oMath>
            </m:oMathPara>
          </w:p>
        </w:tc>
        <w:tc>
          <w:tcPr>
            <w:tcW w:w="922" w:type="dxa"/>
            <w:tcBorders>
              <w:top w:val="single" w:sz="4" w:space="0" w:color="auto"/>
            </w:tcBorders>
            <w:shd w:val="clear" w:color="auto" w:fill="auto"/>
            <w:vAlign w:val="center"/>
          </w:tcPr>
          <w:p w14:paraId="650FD886"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tcBorders>
              <w:top w:val="single" w:sz="4" w:space="0" w:color="auto"/>
            </w:tcBorders>
            <w:shd w:val="clear" w:color="auto" w:fill="auto"/>
            <w:vAlign w:val="bottom"/>
          </w:tcPr>
          <w:p w14:paraId="2BF28085"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0.30*</w:t>
            </w:r>
          </w:p>
        </w:tc>
        <w:tc>
          <w:tcPr>
            <w:tcW w:w="1169" w:type="dxa"/>
            <w:gridSpan w:val="2"/>
            <w:tcBorders>
              <w:top w:val="single" w:sz="4" w:space="0" w:color="auto"/>
            </w:tcBorders>
            <w:shd w:val="clear" w:color="auto" w:fill="auto"/>
            <w:vAlign w:val="bottom"/>
          </w:tcPr>
          <w:p w14:paraId="1139411E"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0.70*</w:t>
            </w:r>
          </w:p>
        </w:tc>
        <w:tc>
          <w:tcPr>
            <w:tcW w:w="1256" w:type="dxa"/>
            <w:tcBorders>
              <w:top w:val="single" w:sz="4" w:space="0" w:color="auto"/>
            </w:tcBorders>
            <w:shd w:val="clear" w:color="auto" w:fill="auto"/>
            <w:vAlign w:val="bottom"/>
          </w:tcPr>
          <w:p w14:paraId="5C83C45C"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1.15*</w:t>
            </w:r>
          </w:p>
        </w:tc>
        <w:tc>
          <w:tcPr>
            <w:tcW w:w="1134" w:type="dxa"/>
            <w:tcBorders>
              <w:top w:val="single" w:sz="4" w:space="0" w:color="auto"/>
            </w:tcBorders>
            <w:shd w:val="clear" w:color="auto" w:fill="auto"/>
            <w:vAlign w:val="bottom"/>
          </w:tcPr>
          <w:p w14:paraId="4610DA8F"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0.21*</w:t>
            </w:r>
          </w:p>
        </w:tc>
        <w:tc>
          <w:tcPr>
            <w:tcW w:w="1260" w:type="dxa"/>
            <w:tcBorders>
              <w:top w:val="single" w:sz="4" w:space="0" w:color="auto"/>
            </w:tcBorders>
            <w:shd w:val="clear" w:color="auto" w:fill="auto"/>
            <w:vAlign w:val="bottom"/>
          </w:tcPr>
          <w:p w14:paraId="0F9D7153"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0.69*</w:t>
            </w:r>
          </w:p>
        </w:tc>
        <w:tc>
          <w:tcPr>
            <w:tcW w:w="1138" w:type="dxa"/>
            <w:tcBorders>
              <w:top w:val="single" w:sz="4" w:space="0" w:color="auto"/>
            </w:tcBorders>
            <w:shd w:val="clear" w:color="auto" w:fill="auto"/>
            <w:vAlign w:val="bottom"/>
          </w:tcPr>
          <w:p w14:paraId="26113AAC"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0.44*</w:t>
            </w:r>
          </w:p>
        </w:tc>
      </w:tr>
      <w:tr w:rsidR="0001208F" w:rsidRPr="00AA1E5D" w14:paraId="1161539F" w14:textId="77777777" w:rsidTr="0001208F">
        <w:trPr>
          <w:jc w:val="center"/>
        </w:trPr>
        <w:tc>
          <w:tcPr>
            <w:tcW w:w="921" w:type="dxa"/>
            <w:vMerge/>
            <w:shd w:val="clear" w:color="auto" w:fill="auto"/>
          </w:tcPr>
          <w:p w14:paraId="103505A3" w14:textId="77777777" w:rsidR="0001208F" w:rsidRPr="00AA1E5D" w:rsidRDefault="0001208F" w:rsidP="0001208F">
            <w:pPr>
              <w:jc w:val="both"/>
              <w:rPr>
                <w:sz w:val="22"/>
                <w:szCs w:val="22"/>
                <w:lang w:val="en-GB"/>
              </w:rPr>
            </w:pPr>
          </w:p>
        </w:tc>
        <w:tc>
          <w:tcPr>
            <w:tcW w:w="922" w:type="dxa"/>
            <w:shd w:val="clear" w:color="auto" w:fill="auto"/>
            <w:vAlign w:val="center"/>
          </w:tcPr>
          <w:p w14:paraId="5D25F1FD"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13C16475"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-0.17*</w:t>
            </w:r>
          </w:p>
        </w:tc>
        <w:tc>
          <w:tcPr>
            <w:tcW w:w="1169" w:type="dxa"/>
            <w:gridSpan w:val="2"/>
            <w:shd w:val="clear" w:color="auto" w:fill="auto"/>
            <w:vAlign w:val="bottom"/>
          </w:tcPr>
          <w:p w14:paraId="7D37A568"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-0.08</w:t>
            </w:r>
          </w:p>
        </w:tc>
        <w:tc>
          <w:tcPr>
            <w:tcW w:w="1256" w:type="dxa"/>
            <w:shd w:val="clear" w:color="auto" w:fill="auto"/>
            <w:vAlign w:val="bottom"/>
          </w:tcPr>
          <w:p w14:paraId="5AD17CDE"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-0.18*</w:t>
            </w:r>
          </w:p>
        </w:tc>
        <w:tc>
          <w:tcPr>
            <w:tcW w:w="1134" w:type="dxa"/>
            <w:shd w:val="clear" w:color="auto" w:fill="auto"/>
            <w:vAlign w:val="bottom"/>
          </w:tcPr>
          <w:p w14:paraId="31B034AE"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-0.12</w:t>
            </w:r>
          </w:p>
        </w:tc>
        <w:tc>
          <w:tcPr>
            <w:tcW w:w="1260" w:type="dxa"/>
            <w:shd w:val="clear" w:color="auto" w:fill="auto"/>
            <w:vAlign w:val="bottom"/>
          </w:tcPr>
          <w:p w14:paraId="4FE1BD7E"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-0.33*</w:t>
            </w:r>
          </w:p>
        </w:tc>
        <w:tc>
          <w:tcPr>
            <w:tcW w:w="1138" w:type="dxa"/>
            <w:shd w:val="clear" w:color="auto" w:fill="auto"/>
            <w:vAlign w:val="bottom"/>
          </w:tcPr>
          <w:p w14:paraId="222F7327"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-0.05</w:t>
            </w:r>
          </w:p>
        </w:tc>
      </w:tr>
      <w:tr w:rsidR="0001208F" w:rsidRPr="00AA1E5D" w14:paraId="0F0259A1" w14:textId="77777777" w:rsidTr="0001208F">
        <w:trPr>
          <w:jc w:val="center"/>
        </w:trPr>
        <w:tc>
          <w:tcPr>
            <w:tcW w:w="921" w:type="dxa"/>
            <w:vMerge/>
            <w:shd w:val="clear" w:color="auto" w:fill="auto"/>
          </w:tcPr>
          <w:p w14:paraId="5DD1B3EE" w14:textId="77777777" w:rsidR="0001208F" w:rsidRPr="00AA1E5D" w:rsidRDefault="0001208F" w:rsidP="0001208F">
            <w:pPr>
              <w:jc w:val="both"/>
              <w:rPr>
                <w:sz w:val="22"/>
                <w:szCs w:val="22"/>
                <w:lang w:val="en-GB"/>
              </w:rPr>
            </w:pPr>
          </w:p>
        </w:tc>
        <w:tc>
          <w:tcPr>
            <w:tcW w:w="922" w:type="dxa"/>
            <w:shd w:val="clear" w:color="auto" w:fill="auto"/>
            <w:vAlign w:val="center"/>
          </w:tcPr>
          <w:p w14:paraId="50F0A201"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3A83D376"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-0.03</w:t>
            </w:r>
          </w:p>
        </w:tc>
        <w:tc>
          <w:tcPr>
            <w:tcW w:w="1169" w:type="dxa"/>
            <w:gridSpan w:val="2"/>
            <w:shd w:val="clear" w:color="auto" w:fill="auto"/>
            <w:vAlign w:val="bottom"/>
          </w:tcPr>
          <w:p w14:paraId="6E541A33"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0.05</w:t>
            </w:r>
          </w:p>
        </w:tc>
        <w:tc>
          <w:tcPr>
            <w:tcW w:w="1256" w:type="dxa"/>
            <w:shd w:val="clear" w:color="auto" w:fill="auto"/>
            <w:vAlign w:val="bottom"/>
          </w:tcPr>
          <w:p w14:paraId="2B7E098B"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-0.06</w:t>
            </w:r>
          </w:p>
        </w:tc>
        <w:tc>
          <w:tcPr>
            <w:tcW w:w="1134" w:type="dxa"/>
            <w:shd w:val="clear" w:color="auto" w:fill="auto"/>
            <w:vAlign w:val="bottom"/>
          </w:tcPr>
          <w:p w14:paraId="1D40EC72"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-0.04</w:t>
            </w:r>
          </w:p>
        </w:tc>
        <w:tc>
          <w:tcPr>
            <w:tcW w:w="1260" w:type="dxa"/>
            <w:shd w:val="clear" w:color="auto" w:fill="auto"/>
            <w:vAlign w:val="bottom"/>
          </w:tcPr>
          <w:p w14:paraId="5EBB87CF"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-0.01</w:t>
            </w:r>
          </w:p>
        </w:tc>
        <w:tc>
          <w:tcPr>
            <w:tcW w:w="1138" w:type="dxa"/>
            <w:shd w:val="clear" w:color="auto" w:fill="auto"/>
            <w:vAlign w:val="bottom"/>
          </w:tcPr>
          <w:p w14:paraId="5B560B74"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-0.06</w:t>
            </w:r>
          </w:p>
        </w:tc>
      </w:tr>
      <w:tr w:rsidR="0001208F" w:rsidRPr="00AA1E5D" w14:paraId="476CD7AD" w14:textId="77777777" w:rsidTr="0001208F">
        <w:trPr>
          <w:jc w:val="center"/>
        </w:trPr>
        <w:tc>
          <w:tcPr>
            <w:tcW w:w="921" w:type="dxa"/>
            <w:vMerge/>
            <w:shd w:val="clear" w:color="auto" w:fill="auto"/>
          </w:tcPr>
          <w:p w14:paraId="68352BF6" w14:textId="77777777" w:rsidR="0001208F" w:rsidRPr="00AA1E5D" w:rsidRDefault="0001208F" w:rsidP="0001208F">
            <w:pPr>
              <w:jc w:val="both"/>
              <w:rPr>
                <w:sz w:val="22"/>
                <w:szCs w:val="22"/>
                <w:lang w:val="en-GB"/>
              </w:rPr>
            </w:pPr>
          </w:p>
        </w:tc>
        <w:tc>
          <w:tcPr>
            <w:tcW w:w="922" w:type="dxa"/>
            <w:shd w:val="clear" w:color="auto" w:fill="auto"/>
            <w:vAlign w:val="center"/>
          </w:tcPr>
          <w:p w14:paraId="5AE4583A"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shd w:val="clear" w:color="auto" w:fill="auto"/>
            <w:vAlign w:val="bottom"/>
          </w:tcPr>
          <w:p w14:paraId="05199D70"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-0.07</w:t>
            </w:r>
          </w:p>
        </w:tc>
        <w:tc>
          <w:tcPr>
            <w:tcW w:w="1169" w:type="dxa"/>
            <w:gridSpan w:val="2"/>
            <w:shd w:val="clear" w:color="auto" w:fill="auto"/>
            <w:vAlign w:val="bottom"/>
          </w:tcPr>
          <w:p w14:paraId="42B98889"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0.01</w:t>
            </w:r>
          </w:p>
        </w:tc>
        <w:tc>
          <w:tcPr>
            <w:tcW w:w="1256" w:type="dxa"/>
            <w:shd w:val="clear" w:color="auto" w:fill="auto"/>
            <w:vAlign w:val="bottom"/>
          </w:tcPr>
          <w:p w14:paraId="62B7C81C"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-0.12</w:t>
            </w:r>
          </w:p>
        </w:tc>
        <w:tc>
          <w:tcPr>
            <w:tcW w:w="1134" w:type="dxa"/>
            <w:shd w:val="clear" w:color="auto" w:fill="auto"/>
            <w:vAlign w:val="bottom"/>
          </w:tcPr>
          <w:p w14:paraId="3F84B9EE"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-0.01</w:t>
            </w:r>
          </w:p>
        </w:tc>
        <w:tc>
          <w:tcPr>
            <w:tcW w:w="1260" w:type="dxa"/>
            <w:shd w:val="clear" w:color="auto" w:fill="auto"/>
            <w:vAlign w:val="bottom"/>
          </w:tcPr>
          <w:p w14:paraId="61DDBE8B"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-0.28*</w:t>
            </w:r>
          </w:p>
        </w:tc>
        <w:tc>
          <w:tcPr>
            <w:tcW w:w="1138" w:type="dxa"/>
            <w:shd w:val="clear" w:color="auto" w:fill="auto"/>
            <w:vAlign w:val="bottom"/>
          </w:tcPr>
          <w:p w14:paraId="12E3C798" w14:textId="77777777" w:rsidR="0001208F" w:rsidRPr="00C967E1" w:rsidRDefault="0001208F" w:rsidP="0001208F">
            <w:pPr>
              <w:jc w:val="center"/>
              <w:rPr>
                <w:rFonts w:ascii="Times New Roman" w:hAnsi="Times New Roman"/>
                <w:bCs/>
                <w:sz w:val="20"/>
                <w:szCs w:val="22"/>
              </w:rPr>
            </w:pPr>
            <w:r w:rsidRPr="00C967E1">
              <w:rPr>
                <w:rFonts w:ascii="Times New Roman" w:hAnsi="Times New Roman"/>
                <w:bCs/>
                <w:sz w:val="20"/>
                <w:szCs w:val="22"/>
              </w:rPr>
              <w:t>-0.06</w:t>
            </w:r>
          </w:p>
        </w:tc>
      </w:tr>
      <w:tr w:rsidR="0001208F" w:rsidRPr="00AA1E5D" w14:paraId="170158BE" w14:textId="77777777" w:rsidTr="0001208F">
        <w:trPr>
          <w:trHeight w:val="283"/>
          <w:jc w:val="center"/>
        </w:trPr>
        <w:tc>
          <w:tcPr>
            <w:tcW w:w="3706" w:type="dxa"/>
            <w:gridSpan w:val="4"/>
            <w:tcBorders>
              <w:top w:val="single" w:sz="4" w:space="0" w:color="auto"/>
              <w:bottom w:val="single" w:sz="4" w:space="0" w:color="auto"/>
            </w:tcBorders>
            <w:shd w:val="clear" w:color="auto" w:fill="auto"/>
          </w:tcPr>
          <w:p w14:paraId="359AF04C" w14:textId="77777777" w:rsidR="0001208F" w:rsidRPr="00AA1E5D" w:rsidRDefault="0001208F" w:rsidP="0001208F">
            <w:pPr>
              <w:rPr>
                <w:rFonts w:ascii="Times New Roman" w:hAnsi="Times New Roman"/>
                <w:i/>
                <w:sz w:val="22"/>
                <w:szCs w:val="22"/>
              </w:rPr>
            </w:pPr>
            <w:r w:rsidRPr="00AA1E5D">
              <w:rPr>
                <w:rFonts w:ascii="Times New Roman" w:hAnsi="Times New Roman"/>
                <w:i/>
                <w:sz w:val="22"/>
                <w:szCs w:val="22"/>
              </w:rPr>
              <w:t>Panel C: Inter-industry reversal</w:t>
            </w:r>
          </w:p>
        </w:tc>
        <w:tc>
          <w:tcPr>
            <w:tcW w:w="5229" w:type="dxa"/>
            <w:gridSpan w:val="5"/>
            <w:tcBorders>
              <w:top w:val="single" w:sz="4" w:space="0" w:color="auto"/>
            </w:tcBorders>
            <w:shd w:val="clear" w:color="auto" w:fill="auto"/>
          </w:tcPr>
          <w:p w14:paraId="14017565" w14:textId="77777777" w:rsidR="0001208F" w:rsidRPr="00AA1E5D" w:rsidRDefault="0001208F" w:rsidP="0001208F">
            <w:pPr>
              <w:rPr>
                <w:rFonts w:ascii="Times New Roman" w:hAnsi="Times New Roman"/>
                <w:i/>
                <w:sz w:val="22"/>
                <w:szCs w:val="22"/>
              </w:rPr>
            </w:pPr>
          </w:p>
        </w:tc>
      </w:tr>
      <w:tr w:rsidR="0001208F" w:rsidRPr="00AA1E5D" w14:paraId="40BD7BED" w14:textId="77777777" w:rsidTr="0001208F">
        <w:trPr>
          <w:jc w:val="center"/>
        </w:trPr>
        <w:tc>
          <w:tcPr>
            <w:tcW w:w="921" w:type="dxa"/>
            <w:vMerge w:val="restart"/>
            <w:tcBorders>
              <w:bottom w:val="single" w:sz="4" w:space="0" w:color="auto"/>
            </w:tcBorders>
            <w:shd w:val="clear" w:color="auto" w:fill="auto"/>
            <w:vAlign w:val="center"/>
          </w:tcPr>
          <w:p w14:paraId="29B63B94" w14:textId="77777777" w:rsidR="0001208F" w:rsidRPr="00AA1E5D" w:rsidRDefault="00DE685B" w:rsidP="0001208F">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inter</m:t>
                    </m:r>
                  </m:sup>
                </m:sSup>
              </m:oMath>
            </m:oMathPara>
          </w:p>
        </w:tc>
        <w:tc>
          <w:tcPr>
            <w:tcW w:w="922" w:type="dxa"/>
            <w:shd w:val="clear" w:color="auto" w:fill="auto"/>
          </w:tcPr>
          <w:p w14:paraId="4F186C57"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shd w:val="clear" w:color="auto" w:fill="auto"/>
            <w:vAlign w:val="bottom"/>
          </w:tcPr>
          <w:p w14:paraId="77011BB2"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-0.09</w:t>
            </w:r>
          </w:p>
        </w:tc>
        <w:tc>
          <w:tcPr>
            <w:tcW w:w="1169" w:type="dxa"/>
            <w:gridSpan w:val="2"/>
            <w:shd w:val="clear" w:color="auto" w:fill="auto"/>
            <w:vAlign w:val="bottom"/>
          </w:tcPr>
          <w:p w14:paraId="0090708E"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-0.10</w:t>
            </w:r>
          </w:p>
        </w:tc>
        <w:tc>
          <w:tcPr>
            <w:tcW w:w="1256" w:type="dxa"/>
            <w:shd w:val="clear" w:color="auto" w:fill="auto"/>
            <w:vAlign w:val="bottom"/>
          </w:tcPr>
          <w:p w14:paraId="403AB8D9"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-0.17</w:t>
            </w:r>
          </w:p>
        </w:tc>
        <w:tc>
          <w:tcPr>
            <w:tcW w:w="1134" w:type="dxa"/>
            <w:shd w:val="clear" w:color="auto" w:fill="auto"/>
            <w:vAlign w:val="bottom"/>
          </w:tcPr>
          <w:p w14:paraId="27D23EB1"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-0.10</w:t>
            </w:r>
          </w:p>
        </w:tc>
        <w:tc>
          <w:tcPr>
            <w:tcW w:w="1260" w:type="dxa"/>
            <w:shd w:val="clear" w:color="auto" w:fill="auto"/>
            <w:vAlign w:val="bottom"/>
          </w:tcPr>
          <w:p w14:paraId="47BBD3C8"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-0.03</w:t>
            </w:r>
          </w:p>
        </w:tc>
        <w:tc>
          <w:tcPr>
            <w:tcW w:w="1138" w:type="dxa"/>
            <w:shd w:val="clear" w:color="auto" w:fill="auto"/>
            <w:vAlign w:val="bottom"/>
          </w:tcPr>
          <w:p w14:paraId="0BB88470"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-0.15</w:t>
            </w:r>
          </w:p>
        </w:tc>
      </w:tr>
      <w:tr w:rsidR="0001208F" w:rsidRPr="00AA1E5D" w14:paraId="0E516FD4" w14:textId="77777777" w:rsidTr="0001208F">
        <w:trPr>
          <w:jc w:val="center"/>
        </w:trPr>
        <w:tc>
          <w:tcPr>
            <w:tcW w:w="921" w:type="dxa"/>
            <w:vMerge/>
            <w:tcBorders>
              <w:bottom w:val="single" w:sz="4" w:space="0" w:color="auto"/>
            </w:tcBorders>
            <w:shd w:val="clear" w:color="auto" w:fill="auto"/>
          </w:tcPr>
          <w:p w14:paraId="404818A0" w14:textId="77777777" w:rsidR="0001208F" w:rsidRPr="00AA1E5D" w:rsidRDefault="0001208F" w:rsidP="0001208F">
            <w:pPr>
              <w:jc w:val="both"/>
              <w:rPr>
                <w:sz w:val="22"/>
                <w:szCs w:val="22"/>
                <w:lang w:val="en-GB"/>
              </w:rPr>
            </w:pPr>
          </w:p>
        </w:tc>
        <w:tc>
          <w:tcPr>
            <w:tcW w:w="922" w:type="dxa"/>
            <w:shd w:val="clear" w:color="auto" w:fill="auto"/>
          </w:tcPr>
          <w:p w14:paraId="28E590B0"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09EC6C42"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-0.02</w:t>
            </w:r>
          </w:p>
        </w:tc>
        <w:tc>
          <w:tcPr>
            <w:tcW w:w="1169" w:type="dxa"/>
            <w:gridSpan w:val="2"/>
            <w:shd w:val="clear" w:color="auto" w:fill="auto"/>
            <w:vAlign w:val="bottom"/>
          </w:tcPr>
          <w:p w14:paraId="4E01DBEB"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-0.02</w:t>
            </w:r>
          </w:p>
        </w:tc>
        <w:tc>
          <w:tcPr>
            <w:tcW w:w="1256" w:type="dxa"/>
            <w:shd w:val="clear" w:color="auto" w:fill="auto"/>
            <w:vAlign w:val="bottom"/>
          </w:tcPr>
          <w:p w14:paraId="385EAC33"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-0.37*</w:t>
            </w:r>
          </w:p>
        </w:tc>
        <w:tc>
          <w:tcPr>
            <w:tcW w:w="1134" w:type="dxa"/>
            <w:shd w:val="clear" w:color="auto" w:fill="auto"/>
            <w:vAlign w:val="bottom"/>
          </w:tcPr>
          <w:p w14:paraId="2300F499"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-0.05</w:t>
            </w:r>
          </w:p>
        </w:tc>
        <w:tc>
          <w:tcPr>
            <w:tcW w:w="1260" w:type="dxa"/>
            <w:shd w:val="clear" w:color="auto" w:fill="auto"/>
            <w:vAlign w:val="bottom"/>
          </w:tcPr>
          <w:p w14:paraId="76B463C6"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0.01</w:t>
            </w:r>
          </w:p>
        </w:tc>
        <w:tc>
          <w:tcPr>
            <w:tcW w:w="1138" w:type="dxa"/>
            <w:shd w:val="clear" w:color="auto" w:fill="auto"/>
            <w:vAlign w:val="bottom"/>
          </w:tcPr>
          <w:p w14:paraId="0164AD1A"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-0.12</w:t>
            </w:r>
          </w:p>
        </w:tc>
      </w:tr>
      <w:tr w:rsidR="0001208F" w:rsidRPr="00AA1E5D" w14:paraId="7D11475E" w14:textId="77777777" w:rsidTr="0001208F">
        <w:trPr>
          <w:jc w:val="center"/>
        </w:trPr>
        <w:tc>
          <w:tcPr>
            <w:tcW w:w="921" w:type="dxa"/>
            <w:vMerge/>
            <w:tcBorders>
              <w:bottom w:val="single" w:sz="4" w:space="0" w:color="auto"/>
            </w:tcBorders>
            <w:shd w:val="clear" w:color="auto" w:fill="auto"/>
          </w:tcPr>
          <w:p w14:paraId="653BC007" w14:textId="77777777" w:rsidR="0001208F" w:rsidRPr="00AA1E5D" w:rsidRDefault="0001208F" w:rsidP="0001208F">
            <w:pPr>
              <w:jc w:val="both"/>
              <w:rPr>
                <w:sz w:val="22"/>
                <w:szCs w:val="22"/>
                <w:lang w:val="en-GB"/>
              </w:rPr>
            </w:pPr>
          </w:p>
        </w:tc>
        <w:tc>
          <w:tcPr>
            <w:tcW w:w="922" w:type="dxa"/>
            <w:shd w:val="clear" w:color="auto" w:fill="auto"/>
          </w:tcPr>
          <w:p w14:paraId="4042B1BC"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59A94BB7"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-0.04</w:t>
            </w:r>
          </w:p>
        </w:tc>
        <w:tc>
          <w:tcPr>
            <w:tcW w:w="1169" w:type="dxa"/>
            <w:gridSpan w:val="2"/>
            <w:shd w:val="clear" w:color="auto" w:fill="auto"/>
            <w:vAlign w:val="bottom"/>
          </w:tcPr>
          <w:p w14:paraId="4ECAA430"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-0.02</w:t>
            </w:r>
          </w:p>
        </w:tc>
        <w:tc>
          <w:tcPr>
            <w:tcW w:w="1256" w:type="dxa"/>
            <w:shd w:val="clear" w:color="auto" w:fill="auto"/>
            <w:vAlign w:val="bottom"/>
          </w:tcPr>
          <w:p w14:paraId="4F09B72E"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-0.14*</w:t>
            </w:r>
          </w:p>
        </w:tc>
        <w:tc>
          <w:tcPr>
            <w:tcW w:w="1134" w:type="dxa"/>
            <w:shd w:val="clear" w:color="auto" w:fill="auto"/>
            <w:vAlign w:val="bottom"/>
          </w:tcPr>
          <w:p w14:paraId="42C52F36"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-0.04</w:t>
            </w:r>
          </w:p>
        </w:tc>
        <w:tc>
          <w:tcPr>
            <w:tcW w:w="1260" w:type="dxa"/>
            <w:shd w:val="clear" w:color="auto" w:fill="auto"/>
            <w:vAlign w:val="bottom"/>
          </w:tcPr>
          <w:p w14:paraId="21B0F9BE"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0.07</w:t>
            </w:r>
          </w:p>
        </w:tc>
        <w:tc>
          <w:tcPr>
            <w:tcW w:w="1138" w:type="dxa"/>
            <w:shd w:val="clear" w:color="auto" w:fill="auto"/>
            <w:vAlign w:val="bottom"/>
          </w:tcPr>
          <w:p w14:paraId="1D69C0AC"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-0.16</w:t>
            </w:r>
          </w:p>
        </w:tc>
      </w:tr>
      <w:tr w:rsidR="0001208F" w:rsidRPr="00AA1E5D" w14:paraId="13C357D1" w14:textId="77777777" w:rsidTr="0001208F">
        <w:trPr>
          <w:jc w:val="center"/>
        </w:trPr>
        <w:tc>
          <w:tcPr>
            <w:tcW w:w="921" w:type="dxa"/>
            <w:vMerge/>
            <w:tcBorders>
              <w:bottom w:val="single" w:sz="4" w:space="0" w:color="auto"/>
            </w:tcBorders>
            <w:shd w:val="clear" w:color="auto" w:fill="auto"/>
          </w:tcPr>
          <w:p w14:paraId="1AEBECE4" w14:textId="77777777" w:rsidR="0001208F" w:rsidRPr="00AA1E5D" w:rsidRDefault="0001208F" w:rsidP="0001208F">
            <w:pPr>
              <w:jc w:val="both"/>
              <w:rPr>
                <w:sz w:val="22"/>
                <w:szCs w:val="22"/>
                <w:lang w:val="en-GB"/>
              </w:rPr>
            </w:pPr>
          </w:p>
        </w:tc>
        <w:tc>
          <w:tcPr>
            <w:tcW w:w="922" w:type="dxa"/>
            <w:tcBorders>
              <w:bottom w:val="single" w:sz="4" w:space="0" w:color="auto"/>
            </w:tcBorders>
            <w:shd w:val="clear" w:color="auto" w:fill="auto"/>
          </w:tcPr>
          <w:p w14:paraId="67EBB786"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58EC8192"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-0.06</w:t>
            </w:r>
          </w:p>
        </w:tc>
        <w:tc>
          <w:tcPr>
            <w:tcW w:w="1169" w:type="dxa"/>
            <w:gridSpan w:val="2"/>
            <w:tcBorders>
              <w:bottom w:val="single" w:sz="4" w:space="0" w:color="auto"/>
            </w:tcBorders>
            <w:shd w:val="clear" w:color="auto" w:fill="auto"/>
            <w:vAlign w:val="bottom"/>
          </w:tcPr>
          <w:p w14:paraId="04339B7B"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-0.08</w:t>
            </w:r>
          </w:p>
        </w:tc>
        <w:tc>
          <w:tcPr>
            <w:tcW w:w="1256" w:type="dxa"/>
            <w:tcBorders>
              <w:bottom w:val="single" w:sz="4" w:space="0" w:color="auto"/>
            </w:tcBorders>
            <w:shd w:val="clear" w:color="auto" w:fill="auto"/>
            <w:vAlign w:val="bottom"/>
          </w:tcPr>
          <w:p w14:paraId="4AE05E34"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-0.43*</w:t>
            </w:r>
          </w:p>
        </w:tc>
        <w:tc>
          <w:tcPr>
            <w:tcW w:w="1134" w:type="dxa"/>
            <w:tcBorders>
              <w:bottom w:val="single" w:sz="4" w:space="0" w:color="auto"/>
            </w:tcBorders>
            <w:shd w:val="clear" w:color="auto" w:fill="auto"/>
            <w:vAlign w:val="bottom"/>
          </w:tcPr>
          <w:p w14:paraId="1C8AC44A"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-0.05</w:t>
            </w:r>
          </w:p>
        </w:tc>
        <w:tc>
          <w:tcPr>
            <w:tcW w:w="1260" w:type="dxa"/>
            <w:tcBorders>
              <w:bottom w:val="single" w:sz="4" w:space="0" w:color="auto"/>
            </w:tcBorders>
            <w:shd w:val="clear" w:color="auto" w:fill="auto"/>
            <w:vAlign w:val="bottom"/>
          </w:tcPr>
          <w:p w14:paraId="129904BB"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-0.12</w:t>
            </w:r>
          </w:p>
        </w:tc>
        <w:tc>
          <w:tcPr>
            <w:tcW w:w="1138" w:type="dxa"/>
            <w:tcBorders>
              <w:bottom w:val="single" w:sz="4" w:space="0" w:color="auto"/>
            </w:tcBorders>
            <w:shd w:val="clear" w:color="auto" w:fill="auto"/>
            <w:vAlign w:val="bottom"/>
          </w:tcPr>
          <w:p w14:paraId="1357361B"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-0.07</w:t>
            </w:r>
          </w:p>
        </w:tc>
      </w:tr>
      <w:tr w:rsidR="0001208F" w:rsidRPr="00AA1E5D" w14:paraId="541BEA9D" w14:textId="77777777" w:rsidTr="0001208F">
        <w:trPr>
          <w:jc w:val="center"/>
        </w:trPr>
        <w:tc>
          <w:tcPr>
            <w:tcW w:w="921" w:type="dxa"/>
            <w:vMerge w:val="restart"/>
            <w:tcBorders>
              <w:top w:val="single" w:sz="4" w:space="0" w:color="auto"/>
            </w:tcBorders>
            <w:shd w:val="clear" w:color="auto" w:fill="auto"/>
            <w:vAlign w:val="center"/>
          </w:tcPr>
          <w:p w14:paraId="480CB4A2" w14:textId="77777777" w:rsidR="0001208F" w:rsidRPr="00AA1E5D" w:rsidRDefault="00DE685B" w:rsidP="0001208F">
            <w:pPr>
              <w:jc w:val="center"/>
              <w:rPr>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inter</m:t>
                    </m:r>
                  </m:sup>
                </m:sSup>
                <m:r>
                  <w:rPr>
                    <w:rFonts w:ascii="Cambria Math" w:hAnsi="Cambria Math"/>
                    <w:sz w:val="22"/>
                    <w:szCs w:val="22"/>
                    <w:lang w:val="en-GB"/>
                  </w:rPr>
                  <m:t>×</m:t>
                </m:r>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inter</m:t>
                    </m:r>
                  </m:sup>
                </m:sSup>
                <m:r>
                  <w:rPr>
                    <w:rFonts w:ascii="Cambria Math" w:hAnsi="Cambria Math"/>
                    <w:sz w:val="22"/>
                    <w:szCs w:val="22"/>
                    <w:lang w:val="en-GB"/>
                  </w:rPr>
                  <m:t>/h</m:t>
                </m:r>
              </m:oMath>
            </m:oMathPara>
          </w:p>
        </w:tc>
        <w:tc>
          <w:tcPr>
            <w:tcW w:w="922" w:type="dxa"/>
            <w:tcBorders>
              <w:top w:val="single" w:sz="4" w:space="0" w:color="auto"/>
            </w:tcBorders>
            <w:shd w:val="clear" w:color="auto" w:fill="auto"/>
          </w:tcPr>
          <w:p w14:paraId="2A7A7E2C"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tcBorders>
              <w:top w:val="single" w:sz="4" w:space="0" w:color="auto"/>
            </w:tcBorders>
            <w:shd w:val="clear" w:color="auto" w:fill="auto"/>
            <w:vAlign w:val="bottom"/>
          </w:tcPr>
          <w:p w14:paraId="3847373A"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-0.06</w:t>
            </w:r>
          </w:p>
        </w:tc>
        <w:tc>
          <w:tcPr>
            <w:tcW w:w="1169" w:type="dxa"/>
            <w:gridSpan w:val="2"/>
            <w:tcBorders>
              <w:top w:val="single" w:sz="4" w:space="0" w:color="auto"/>
            </w:tcBorders>
            <w:shd w:val="clear" w:color="auto" w:fill="auto"/>
            <w:vAlign w:val="bottom"/>
          </w:tcPr>
          <w:p w14:paraId="1F1E6C5C"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-0.07</w:t>
            </w:r>
          </w:p>
        </w:tc>
        <w:tc>
          <w:tcPr>
            <w:tcW w:w="1256" w:type="dxa"/>
            <w:tcBorders>
              <w:top w:val="single" w:sz="4" w:space="0" w:color="auto"/>
            </w:tcBorders>
            <w:shd w:val="clear" w:color="auto" w:fill="auto"/>
            <w:vAlign w:val="bottom"/>
          </w:tcPr>
          <w:p w14:paraId="6D2FD96A"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-0.07</w:t>
            </w:r>
          </w:p>
        </w:tc>
        <w:tc>
          <w:tcPr>
            <w:tcW w:w="1134" w:type="dxa"/>
            <w:tcBorders>
              <w:top w:val="single" w:sz="4" w:space="0" w:color="auto"/>
            </w:tcBorders>
            <w:shd w:val="clear" w:color="auto" w:fill="auto"/>
            <w:vAlign w:val="bottom"/>
          </w:tcPr>
          <w:p w14:paraId="5FB4A919"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-0.08</w:t>
            </w:r>
          </w:p>
        </w:tc>
        <w:tc>
          <w:tcPr>
            <w:tcW w:w="1260" w:type="dxa"/>
            <w:tcBorders>
              <w:top w:val="single" w:sz="4" w:space="0" w:color="auto"/>
            </w:tcBorders>
            <w:shd w:val="clear" w:color="auto" w:fill="auto"/>
            <w:vAlign w:val="bottom"/>
          </w:tcPr>
          <w:p w14:paraId="30C80C02"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0.04</w:t>
            </w:r>
          </w:p>
        </w:tc>
        <w:tc>
          <w:tcPr>
            <w:tcW w:w="1138" w:type="dxa"/>
            <w:tcBorders>
              <w:top w:val="single" w:sz="4" w:space="0" w:color="auto"/>
            </w:tcBorders>
            <w:shd w:val="clear" w:color="auto" w:fill="auto"/>
            <w:vAlign w:val="bottom"/>
          </w:tcPr>
          <w:p w14:paraId="05818019"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-0.09</w:t>
            </w:r>
          </w:p>
        </w:tc>
      </w:tr>
      <w:tr w:rsidR="0001208F" w:rsidRPr="00AA1E5D" w14:paraId="1B716C26" w14:textId="77777777" w:rsidTr="0001208F">
        <w:trPr>
          <w:jc w:val="center"/>
        </w:trPr>
        <w:tc>
          <w:tcPr>
            <w:tcW w:w="921" w:type="dxa"/>
            <w:vMerge/>
            <w:shd w:val="clear" w:color="auto" w:fill="auto"/>
          </w:tcPr>
          <w:p w14:paraId="4E047754" w14:textId="77777777" w:rsidR="0001208F" w:rsidRPr="00AA1E5D" w:rsidRDefault="0001208F" w:rsidP="0001208F">
            <w:pPr>
              <w:jc w:val="both"/>
              <w:rPr>
                <w:sz w:val="22"/>
                <w:szCs w:val="22"/>
                <w:lang w:val="en-GB"/>
              </w:rPr>
            </w:pPr>
          </w:p>
        </w:tc>
        <w:tc>
          <w:tcPr>
            <w:tcW w:w="922" w:type="dxa"/>
            <w:shd w:val="clear" w:color="auto" w:fill="auto"/>
          </w:tcPr>
          <w:p w14:paraId="1C62B9BE"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127C7AE7"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-0.02</w:t>
            </w:r>
          </w:p>
        </w:tc>
        <w:tc>
          <w:tcPr>
            <w:tcW w:w="1169" w:type="dxa"/>
            <w:gridSpan w:val="2"/>
            <w:shd w:val="clear" w:color="auto" w:fill="auto"/>
            <w:vAlign w:val="bottom"/>
          </w:tcPr>
          <w:p w14:paraId="4C83B154"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-0.01</w:t>
            </w:r>
          </w:p>
        </w:tc>
        <w:tc>
          <w:tcPr>
            <w:tcW w:w="1256" w:type="dxa"/>
            <w:shd w:val="clear" w:color="auto" w:fill="auto"/>
            <w:vAlign w:val="bottom"/>
          </w:tcPr>
          <w:p w14:paraId="7336D34E"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-0.14*</w:t>
            </w:r>
          </w:p>
        </w:tc>
        <w:tc>
          <w:tcPr>
            <w:tcW w:w="1134" w:type="dxa"/>
            <w:shd w:val="clear" w:color="auto" w:fill="auto"/>
            <w:vAlign w:val="bottom"/>
          </w:tcPr>
          <w:p w14:paraId="195557D7"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-0.04</w:t>
            </w:r>
          </w:p>
        </w:tc>
        <w:tc>
          <w:tcPr>
            <w:tcW w:w="1260" w:type="dxa"/>
            <w:shd w:val="clear" w:color="auto" w:fill="auto"/>
            <w:vAlign w:val="bottom"/>
          </w:tcPr>
          <w:p w14:paraId="7A179A5C"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-0.02</w:t>
            </w:r>
          </w:p>
        </w:tc>
        <w:tc>
          <w:tcPr>
            <w:tcW w:w="1138" w:type="dxa"/>
            <w:shd w:val="clear" w:color="auto" w:fill="auto"/>
            <w:vAlign w:val="bottom"/>
          </w:tcPr>
          <w:p w14:paraId="7689B1A8"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-0.07</w:t>
            </w:r>
          </w:p>
        </w:tc>
      </w:tr>
      <w:tr w:rsidR="0001208F" w:rsidRPr="00AA1E5D" w14:paraId="01A16066" w14:textId="77777777" w:rsidTr="0001208F">
        <w:trPr>
          <w:jc w:val="center"/>
        </w:trPr>
        <w:tc>
          <w:tcPr>
            <w:tcW w:w="921" w:type="dxa"/>
            <w:vMerge/>
            <w:shd w:val="clear" w:color="auto" w:fill="auto"/>
          </w:tcPr>
          <w:p w14:paraId="694EB9DB" w14:textId="77777777" w:rsidR="0001208F" w:rsidRPr="00AA1E5D" w:rsidRDefault="0001208F" w:rsidP="0001208F">
            <w:pPr>
              <w:jc w:val="both"/>
              <w:rPr>
                <w:sz w:val="22"/>
                <w:szCs w:val="22"/>
                <w:lang w:val="en-GB"/>
              </w:rPr>
            </w:pPr>
          </w:p>
        </w:tc>
        <w:tc>
          <w:tcPr>
            <w:tcW w:w="922" w:type="dxa"/>
            <w:shd w:val="clear" w:color="auto" w:fill="auto"/>
          </w:tcPr>
          <w:p w14:paraId="0C3CEE6A"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1893028C"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0.02</w:t>
            </w:r>
          </w:p>
        </w:tc>
        <w:tc>
          <w:tcPr>
            <w:tcW w:w="1169" w:type="dxa"/>
            <w:gridSpan w:val="2"/>
            <w:shd w:val="clear" w:color="auto" w:fill="auto"/>
            <w:vAlign w:val="bottom"/>
          </w:tcPr>
          <w:p w14:paraId="5AD56483"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0.01</w:t>
            </w:r>
          </w:p>
        </w:tc>
        <w:tc>
          <w:tcPr>
            <w:tcW w:w="1256" w:type="dxa"/>
            <w:shd w:val="clear" w:color="auto" w:fill="auto"/>
            <w:vAlign w:val="bottom"/>
          </w:tcPr>
          <w:p w14:paraId="477DE382"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-0.06*</w:t>
            </w:r>
          </w:p>
        </w:tc>
        <w:tc>
          <w:tcPr>
            <w:tcW w:w="1134" w:type="dxa"/>
            <w:shd w:val="clear" w:color="auto" w:fill="auto"/>
            <w:vAlign w:val="bottom"/>
          </w:tcPr>
          <w:p w14:paraId="438DDDF9"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0.01</w:t>
            </w:r>
          </w:p>
        </w:tc>
        <w:tc>
          <w:tcPr>
            <w:tcW w:w="1260" w:type="dxa"/>
            <w:shd w:val="clear" w:color="auto" w:fill="auto"/>
            <w:vAlign w:val="bottom"/>
          </w:tcPr>
          <w:p w14:paraId="34897AF1"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0.04</w:t>
            </w:r>
          </w:p>
        </w:tc>
        <w:tc>
          <w:tcPr>
            <w:tcW w:w="1138" w:type="dxa"/>
            <w:shd w:val="clear" w:color="auto" w:fill="auto"/>
            <w:vAlign w:val="bottom"/>
          </w:tcPr>
          <w:p w14:paraId="193E2F18"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-0.09</w:t>
            </w:r>
          </w:p>
        </w:tc>
      </w:tr>
      <w:tr w:rsidR="0001208F" w:rsidRPr="00AA1E5D" w14:paraId="6F477C8D" w14:textId="77777777" w:rsidTr="0001208F">
        <w:trPr>
          <w:jc w:val="center"/>
        </w:trPr>
        <w:tc>
          <w:tcPr>
            <w:tcW w:w="921" w:type="dxa"/>
            <w:vMerge/>
            <w:shd w:val="clear" w:color="auto" w:fill="auto"/>
          </w:tcPr>
          <w:p w14:paraId="26FBD0C5" w14:textId="77777777" w:rsidR="0001208F" w:rsidRPr="00AA1E5D" w:rsidRDefault="0001208F" w:rsidP="0001208F">
            <w:pPr>
              <w:jc w:val="both"/>
              <w:rPr>
                <w:sz w:val="22"/>
                <w:szCs w:val="22"/>
                <w:lang w:val="en-GB"/>
              </w:rPr>
            </w:pPr>
          </w:p>
        </w:tc>
        <w:tc>
          <w:tcPr>
            <w:tcW w:w="922" w:type="dxa"/>
            <w:shd w:val="clear" w:color="auto" w:fill="auto"/>
          </w:tcPr>
          <w:p w14:paraId="2584D363"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shd w:val="clear" w:color="auto" w:fill="auto"/>
            <w:vAlign w:val="bottom"/>
          </w:tcPr>
          <w:p w14:paraId="73AE3652"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-0.03</w:t>
            </w:r>
          </w:p>
        </w:tc>
        <w:tc>
          <w:tcPr>
            <w:tcW w:w="1169" w:type="dxa"/>
            <w:gridSpan w:val="2"/>
            <w:shd w:val="clear" w:color="auto" w:fill="auto"/>
            <w:vAlign w:val="bottom"/>
          </w:tcPr>
          <w:p w14:paraId="7D66D691"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-0.05</w:t>
            </w:r>
          </w:p>
        </w:tc>
        <w:tc>
          <w:tcPr>
            <w:tcW w:w="1256" w:type="dxa"/>
            <w:shd w:val="clear" w:color="auto" w:fill="auto"/>
            <w:vAlign w:val="bottom"/>
          </w:tcPr>
          <w:p w14:paraId="6D427B20"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-0.13*</w:t>
            </w:r>
          </w:p>
        </w:tc>
        <w:tc>
          <w:tcPr>
            <w:tcW w:w="1134" w:type="dxa"/>
            <w:shd w:val="clear" w:color="auto" w:fill="auto"/>
            <w:vAlign w:val="bottom"/>
          </w:tcPr>
          <w:p w14:paraId="2A7A5D9B"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-0.03</w:t>
            </w:r>
          </w:p>
        </w:tc>
        <w:tc>
          <w:tcPr>
            <w:tcW w:w="1260" w:type="dxa"/>
            <w:shd w:val="clear" w:color="auto" w:fill="auto"/>
            <w:vAlign w:val="bottom"/>
          </w:tcPr>
          <w:p w14:paraId="3365DB33"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-0.09</w:t>
            </w:r>
          </w:p>
        </w:tc>
        <w:tc>
          <w:tcPr>
            <w:tcW w:w="1138" w:type="dxa"/>
            <w:shd w:val="clear" w:color="auto" w:fill="auto"/>
            <w:vAlign w:val="bottom"/>
          </w:tcPr>
          <w:p w14:paraId="65970FD6"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-0.03</w:t>
            </w:r>
          </w:p>
        </w:tc>
      </w:tr>
      <w:tr w:rsidR="0001208F" w:rsidRPr="00AA1E5D" w14:paraId="5C888D5B" w14:textId="77777777" w:rsidTr="0001208F">
        <w:trPr>
          <w:jc w:val="center"/>
        </w:trPr>
        <w:tc>
          <w:tcPr>
            <w:tcW w:w="3706" w:type="dxa"/>
            <w:gridSpan w:val="4"/>
            <w:tcBorders>
              <w:top w:val="single" w:sz="4" w:space="0" w:color="auto"/>
              <w:bottom w:val="single" w:sz="4" w:space="0" w:color="auto"/>
            </w:tcBorders>
            <w:shd w:val="clear" w:color="auto" w:fill="auto"/>
          </w:tcPr>
          <w:p w14:paraId="24821813" w14:textId="77777777" w:rsidR="0001208F" w:rsidRPr="00AA1E5D" w:rsidRDefault="0001208F" w:rsidP="0001208F">
            <w:pPr>
              <w:rPr>
                <w:rFonts w:ascii="Times New Roman" w:hAnsi="Times New Roman"/>
                <w:i/>
                <w:sz w:val="22"/>
                <w:szCs w:val="22"/>
                <w:lang w:val="en-GB"/>
              </w:rPr>
            </w:pPr>
            <w:r w:rsidRPr="00AA1E5D">
              <w:rPr>
                <w:rFonts w:ascii="Times New Roman" w:hAnsi="Times New Roman"/>
                <w:i/>
                <w:sz w:val="22"/>
                <w:szCs w:val="22"/>
                <w:lang w:val="en-GB"/>
              </w:rPr>
              <w:t>Panel D: Scaling factors</w:t>
            </w:r>
          </w:p>
        </w:tc>
        <w:tc>
          <w:tcPr>
            <w:tcW w:w="5229" w:type="dxa"/>
            <w:gridSpan w:val="5"/>
            <w:tcBorders>
              <w:top w:val="single" w:sz="4" w:space="0" w:color="auto"/>
            </w:tcBorders>
            <w:shd w:val="clear" w:color="auto" w:fill="auto"/>
          </w:tcPr>
          <w:p w14:paraId="2DE24547" w14:textId="77777777" w:rsidR="0001208F" w:rsidRPr="00AA1E5D" w:rsidRDefault="0001208F" w:rsidP="0001208F">
            <w:pPr>
              <w:rPr>
                <w:rFonts w:ascii="Times New Roman" w:hAnsi="Times New Roman"/>
                <w:i/>
                <w:sz w:val="22"/>
                <w:szCs w:val="22"/>
                <w:lang w:val="en-GB"/>
              </w:rPr>
            </w:pPr>
          </w:p>
        </w:tc>
      </w:tr>
      <w:tr w:rsidR="0001208F" w:rsidRPr="00AA1E5D" w14:paraId="7ACA9220" w14:textId="77777777" w:rsidTr="0001208F">
        <w:trPr>
          <w:jc w:val="center"/>
        </w:trPr>
        <w:tc>
          <w:tcPr>
            <w:tcW w:w="921" w:type="dxa"/>
            <w:vMerge w:val="restart"/>
            <w:shd w:val="clear" w:color="auto" w:fill="auto"/>
          </w:tcPr>
          <w:p w14:paraId="7DA3D0B8" w14:textId="77777777" w:rsidR="0001208F" w:rsidRPr="00AA1E5D" w:rsidRDefault="00DE685B" w:rsidP="0001208F">
            <w:pPr>
              <w:jc w:val="both"/>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intra</m:t>
                    </m:r>
                  </m:sup>
                </m:sSup>
                <m:r>
                  <w:rPr>
                    <w:rFonts w:ascii="Cambria Math" w:hAnsi="Cambria Math"/>
                    <w:sz w:val="22"/>
                    <w:szCs w:val="22"/>
                    <w:lang w:val="en-GB"/>
                  </w:rPr>
                  <m:t>/h</m:t>
                </m:r>
              </m:oMath>
            </m:oMathPara>
          </w:p>
        </w:tc>
        <w:tc>
          <w:tcPr>
            <w:tcW w:w="922" w:type="dxa"/>
            <w:shd w:val="clear" w:color="auto" w:fill="auto"/>
          </w:tcPr>
          <w:p w14:paraId="108B1BEE"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shd w:val="clear" w:color="auto" w:fill="auto"/>
            <w:vAlign w:val="bottom"/>
          </w:tcPr>
          <w:p w14:paraId="43BB4151"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1.00</w:t>
            </w:r>
          </w:p>
        </w:tc>
        <w:tc>
          <w:tcPr>
            <w:tcW w:w="1169" w:type="dxa"/>
            <w:gridSpan w:val="2"/>
            <w:shd w:val="clear" w:color="auto" w:fill="auto"/>
            <w:vAlign w:val="bottom"/>
          </w:tcPr>
          <w:p w14:paraId="01C5A1B0"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w:t>
            </w:r>
            <w:r>
              <w:rPr>
                <w:rFonts w:ascii="Times New Roman" w:hAnsi="Times New Roman"/>
                <w:sz w:val="20"/>
                <w:szCs w:val="22"/>
              </w:rPr>
              <w:t>0</w:t>
            </w:r>
          </w:p>
        </w:tc>
        <w:tc>
          <w:tcPr>
            <w:tcW w:w="1256" w:type="dxa"/>
            <w:shd w:val="clear" w:color="auto" w:fill="auto"/>
            <w:vAlign w:val="bottom"/>
          </w:tcPr>
          <w:p w14:paraId="15D88793"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w:t>
            </w:r>
            <w:r>
              <w:rPr>
                <w:rFonts w:ascii="Times New Roman" w:hAnsi="Times New Roman"/>
                <w:sz w:val="20"/>
                <w:szCs w:val="22"/>
              </w:rPr>
              <w:t>0</w:t>
            </w:r>
          </w:p>
        </w:tc>
        <w:tc>
          <w:tcPr>
            <w:tcW w:w="1134" w:type="dxa"/>
            <w:shd w:val="clear" w:color="auto" w:fill="auto"/>
            <w:vAlign w:val="bottom"/>
          </w:tcPr>
          <w:p w14:paraId="2ED5D372"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1.00</w:t>
            </w:r>
          </w:p>
        </w:tc>
        <w:tc>
          <w:tcPr>
            <w:tcW w:w="1260" w:type="dxa"/>
            <w:shd w:val="clear" w:color="auto" w:fill="auto"/>
            <w:vAlign w:val="bottom"/>
          </w:tcPr>
          <w:p w14:paraId="5C1D7A01"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0.99</w:t>
            </w:r>
          </w:p>
        </w:tc>
        <w:tc>
          <w:tcPr>
            <w:tcW w:w="1138" w:type="dxa"/>
            <w:shd w:val="clear" w:color="auto" w:fill="auto"/>
            <w:vAlign w:val="bottom"/>
          </w:tcPr>
          <w:p w14:paraId="71DE5E0A"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0.98</w:t>
            </w:r>
          </w:p>
        </w:tc>
      </w:tr>
      <w:tr w:rsidR="0001208F" w:rsidRPr="00AA1E5D" w14:paraId="21477FE0" w14:textId="77777777" w:rsidTr="0001208F">
        <w:trPr>
          <w:jc w:val="center"/>
        </w:trPr>
        <w:tc>
          <w:tcPr>
            <w:tcW w:w="921" w:type="dxa"/>
            <w:vMerge/>
            <w:shd w:val="clear" w:color="auto" w:fill="auto"/>
          </w:tcPr>
          <w:p w14:paraId="4854D66D" w14:textId="77777777" w:rsidR="0001208F" w:rsidRPr="00AA1E5D" w:rsidRDefault="0001208F" w:rsidP="0001208F">
            <w:pPr>
              <w:jc w:val="both"/>
              <w:rPr>
                <w:sz w:val="22"/>
                <w:szCs w:val="22"/>
                <w:lang w:val="en-GB"/>
              </w:rPr>
            </w:pPr>
          </w:p>
        </w:tc>
        <w:tc>
          <w:tcPr>
            <w:tcW w:w="922" w:type="dxa"/>
            <w:shd w:val="clear" w:color="auto" w:fill="auto"/>
          </w:tcPr>
          <w:p w14:paraId="79B2F6B9"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61B02352"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1.00</w:t>
            </w:r>
          </w:p>
        </w:tc>
        <w:tc>
          <w:tcPr>
            <w:tcW w:w="1169" w:type="dxa"/>
            <w:gridSpan w:val="2"/>
            <w:shd w:val="clear" w:color="auto" w:fill="auto"/>
            <w:vAlign w:val="bottom"/>
          </w:tcPr>
          <w:p w14:paraId="3D47F467"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w:t>
            </w:r>
            <w:r>
              <w:rPr>
                <w:rFonts w:ascii="Times New Roman" w:hAnsi="Times New Roman"/>
                <w:sz w:val="20"/>
                <w:szCs w:val="22"/>
              </w:rPr>
              <w:t>0</w:t>
            </w:r>
          </w:p>
        </w:tc>
        <w:tc>
          <w:tcPr>
            <w:tcW w:w="1256" w:type="dxa"/>
            <w:shd w:val="clear" w:color="auto" w:fill="auto"/>
            <w:vAlign w:val="bottom"/>
          </w:tcPr>
          <w:p w14:paraId="0C77F7AD"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w:t>
            </w:r>
            <w:r>
              <w:rPr>
                <w:rFonts w:ascii="Times New Roman" w:hAnsi="Times New Roman"/>
                <w:sz w:val="20"/>
                <w:szCs w:val="22"/>
              </w:rPr>
              <w:t>0</w:t>
            </w:r>
          </w:p>
        </w:tc>
        <w:tc>
          <w:tcPr>
            <w:tcW w:w="1134" w:type="dxa"/>
            <w:shd w:val="clear" w:color="auto" w:fill="auto"/>
            <w:vAlign w:val="bottom"/>
          </w:tcPr>
          <w:p w14:paraId="71655CAB"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1.00</w:t>
            </w:r>
          </w:p>
        </w:tc>
        <w:tc>
          <w:tcPr>
            <w:tcW w:w="1260" w:type="dxa"/>
            <w:shd w:val="clear" w:color="auto" w:fill="auto"/>
            <w:vAlign w:val="bottom"/>
          </w:tcPr>
          <w:p w14:paraId="58A10E7F"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0.99</w:t>
            </w:r>
          </w:p>
        </w:tc>
        <w:tc>
          <w:tcPr>
            <w:tcW w:w="1138" w:type="dxa"/>
            <w:shd w:val="clear" w:color="auto" w:fill="auto"/>
            <w:vAlign w:val="bottom"/>
          </w:tcPr>
          <w:p w14:paraId="35B5FA13"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0.98</w:t>
            </w:r>
          </w:p>
        </w:tc>
      </w:tr>
      <w:tr w:rsidR="0001208F" w:rsidRPr="00AA1E5D" w14:paraId="5AB60A8C" w14:textId="77777777" w:rsidTr="0001208F">
        <w:trPr>
          <w:jc w:val="center"/>
        </w:trPr>
        <w:tc>
          <w:tcPr>
            <w:tcW w:w="921" w:type="dxa"/>
            <w:vMerge/>
            <w:shd w:val="clear" w:color="auto" w:fill="auto"/>
          </w:tcPr>
          <w:p w14:paraId="4F01671A" w14:textId="77777777" w:rsidR="0001208F" w:rsidRPr="00AA1E5D" w:rsidRDefault="0001208F" w:rsidP="0001208F">
            <w:pPr>
              <w:jc w:val="both"/>
              <w:rPr>
                <w:sz w:val="22"/>
                <w:szCs w:val="22"/>
                <w:lang w:val="en-GB"/>
              </w:rPr>
            </w:pPr>
          </w:p>
        </w:tc>
        <w:tc>
          <w:tcPr>
            <w:tcW w:w="922" w:type="dxa"/>
            <w:shd w:val="clear" w:color="auto" w:fill="auto"/>
          </w:tcPr>
          <w:p w14:paraId="03DD292A"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5680E621"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1.00</w:t>
            </w:r>
          </w:p>
        </w:tc>
        <w:tc>
          <w:tcPr>
            <w:tcW w:w="1169" w:type="dxa"/>
            <w:gridSpan w:val="2"/>
            <w:shd w:val="clear" w:color="auto" w:fill="auto"/>
            <w:vAlign w:val="bottom"/>
          </w:tcPr>
          <w:p w14:paraId="2A0970D5"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w:t>
            </w:r>
            <w:r>
              <w:rPr>
                <w:rFonts w:ascii="Times New Roman" w:hAnsi="Times New Roman"/>
                <w:sz w:val="20"/>
                <w:szCs w:val="22"/>
              </w:rPr>
              <w:t>0</w:t>
            </w:r>
          </w:p>
        </w:tc>
        <w:tc>
          <w:tcPr>
            <w:tcW w:w="1256" w:type="dxa"/>
            <w:shd w:val="clear" w:color="auto" w:fill="auto"/>
            <w:vAlign w:val="bottom"/>
          </w:tcPr>
          <w:p w14:paraId="473A63FC"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w:t>
            </w:r>
            <w:r>
              <w:rPr>
                <w:rFonts w:ascii="Times New Roman" w:hAnsi="Times New Roman"/>
                <w:sz w:val="20"/>
                <w:szCs w:val="22"/>
              </w:rPr>
              <w:t>0</w:t>
            </w:r>
          </w:p>
        </w:tc>
        <w:tc>
          <w:tcPr>
            <w:tcW w:w="1134" w:type="dxa"/>
            <w:shd w:val="clear" w:color="auto" w:fill="auto"/>
            <w:vAlign w:val="bottom"/>
          </w:tcPr>
          <w:p w14:paraId="261A94C3"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1.00</w:t>
            </w:r>
          </w:p>
        </w:tc>
        <w:tc>
          <w:tcPr>
            <w:tcW w:w="1260" w:type="dxa"/>
            <w:shd w:val="clear" w:color="auto" w:fill="auto"/>
            <w:vAlign w:val="bottom"/>
          </w:tcPr>
          <w:p w14:paraId="64C9CAFD"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0.99</w:t>
            </w:r>
          </w:p>
        </w:tc>
        <w:tc>
          <w:tcPr>
            <w:tcW w:w="1138" w:type="dxa"/>
            <w:shd w:val="clear" w:color="auto" w:fill="auto"/>
            <w:vAlign w:val="bottom"/>
          </w:tcPr>
          <w:p w14:paraId="2C7D370F"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0.99</w:t>
            </w:r>
          </w:p>
        </w:tc>
      </w:tr>
      <w:tr w:rsidR="0001208F" w:rsidRPr="00AA1E5D" w14:paraId="702816BE" w14:textId="77777777" w:rsidTr="0001208F">
        <w:trPr>
          <w:jc w:val="center"/>
        </w:trPr>
        <w:tc>
          <w:tcPr>
            <w:tcW w:w="921" w:type="dxa"/>
            <w:vMerge/>
            <w:shd w:val="clear" w:color="auto" w:fill="auto"/>
          </w:tcPr>
          <w:p w14:paraId="14BF7D5F" w14:textId="77777777" w:rsidR="0001208F" w:rsidRPr="00AA1E5D" w:rsidRDefault="0001208F" w:rsidP="0001208F">
            <w:pPr>
              <w:jc w:val="both"/>
              <w:rPr>
                <w:sz w:val="22"/>
                <w:szCs w:val="22"/>
                <w:lang w:val="en-GB"/>
              </w:rPr>
            </w:pPr>
          </w:p>
        </w:tc>
        <w:tc>
          <w:tcPr>
            <w:tcW w:w="922" w:type="dxa"/>
            <w:tcBorders>
              <w:bottom w:val="single" w:sz="4" w:space="0" w:color="auto"/>
            </w:tcBorders>
            <w:shd w:val="clear" w:color="auto" w:fill="auto"/>
          </w:tcPr>
          <w:p w14:paraId="11395731"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5FD2B6AF"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1.00</w:t>
            </w:r>
          </w:p>
        </w:tc>
        <w:tc>
          <w:tcPr>
            <w:tcW w:w="1169" w:type="dxa"/>
            <w:gridSpan w:val="2"/>
            <w:tcBorders>
              <w:bottom w:val="single" w:sz="4" w:space="0" w:color="auto"/>
            </w:tcBorders>
            <w:shd w:val="clear" w:color="auto" w:fill="auto"/>
            <w:vAlign w:val="bottom"/>
          </w:tcPr>
          <w:p w14:paraId="31B74725"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w:t>
            </w:r>
            <w:r>
              <w:rPr>
                <w:rFonts w:ascii="Times New Roman" w:hAnsi="Times New Roman"/>
                <w:sz w:val="20"/>
                <w:szCs w:val="22"/>
              </w:rPr>
              <w:t>0</w:t>
            </w:r>
          </w:p>
        </w:tc>
        <w:tc>
          <w:tcPr>
            <w:tcW w:w="1256" w:type="dxa"/>
            <w:tcBorders>
              <w:bottom w:val="single" w:sz="4" w:space="0" w:color="auto"/>
            </w:tcBorders>
            <w:shd w:val="clear" w:color="auto" w:fill="auto"/>
            <w:vAlign w:val="bottom"/>
          </w:tcPr>
          <w:p w14:paraId="5F311BAC"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w:t>
            </w:r>
            <w:r>
              <w:rPr>
                <w:rFonts w:ascii="Times New Roman" w:hAnsi="Times New Roman"/>
                <w:sz w:val="20"/>
                <w:szCs w:val="22"/>
              </w:rPr>
              <w:t>0</w:t>
            </w:r>
          </w:p>
        </w:tc>
        <w:tc>
          <w:tcPr>
            <w:tcW w:w="1134" w:type="dxa"/>
            <w:tcBorders>
              <w:bottom w:val="single" w:sz="4" w:space="0" w:color="auto"/>
            </w:tcBorders>
            <w:shd w:val="clear" w:color="auto" w:fill="auto"/>
            <w:vAlign w:val="bottom"/>
          </w:tcPr>
          <w:p w14:paraId="79FF8F64"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1.00</w:t>
            </w:r>
          </w:p>
        </w:tc>
        <w:tc>
          <w:tcPr>
            <w:tcW w:w="1260" w:type="dxa"/>
            <w:tcBorders>
              <w:bottom w:val="single" w:sz="4" w:space="0" w:color="auto"/>
            </w:tcBorders>
            <w:shd w:val="clear" w:color="auto" w:fill="auto"/>
            <w:vAlign w:val="bottom"/>
          </w:tcPr>
          <w:p w14:paraId="5C2CDD79"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0.99</w:t>
            </w:r>
          </w:p>
        </w:tc>
        <w:tc>
          <w:tcPr>
            <w:tcW w:w="1138" w:type="dxa"/>
            <w:tcBorders>
              <w:bottom w:val="single" w:sz="4" w:space="0" w:color="auto"/>
            </w:tcBorders>
            <w:shd w:val="clear" w:color="auto" w:fill="auto"/>
            <w:vAlign w:val="bottom"/>
          </w:tcPr>
          <w:p w14:paraId="40394565"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0.99</w:t>
            </w:r>
          </w:p>
        </w:tc>
      </w:tr>
      <w:tr w:rsidR="0001208F" w:rsidRPr="00AA1E5D" w14:paraId="48D972D9" w14:textId="77777777" w:rsidTr="0001208F">
        <w:trPr>
          <w:jc w:val="center"/>
        </w:trPr>
        <w:tc>
          <w:tcPr>
            <w:tcW w:w="921" w:type="dxa"/>
            <w:vMerge w:val="restart"/>
            <w:tcBorders>
              <w:bottom w:val="single" w:sz="4" w:space="0" w:color="auto"/>
            </w:tcBorders>
            <w:shd w:val="clear" w:color="auto" w:fill="auto"/>
            <w:vAlign w:val="center"/>
          </w:tcPr>
          <w:p w14:paraId="4CFD7C2C" w14:textId="77777777" w:rsidR="0001208F" w:rsidRPr="00AA1E5D" w:rsidRDefault="00DE685B" w:rsidP="0001208F">
            <w:pPr>
              <w:jc w:val="center"/>
              <w:rPr>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inter</m:t>
                    </m:r>
                  </m:sup>
                </m:sSup>
                <m:r>
                  <w:rPr>
                    <w:rFonts w:ascii="Cambria Math" w:hAnsi="Cambria Math"/>
                    <w:sz w:val="22"/>
                    <w:szCs w:val="22"/>
                    <w:lang w:val="en-GB"/>
                  </w:rPr>
                  <m:t>/h</m:t>
                </m:r>
              </m:oMath>
            </m:oMathPara>
          </w:p>
        </w:tc>
        <w:tc>
          <w:tcPr>
            <w:tcW w:w="922" w:type="dxa"/>
            <w:tcBorders>
              <w:top w:val="single" w:sz="4" w:space="0" w:color="auto"/>
            </w:tcBorders>
            <w:shd w:val="clear" w:color="auto" w:fill="auto"/>
          </w:tcPr>
          <w:p w14:paraId="33917548"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tcBorders>
              <w:top w:val="single" w:sz="4" w:space="0" w:color="auto"/>
            </w:tcBorders>
            <w:shd w:val="clear" w:color="auto" w:fill="auto"/>
            <w:vAlign w:val="bottom"/>
          </w:tcPr>
          <w:p w14:paraId="6E4D2811"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0.56</w:t>
            </w:r>
          </w:p>
        </w:tc>
        <w:tc>
          <w:tcPr>
            <w:tcW w:w="1169" w:type="dxa"/>
            <w:gridSpan w:val="2"/>
            <w:tcBorders>
              <w:top w:val="single" w:sz="4" w:space="0" w:color="auto"/>
            </w:tcBorders>
            <w:shd w:val="clear" w:color="auto" w:fill="auto"/>
            <w:vAlign w:val="bottom"/>
          </w:tcPr>
          <w:p w14:paraId="2106F702"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0.61</w:t>
            </w:r>
          </w:p>
        </w:tc>
        <w:tc>
          <w:tcPr>
            <w:tcW w:w="1256" w:type="dxa"/>
            <w:tcBorders>
              <w:top w:val="single" w:sz="4" w:space="0" w:color="auto"/>
            </w:tcBorders>
            <w:shd w:val="clear" w:color="auto" w:fill="auto"/>
            <w:vAlign w:val="bottom"/>
          </w:tcPr>
          <w:p w14:paraId="233ED1AF"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0.47</w:t>
            </w:r>
          </w:p>
        </w:tc>
        <w:tc>
          <w:tcPr>
            <w:tcW w:w="1134" w:type="dxa"/>
            <w:tcBorders>
              <w:top w:val="single" w:sz="4" w:space="0" w:color="auto"/>
            </w:tcBorders>
            <w:shd w:val="clear" w:color="auto" w:fill="auto"/>
            <w:vAlign w:val="bottom"/>
          </w:tcPr>
          <w:p w14:paraId="3BFEE4C4"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0.61</w:t>
            </w:r>
          </w:p>
        </w:tc>
        <w:tc>
          <w:tcPr>
            <w:tcW w:w="1260" w:type="dxa"/>
            <w:tcBorders>
              <w:top w:val="single" w:sz="4" w:space="0" w:color="auto"/>
            </w:tcBorders>
            <w:shd w:val="clear" w:color="auto" w:fill="auto"/>
            <w:vAlign w:val="bottom"/>
          </w:tcPr>
          <w:p w14:paraId="3C9B03E7"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0.46</w:t>
            </w:r>
          </w:p>
        </w:tc>
        <w:tc>
          <w:tcPr>
            <w:tcW w:w="1138" w:type="dxa"/>
            <w:tcBorders>
              <w:top w:val="single" w:sz="4" w:space="0" w:color="auto"/>
            </w:tcBorders>
            <w:shd w:val="clear" w:color="auto" w:fill="auto"/>
            <w:vAlign w:val="bottom"/>
          </w:tcPr>
          <w:p w14:paraId="21F18073"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0.67</w:t>
            </w:r>
          </w:p>
        </w:tc>
      </w:tr>
      <w:tr w:rsidR="0001208F" w:rsidRPr="00AA1E5D" w14:paraId="4F06BDE1" w14:textId="77777777" w:rsidTr="0001208F">
        <w:trPr>
          <w:jc w:val="center"/>
        </w:trPr>
        <w:tc>
          <w:tcPr>
            <w:tcW w:w="921" w:type="dxa"/>
            <w:vMerge/>
            <w:tcBorders>
              <w:bottom w:val="single" w:sz="4" w:space="0" w:color="auto"/>
            </w:tcBorders>
            <w:shd w:val="clear" w:color="auto" w:fill="auto"/>
          </w:tcPr>
          <w:p w14:paraId="5917DC14" w14:textId="77777777" w:rsidR="0001208F" w:rsidRPr="00AA1E5D" w:rsidRDefault="0001208F" w:rsidP="0001208F">
            <w:pPr>
              <w:jc w:val="both"/>
              <w:rPr>
                <w:sz w:val="22"/>
                <w:szCs w:val="22"/>
                <w:lang w:val="en-GB"/>
              </w:rPr>
            </w:pPr>
          </w:p>
        </w:tc>
        <w:tc>
          <w:tcPr>
            <w:tcW w:w="922" w:type="dxa"/>
            <w:shd w:val="clear" w:color="auto" w:fill="auto"/>
          </w:tcPr>
          <w:p w14:paraId="0362BEAA"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7E393999"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0.52</w:t>
            </w:r>
          </w:p>
        </w:tc>
        <w:tc>
          <w:tcPr>
            <w:tcW w:w="1169" w:type="dxa"/>
            <w:gridSpan w:val="2"/>
            <w:shd w:val="clear" w:color="auto" w:fill="auto"/>
            <w:vAlign w:val="bottom"/>
          </w:tcPr>
          <w:p w14:paraId="7463AB79"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0.57</w:t>
            </w:r>
          </w:p>
        </w:tc>
        <w:tc>
          <w:tcPr>
            <w:tcW w:w="1256" w:type="dxa"/>
            <w:shd w:val="clear" w:color="auto" w:fill="auto"/>
            <w:vAlign w:val="bottom"/>
          </w:tcPr>
          <w:p w14:paraId="2EB63BC4"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0.41</w:t>
            </w:r>
          </w:p>
        </w:tc>
        <w:tc>
          <w:tcPr>
            <w:tcW w:w="1134" w:type="dxa"/>
            <w:shd w:val="clear" w:color="auto" w:fill="auto"/>
            <w:vAlign w:val="bottom"/>
          </w:tcPr>
          <w:p w14:paraId="201F9CF4"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0.56</w:t>
            </w:r>
          </w:p>
        </w:tc>
        <w:tc>
          <w:tcPr>
            <w:tcW w:w="1260" w:type="dxa"/>
            <w:shd w:val="clear" w:color="auto" w:fill="auto"/>
            <w:vAlign w:val="bottom"/>
          </w:tcPr>
          <w:p w14:paraId="77D512CE"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0.44</w:t>
            </w:r>
          </w:p>
        </w:tc>
        <w:tc>
          <w:tcPr>
            <w:tcW w:w="1138" w:type="dxa"/>
            <w:shd w:val="clear" w:color="auto" w:fill="auto"/>
            <w:vAlign w:val="bottom"/>
          </w:tcPr>
          <w:p w14:paraId="443F64B1"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0.60</w:t>
            </w:r>
          </w:p>
        </w:tc>
      </w:tr>
      <w:tr w:rsidR="0001208F" w:rsidRPr="00AA1E5D" w14:paraId="68F3BD1C" w14:textId="77777777" w:rsidTr="0001208F">
        <w:trPr>
          <w:jc w:val="center"/>
        </w:trPr>
        <w:tc>
          <w:tcPr>
            <w:tcW w:w="921" w:type="dxa"/>
            <w:vMerge/>
            <w:tcBorders>
              <w:bottom w:val="single" w:sz="4" w:space="0" w:color="auto"/>
            </w:tcBorders>
            <w:shd w:val="clear" w:color="auto" w:fill="auto"/>
          </w:tcPr>
          <w:p w14:paraId="50AF49F0" w14:textId="77777777" w:rsidR="0001208F" w:rsidRPr="00AA1E5D" w:rsidRDefault="0001208F" w:rsidP="0001208F">
            <w:pPr>
              <w:jc w:val="both"/>
              <w:rPr>
                <w:sz w:val="22"/>
                <w:szCs w:val="22"/>
                <w:lang w:val="en-GB"/>
              </w:rPr>
            </w:pPr>
          </w:p>
        </w:tc>
        <w:tc>
          <w:tcPr>
            <w:tcW w:w="922" w:type="dxa"/>
            <w:shd w:val="clear" w:color="auto" w:fill="auto"/>
          </w:tcPr>
          <w:p w14:paraId="6FB456EC"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74779AA9"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0.52</w:t>
            </w:r>
          </w:p>
        </w:tc>
        <w:tc>
          <w:tcPr>
            <w:tcW w:w="1169" w:type="dxa"/>
            <w:gridSpan w:val="2"/>
            <w:shd w:val="clear" w:color="auto" w:fill="auto"/>
            <w:vAlign w:val="bottom"/>
          </w:tcPr>
          <w:p w14:paraId="2B753A36"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0.56</w:t>
            </w:r>
          </w:p>
        </w:tc>
        <w:tc>
          <w:tcPr>
            <w:tcW w:w="1256" w:type="dxa"/>
            <w:shd w:val="clear" w:color="auto" w:fill="auto"/>
            <w:vAlign w:val="bottom"/>
          </w:tcPr>
          <w:p w14:paraId="4B46E3FC"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0.43</w:t>
            </w:r>
          </w:p>
        </w:tc>
        <w:tc>
          <w:tcPr>
            <w:tcW w:w="1134" w:type="dxa"/>
            <w:shd w:val="clear" w:color="auto" w:fill="auto"/>
            <w:vAlign w:val="bottom"/>
          </w:tcPr>
          <w:p w14:paraId="79A5277D"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0.55</w:t>
            </w:r>
          </w:p>
        </w:tc>
        <w:tc>
          <w:tcPr>
            <w:tcW w:w="1260" w:type="dxa"/>
            <w:shd w:val="clear" w:color="auto" w:fill="auto"/>
            <w:vAlign w:val="bottom"/>
          </w:tcPr>
          <w:p w14:paraId="4FE8EAA8"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0.43</w:t>
            </w:r>
          </w:p>
        </w:tc>
        <w:tc>
          <w:tcPr>
            <w:tcW w:w="1138" w:type="dxa"/>
            <w:shd w:val="clear" w:color="auto" w:fill="auto"/>
            <w:vAlign w:val="bottom"/>
          </w:tcPr>
          <w:p w14:paraId="357F1FCD"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0.60</w:t>
            </w:r>
          </w:p>
        </w:tc>
      </w:tr>
      <w:tr w:rsidR="0001208F" w:rsidRPr="00AA1E5D" w14:paraId="6BF1FF2E" w14:textId="77777777" w:rsidTr="0001208F">
        <w:trPr>
          <w:jc w:val="center"/>
        </w:trPr>
        <w:tc>
          <w:tcPr>
            <w:tcW w:w="921" w:type="dxa"/>
            <w:vMerge/>
            <w:tcBorders>
              <w:bottom w:val="single" w:sz="4" w:space="0" w:color="auto"/>
            </w:tcBorders>
            <w:shd w:val="clear" w:color="auto" w:fill="auto"/>
          </w:tcPr>
          <w:p w14:paraId="69AAB981" w14:textId="77777777" w:rsidR="0001208F" w:rsidRPr="00AA1E5D" w:rsidRDefault="0001208F" w:rsidP="0001208F">
            <w:pPr>
              <w:jc w:val="both"/>
              <w:rPr>
                <w:sz w:val="22"/>
                <w:szCs w:val="22"/>
                <w:lang w:val="en-GB"/>
              </w:rPr>
            </w:pPr>
          </w:p>
        </w:tc>
        <w:tc>
          <w:tcPr>
            <w:tcW w:w="922" w:type="dxa"/>
            <w:tcBorders>
              <w:bottom w:val="single" w:sz="4" w:space="0" w:color="auto"/>
            </w:tcBorders>
            <w:shd w:val="clear" w:color="auto" w:fill="auto"/>
          </w:tcPr>
          <w:p w14:paraId="559B7E00"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493DB4AB"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0.52</w:t>
            </w:r>
          </w:p>
        </w:tc>
        <w:tc>
          <w:tcPr>
            <w:tcW w:w="1169" w:type="dxa"/>
            <w:gridSpan w:val="2"/>
            <w:tcBorders>
              <w:bottom w:val="single" w:sz="4" w:space="0" w:color="auto"/>
            </w:tcBorders>
            <w:shd w:val="clear" w:color="auto" w:fill="auto"/>
            <w:vAlign w:val="bottom"/>
          </w:tcPr>
          <w:p w14:paraId="5F48E8D3"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0.57</w:t>
            </w:r>
          </w:p>
        </w:tc>
        <w:tc>
          <w:tcPr>
            <w:tcW w:w="1256" w:type="dxa"/>
            <w:tcBorders>
              <w:bottom w:val="single" w:sz="4" w:space="0" w:color="auto"/>
            </w:tcBorders>
            <w:shd w:val="clear" w:color="auto" w:fill="auto"/>
            <w:vAlign w:val="bottom"/>
          </w:tcPr>
          <w:p w14:paraId="0B18C54A"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0.39</w:t>
            </w:r>
          </w:p>
        </w:tc>
        <w:tc>
          <w:tcPr>
            <w:tcW w:w="1134" w:type="dxa"/>
            <w:tcBorders>
              <w:bottom w:val="single" w:sz="4" w:space="0" w:color="auto"/>
            </w:tcBorders>
            <w:shd w:val="clear" w:color="auto" w:fill="auto"/>
            <w:vAlign w:val="bottom"/>
          </w:tcPr>
          <w:p w14:paraId="50556B2B"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0.52</w:t>
            </w:r>
          </w:p>
        </w:tc>
        <w:tc>
          <w:tcPr>
            <w:tcW w:w="1260" w:type="dxa"/>
            <w:tcBorders>
              <w:bottom w:val="single" w:sz="4" w:space="0" w:color="auto"/>
            </w:tcBorders>
            <w:shd w:val="clear" w:color="auto" w:fill="auto"/>
            <w:vAlign w:val="bottom"/>
          </w:tcPr>
          <w:p w14:paraId="77FD2ECE"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0.58</w:t>
            </w:r>
          </w:p>
        </w:tc>
        <w:tc>
          <w:tcPr>
            <w:tcW w:w="1138" w:type="dxa"/>
            <w:tcBorders>
              <w:bottom w:val="single" w:sz="4" w:space="0" w:color="auto"/>
            </w:tcBorders>
            <w:shd w:val="clear" w:color="auto" w:fill="auto"/>
            <w:vAlign w:val="bottom"/>
          </w:tcPr>
          <w:p w14:paraId="46F97B0A"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0.56</w:t>
            </w:r>
          </w:p>
        </w:tc>
      </w:tr>
    </w:tbl>
    <w:p w14:paraId="3DD76BAA" w14:textId="77777777" w:rsidR="0001208F" w:rsidRDefault="0001208F" w:rsidP="0001208F"/>
    <w:p w14:paraId="0C4A3E97" w14:textId="77777777" w:rsidR="0001208F" w:rsidRDefault="0001208F" w:rsidP="0001208F">
      <w:pPr>
        <w:spacing w:after="160" w:line="259" w:lineRule="auto"/>
      </w:pPr>
      <w:r>
        <w:br w:type="page"/>
      </w:r>
    </w:p>
    <w:p w14:paraId="6C9A6A82" w14:textId="529B4E1D" w:rsidR="0001208F" w:rsidRPr="00AA1E5D" w:rsidRDefault="0001208F" w:rsidP="00D14492">
      <w:pPr>
        <w:ind w:left="2268" w:right="-964" w:hanging="2268"/>
        <w:rPr>
          <w:rFonts w:ascii="Times New Roman" w:hAnsi="Times New Roman"/>
          <w:b/>
          <w:sz w:val="22"/>
          <w:szCs w:val="22"/>
        </w:rPr>
      </w:pPr>
      <w:r w:rsidRPr="00AA1E5D">
        <w:rPr>
          <w:rFonts w:ascii="Times New Roman" w:hAnsi="Times New Roman"/>
          <w:b/>
          <w:sz w:val="22"/>
          <w:szCs w:val="22"/>
        </w:rPr>
        <w:lastRenderedPageBreak/>
        <w:t xml:space="preserve">Table </w:t>
      </w:r>
      <w:r>
        <w:rPr>
          <w:rFonts w:ascii="Times New Roman" w:hAnsi="Times New Roman"/>
          <w:b/>
          <w:sz w:val="22"/>
          <w:szCs w:val="22"/>
        </w:rPr>
        <w:t xml:space="preserve">3c: </w:t>
      </w:r>
      <w:r w:rsidRPr="00AA1E5D">
        <w:rPr>
          <w:rFonts w:ascii="Times New Roman" w:hAnsi="Times New Roman"/>
          <w:b/>
          <w:sz w:val="22"/>
          <w:szCs w:val="22"/>
        </w:rPr>
        <w:t>Contrarian strategy and its decomposition</w:t>
      </w:r>
      <w:r w:rsidR="00D1037A">
        <w:rPr>
          <w:rFonts w:ascii="Times New Roman" w:hAnsi="Times New Roman"/>
          <w:b/>
          <w:sz w:val="22"/>
          <w:szCs w:val="22"/>
        </w:rPr>
        <w:t xml:space="preserve"> for the U.S.</w:t>
      </w:r>
      <w:r w:rsidR="00112117">
        <w:rPr>
          <w:rFonts w:ascii="Times New Roman" w:hAnsi="Times New Roman"/>
          <w:b/>
          <w:sz w:val="22"/>
          <w:szCs w:val="22"/>
        </w:rPr>
        <w:t xml:space="preserve"> stock markets</w:t>
      </w:r>
    </w:p>
    <w:p w14:paraId="7AF4E107" w14:textId="77777777" w:rsidR="0001208F" w:rsidRPr="00AA1E5D" w:rsidRDefault="0001208F" w:rsidP="0001208F">
      <w:pPr>
        <w:tabs>
          <w:tab w:val="left" w:pos="1056"/>
          <w:tab w:val="left" w:pos="6660"/>
        </w:tabs>
        <w:ind w:right="-896"/>
        <w:jc w:val="both"/>
        <w:rPr>
          <w:rFonts w:ascii="Times New Roman" w:hAnsi="Times New Roman"/>
          <w:sz w:val="20"/>
          <w:szCs w:val="22"/>
          <w:lang w:val="en-GB"/>
        </w:rPr>
      </w:pPr>
      <w:r w:rsidRPr="00AA1E5D">
        <w:rPr>
          <w:rFonts w:ascii="Times New Roman" w:hAnsi="Times New Roman"/>
          <w:sz w:val="20"/>
          <w:szCs w:val="22"/>
        </w:rPr>
        <w:t xml:space="preserve">This </w:t>
      </w:r>
      <w:r w:rsidRPr="00AA1E5D">
        <w:rPr>
          <w:rFonts w:ascii="Times New Roman" w:hAnsi="Times New Roman"/>
          <w:sz w:val="20"/>
          <w:szCs w:val="22"/>
          <w:lang w:val="en-GB"/>
        </w:rPr>
        <w:t>table  presents the annualized unconditional reversal strategy (π) cumulative returns and their decomposition into intra-industry (</w:t>
      </w:r>
      <m:oMath>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intra</m:t>
            </m:r>
          </m:sup>
        </m:sSup>
      </m:oMath>
      <w:r w:rsidRPr="00AA1E5D">
        <w:rPr>
          <w:rFonts w:ascii="Times New Roman" w:hAnsi="Times New Roman"/>
          <w:sz w:val="20"/>
          <w:szCs w:val="22"/>
          <w:lang w:val="en-GB"/>
        </w:rPr>
        <w:t>) and inter-industry (</w:t>
      </w:r>
      <m:oMath>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inter</m:t>
            </m:r>
          </m:sup>
        </m:sSup>
      </m:oMath>
      <w:r w:rsidRPr="00AA1E5D">
        <w:rPr>
          <w:rFonts w:ascii="Times New Roman" w:hAnsi="Times New Roman"/>
          <w:sz w:val="20"/>
          <w:szCs w:val="22"/>
          <w:lang w:val="en-GB"/>
        </w:rPr>
        <w:t xml:space="preserve">) reversal return components, as depicted in Equation (1), </w:t>
      </w:r>
      <m:oMath>
        <m:r>
          <w:rPr>
            <w:rFonts w:ascii="Cambria Math" w:hAnsi="Cambria Math"/>
            <w:sz w:val="20"/>
            <w:szCs w:val="22"/>
            <w:lang w:val="en-GB"/>
          </w:rPr>
          <m:t xml:space="preserve">π= </m:t>
        </m:r>
        <m:d>
          <m:dPr>
            <m:ctrlPr>
              <w:rPr>
                <w:rFonts w:ascii="Cambria Math" w:hAnsi="Cambria Math"/>
                <w:i/>
                <w:sz w:val="20"/>
                <w:szCs w:val="22"/>
                <w:lang w:val="en-GB"/>
              </w:rPr>
            </m:ctrlPr>
          </m:dPr>
          <m:e>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intra</m:t>
                </m:r>
              </m:sup>
            </m:sSup>
            <m:r>
              <w:rPr>
                <w:rFonts w:ascii="Cambria Math" w:hAnsi="Cambria Math"/>
                <w:sz w:val="20"/>
                <w:szCs w:val="22"/>
                <w:lang w:val="en-GB"/>
              </w:rPr>
              <m:t>×</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intra</m:t>
                </m:r>
              </m:sup>
            </m:sSup>
            <m:r>
              <w:rPr>
                <w:rFonts w:ascii="Cambria Math" w:hAnsi="Cambria Math"/>
                <w:sz w:val="20"/>
                <w:szCs w:val="22"/>
                <w:lang w:val="en-GB"/>
              </w:rPr>
              <m:t>/h</m:t>
            </m:r>
          </m:e>
        </m:d>
        <m:r>
          <w:rPr>
            <w:rFonts w:ascii="Cambria Math" w:hAnsi="Cambria Math"/>
            <w:sz w:val="20"/>
            <w:szCs w:val="22"/>
            <w:lang w:val="en-GB"/>
          </w:rPr>
          <m:t>+</m:t>
        </m:r>
        <m:d>
          <m:dPr>
            <m:ctrlPr>
              <w:rPr>
                <w:rFonts w:ascii="Cambria Math" w:hAnsi="Cambria Math"/>
                <w:i/>
                <w:sz w:val="20"/>
                <w:szCs w:val="22"/>
                <w:lang w:val="en-GB"/>
              </w:rPr>
            </m:ctrlPr>
          </m:dPr>
          <m:e>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inter</m:t>
                </m:r>
              </m:sup>
            </m:sSup>
            <m:r>
              <w:rPr>
                <w:rFonts w:ascii="Cambria Math" w:hAnsi="Cambria Math"/>
                <w:sz w:val="20"/>
                <w:szCs w:val="22"/>
                <w:lang w:val="en-GB"/>
              </w:rPr>
              <m:t>×</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inter</m:t>
                </m:r>
              </m:sup>
            </m:sSup>
            <m:r>
              <w:rPr>
                <w:rFonts w:ascii="Cambria Math" w:hAnsi="Cambria Math"/>
                <w:sz w:val="20"/>
                <w:szCs w:val="22"/>
                <w:lang w:val="en-GB"/>
              </w:rPr>
              <m:t>/h</m:t>
            </m:r>
          </m:e>
        </m:d>
      </m:oMath>
      <w:r w:rsidRPr="00AA1E5D">
        <w:rPr>
          <w:rFonts w:ascii="Times New Roman" w:hAnsi="Times New Roman"/>
          <w:sz w:val="20"/>
          <w:szCs w:val="22"/>
          <w:lang w:val="en-GB"/>
        </w:rPr>
        <w:t xml:space="preserve">, where </w:t>
      </w:r>
      <m:oMath>
        <m:r>
          <w:rPr>
            <w:rFonts w:ascii="Cambria Math" w:hAnsi="Cambria Math"/>
            <w:sz w:val="20"/>
            <w:szCs w:val="22"/>
            <w:lang w:val="en-GB"/>
          </w:rPr>
          <m:t>h</m:t>
        </m:r>
      </m:oMath>
      <w:r w:rsidRPr="00AA1E5D">
        <w:rPr>
          <w:rFonts w:ascii="Times New Roman" w:hAnsi="Times New Roman"/>
          <w:sz w:val="20"/>
          <w:szCs w:val="22"/>
          <w:lang w:val="en-GB"/>
        </w:rPr>
        <w:t>,</w:t>
      </w:r>
      <m:oMath>
        <m:r>
          <w:rPr>
            <w:rFonts w:ascii="Cambria Math" w:hAnsi="Cambria Math"/>
            <w:sz w:val="20"/>
            <w:szCs w:val="22"/>
            <w:lang w:val="en-GB"/>
          </w:rPr>
          <m:t xml:space="preserve"> </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intra</m:t>
            </m:r>
          </m:sup>
        </m:sSup>
      </m:oMath>
      <w:r w:rsidRPr="00AA1E5D">
        <w:rPr>
          <w:rFonts w:ascii="Times New Roman" w:hAnsi="Times New Roman"/>
          <w:sz w:val="20"/>
          <w:szCs w:val="22"/>
          <w:lang w:val="en-GB"/>
        </w:rPr>
        <w:t xml:space="preserve">, and </w:t>
      </w:r>
      <m:oMath>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inter</m:t>
            </m:r>
          </m:sup>
        </m:sSup>
      </m:oMath>
      <w:r w:rsidRPr="00AA1E5D">
        <w:rPr>
          <w:rFonts w:ascii="Times New Roman" w:hAnsi="Times New Roman"/>
          <w:sz w:val="20"/>
          <w:szCs w:val="22"/>
          <w:lang w:val="en-GB"/>
        </w:rPr>
        <w:t xml:space="preserve"> are the scaling factors for the unconditional, intra-industry, and inter-industry reversal strategies, so that the portfolio weights add to $1 long and $1 short in the respective strategies. All returns are in percentages, while t</w:t>
      </w:r>
      <w:r w:rsidRPr="00AA1E5D">
        <w:rPr>
          <w:rFonts w:ascii="Times New Roman" w:hAnsi="Times New Roman"/>
          <w:sz w:val="20"/>
          <w:szCs w:val="22"/>
        </w:rPr>
        <w:t xml:space="preserve">he reported returns span the period March 2010 to June 2017. Statistically significant returns at the 5% level of significance based on </w:t>
      </w:r>
      <w:r w:rsidRPr="00AA1E5D">
        <w:rPr>
          <w:rFonts w:ascii="Times New Roman" w:hAnsi="Times New Roman"/>
          <w:sz w:val="20"/>
          <w:szCs w:val="22"/>
          <w:lang w:val="en-GB"/>
        </w:rPr>
        <w:t xml:space="preserve">Newey-West robust errors are </w:t>
      </w:r>
      <w:r>
        <w:rPr>
          <w:rFonts w:ascii="Times New Roman" w:hAnsi="Times New Roman"/>
          <w:sz w:val="20"/>
          <w:szCs w:val="22"/>
          <w:lang w:val="en-GB"/>
        </w:rPr>
        <w:t>denoted with an asterisk</w:t>
      </w:r>
      <w:r w:rsidRPr="00AA1E5D">
        <w:rPr>
          <w:rFonts w:ascii="Times New Roman" w:hAnsi="Times New Roman"/>
          <w:sz w:val="20"/>
          <w:szCs w:val="22"/>
        </w:rPr>
        <w:t>.</w:t>
      </w:r>
    </w:p>
    <w:p w14:paraId="1F69C7A6" w14:textId="77777777" w:rsidR="0001208F" w:rsidRPr="00AA1E5D" w:rsidRDefault="0001208F" w:rsidP="0001208F">
      <w:pPr>
        <w:ind w:right="-964"/>
        <w:rPr>
          <w:rFonts w:ascii="Times New Roman" w:hAnsi="Times New Roman"/>
          <w:b/>
          <w:sz w:val="22"/>
          <w:szCs w:val="22"/>
        </w:rPr>
      </w:pPr>
    </w:p>
    <w:tbl>
      <w:tblPr>
        <w:tblW w:w="8935" w:type="dxa"/>
        <w:jc w:val="center"/>
        <w:tblLayout w:type="fixed"/>
        <w:tblLook w:val="04A0" w:firstRow="1" w:lastRow="0" w:firstColumn="1" w:lastColumn="0" w:noHBand="0" w:noVBand="1"/>
      </w:tblPr>
      <w:tblGrid>
        <w:gridCol w:w="921"/>
        <w:gridCol w:w="922"/>
        <w:gridCol w:w="1135"/>
        <w:gridCol w:w="728"/>
        <w:gridCol w:w="441"/>
        <w:gridCol w:w="1256"/>
        <w:gridCol w:w="1134"/>
        <w:gridCol w:w="1260"/>
        <w:gridCol w:w="1138"/>
      </w:tblGrid>
      <w:tr w:rsidR="0001208F" w:rsidRPr="00AA1E5D" w14:paraId="35C2A860" w14:textId="77777777" w:rsidTr="0001208F">
        <w:trPr>
          <w:jc w:val="center"/>
        </w:trPr>
        <w:tc>
          <w:tcPr>
            <w:tcW w:w="921" w:type="dxa"/>
            <w:tcBorders>
              <w:top w:val="single" w:sz="4" w:space="0" w:color="auto"/>
              <w:bottom w:val="single" w:sz="4" w:space="0" w:color="auto"/>
            </w:tcBorders>
            <w:shd w:val="clear" w:color="auto" w:fill="auto"/>
          </w:tcPr>
          <w:p w14:paraId="381CF9C1" w14:textId="77777777" w:rsidR="0001208F" w:rsidRPr="00AA1E5D" w:rsidRDefault="0001208F" w:rsidP="0001208F">
            <w:pPr>
              <w:jc w:val="both"/>
              <w:rPr>
                <w:rFonts w:ascii="Times New Roman" w:hAnsi="Times New Roman"/>
                <w:sz w:val="20"/>
                <w:szCs w:val="22"/>
                <w:lang w:val="en-GB"/>
              </w:rPr>
            </w:pPr>
          </w:p>
        </w:tc>
        <w:tc>
          <w:tcPr>
            <w:tcW w:w="922" w:type="dxa"/>
            <w:tcBorders>
              <w:top w:val="single" w:sz="4" w:space="0" w:color="auto"/>
              <w:bottom w:val="single" w:sz="4" w:space="0" w:color="auto"/>
            </w:tcBorders>
            <w:shd w:val="clear" w:color="auto" w:fill="auto"/>
          </w:tcPr>
          <w:p w14:paraId="4AA641C5"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lang w:val="en-GB"/>
              </w:rPr>
              <w:t>Holding horizon</w:t>
            </w:r>
          </w:p>
        </w:tc>
        <w:tc>
          <w:tcPr>
            <w:tcW w:w="1135" w:type="dxa"/>
            <w:tcBorders>
              <w:top w:val="single" w:sz="4" w:space="0" w:color="auto"/>
              <w:bottom w:val="single" w:sz="4" w:space="0" w:color="auto"/>
            </w:tcBorders>
            <w:shd w:val="clear" w:color="auto" w:fill="auto"/>
            <w:vAlign w:val="center"/>
          </w:tcPr>
          <w:p w14:paraId="6736088B" w14:textId="77777777" w:rsidR="0001208F" w:rsidRPr="00AA1E5D" w:rsidRDefault="0001208F" w:rsidP="0001208F">
            <w:pPr>
              <w:rPr>
                <w:rFonts w:ascii="Times New Roman" w:hAnsi="Times New Roman"/>
                <w:sz w:val="20"/>
                <w:szCs w:val="22"/>
              </w:rPr>
            </w:pPr>
            <w:r w:rsidRPr="00AA1E5D">
              <w:rPr>
                <w:rFonts w:ascii="Times New Roman" w:hAnsi="Times New Roman"/>
                <w:sz w:val="20"/>
                <w:szCs w:val="22"/>
              </w:rPr>
              <w:t>All industry portfolios</w:t>
            </w:r>
          </w:p>
          <w:p w14:paraId="1EF29E81" w14:textId="77777777" w:rsidR="0001208F" w:rsidRPr="00AA1E5D" w:rsidRDefault="0001208F" w:rsidP="0001208F">
            <w:pPr>
              <w:rPr>
                <w:rFonts w:ascii="Times New Roman" w:hAnsi="Times New Roman"/>
                <w:sz w:val="20"/>
                <w:szCs w:val="22"/>
              </w:rPr>
            </w:pPr>
          </w:p>
          <w:p w14:paraId="5CB784D1" w14:textId="77777777" w:rsidR="0001208F" w:rsidRPr="00AA1E5D" w:rsidRDefault="0001208F" w:rsidP="0001208F">
            <w:pPr>
              <w:rPr>
                <w:rFonts w:ascii="Times New Roman" w:hAnsi="Times New Roman"/>
                <w:sz w:val="20"/>
                <w:szCs w:val="22"/>
              </w:rPr>
            </w:pPr>
          </w:p>
          <w:p w14:paraId="076F2A7C" w14:textId="77777777" w:rsidR="0001208F" w:rsidRPr="00AA1E5D" w:rsidRDefault="0001208F" w:rsidP="0001208F">
            <w:pPr>
              <w:rPr>
                <w:rFonts w:ascii="Times New Roman" w:hAnsi="Times New Roman"/>
                <w:sz w:val="20"/>
                <w:szCs w:val="22"/>
              </w:rPr>
            </w:pPr>
          </w:p>
          <w:p w14:paraId="4EBD8161" w14:textId="77777777" w:rsidR="0001208F" w:rsidRPr="00AA1E5D" w:rsidRDefault="0001208F" w:rsidP="0001208F">
            <w:pPr>
              <w:jc w:val="both"/>
              <w:rPr>
                <w:rFonts w:ascii="Times New Roman" w:hAnsi="Times New Roman"/>
                <w:sz w:val="20"/>
                <w:szCs w:val="22"/>
              </w:rPr>
            </w:pPr>
            <w:r w:rsidRPr="00AA1E5D">
              <w:rPr>
                <w:rFonts w:ascii="Times New Roman" w:hAnsi="Times New Roman"/>
                <w:sz w:val="20"/>
                <w:szCs w:val="22"/>
              </w:rPr>
              <w:t xml:space="preserve"> </w:t>
            </w:r>
          </w:p>
          <w:p w14:paraId="57195821" w14:textId="77777777" w:rsidR="0001208F" w:rsidRPr="00AA1E5D" w:rsidRDefault="0001208F" w:rsidP="0001208F">
            <w:pPr>
              <w:jc w:val="both"/>
              <w:rPr>
                <w:rFonts w:ascii="Times New Roman" w:hAnsi="Times New Roman"/>
                <w:sz w:val="20"/>
                <w:szCs w:val="22"/>
              </w:rPr>
            </w:pPr>
            <w:r w:rsidRPr="00AA1E5D">
              <w:rPr>
                <w:rFonts w:ascii="Times New Roman" w:hAnsi="Times New Roman"/>
                <w:sz w:val="20"/>
                <w:szCs w:val="22"/>
              </w:rPr>
              <w:t xml:space="preserve">     (1)</w:t>
            </w:r>
          </w:p>
        </w:tc>
        <w:tc>
          <w:tcPr>
            <w:tcW w:w="1169" w:type="dxa"/>
            <w:gridSpan w:val="2"/>
            <w:tcBorders>
              <w:top w:val="single" w:sz="4" w:space="0" w:color="auto"/>
              <w:bottom w:val="single" w:sz="4" w:space="0" w:color="auto"/>
            </w:tcBorders>
            <w:shd w:val="clear" w:color="auto" w:fill="auto"/>
            <w:vAlign w:val="center"/>
          </w:tcPr>
          <w:p w14:paraId="0256C76E" w14:textId="77777777" w:rsidR="0001208F" w:rsidRPr="00AA1E5D" w:rsidRDefault="0001208F" w:rsidP="0001208F">
            <w:pPr>
              <w:rPr>
                <w:rFonts w:ascii="Times New Roman" w:hAnsi="Times New Roman"/>
                <w:sz w:val="20"/>
                <w:szCs w:val="22"/>
              </w:rPr>
            </w:pPr>
            <w:r w:rsidRPr="00AA1E5D">
              <w:rPr>
                <w:rFonts w:ascii="Times New Roman" w:hAnsi="Times New Roman"/>
                <w:sz w:val="20"/>
                <w:szCs w:val="22"/>
              </w:rPr>
              <w:t>Industry portfolios based on top 20% capitalized industries</w:t>
            </w:r>
          </w:p>
          <w:p w14:paraId="562D677B" w14:textId="77777777" w:rsidR="0001208F" w:rsidRPr="00AA1E5D" w:rsidRDefault="0001208F" w:rsidP="0001208F">
            <w:pPr>
              <w:jc w:val="both"/>
              <w:rPr>
                <w:rFonts w:ascii="Times New Roman" w:hAnsi="Times New Roman"/>
                <w:sz w:val="20"/>
                <w:szCs w:val="22"/>
              </w:rPr>
            </w:pPr>
            <w:r w:rsidRPr="00AA1E5D">
              <w:rPr>
                <w:rFonts w:ascii="Times New Roman" w:hAnsi="Times New Roman"/>
                <w:sz w:val="20"/>
                <w:szCs w:val="22"/>
              </w:rPr>
              <w:t xml:space="preserve">     </w:t>
            </w:r>
          </w:p>
          <w:p w14:paraId="26E7AD15"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rPr>
              <w:t xml:space="preserve">      (2)</w:t>
            </w:r>
          </w:p>
        </w:tc>
        <w:tc>
          <w:tcPr>
            <w:tcW w:w="1256" w:type="dxa"/>
            <w:tcBorders>
              <w:top w:val="single" w:sz="4" w:space="0" w:color="auto"/>
              <w:bottom w:val="single" w:sz="4" w:space="0" w:color="auto"/>
            </w:tcBorders>
            <w:shd w:val="clear" w:color="auto" w:fill="auto"/>
            <w:vAlign w:val="center"/>
          </w:tcPr>
          <w:p w14:paraId="20E7CF7B" w14:textId="77777777" w:rsidR="0001208F" w:rsidRPr="00AA1E5D" w:rsidRDefault="0001208F" w:rsidP="0001208F">
            <w:pPr>
              <w:rPr>
                <w:rFonts w:ascii="Times New Roman" w:hAnsi="Times New Roman"/>
                <w:sz w:val="20"/>
                <w:szCs w:val="22"/>
              </w:rPr>
            </w:pPr>
            <w:r w:rsidRPr="00AA1E5D">
              <w:rPr>
                <w:rFonts w:ascii="Times New Roman" w:hAnsi="Times New Roman"/>
                <w:sz w:val="20"/>
                <w:szCs w:val="22"/>
              </w:rPr>
              <w:t>Industry portfolios based on bottom 20% capitalized industries</w:t>
            </w:r>
          </w:p>
          <w:p w14:paraId="780F54C8" w14:textId="77777777" w:rsidR="0001208F" w:rsidRPr="00AA1E5D" w:rsidRDefault="0001208F" w:rsidP="0001208F">
            <w:pPr>
              <w:jc w:val="both"/>
              <w:rPr>
                <w:rFonts w:ascii="Times New Roman" w:hAnsi="Times New Roman"/>
                <w:sz w:val="20"/>
                <w:szCs w:val="22"/>
              </w:rPr>
            </w:pPr>
            <w:r w:rsidRPr="00AA1E5D">
              <w:rPr>
                <w:rFonts w:ascii="Times New Roman" w:hAnsi="Times New Roman"/>
                <w:sz w:val="20"/>
                <w:szCs w:val="22"/>
              </w:rPr>
              <w:t xml:space="preserve">   </w:t>
            </w:r>
          </w:p>
          <w:p w14:paraId="7F347836"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rPr>
              <w:t xml:space="preserve">    (3)</w:t>
            </w:r>
          </w:p>
        </w:tc>
        <w:tc>
          <w:tcPr>
            <w:tcW w:w="1134" w:type="dxa"/>
            <w:tcBorders>
              <w:top w:val="single" w:sz="4" w:space="0" w:color="auto"/>
              <w:bottom w:val="single" w:sz="4" w:space="0" w:color="auto"/>
            </w:tcBorders>
            <w:shd w:val="clear" w:color="auto" w:fill="auto"/>
            <w:vAlign w:val="center"/>
          </w:tcPr>
          <w:p w14:paraId="1AF49DB0" w14:textId="77777777" w:rsidR="0001208F" w:rsidRPr="00AA1E5D" w:rsidRDefault="0001208F" w:rsidP="0001208F">
            <w:pPr>
              <w:rPr>
                <w:rFonts w:ascii="Times New Roman" w:hAnsi="Times New Roman"/>
                <w:sz w:val="20"/>
                <w:szCs w:val="22"/>
              </w:rPr>
            </w:pPr>
            <w:r>
              <w:rPr>
                <w:rFonts w:ascii="Times New Roman" w:hAnsi="Times New Roman"/>
                <w:sz w:val="20"/>
                <w:szCs w:val="22"/>
              </w:rPr>
              <w:t>NYSE</w:t>
            </w:r>
            <w:r w:rsidRPr="00AA1E5D">
              <w:rPr>
                <w:rFonts w:ascii="Times New Roman" w:hAnsi="Times New Roman"/>
                <w:sz w:val="20"/>
                <w:szCs w:val="22"/>
              </w:rPr>
              <w:t xml:space="preserve"> industry portfolios</w:t>
            </w:r>
          </w:p>
          <w:p w14:paraId="35523C55" w14:textId="77777777" w:rsidR="0001208F" w:rsidRDefault="0001208F" w:rsidP="0001208F">
            <w:pPr>
              <w:rPr>
                <w:rFonts w:ascii="Times New Roman" w:hAnsi="Times New Roman"/>
                <w:sz w:val="20"/>
                <w:szCs w:val="22"/>
              </w:rPr>
            </w:pPr>
          </w:p>
          <w:p w14:paraId="2EE16917" w14:textId="77777777" w:rsidR="0001208F" w:rsidRDefault="0001208F" w:rsidP="0001208F">
            <w:pPr>
              <w:rPr>
                <w:rFonts w:ascii="Times New Roman" w:hAnsi="Times New Roman"/>
                <w:sz w:val="20"/>
                <w:szCs w:val="22"/>
              </w:rPr>
            </w:pPr>
          </w:p>
          <w:p w14:paraId="18895387" w14:textId="77777777" w:rsidR="0001208F" w:rsidRDefault="0001208F" w:rsidP="0001208F">
            <w:pPr>
              <w:rPr>
                <w:rFonts w:ascii="Times New Roman" w:hAnsi="Times New Roman"/>
                <w:sz w:val="20"/>
                <w:szCs w:val="22"/>
              </w:rPr>
            </w:pPr>
          </w:p>
          <w:p w14:paraId="6756100C" w14:textId="77777777" w:rsidR="0001208F" w:rsidRPr="00AA1E5D" w:rsidRDefault="0001208F" w:rsidP="0001208F">
            <w:pPr>
              <w:rPr>
                <w:rFonts w:ascii="Times New Roman" w:hAnsi="Times New Roman"/>
                <w:sz w:val="20"/>
                <w:szCs w:val="22"/>
              </w:rPr>
            </w:pPr>
          </w:p>
          <w:p w14:paraId="6BB28A6D"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rPr>
              <w:t xml:space="preserve">      (4)</w:t>
            </w:r>
          </w:p>
        </w:tc>
        <w:tc>
          <w:tcPr>
            <w:tcW w:w="1260" w:type="dxa"/>
            <w:tcBorders>
              <w:top w:val="single" w:sz="4" w:space="0" w:color="auto"/>
              <w:bottom w:val="single" w:sz="4" w:space="0" w:color="auto"/>
            </w:tcBorders>
            <w:shd w:val="clear" w:color="auto" w:fill="auto"/>
            <w:vAlign w:val="center"/>
          </w:tcPr>
          <w:p w14:paraId="3B757148" w14:textId="77777777" w:rsidR="0001208F" w:rsidRPr="00AA1E5D" w:rsidRDefault="0001208F" w:rsidP="0001208F">
            <w:pPr>
              <w:rPr>
                <w:rFonts w:ascii="Times New Roman" w:hAnsi="Times New Roman"/>
                <w:sz w:val="20"/>
                <w:szCs w:val="22"/>
              </w:rPr>
            </w:pPr>
            <w:r>
              <w:rPr>
                <w:rFonts w:ascii="Times New Roman" w:hAnsi="Times New Roman"/>
                <w:sz w:val="20"/>
                <w:szCs w:val="22"/>
              </w:rPr>
              <w:t>NASDAQ</w:t>
            </w:r>
            <w:r w:rsidRPr="00AA1E5D">
              <w:rPr>
                <w:rFonts w:ascii="Times New Roman" w:hAnsi="Times New Roman"/>
                <w:sz w:val="20"/>
                <w:szCs w:val="22"/>
              </w:rPr>
              <w:t xml:space="preserve"> industry portfolios</w:t>
            </w:r>
          </w:p>
          <w:p w14:paraId="2387B066" w14:textId="77777777" w:rsidR="0001208F" w:rsidRDefault="0001208F" w:rsidP="0001208F">
            <w:pPr>
              <w:rPr>
                <w:rFonts w:ascii="Times New Roman" w:hAnsi="Times New Roman"/>
                <w:sz w:val="20"/>
                <w:szCs w:val="22"/>
              </w:rPr>
            </w:pPr>
          </w:p>
          <w:p w14:paraId="2786F958" w14:textId="77777777" w:rsidR="0001208F" w:rsidRDefault="0001208F" w:rsidP="0001208F">
            <w:pPr>
              <w:rPr>
                <w:rFonts w:ascii="Times New Roman" w:hAnsi="Times New Roman"/>
                <w:sz w:val="20"/>
                <w:szCs w:val="22"/>
              </w:rPr>
            </w:pPr>
          </w:p>
          <w:p w14:paraId="001878F8" w14:textId="77777777" w:rsidR="0001208F" w:rsidRDefault="0001208F" w:rsidP="0001208F">
            <w:pPr>
              <w:rPr>
                <w:rFonts w:ascii="Times New Roman" w:hAnsi="Times New Roman"/>
                <w:sz w:val="20"/>
                <w:szCs w:val="22"/>
              </w:rPr>
            </w:pPr>
          </w:p>
          <w:p w14:paraId="45E566F5" w14:textId="77777777" w:rsidR="0001208F" w:rsidRPr="00AA1E5D" w:rsidRDefault="0001208F" w:rsidP="0001208F">
            <w:pPr>
              <w:rPr>
                <w:rFonts w:ascii="Times New Roman" w:hAnsi="Times New Roman"/>
                <w:sz w:val="20"/>
                <w:szCs w:val="22"/>
              </w:rPr>
            </w:pPr>
          </w:p>
          <w:p w14:paraId="0CABACEF" w14:textId="77777777" w:rsidR="0001208F" w:rsidRPr="00AA1E5D" w:rsidRDefault="0001208F" w:rsidP="0001208F">
            <w:pPr>
              <w:jc w:val="both"/>
              <w:rPr>
                <w:rFonts w:ascii="Times New Roman" w:hAnsi="Times New Roman"/>
                <w:sz w:val="20"/>
                <w:szCs w:val="22"/>
                <w:lang w:val="en-GB"/>
              </w:rPr>
            </w:pPr>
            <w:r w:rsidRPr="00AA1E5D">
              <w:rPr>
                <w:rFonts w:ascii="Times New Roman" w:hAnsi="Times New Roman"/>
                <w:sz w:val="20"/>
                <w:szCs w:val="22"/>
              </w:rPr>
              <w:t xml:space="preserve">      (5)</w:t>
            </w:r>
          </w:p>
        </w:tc>
        <w:tc>
          <w:tcPr>
            <w:tcW w:w="1138" w:type="dxa"/>
            <w:tcBorders>
              <w:top w:val="single" w:sz="4" w:space="0" w:color="auto"/>
              <w:bottom w:val="single" w:sz="4" w:space="0" w:color="auto"/>
            </w:tcBorders>
            <w:shd w:val="clear" w:color="auto" w:fill="auto"/>
            <w:vAlign w:val="center"/>
          </w:tcPr>
          <w:p w14:paraId="31160B77" w14:textId="77777777" w:rsidR="0001208F" w:rsidRPr="00AA1E5D" w:rsidRDefault="0001208F" w:rsidP="0001208F">
            <w:pPr>
              <w:jc w:val="both"/>
              <w:rPr>
                <w:rFonts w:ascii="Times New Roman" w:hAnsi="Times New Roman"/>
                <w:sz w:val="20"/>
                <w:szCs w:val="22"/>
                <w:lang w:val="en-GB"/>
              </w:rPr>
            </w:pPr>
          </w:p>
        </w:tc>
      </w:tr>
      <w:tr w:rsidR="0001208F" w:rsidRPr="00AA1E5D" w14:paraId="5126E28A" w14:textId="77777777" w:rsidTr="0001208F">
        <w:trPr>
          <w:jc w:val="center"/>
        </w:trPr>
        <w:tc>
          <w:tcPr>
            <w:tcW w:w="3706" w:type="dxa"/>
            <w:gridSpan w:val="4"/>
            <w:tcBorders>
              <w:top w:val="single" w:sz="4" w:space="0" w:color="auto"/>
              <w:bottom w:val="single" w:sz="4" w:space="0" w:color="auto"/>
            </w:tcBorders>
            <w:shd w:val="clear" w:color="auto" w:fill="auto"/>
          </w:tcPr>
          <w:p w14:paraId="07C2440B" w14:textId="77777777" w:rsidR="0001208F" w:rsidRPr="00AA1E5D" w:rsidRDefault="0001208F" w:rsidP="0001208F">
            <w:pPr>
              <w:rPr>
                <w:rFonts w:ascii="Times New Roman" w:hAnsi="Times New Roman"/>
                <w:color w:val="000000"/>
                <w:sz w:val="22"/>
                <w:szCs w:val="22"/>
              </w:rPr>
            </w:pPr>
            <w:r w:rsidRPr="00AA1E5D">
              <w:rPr>
                <w:rFonts w:ascii="Times New Roman" w:hAnsi="Times New Roman"/>
                <w:i/>
                <w:sz w:val="22"/>
                <w:szCs w:val="22"/>
                <w:lang w:val="en-GB"/>
              </w:rPr>
              <w:t>Panel A: Unconditional reversal</w:t>
            </w:r>
          </w:p>
        </w:tc>
        <w:tc>
          <w:tcPr>
            <w:tcW w:w="5229" w:type="dxa"/>
            <w:gridSpan w:val="5"/>
            <w:tcBorders>
              <w:top w:val="single" w:sz="4" w:space="0" w:color="auto"/>
            </w:tcBorders>
            <w:shd w:val="clear" w:color="auto" w:fill="auto"/>
          </w:tcPr>
          <w:p w14:paraId="42B91351" w14:textId="77777777" w:rsidR="0001208F" w:rsidRPr="00AA1E5D" w:rsidRDefault="0001208F" w:rsidP="0001208F">
            <w:pPr>
              <w:rPr>
                <w:rFonts w:ascii="Times New Roman" w:hAnsi="Times New Roman"/>
                <w:color w:val="000000"/>
                <w:sz w:val="22"/>
                <w:szCs w:val="22"/>
              </w:rPr>
            </w:pPr>
          </w:p>
        </w:tc>
      </w:tr>
      <w:tr w:rsidR="0001208F" w:rsidRPr="00AA1E5D" w14:paraId="097D77BF" w14:textId="77777777" w:rsidTr="0001208F">
        <w:trPr>
          <w:trHeight w:val="103"/>
          <w:jc w:val="center"/>
        </w:trPr>
        <w:tc>
          <w:tcPr>
            <w:tcW w:w="921" w:type="dxa"/>
            <w:vMerge w:val="restart"/>
            <w:shd w:val="clear" w:color="auto" w:fill="auto"/>
            <w:vAlign w:val="center"/>
          </w:tcPr>
          <w:p w14:paraId="5BCDB959" w14:textId="77777777" w:rsidR="0001208F" w:rsidRPr="00AA1E5D" w:rsidRDefault="0001208F" w:rsidP="0001208F">
            <w:pPr>
              <w:jc w:val="center"/>
              <w:rPr>
                <w:rFonts w:ascii="Times New Roman" w:hAnsi="Times New Roman"/>
                <w:sz w:val="22"/>
                <w:szCs w:val="22"/>
                <w:lang w:val="en-GB"/>
              </w:rPr>
            </w:pPr>
            <m:oMathPara>
              <m:oMath>
                <m:r>
                  <w:rPr>
                    <w:rFonts w:ascii="Cambria Math" w:hAnsi="Cambria Math"/>
                    <w:sz w:val="22"/>
                    <w:szCs w:val="22"/>
                    <w:lang w:val="en-GB"/>
                  </w:rPr>
                  <m:t>π</m:t>
                </m:r>
              </m:oMath>
            </m:oMathPara>
          </w:p>
        </w:tc>
        <w:tc>
          <w:tcPr>
            <w:tcW w:w="922" w:type="dxa"/>
            <w:shd w:val="clear" w:color="auto" w:fill="auto"/>
            <w:vAlign w:val="center"/>
          </w:tcPr>
          <w:p w14:paraId="7E4C76C7"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shd w:val="clear" w:color="auto" w:fill="auto"/>
            <w:vAlign w:val="bottom"/>
          </w:tcPr>
          <w:p w14:paraId="56759C43" w14:textId="77777777" w:rsidR="0001208F" w:rsidRPr="00B24429"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31</w:t>
            </w:r>
          </w:p>
        </w:tc>
        <w:tc>
          <w:tcPr>
            <w:tcW w:w="1169" w:type="dxa"/>
            <w:gridSpan w:val="2"/>
            <w:shd w:val="clear" w:color="auto" w:fill="auto"/>
            <w:vAlign w:val="bottom"/>
          </w:tcPr>
          <w:p w14:paraId="78F8ACCC"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-0.28</w:t>
            </w:r>
          </w:p>
        </w:tc>
        <w:tc>
          <w:tcPr>
            <w:tcW w:w="1256" w:type="dxa"/>
            <w:shd w:val="clear" w:color="auto" w:fill="auto"/>
            <w:vAlign w:val="bottom"/>
          </w:tcPr>
          <w:p w14:paraId="770A14FA"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-0.92*</w:t>
            </w:r>
          </w:p>
        </w:tc>
        <w:tc>
          <w:tcPr>
            <w:tcW w:w="1134" w:type="dxa"/>
            <w:shd w:val="clear" w:color="auto" w:fill="auto"/>
            <w:vAlign w:val="bottom"/>
          </w:tcPr>
          <w:p w14:paraId="58D3B939"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0.47</w:t>
            </w:r>
          </w:p>
        </w:tc>
        <w:tc>
          <w:tcPr>
            <w:tcW w:w="1260" w:type="dxa"/>
            <w:shd w:val="clear" w:color="auto" w:fill="auto"/>
            <w:vAlign w:val="bottom"/>
          </w:tcPr>
          <w:p w14:paraId="4D75AA08"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-0.94*</w:t>
            </w:r>
          </w:p>
        </w:tc>
        <w:tc>
          <w:tcPr>
            <w:tcW w:w="1138" w:type="dxa"/>
            <w:shd w:val="clear" w:color="auto" w:fill="auto"/>
            <w:vAlign w:val="bottom"/>
          </w:tcPr>
          <w:p w14:paraId="3608C515" w14:textId="77777777" w:rsidR="0001208F" w:rsidRPr="008D75EE" w:rsidRDefault="0001208F" w:rsidP="0001208F">
            <w:pPr>
              <w:jc w:val="center"/>
              <w:rPr>
                <w:rFonts w:ascii="Times New Roman" w:hAnsi="Times New Roman"/>
                <w:b/>
                <w:bCs/>
                <w:sz w:val="20"/>
                <w:szCs w:val="22"/>
              </w:rPr>
            </w:pPr>
          </w:p>
        </w:tc>
      </w:tr>
      <w:tr w:rsidR="0001208F" w:rsidRPr="00AA1E5D" w14:paraId="7CD41BB2" w14:textId="77777777" w:rsidTr="0001208F">
        <w:trPr>
          <w:jc w:val="center"/>
        </w:trPr>
        <w:tc>
          <w:tcPr>
            <w:tcW w:w="921" w:type="dxa"/>
            <w:vMerge/>
            <w:shd w:val="clear" w:color="auto" w:fill="auto"/>
          </w:tcPr>
          <w:p w14:paraId="2D6787F2" w14:textId="77777777" w:rsidR="0001208F" w:rsidRPr="00AA1E5D" w:rsidRDefault="0001208F" w:rsidP="0001208F">
            <w:pPr>
              <w:jc w:val="both"/>
              <w:rPr>
                <w:sz w:val="22"/>
                <w:szCs w:val="22"/>
                <w:lang w:val="en-GB"/>
              </w:rPr>
            </w:pPr>
          </w:p>
        </w:tc>
        <w:tc>
          <w:tcPr>
            <w:tcW w:w="922" w:type="dxa"/>
            <w:shd w:val="clear" w:color="auto" w:fill="auto"/>
            <w:vAlign w:val="center"/>
          </w:tcPr>
          <w:p w14:paraId="77D7132C"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11076B09" w14:textId="77777777" w:rsidR="0001208F" w:rsidRPr="00B24429"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18</w:t>
            </w:r>
          </w:p>
        </w:tc>
        <w:tc>
          <w:tcPr>
            <w:tcW w:w="1169" w:type="dxa"/>
            <w:gridSpan w:val="2"/>
            <w:shd w:val="clear" w:color="auto" w:fill="auto"/>
            <w:vAlign w:val="bottom"/>
          </w:tcPr>
          <w:p w14:paraId="64A1E90C"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-0.37*</w:t>
            </w:r>
          </w:p>
        </w:tc>
        <w:tc>
          <w:tcPr>
            <w:tcW w:w="1256" w:type="dxa"/>
            <w:shd w:val="clear" w:color="auto" w:fill="auto"/>
            <w:vAlign w:val="bottom"/>
          </w:tcPr>
          <w:p w14:paraId="327654B7"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-0.04</w:t>
            </w:r>
          </w:p>
        </w:tc>
        <w:tc>
          <w:tcPr>
            <w:tcW w:w="1134" w:type="dxa"/>
            <w:shd w:val="clear" w:color="auto" w:fill="auto"/>
            <w:vAlign w:val="bottom"/>
          </w:tcPr>
          <w:p w14:paraId="009CC4C7"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0.41</w:t>
            </w:r>
          </w:p>
        </w:tc>
        <w:tc>
          <w:tcPr>
            <w:tcW w:w="1260" w:type="dxa"/>
            <w:shd w:val="clear" w:color="auto" w:fill="auto"/>
            <w:vAlign w:val="bottom"/>
          </w:tcPr>
          <w:p w14:paraId="1935C709"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-0.06</w:t>
            </w:r>
          </w:p>
        </w:tc>
        <w:tc>
          <w:tcPr>
            <w:tcW w:w="1138" w:type="dxa"/>
            <w:shd w:val="clear" w:color="auto" w:fill="auto"/>
            <w:vAlign w:val="bottom"/>
          </w:tcPr>
          <w:p w14:paraId="3F215559" w14:textId="77777777" w:rsidR="0001208F" w:rsidRPr="00AA1E5D" w:rsidRDefault="0001208F" w:rsidP="0001208F">
            <w:pPr>
              <w:jc w:val="center"/>
              <w:rPr>
                <w:rFonts w:ascii="Times New Roman" w:hAnsi="Times New Roman"/>
                <w:sz w:val="20"/>
                <w:szCs w:val="22"/>
              </w:rPr>
            </w:pPr>
          </w:p>
        </w:tc>
      </w:tr>
      <w:tr w:rsidR="0001208F" w:rsidRPr="00AA1E5D" w14:paraId="474D0B76" w14:textId="77777777" w:rsidTr="0001208F">
        <w:trPr>
          <w:jc w:val="center"/>
        </w:trPr>
        <w:tc>
          <w:tcPr>
            <w:tcW w:w="921" w:type="dxa"/>
            <w:vMerge/>
            <w:shd w:val="clear" w:color="auto" w:fill="auto"/>
          </w:tcPr>
          <w:p w14:paraId="70377472" w14:textId="77777777" w:rsidR="0001208F" w:rsidRPr="00AA1E5D" w:rsidRDefault="0001208F" w:rsidP="0001208F">
            <w:pPr>
              <w:jc w:val="both"/>
              <w:rPr>
                <w:sz w:val="22"/>
                <w:szCs w:val="22"/>
                <w:lang w:val="en-GB"/>
              </w:rPr>
            </w:pPr>
          </w:p>
        </w:tc>
        <w:tc>
          <w:tcPr>
            <w:tcW w:w="922" w:type="dxa"/>
            <w:shd w:val="clear" w:color="auto" w:fill="auto"/>
            <w:vAlign w:val="center"/>
          </w:tcPr>
          <w:p w14:paraId="1A7B3220"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033EC115" w14:textId="77777777" w:rsidR="0001208F" w:rsidRPr="00B24429"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03</w:t>
            </w:r>
          </w:p>
        </w:tc>
        <w:tc>
          <w:tcPr>
            <w:tcW w:w="1169" w:type="dxa"/>
            <w:gridSpan w:val="2"/>
            <w:shd w:val="clear" w:color="auto" w:fill="auto"/>
            <w:vAlign w:val="bottom"/>
          </w:tcPr>
          <w:p w14:paraId="1981F2BC"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0.14</w:t>
            </w:r>
          </w:p>
        </w:tc>
        <w:tc>
          <w:tcPr>
            <w:tcW w:w="1256" w:type="dxa"/>
            <w:shd w:val="clear" w:color="auto" w:fill="auto"/>
            <w:vAlign w:val="bottom"/>
          </w:tcPr>
          <w:p w14:paraId="2949E14E"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0.02</w:t>
            </w:r>
          </w:p>
        </w:tc>
        <w:tc>
          <w:tcPr>
            <w:tcW w:w="1134" w:type="dxa"/>
            <w:shd w:val="clear" w:color="auto" w:fill="auto"/>
            <w:vAlign w:val="bottom"/>
          </w:tcPr>
          <w:p w14:paraId="12553100"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-0.12</w:t>
            </w:r>
          </w:p>
        </w:tc>
        <w:tc>
          <w:tcPr>
            <w:tcW w:w="1260" w:type="dxa"/>
            <w:shd w:val="clear" w:color="auto" w:fill="auto"/>
            <w:vAlign w:val="bottom"/>
          </w:tcPr>
          <w:p w14:paraId="6945814C"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0.04</w:t>
            </w:r>
          </w:p>
        </w:tc>
        <w:tc>
          <w:tcPr>
            <w:tcW w:w="1138" w:type="dxa"/>
            <w:shd w:val="clear" w:color="auto" w:fill="auto"/>
            <w:vAlign w:val="bottom"/>
          </w:tcPr>
          <w:p w14:paraId="2A7E3892" w14:textId="77777777" w:rsidR="0001208F" w:rsidRPr="00AA1E5D" w:rsidRDefault="0001208F" w:rsidP="0001208F">
            <w:pPr>
              <w:jc w:val="center"/>
              <w:rPr>
                <w:rFonts w:ascii="Times New Roman" w:hAnsi="Times New Roman"/>
                <w:b/>
                <w:sz w:val="20"/>
                <w:szCs w:val="22"/>
              </w:rPr>
            </w:pPr>
          </w:p>
        </w:tc>
      </w:tr>
      <w:tr w:rsidR="0001208F" w:rsidRPr="00AA1E5D" w14:paraId="6B8A91EE" w14:textId="77777777" w:rsidTr="0001208F">
        <w:trPr>
          <w:jc w:val="center"/>
        </w:trPr>
        <w:tc>
          <w:tcPr>
            <w:tcW w:w="921" w:type="dxa"/>
            <w:vMerge/>
            <w:shd w:val="clear" w:color="auto" w:fill="auto"/>
          </w:tcPr>
          <w:p w14:paraId="71BD8036" w14:textId="77777777" w:rsidR="0001208F" w:rsidRPr="00AA1E5D" w:rsidRDefault="0001208F" w:rsidP="0001208F">
            <w:pPr>
              <w:jc w:val="both"/>
              <w:rPr>
                <w:sz w:val="22"/>
                <w:szCs w:val="22"/>
                <w:lang w:val="en-GB"/>
              </w:rPr>
            </w:pPr>
          </w:p>
        </w:tc>
        <w:tc>
          <w:tcPr>
            <w:tcW w:w="922" w:type="dxa"/>
            <w:shd w:val="clear" w:color="auto" w:fill="auto"/>
            <w:vAlign w:val="center"/>
          </w:tcPr>
          <w:p w14:paraId="0DEC895D"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shd w:val="clear" w:color="auto" w:fill="auto"/>
            <w:vAlign w:val="bottom"/>
          </w:tcPr>
          <w:p w14:paraId="465E5E12" w14:textId="77777777" w:rsidR="0001208F" w:rsidRPr="00B24429"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05</w:t>
            </w:r>
          </w:p>
        </w:tc>
        <w:tc>
          <w:tcPr>
            <w:tcW w:w="1169" w:type="dxa"/>
            <w:gridSpan w:val="2"/>
            <w:shd w:val="clear" w:color="auto" w:fill="auto"/>
            <w:vAlign w:val="bottom"/>
          </w:tcPr>
          <w:p w14:paraId="2D4BB59A"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-0.23</w:t>
            </w:r>
          </w:p>
        </w:tc>
        <w:tc>
          <w:tcPr>
            <w:tcW w:w="1256" w:type="dxa"/>
            <w:shd w:val="clear" w:color="auto" w:fill="auto"/>
            <w:vAlign w:val="bottom"/>
          </w:tcPr>
          <w:p w14:paraId="4C829F59"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-0.03</w:t>
            </w:r>
          </w:p>
        </w:tc>
        <w:tc>
          <w:tcPr>
            <w:tcW w:w="1134" w:type="dxa"/>
            <w:shd w:val="clear" w:color="auto" w:fill="auto"/>
            <w:vAlign w:val="bottom"/>
          </w:tcPr>
          <w:p w14:paraId="4A280155"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0.12</w:t>
            </w:r>
          </w:p>
        </w:tc>
        <w:tc>
          <w:tcPr>
            <w:tcW w:w="1260" w:type="dxa"/>
            <w:shd w:val="clear" w:color="auto" w:fill="auto"/>
            <w:vAlign w:val="bottom"/>
          </w:tcPr>
          <w:p w14:paraId="7BC7F836"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-0.19*</w:t>
            </w:r>
          </w:p>
        </w:tc>
        <w:tc>
          <w:tcPr>
            <w:tcW w:w="1138" w:type="dxa"/>
            <w:shd w:val="clear" w:color="auto" w:fill="auto"/>
            <w:vAlign w:val="bottom"/>
          </w:tcPr>
          <w:p w14:paraId="418A23C2" w14:textId="77777777" w:rsidR="0001208F" w:rsidRPr="00AA1E5D" w:rsidRDefault="0001208F" w:rsidP="0001208F">
            <w:pPr>
              <w:jc w:val="center"/>
              <w:rPr>
                <w:rFonts w:ascii="Times New Roman" w:hAnsi="Times New Roman"/>
                <w:sz w:val="20"/>
                <w:szCs w:val="22"/>
              </w:rPr>
            </w:pPr>
          </w:p>
        </w:tc>
      </w:tr>
      <w:tr w:rsidR="0001208F" w:rsidRPr="00AA1E5D" w14:paraId="2A19C4E2" w14:textId="77777777" w:rsidTr="0001208F">
        <w:trPr>
          <w:trHeight w:val="301"/>
          <w:jc w:val="center"/>
        </w:trPr>
        <w:tc>
          <w:tcPr>
            <w:tcW w:w="3706" w:type="dxa"/>
            <w:gridSpan w:val="4"/>
            <w:tcBorders>
              <w:top w:val="single" w:sz="4" w:space="0" w:color="auto"/>
              <w:bottom w:val="single" w:sz="4" w:space="0" w:color="auto"/>
            </w:tcBorders>
            <w:shd w:val="clear" w:color="auto" w:fill="auto"/>
          </w:tcPr>
          <w:p w14:paraId="3E0D4A1A" w14:textId="77777777" w:rsidR="0001208F" w:rsidRPr="00AA1E5D" w:rsidRDefault="0001208F" w:rsidP="0001208F">
            <w:pPr>
              <w:rPr>
                <w:rFonts w:ascii="Times New Roman" w:hAnsi="Times New Roman"/>
                <w:i/>
                <w:sz w:val="22"/>
                <w:szCs w:val="22"/>
              </w:rPr>
            </w:pPr>
            <w:r w:rsidRPr="00AA1E5D">
              <w:rPr>
                <w:rFonts w:ascii="Times New Roman" w:hAnsi="Times New Roman"/>
                <w:i/>
                <w:sz w:val="22"/>
                <w:szCs w:val="22"/>
              </w:rPr>
              <w:t>Panel B: Intra-industry reversal</w:t>
            </w:r>
          </w:p>
        </w:tc>
        <w:tc>
          <w:tcPr>
            <w:tcW w:w="5229" w:type="dxa"/>
            <w:gridSpan w:val="5"/>
            <w:tcBorders>
              <w:top w:val="single" w:sz="4" w:space="0" w:color="auto"/>
            </w:tcBorders>
            <w:shd w:val="clear" w:color="auto" w:fill="auto"/>
          </w:tcPr>
          <w:p w14:paraId="1EE09DFD" w14:textId="77777777" w:rsidR="0001208F" w:rsidRPr="00AA1E5D" w:rsidRDefault="0001208F" w:rsidP="0001208F">
            <w:pPr>
              <w:rPr>
                <w:rFonts w:ascii="Times New Roman" w:hAnsi="Times New Roman"/>
                <w:i/>
                <w:sz w:val="22"/>
                <w:szCs w:val="22"/>
              </w:rPr>
            </w:pPr>
          </w:p>
        </w:tc>
      </w:tr>
      <w:tr w:rsidR="0001208F" w:rsidRPr="00AA1E5D" w14:paraId="78D4E8CD" w14:textId="77777777" w:rsidTr="0001208F">
        <w:trPr>
          <w:jc w:val="center"/>
        </w:trPr>
        <w:tc>
          <w:tcPr>
            <w:tcW w:w="921" w:type="dxa"/>
            <w:vMerge w:val="restart"/>
            <w:tcBorders>
              <w:bottom w:val="single" w:sz="4" w:space="0" w:color="auto"/>
            </w:tcBorders>
            <w:shd w:val="clear" w:color="auto" w:fill="auto"/>
            <w:vAlign w:val="center"/>
          </w:tcPr>
          <w:p w14:paraId="39A2E100" w14:textId="77777777" w:rsidR="0001208F" w:rsidRPr="00AA1E5D" w:rsidRDefault="00DE685B" w:rsidP="0001208F">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intra</m:t>
                    </m:r>
                  </m:sup>
                </m:sSup>
              </m:oMath>
            </m:oMathPara>
          </w:p>
        </w:tc>
        <w:tc>
          <w:tcPr>
            <w:tcW w:w="922" w:type="dxa"/>
            <w:shd w:val="clear" w:color="auto" w:fill="auto"/>
            <w:vAlign w:val="center"/>
          </w:tcPr>
          <w:p w14:paraId="389EA11B"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shd w:val="clear" w:color="auto" w:fill="auto"/>
            <w:vAlign w:val="bottom"/>
          </w:tcPr>
          <w:p w14:paraId="3897560F" w14:textId="77777777" w:rsidR="0001208F" w:rsidRPr="00B24429"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22</w:t>
            </w:r>
          </w:p>
        </w:tc>
        <w:tc>
          <w:tcPr>
            <w:tcW w:w="1169" w:type="dxa"/>
            <w:gridSpan w:val="2"/>
            <w:shd w:val="clear" w:color="auto" w:fill="auto"/>
            <w:vAlign w:val="bottom"/>
          </w:tcPr>
          <w:p w14:paraId="20CD61B5"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-0.16</w:t>
            </w:r>
          </w:p>
        </w:tc>
        <w:tc>
          <w:tcPr>
            <w:tcW w:w="1256" w:type="dxa"/>
            <w:shd w:val="clear" w:color="auto" w:fill="auto"/>
            <w:vAlign w:val="bottom"/>
          </w:tcPr>
          <w:p w14:paraId="022A1195"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-0.90*</w:t>
            </w:r>
          </w:p>
        </w:tc>
        <w:tc>
          <w:tcPr>
            <w:tcW w:w="1134" w:type="dxa"/>
            <w:shd w:val="clear" w:color="auto" w:fill="auto"/>
            <w:vAlign w:val="bottom"/>
          </w:tcPr>
          <w:p w14:paraId="22F136C8"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0.54</w:t>
            </w:r>
          </w:p>
        </w:tc>
        <w:tc>
          <w:tcPr>
            <w:tcW w:w="1260" w:type="dxa"/>
            <w:shd w:val="clear" w:color="auto" w:fill="auto"/>
            <w:vAlign w:val="bottom"/>
          </w:tcPr>
          <w:p w14:paraId="1ACF4C3C"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-0.75*</w:t>
            </w:r>
          </w:p>
        </w:tc>
        <w:tc>
          <w:tcPr>
            <w:tcW w:w="1138" w:type="dxa"/>
            <w:shd w:val="clear" w:color="auto" w:fill="auto"/>
            <w:vAlign w:val="bottom"/>
          </w:tcPr>
          <w:p w14:paraId="1DAC5F68" w14:textId="77777777" w:rsidR="0001208F" w:rsidRPr="00AA1E5D" w:rsidRDefault="0001208F" w:rsidP="0001208F">
            <w:pPr>
              <w:jc w:val="center"/>
              <w:rPr>
                <w:rFonts w:ascii="Times New Roman" w:hAnsi="Times New Roman"/>
                <w:b/>
                <w:sz w:val="20"/>
                <w:szCs w:val="22"/>
              </w:rPr>
            </w:pPr>
          </w:p>
        </w:tc>
      </w:tr>
      <w:tr w:rsidR="0001208F" w:rsidRPr="00AA1E5D" w14:paraId="5AD23EF5" w14:textId="77777777" w:rsidTr="0001208F">
        <w:trPr>
          <w:jc w:val="center"/>
        </w:trPr>
        <w:tc>
          <w:tcPr>
            <w:tcW w:w="921" w:type="dxa"/>
            <w:vMerge/>
            <w:tcBorders>
              <w:bottom w:val="single" w:sz="4" w:space="0" w:color="auto"/>
            </w:tcBorders>
            <w:shd w:val="clear" w:color="auto" w:fill="auto"/>
          </w:tcPr>
          <w:p w14:paraId="1AF40061" w14:textId="77777777" w:rsidR="0001208F" w:rsidRPr="00AA1E5D" w:rsidRDefault="0001208F" w:rsidP="0001208F">
            <w:pPr>
              <w:jc w:val="both"/>
              <w:rPr>
                <w:sz w:val="22"/>
                <w:szCs w:val="22"/>
                <w:lang w:val="en-GB"/>
              </w:rPr>
            </w:pPr>
          </w:p>
        </w:tc>
        <w:tc>
          <w:tcPr>
            <w:tcW w:w="922" w:type="dxa"/>
            <w:shd w:val="clear" w:color="auto" w:fill="auto"/>
            <w:vAlign w:val="center"/>
          </w:tcPr>
          <w:p w14:paraId="1DBF3F1D"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4CE50603" w14:textId="77777777" w:rsidR="0001208F" w:rsidRPr="00B24429"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20</w:t>
            </w:r>
          </w:p>
        </w:tc>
        <w:tc>
          <w:tcPr>
            <w:tcW w:w="1169" w:type="dxa"/>
            <w:gridSpan w:val="2"/>
            <w:shd w:val="clear" w:color="auto" w:fill="auto"/>
            <w:vAlign w:val="bottom"/>
          </w:tcPr>
          <w:p w14:paraId="09249010"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-0.32*</w:t>
            </w:r>
          </w:p>
        </w:tc>
        <w:tc>
          <w:tcPr>
            <w:tcW w:w="1256" w:type="dxa"/>
            <w:shd w:val="clear" w:color="auto" w:fill="auto"/>
            <w:vAlign w:val="bottom"/>
          </w:tcPr>
          <w:p w14:paraId="5AB769A9"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0.03</w:t>
            </w:r>
          </w:p>
        </w:tc>
        <w:tc>
          <w:tcPr>
            <w:tcW w:w="1134" w:type="dxa"/>
            <w:shd w:val="clear" w:color="auto" w:fill="auto"/>
            <w:vAlign w:val="bottom"/>
          </w:tcPr>
          <w:p w14:paraId="495D6CE8"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0.44</w:t>
            </w:r>
          </w:p>
        </w:tc>
        <w:tc>
          <w:tcPr>
            <w:tcW w:w="1260" w:type="dxa"/>
            <w:shd w:val="clear" w:color="auto" w:fill="auto"/>
            <w:vAlign w:val="bottom"/>
          </w:tcPr>
          <w:p w14:paraId="2027EB6E"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0.01</w:t>
            </w:r>
          </w:p>
        </w:tc>
        <w:tc>
          <w:tcPr>
            <w:tcW w:w="1138" w:type="dxa"/>
            <w:shd w:val="clear" w:color="auto" w:fill="auto"/>
            <w:vAlign w:val="bottom"/>
          </w:tcPr>
          <w:p w14:paraId="367FAB0F" w14:textId="77777777" w:rsidR="0001208F" w:rsidRPr="00AA1E5D" w:rsidRDefault="0001208F" w:rsidP="0001208F">
            <w:pPr>
              <w:jc w:val="center"/>
              <w:rPr>
                <w:rFonts w:ascii="Times New Roman" w:hAnsi="Times New Roman"/>
                <w:sz w:val="20"/>
                <w:szCs w:val="22"/>
              </w:rPr>
            </w:pPr>
          </w:p>
        </w:tc>
      </w:tr>
      <w:tr w:rsidR="0001208F" w:rsidRPr="00AA1E5D" w14:paraId="6C47D71E" w14:textId="77777777" w:rsidTr="0001208F">
        <w:trPr>
          <w:jc w:val="center"/>
        </w:trPr>
        <w:tc>
          <w:tcPr>
            <w:tcW w:w="921" w:type="dxa"/>
            <w:vMerge/>
            <w:tcBorders>
              <w:bottom w:val="single" w:sz="4" w:space="0" w:color="auto"/>
            </w:tcBorders>
            <w:shd w:val="clear" w:color="auto" w:fill="auto"/>
          </w:tcPr>
          <w:p w14:paraId="4EC6150B" w14:textId="77777777" w:rsidR="0001208F" w:rsidRPr="00AA1E5D" w:rsidRDefault="0001208F" w:rsidP="0001208F">
            <w:pPr>
              <w:jc w:val="both"/>
              <w:rPr>
                <w:sz w:val="22"/>
                <w:szCs w:val="22"/>
                <w:lang w:val="en-GB"/>
              </w:rPr>
            </w:pPr>
          </w:p>
        </w:tc>
        <w:tc>
          <w:tcPr>
            <w:tcW w:w="922" w:type="dxa"/>
            <w:shd w:val="clear" w:color="auto" w:fill="auto"/>
            <w:vAlign w:val="center"/>
          </w:tcPr>
          <w:p w14:paraId="2022313F"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5AC80717"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06</w:t>
            </w:r>
          </w:p>
        </w:tc>
        <w:tc>
          <w:tcPr>
            <w:tcW w:w="1169" w:type="dxa"/>
            <w:gridSpan w:val="2"/>
            <w:shd w:val="clear" w:color="auto" w:fill="auto"/>
            <w:vAlign w:val="bottom"/>
          </w:tcPr>
          <w:p w14:paraId="46C4E8F4"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0.11</w:t>
            </w:r>
          </w:p>
        </w:tc>
        <w:tc>
          <w:tcPr>
            <w:tcW w:w="1256" w:type="dxa"/>
            <w:shd w:val="clear" w:color="auto" w:fill="auto"/>
            <w:vAlign w:val="bottom"/>
          </w:tcPr>
          <w:p w14:paraId="0B29AC30"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-0.02</w:t>
            </w:r>
          </w:p>
        </w:tc>
        <w:tc>
          <w:tcPr>
            <w:tcW w:w="1134" w:type="dxa"/>
            <w:shd w:val="clear" w:color="auto" w:fill="auto"/>
            <w:vAlign w:val="bottom"/>
          </w:tcPr>
          <w:p w14:paraId="58BF7538"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-0.21</w:t>
            </w:r>
          </w:p>
        </w:tc>
        <w:tc>
          <w:tcPr>
            <w:tcW w:w="1260" w:type="dxa"/>
            <w:shd w:val="clear" w:color="auto" w:fill="auto"/>
            <w:vAlign w:val="bottom"/>
          </w:tcPr>
          <w:p w14:paraId="4400BFA2"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0.01</w:t>
            </w:r>
          </w:p>
        </w:tc>
        <w:tc>
          <w:tcPr>
            <w:tcW w:w="1138" w:type="dxa"/>
            <w:shd w:val="clear" w:color="auto" w:fill="auto"/>
            <w:vAlign w:val="bottom"/>
          </w:tcPr>
          <w:p w14:paraId="6BC47EF8" w14:textId="77777777" w:rsidR="0001208F" w:rsidRPr="00AA1E5D" w:rsidRDefault="0001208F" w:rsidP="0001208F">
            <w:pPr>
              <w:jc w:val="center"/>
              <w:rPr>
                <w:rFonts w:ascii="Times New Roman" w:hAnsi="Times New Roman"/>
                <w:sz w:val="20"/>
                <w:szCs w:val="22"/>
              </w:rPr>
            </w:pPr>
          </w:p>
        </w:tc>
      </w:tr>
      <w:tr w:rsidR="0001208F" w:rsidRPr="00AA1E5D" w14:paraId="1FEC8295" w14:textId="77777777" w:rsidTr="0001208F">
        <w:trPr>
          <w:jc w:val="center"/>
        </w:trPr>
        <w:tc>
          <w:tcPr>
            <w:tcW w:w="921" w:type="dxa"/>
            <w:vMerge/>
            <w:tcBorders>
              <w:bottom w:val="single" w:sz="4" w:space="0" w:color="auto"/>
            </w:tcBorders>
            <w:shd w:val="clear" w:color="auto" w:fill="auto"/>
          </w:tcPr>
          <w:p w14:paraId="1B1490D0" w14:textId="77777777" w:rsidR="0001208F" w:rsidRPr="00AA1E5D" w:rsidRDefault="0001208F" w:rsidP="0001208F">
            <w:pPr>
              <w:jc w:val="both"/>
              <w:rPr>
                <w:sz w:val="22"/>
                <w:szCs w:val="22"/>
                <w:lang w:val="en-GB"/>
              </w:rPr>
            </w:pPr>
          </w:p>
        </w:tc>
        <w:tc>
          <w:tcPr>
            <w:tcW w:w="922" w:type="dxa"/>
            <w:tcBorders>
              <w:bottom w:val="single" w:sz="4" w:space="0" w:color="auto"/>
            </w:tcBorders>
            <w:shd w:val="clear" w:color="auto" w:fill="auto"/>
            <w:vAlign w:val="center"/>
          </w:tcPr>
          <w:p w14:paraId="7F04393A"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tcBorders>
              <w:bottom w:val="single" w:sz="4" w:space="0" w:color="auto"/>
            </w:tcBorders>
            <w:shd w:val="clear" w:color="auto" w:fill="auto"/>
            <w:vAlign w:val="bottom"/>
          </w:tcPr>
          <w:p w14:paraId="601452B7"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07</w:t>
            </w:r>
          </w:p>
        </w:tc>
        <w:tc>
          <w:tcPr>
            <w:tcW w:w="1169" w:type="dxa"/>
            <w:gridSpan w:val="2"/>
            <w:tcBorders>
              <w:bottom w:val="single" w:sz="4" w:space="0" w:color="auto"/>
            </w:tcBorders>
            <w:shd w:val="clear" w:color="auto" w:fill="auto"/>
            <w:vAlign w:val="bottom"/>
          </w:tcPr>
          <w:p w14:paraId="06B61F02"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-0.21</w:t>
            </w:r>
          </w:p>
        </w:tc>
        <w:tc>
          <w:tcPr>
            <w:tcW w:w="1256" w:type="dxa"/>
            <w:tcBorders>
              <w:bottom w:val="single" w:sz="4" w:space="0" w:color="auto"/>
            </w:tcBorders>
            <w:shd w:val="clear" w:color="auto" w:fill="auto"/>
            <w:vAlign w:val="bottom"/>
          </w:tcPr>
          <w:p w14:paraId="13D0521E"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-0.02</w:t>
            </w:r>
          </w:p>
        </w:tc>
        <w:tc>
          <w:tcPr>
            <w:tcW w:w="1134" w:type="dxa"/>
            <w:tcBorders>
              <w:bottom w:val="single" w:sz="4" w:space="0" w:color="auto"/>
            </w:tcBorders>
            <w:shd w:val="clear" w:color="auto" w:fill="auto"/>
            <w:vAlign w:val="bottom"/>
          </w:tcPr>
          <w:p w14:paraId="39EAF9D4"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0.13</w:t>
            </w:r>
          </w:p>
        </w:tc>
        <w:tc>
          <w:tcPr>
            <w:tcW w:w="1260" w:type="dxa"/>
            <w:tcBorders>
              <w:bottom w:val="single" w:sz="4" w:space="0" w:color="auto"/>
            </w:tcBorders>
            <w:shd w:val="clear" w:color="auto" w:fill="auto"/>
            <w:vAlign w:val="bottom"/>
          </w:tcPr>
          <w:p w14:paraId="067F04F3"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-0.17*</w:t>
            </w:r>
          </w:p>
        </w:tc>
        <w:tc>
          <w:tcPr>
            <w:tcW w:w="1138" w:type="dxa"/>
            <w:tcBorders>
              <w:bottom w:val="single" w:sz="4" w:space="0" w:color="auto"/>
            </w:tcBorders>
            <w:shd w:val="clear" w:color="auto" w:fill="auto"/>
            <w:vAlign w:val="bottom"/>
          </w:tcPr>
          <w:p w14:paraId="51ED83F7" w14:textId="77777777" w:rsidR="0001208F" w:rsidRPr="00AA1E5D" w:rsidRDefault="0001208F" w:rsidP="0001208F">
            <w:pPr>
              <w:jc w:val="center"/>
              <w:rPr>
                <w:rFonts w:ascii="Times New Roman" w:hAnsi="Times New Roman"/>
                <w:sz w:val="20"/>
                <w:szCs w:val="22"/>
              </w:rPr>
            </w:pPr>
          </w:p>
        </w:tc>
      </w:tr>
      <w:tr w:rsidR="0001208F" w:rsidRPr="00AA1E5D" w14:paraId="4D1E4D04" w14:textId="77777777" w:rsidTr="0001208F">
        <w:trPr>
          <w:jc w:val="center"/>
        </w:trPr>
        <w:tc>
          <w:tcPr>
            <w:tcW w:w="921" w:type="dxa"/>
            <w:vMerge w:val="restart"/>
            <w:tcBorders>
              <w:top w:val="single" w:sz="4" w:space="0" w:color="auto"/>
            </w:tcBorders>
            <w:shd w:val="clear" w:color="auto" w:fill="auto"/>
            <w:vAlign w:val="center"/>
          </w:tcPr>
          <w:p w14:paraId="4F5A5E87" w14:textId="77777777" w:rsidR="0001208F" w:rsidRPr="00AA1E5D" w:rsidRDefault="00DE685B" w:rsidP="0001208F">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intra</m:t>
                    </m:r>
                  </m:sup>
                </m:sSup>
                <m:r>
                  <w:rPr>
                    <w:rFonts w:ascii="Cambria Math" w:hAnsi="Cambria Math"/>
                    <w:sz w:val="22"/>
                    <w:szCs w:val="22"/>
                    <w:lang w:val="en-GB"/>
                  </w:rPr>
                  <m:t>×</m:t>
                </m:r>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intra</m:t>
                    </m:r>
                  </m:sup>
                </m:sSup>
                <m:r>
                  <w:rPr>
                    <w:rFonts w:ascii="Cambria Math" w:hAnsi="Cambria Math"/>
                    <w:sz w:val="22"/>
                    <w:szCs w:val="22"/>
                    <w:lang w:val="en-GB"/>
                  </w:rPr>
                  <m:t>/h</m:t>
                </m:r>
              </m:oMath>
            </m:oMathPara>
          </w:p>
        </w:tc>
        <w:tc>
          <w:tcPr>
            <w:tcW w:w="922" w:type="dxa"/>
            <w:tcBorders>
              <w:top w:val="single" w:sz="4" w:space="0" w:color="auto"/>
            </w:tcBorders>
            <w:shd w:val="clear" w:color="auto" w:fill="auto"/>
            <w:vAlign w:val="center"/>
          </w:tcPr>
          <w:p w14:paraId="58E9370F"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tcBorders>
              <w:top w:val="single" w:sz="4" w:space="0" w:color="auto"/>
            </w:tcBorders>
            <w:shd w:val="clear" w:color="auto" w:fill="auto"/>
            <w:vAlign w:val="bottom"/>
          </w:tcPr>
          <w:p w14:paraId="05F2285F" w14:textId="77777777" w:rsidR="0001208F" w:rsidRPr="00B24429"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21</w:t>
            </w:r>
          </w:p>
        </w:tc>
        <w:tc>
          <w:tcPr>
            <w:tcW w:w="1169" w:type="dxa"/>
            <w:gridSpan w:val="2"/>
            <w:tcBorders>
              <w:top w:val="single" w:sz="4" w:space="0" w:color="auto"/>
            </w:tcBorders>
            <w:shd w:val="clear" w:color="auto" w:fill="auto"/>
            <w:vAlign w:val="bottom"/>
          </w:tcPr>
          <w:p w14:paraId="360389E5"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-0.09</w:t>
            </w:r>
          </w:p>
        </w:tc>
        <w:tc>
          <w:tcPr>
            <w:tcW w:w="1256" w:type="dxa"/>
            <w:tcBorders>
              <w:top w:val="single" w:sz="4" w:space="0" w:color="auto"/>
            </w:tcBorders>
            <w:shd w:val="clear" w:color="auto" w:fill="auto"/>
            <w:vAlign w:val="bottom"/>
          </w:tcPr>
          <w:p w14:paraId="40CDF7AC"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-0.84*</w:t>
            </w:r>
          </w:p>
        </w:tc>
        <w:tc>
          <w:tcPr>
            <w:tcW w:w="1134" w:type="dxa"/>
            <w:tcBorders>
              <w:top w:val="single" w:sz="4" w:space="0" w:color="auto"/>
            </w:tcBorders>
            <w:shd w:val="clear" w:color="auto" w:fill="auto"/>
            <w:vAlign w:val="bottom"/>
          </w:tcPr>
          <w:p w14:paraId="38A36763"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0.56</w:t>
            </w:r>
          </w:p>
        </w:tc>
        <w:tc>
          <w:tcPr>
            <w:tcW w:w="1260" w:type="dxa"/>
            <w:tcBorders>
              <w:top w:val="single" w:sz="4" w:space="0" w:color="auto"/>
            </w:tcBorders>
            <w:shd w:val="clear" w:color="auto" w:fill="auto"/>
            <w:vAlign w:val="bottom"/>
          </w:tcPr>
          <w:p w14:paraId="6FC21C00"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-0.76*</w:t>
            </w:r>
          </w:p>
        </w:tc>
        <w:tc>
          <w:tcPr>
            <w:tcW w:w="1138" w:type="dxa"/>
            <w:tcBorders>
              <w:top w:val="single" w:sz="4" w:space="0" w:color="auto"/>
            </w:tcBorders>
            <w:shd w:val="clear" w:color="auto" w:fill="auto"/>
            <w:vAlign w:val="bottom"/>
          </w:tcPr>
          <w:p w14:paraId="04B92071" w14:textId="77777777" w:rsidR="0001208F" w:rsidRPr="00AA1E5D" w:rsidRDefault="0001208F" w:rsidP="0001208F">
            <w:pPr>
              <w:jc w:val="center"/>
              <w:rPr>
                <w:rFonts w:ascii="Times New Roman" w:hAnsi="Times New Roman"/>
                <w:b/>
                <w:sz w:val="20"/>
                <w:szCs w:val="22"/>
              </w:rPr>
            </w:pPr>
          </w:p>
        </w:tc>
      </w:tr>
      <w:tr w:rsidR="0001208F" w:rsidRPr="00AA1E5D" w14:paraId="4046A285" w14:textId="77777777" w:rsidTr="0001208F">
        <w:trPr>
          <w:jc w:val="center"/>
        </w:trPr>
        <w:tc>
          <w:tcPr>
            <w:tcW w:w="921" w:type="dxa"/>
            <w:vMerge/>
            <w:shd w:val="clear" w:color="auto" w:fill="auto"/>
          </w:tcPr>
          <w:p w14:paraId="1E7D749D" w14:textId="77777777" w:rsidR="0001208F" w:rsidRPr="00AA1E5D" w:rsidRDefault="0001208F" w:rsidP="0001208F">
            <w:pPr>
              <w:jc w:val="both"/>
              <w:rPr>
                <w:sz w:val="22"/>
                <w:szCs w:val="22"/>
                <w:lang w:val="en-GB"/>
              </w:rPr>
            </w:pPr>
          </w:p>
        </w:tc>
        <w:tc>
          <w:tcPr>
            <w:tcW w:w="922" w:type="dxa"/>
            <w:shd w:val="clear" w:color="auto" w:fill="auto"/>
            <w:vAlign w:val="center"/>
          </w:tcPr>
          <w:p w14:paraId="4DEF5C90"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72BEDC9F" w14:textId="77777777" w:rsidR="0001208F" w:rsidRPr="00B24429"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21</w:t>
            </w:r>
          </w:p>
        </w:tc>
        <w:tc>
          <w:tcPr>
            <w:tcW w:w="1169" w:type="dxa"/>
            <w:gridSpan w:val="2"/>
            <w:shd w:val="clear" w:color="auto" w:fill="auto"/>
            <w:vAlign w:val="bottom"/>
          </w:tcPr>
          <w:p w14:paraId="1F22B793"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-0.34*</w:t>
            </w:r>
          </w:p>
        </w:tc>
        <w:tc>
          <w:tcPr>
            <w:tcW w:w="1256" w:type="dxa"/>
            <w:shd w:val="clear" w:color="auto" w:fill="auto"/>
            <w:vAlign w:val="bottom"/>
          </w:tcPr>
          <w:p w14:paraId="11E946F7"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0.02</w:t>
            </w:r>
          </w:p>
        </w:tc>
        <w:tc>
          <w:tcPr>
            <w:tcW w:w="1134" w:type="dxa"/>
            <w:shd w:val="clear" w:color="auto" w:fill="auto"/>
            <w:vAlign w:val="bottom"/>
          </w:tcPr>
          <w:p w14:paraId="3D542CED"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0.46</w:t>
            </w:r>
          </w:p>
        </w:tc>
        <w:tc>
          <w:tcPr>
            <w:tcW w:w="1260" w:type="dxa"/>
            <w:shd w:val="clear" w:color="auto" w:fill="auto"/>
            <w:vAlign w:val="bottom"/>
          </w:tcPr>
          <w:p w14:paraId="614C469A"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0.00</w:t>
            </w:r>
          </w:p>
        </w:tc>
        <w:tc>
          <w:tcPr>
            <w:tcW w:w="1138" w:type="dxa"/>
            <w:shd w:val="clear" w:color="auto" w:fill="auto"/>
            <w:vAlign w:val="bottom"/>
          </w:tcPr>
          <w:p w14:paraId="463D7F3A" w14:textId="77777777" w:rsidR="0001208F" w:rsidRPr="00AA1E5D" w:rsidRDefault="0001208F" w:rsidP="0001208F">
            <w:pPr>
              <w:jc w:val="center"/>
              <w:rPr>
                <w:rFonts w:ascii="Times New Roman" w:hAnsi="Times New Roman"/>
                <w:sz w:val="20"/>
                <w:szCs w:val="22"/>
              </w:rPr>
            </w:pPr>
          </w:p>
        </w:tc>
      </w:tr>
      <w:tr w:rsidR="0001208F" w:rsidRPr="00AA1E5D" w14:paraId="0139EF57" w14:textId="77777777" w:rsidTr="0001208F">
        <w:trPr>
          <w:jc w:val="center"/>
        </w:trPr>
        <w:tc>
          <w:tcPr>
            <w:tcW w:w="921" w:type="dxa"/>
            <w:vMerge/>
            <w:shd w:val="clear" w:color="auto" w:fill="auto"/>
          </w:tcPr>
          <w:p w14:paraId="70D5A8F9" w14:textId="77777777" w:rsidR="0001208F" w:rsidRPr="00AA1E5D" w:rsidRDefault="0001208F" w:rsidP="0001208F">
            <w:pPr>
              <w:jc w:val="both"/>
              <w:rPr>
                <w:sz w:val="22"/>
                <w:szCs w:val="22"/>
                <w:lang w:val="en-GB"/>
              </w:rPr>
            </w:pPr>
          </w:p>
        </w:tc>
        <w:tc>
          <w:tcPr>
            <w:tcW w:w="922" w:type="dxa"/>
            <w:shd w:val="clear" w:color="auto" w:fill="auto"/>
            <w:vAlign w:val="center"/>
          </w:tcPr>
          <w:p w14:paraId="4FC03E6F"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1D280A68"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05</w:t>
            </w:r>
          </w:p>
        </w:tc>
        <w:tc>
          <w:tcPr>
            <w:tcW w:w="1169" w:type="dxa"/>
            <w:gridSpan w:val="2"/>
            <w:shd w:val="clear" w:color="auto" w:fill="auto"/>
            <w:vAlign w:val="bottom"/>
          </w:tcPr>
          <w:p w14:paraId="242408B5"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0.08</w:t>
            </w:r>
          </w:p>
        </w:tc>
        <w:tc>
          <w:tcPr>
            <w:tcW w:w="1256" w:type="dxa"/>
            <w:shd w:val="clear" w:color="auto" w:fill="auto"/>
            <w:vAlign w:val="bottom"/>
          </w:tcPr>
          <w:p w14:paraId="156EC1D4"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-0.02</w:t>
            </w:r>
          </w:p>
        </w:tc>
        <w:tc>
          <w:tcPr>
            <w:tcW w:w="1134" w:type="dxa"/>
            <w:shd w:val="clear" w:color="auto" w:fill="auto"/>
            <w:vAlign w:val="bottom"/>
          </w:tcPr>
          <w:p w14:paraId="550E8CB9"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-0.15</w:t>
            </w:r>
          </w:p>
        </w:tc>
        <w:tc>
          <w:tcPr>
            <w:tcW w:w="1260" w:type="dxa"/>
            <w:shd w:val="clear" w:color="auto" w:fill="auto"/>
            <w:vAlign w:val="bottom"/>
          </w:tcPr>
          <w:p w14:paraId="2A398394"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0.02</w:t>
            </w:r>
          </w:p>
        </w:tc>
        <w:tc>
          <w:tcPr>
            <w:tcW w:w="1138" w:type="dxa"/>
            <w:shd w:val="clear" w:color="auto" w:fill="auto"/>
            <w:vAlign w:val="bottom"/>
          </w:tcPr>
          <w:p w14:paraId="7B798D98" w14:textId="77777777" w:rsidR="0001208F" w:rsidRPr="00AA1E5D" w:rsidRDefault="0001208F" w:rsidP="0001208F">
            <w:pPr>
              <w:jc w:val="center"/>
              <w:rPr>
                <w:rFonts w:ascii="Times New Roman" w:hAnsi="Times New Roman"/>
                <w:sz w:val="20"/>
                <w:szCs w:val="22"/>
              </w:rPr>
            </w:pPr>
          </w:p>
        </w:tc>
      </w:tr>
      <w:tr w:rsidR="0001208F" w:rsidRPr="00AA1E5D" w14:paraId="24A68612" w14:textId="77777777" w:rsidTr="0001208F">
        <w:trPr>
          <w:jc w:val="center"/>
        </w:trPr>
        <w:tc>
          <w:tcPr>
            <w:tcW w:w="921" w:type="dxa"/>
            <w:vMerge/>
            <w:shd w:val="clear" w:color="auto" w:fill="auto"/>
          </w:tcPr>
          <w:p w14:paraId="269F9E78" w14:textId="77777777" w:rsidR="0001208F" w:rsidRPr="00AA1E5D" w:rsidRDefault="0001208F" w:rsidP="0001208F">
            <w:pPr>
              <w:jc w:val="both"/>
              <w:rPr>
                <w:sz w:val="22"/>
                <w:szCs w:val="22"/>
                <w:lang w:val="en-GB"/>
              </w:rPr>
            </w:pPr>
          </w:p>
        </w:tc>
        <w:tc>
          <w:tcPr>
            <w:tcW w:w="922" w:type="dxa"/>
            <w:shd w:val="clear" w:color="auto" w:fill="auto"/>
            <w:vAlign w:val="center"/>
          </w:tcPr>
          <w:p w14:paraId="548F2E78" w14:textId="77777777" w:rsidR="0001208F" w:rsidRPr="00AA1E5D" w:rsidRDefault="0001208F" w:rsidP="0001208F">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shd w:val="clear" w:color="auto" w:fill="auto"/>
            <w:vAlign w:val="bottom"/>
          </w:tcPr>
          <w:p w14:paraId="13F6A4E0"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07</w:t>
            </w:r>
          </w:p>
        </w:tc>
        <w:tc>
          <w:tcPr>
            <w:tcW w:w="1169" w:type="dxa"/>
            <w:gridSpan w:val="2"/>
            <w:shd w:val="clear" w:color="auto" w:fill="auto"/>
            <w:vAlign w:val="bottom"/>
          </w:tcPr>
          <w:p w14:paraId="781FD720"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-0.21</w:t>
            </w:r>
          </w:p>
        </w:tc>
        <w:tc>
          <w:tcPr>
            <w:tcW w:w="1256" w:type="dxa"/>
            <w:shd w:val="clear" w:color="auto" w:fill="auto"/>
            <w:vAlign w:val="bottom"/>
          </w:tcPr>
          <w:p w14:paraId="788CD7D7"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-0.01</w:t>
            </w:r>
          </w:p>
        </w:tc>
        <w:tc>
          <w:tcPr>
            <w:tcW w:w="1134" w:type="dxa"/>
            <w:shd w:val="clear" w:color="auto" w:fill="auto"/>
            <w:vAlign w:val="bottom"/>
          </w:tcPr>
          <w:p w14:paraId="4E413EA1"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0.09</w:t>
            </w:r>
          </w:p>
        </w:tc>
        <w:tc>
          <w:tcPr>
            <w:tcW w:w="1260" w:type="dxa"/>
            <w:shd w:val="clear" w:color="auto" w:fill="auto"/>
            <w:vAlign w:val="bottom"/>
          </w:tcPr>
          <w:p w14:paraId="380C7324"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-0.18*</w:t>
            </w:r>
          </w:p>
        </w:tc>
        <w:tc>
          <w:tcPr>
            <w:tcW w:w="1138" w:type="dxa"/>
            <w:shd w:val="clear" w:color="auto" w:fill="auto"/>
            <w:vAlign w:val="bottom"/>
          </w:tcPr>
          <w:p w14:paraId="50A9FEF3" w14:textId="77777777" w:rsidR="0001208F" w:rsidRPr="00AA1E5D" w:rsidRDefault="0001208F" w:rsidP="0001208F">
            <w:pPr>
              <w:jc w:val="center"/>
              <w:rPr>
                <w:rFonts w:ascii="Times New Roman" w:hAnsi="Times New Roman"/>
                <w:sz w:val="20"/>
                <w:szCs w:val="22"/>
              </w:rPr>
            </w:pPr>
          </w:p>
        </w:tc>
      </w:tr>
      <w:tr w:rsidR="0001208F" w:rsidRPr="00AA1E5D" w14:paraId="35F6733D" w14:textId="77777777" w:rsidTr="0001208F">
        <w:trPr>
          <w:trHeight w:val="283"/>
          <w:jc w:val="center"/>
        </w:trPr>
        <w:tc>
          <w:tcPr>
            <w:tcW w:w="3706" w:type="dxa"/>
            <w:gridSpan w:val="4"/>
            <w:tcBorders>
              <w:top w:val="single" w:sz="4" w:space="0" w:color="auto"/>
              <w:bottom w:val="single" w:sz="4" w:space="0" w:color="auto"/>
            </w:tcBorders>
            <w:shd w:val="clear" w:color="auto" w:fill="auto"/>
          </w:tcPr>
          <w:p w14:paraId="2372398E" w14:textId="77777777" w:rsidR="0001208F" w:rsidRPr="00AA1E5D" w:rsidRDefault="0001208F" w:rsidP="0001208F">
            <w:pPr>
              <w:rPr>
                <w:rFonts w:ascii="Times New Roman" w:hAnsi="Times New Roman"/>
                <w:i/>
                <w:sz w:val="22"/>
                <w:szCs w:val="22"/>
              </w:rPr>
            </w:pPr>
            <w:r w:rsidRPr="00AA1E5D">
              <w:rPr>
                <w:rFonts w:ascii="Times New Roman" w:hAnsi="Times New Roman"/>
                <w:i/>
                <w:sz w:val="22"/>
                <w:szCs w:val="22"/>
              </w:rPr>
              <w:t>Panel C: Inter-industry reversal</w:t>
            </w:r>
          </w:p>
        </w:tc>
        <w:tc>
          <w:tcPr>
            <w:tcW w:w="5229" w:type="dxa"/>
            <w:gridSpan w:val="5"/>
            <w:tcBorders>
              <w:top w:val="single" w:sz="4" w:space="0" w:color="auto"/>
            </w:tcBorders>
            <w:shd w:val="clear" w:color="auto" w:fill="auto"/>
          </w:tcPr>
          <w:p w14:paraId="7016CE55" w14:textId="77777777" w:rsidR="0001208F" w:rsidRPr="00AA1E5D" w:rsidRDefault="0001208F" w:rsidP="0001208F">
            <w:pPr>
              <w:rPr>
                <w:rFonts w:ascii="Times New Roman" w:hAnsi="Times New Roman"/>
                <w:i/>
                <w:sz w:val="22"/>
                <w:szCs w:val="22"/>
              </w:rPr>
            </w:pPr>
          </w:p>
        </w:tc>
      </w:tr>
      <w:tr w:rsidR="0001208F" w:rsidRPr="00AA1E5D" w14:paraId="6652F379" w14:textId="77777777" w:rsidTr="0001208F">
        <w:trPr>
          <w:jc w:val="center"/>
        </w:trPr>
        <w:tc>
          <w:tcPr>
            <w:tcW w:w="921" w:type="dxa"/>
            <w:vMerge w:val="restart"/>
            <w:tcBorders>
              <w:bottom w:val="single" w:sz="4" w:space="0" w:color="auto"/>
            </w:tcBorders>
            <w:shd w:val="clear" w:color="auto" w:fill="auto"/>
            <w:vAlign w:val="center"/>
          </w:tcPr>
          <w:p w14:paraId="4AAFB56A" w14:textId="77777777" w:rsidR="0001208F" w:rsidRPr="00AA1E5D" w:rsidRDefault="00DE685B" w:rsidP="0001208F">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inter</m:t>
                    </m:r>
                  </m:sup>
                </m:sSup>
              </m:oMath>
            </m:oMathPara>
          </w:p>
        </w:tc>
        <w:tc>
          <w:tcPr>
            <w:tcW w:w="922" w:type="dxa"/>
            <w:shd w:val="clear" w:color="auto" w:fill="auto"/>
          </w:tcPr>
          <w:p w14:paraId="51CF7D92"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shd w:val="clear" w:color="auto" w:fill="auto"/>
            <w:vAlign w:val="bottom"/>
          </w:tcPr>
          <w:p w14:paraId="2011309E"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-0.16*</w:t>
            </w:r>
          </w:p>
        </w:tc>
        <w:tc>
          <w:tcPr>
            <w:tcW w:w="1169" w:type="dxa"/>
            <w:gridSpan w:val="2"/>
            <w:shd w:val="clear" w:color="auto" w:fill="auto"/>
            <w:vAlign w:val="bottom"/>
          </w:tcPr>
          <w:p w14:paraId="4E82EA6D"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-0.24*</w:t>
            </w:r>
          </w:p>
        </w:tc>
        <w:tc>
          <w:tcPr>
            <w:tcW w:w="1256" w:type="dxa"/>
            <w:shd w:val="clear" w:color="auto" w:fill="auto"/>
            <w:vAlign w:val="bottom"/>
          </w:tcPr>
          <w:p w14:paraId="0F6826F3"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-0.13*</w:t>
            </w:r>
          </w:p>
        </w:tc>
        <w:tc>
          <w:tcPr>
            <w:tcW w:w="1134" w:type="dxa"/>
            <w:shd w:val="clear" w:color="auto" w:fill="auto"/>
            <w:vAlign w:val="bottom"/>
          </w:tcPr>
          <w:p w14:paraId="29AAF977"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-0.13</w:t>
            </w:r>
          </w:p>
        </w:tc>
        <w:tc>
          <w:tcPr>
            <w:tcW w:w="1260" w:type="dxa"/>
            <w:shd w:val="clear" w:color="auto" w:fill="auto"/>
            <w:vAlign w:val="bottom"/>
          </w:tcPr>
          <w:p w14:paraId="1F31251F"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-0.25*</w:t>
            </w:r>
          </w:p>
        </w:tc>
        <w:tc>
          <w:tcPr>
            <w:tcW w:w="1138" w:type="dxa"/>
            <w:shd w:val="clear" w:color="auto" w:fill="auto"/>
            <w:vAlign w:val="bottom"/>
          </w:tcPr>
          <w:p w14:paraId="3B69D667" w14:textId="77777777" w:rsidR="0001208F" w:rsidRPr="008D75EE" w:rsidRDefault="0001208F" w:rsidP="0001208F">
            <w:pPr>
              <w:jc w:val="center"/>
              <w:rPr>
                <w:rFonts w:ascii="Times New Roman" w:hAnsi="Times New Roman"/>
                <w:b/>
                <w:bCs/>
                <w:sz w:val="20"/>
                <w:szCs w:val="22"/>
              </w:rPr>
            </w:pPr>
          </w:p>
        </w:tc>
      </w:tr>
      <w:tr w:rsidR="0001208F" w:rsidRPr="00AA1E5D" w14:paraId="703BD2CC" w14:textId="77777777" w:rsidTr="0001208F">
        <w:trPr>
          <w:jc w:val="center"/>
        </w:trPr>
        <w:tc>
          <w:tcPr>
            <w:tcW w:w="921" w:type="dxa"/>
            <w:vMerge/>
            <w:tcBorders>
              <w:bottom w:val="single" w:sz="4" w:space="0" w:color="auto"/>
            </w:tcBorders>
            <w:shd w:val="clear" w:color="auto" w:fill="auto"/>
          </w:tcPr>
          <w:p w14:paraId="175362CB" w14:textId="77777777" w:rsidR="0001208F" w:rsidRPr="00AA1E5D" w:rsidRDefault="0001208F" w:rsidP="0001208F">
            <w:pPr>
              <w:jc w:val="both"/>
              <w:rPr>
                <w:sz w:val="22"/>
                <w:szCs w:val="22"/>
                <w:lang w:val="en-GB"/>
              </w:rPr>
            </w:pPr>
          </w:p>
        </w:tc>
        <w:tc>
          <w:tcPr>
            <w:tcW w:w="922" w:type="dxa"/>
            <w:shd w:val="clear" w:color="auto" w:fill="auto"/>
          </w:tcPr>
          <w:p w14:paraId="7501C68E"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602B3A5B"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-0.06</w:t>
            </w:r>
          </w:p>
        </w:tc>
        <w:tc>
          <w:tcPr>
            <w:tcW w:w="1169" w:type="dxa"/>
            <w:gridSpan w:val="2"/>
            <w:shd w:val="clear" w:color="auto" w:fill="auto"/>
            <w:vAlign w:val="bottom"/>
          </w:tcPr>
          <w:p w14:paraId="756AB02A"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-0.07</w:t>
            </w:r>
          </w:p>
        </w:tc>
        <w:tc>
          <w:tcPr>
            <w:tcW w:w="1256" w:type="dxa"/>
            <w:shd w:val="clear" w:color="auto" w:fill="auto"/>
            <w:vAlign w:val="bottom"/>
          </w:tcPr>
          <w:p w14:paraId="18F525CF"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-0.08</w:t>
            </w:r>
          </w:p>
        </w:tc>
        <w:tc>
          <w:tcPr>
            <w:tcW w:w="1134" w:type="dxa"/>
            <w:shd w:val="clear" w:color="auto" w:fill="auto"/>
            <w:vAlign w:val="bottom"/>
          </w:tcPr>
          <w:p w14:paraId="0FB83511"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-0.09*</w:t>
            </w:r>
          </w:p>
        </w:tc>
        <w:tc>
          <w:tcPr>
            <w:tcW w:w="1260" w:type="dxa"/>
            <w:shd w:val="clear" w:color="auto" w:fill="auto"/>
            <w:vAlign w:val="bottom"/>
          </w:tcPr>
          <w:p w14:paraId="28D88FDD"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-0.10</w:t>
            </w:r>
          </w:p>
        </w:tc>
        <w:tc>
          <w:tcPr>
            <w:tcW w:w="1138" w:type="dxa"/>
            <w:shd w:val="clear" w:color="auto" w:fill="auto"/>
            <w:vAlign w:val="bottom"/>
          </w:tcPr>
          <w:p w14:paraId="1713DE17" w14:textId="77777777" w:rsidR="0001208F" w:rsidRPr="00AA1E5D" w:rsidRDefault="0001208F" w:rsidP="0001208F">
            <w:pPr>
              <w:jc w:val="center"/>
              <w:rPr>
                <w:rFonts w:ascii="Times New Roman" w:hAnsi="Times New Roman"/>
                <w:sz w:val="20"/>
                <w:szCs w:val="22"/>
              </w:rPr>
            </w:pPr>
          </w:p>
        </w:tc>
      </w:tr>
      <w:tr w:rsidR="0001208F" w:rsidRPr="00AA1E5D" w14:paraId="63C8202F" w14:textId="77777777" w:rsidTr="0001208F">
        <w:trPr>
          <w:jc w:val="center"/>
        </w:trPr>
        <w:tc>
          <w:tcPr>
            <w:tcW w:w="921" w:type="dxa"/>
            <w:vMerge/>
            <w:tcBorders>
              <w:bottom w:val="single" w:sz="4" w:space="0" w:color="auto"/>
            </w:tcBorders>
            <w:shd w:val="clear" w:color="auto" w:fill="auto"/>
          </w:tcPr>
          <w:p w14:paraId="4212D006" w14:textId="77777777" w:rsidR="0001208F" w:rsidRPr="00AA1E5D" w:rsidRDefault="0001208F" w:rsidP="0001208F">
            <w:pPr>
              <w:jc w:val="both"/>
              <w:rPr>
                <w:sz w:val="22"/>
                <w:szCs w:val="22"/>
                <w:lang w:val="en-GB"/>
              </w:rPr>
            </w:pPr>
          </w:p>
        </w:tc>
        <w:tc>
          <w:tcPr>
            <w:tcW w:w="922" w:type="dxa"/>
            <w:shd w:val="clear" w:color="auto" w:fill="auto"/>
          </w:tcPr>
          <w:p w14:paraId="66C35004"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6DE1A17C"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0.06</w:t>
            </w:r>
          </w:p>
        </w:tc>
        <w:tc>
          <w:tcPr>
            <w:tcW w:w="1169" w:type="dxa"/>
            <w:gridSpan w:val="2"/>
            <w:shd w:val="clear" w:color="auto" w:fill="auto"/>
            <w:vAlign w:val="bottom"/>
          </w:tcPr>
          <w:p w14:paraId="03FD11CE"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0.14</w:t>
            </w:r>
          </w:p>
        </w:tc>
        <w:tc>
          <w:tcPr>
            <w:tcW w:w="1256" w:type="dxa"/>
            <w:shd w:val="clear" w:color="auto" w:fill="auto"/>
            <w:vAlign w:val="bottom"/>
          </w:tcPr>
          <w:p w14:paraId="1EA0B3C6"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0.08</w:t>
            </w:r>
          </w:p>
        </w:tc>
        <w:tc>
          <w:tcPr>
            <w:tcW w:w="1134" w:type="dxa"/>
            <w:shd w:val="clear" w:color="auto" w:fill="auto"/>
            <w:vAlign w:val="bottom"/>
          </w:tcPr>
          <w:p w14:paraId="161D85A7"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0.04</w:t>
            </w:r>
          </w:p>
        </w:tc>
        <w:tc>
          <w:tcPr>
            <w:tcW w:w="1260" w:type="dxa"/>
            <w:shd w:val="clear" w:color="auto" w:fill="auto"/>
            <w:vAlign w:val="bottom"/>
          </w:tcPr>
          <w:p w14:paraId="059D1F87"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0.01</w:t>
            </w:r>
          </w:p>
        </w:tc>
        <w:tc>
          <w:tcPr>
            <w:tcW w:w="1138" w:type="dxa"/>
            <w:shd w:val="clear" w:color="auto" w:fill="auto"/>
            <w:vAlign w:val="bottom"/>
          </w:tcPr>
          <w:p w14:paraId="77CF38EF" w14:textId="77777777" w:rsidR="0001208F" w:rsidRPr="00AA1E5D" w:rsidRDefault="0001208F" w:rsidP="0001208F">
            <w:pPr>
              <w:jc w:val="center"/>
              <w:rPr>
                <w:rFonts w:ascii="Times New Roman" w:hAnsi="Times New Roman"/>
                <w:sz w:val="20"/>
                <w:szCs w:val="22"/>
              </w:rPr>
            </w:pPr>
          </w:p>
        </w:tc>
      </w:tr>
      <w:tr w:rsidR="0001208F" w:rsidRPr="00AA1E5D" w14:paraId="67D30AA9" w14:textId="77777777" w:rsidTr="0001208F">
        <w:trPr>
          <w:jc w:val="center"/>
        </w:trPr>
        <w:tc>
          <w:tcPr>
            <w:tcW w:w="921" w:type="dxa"/>
            <w:vMerge/>
            <w:tcBorders>
              <w:bottom w:val="single" w:sz="4" w:space="0" w:color="auto"/>
            </w:tcBorders>
            <w:shd w:val="clear" w:color="auto" w:fill="auto"/>
          </w:tcPr>
          <w:p w14:paraId="0F87928E" w14:textId="77777777" w:rsidR="0001208F" w:rsidRPr="00AA1E5D" w:rsidRDefault="0001208F" w:rsidP="0001208F">
            <w:pPr>
              <w:jc w:val="both"/>
              <w:rPr>
                <w:sz w:val="22"/>
                <w:szCs w:val="22"/>
                <w:lang w:val="en-GB"/>
              </w:rPr>
            </w:pPr>
          </w:p>
        </w:tc>
        <w:tc>
          <w:tcPr>
            <w:tcW w:w="922" w:type="dxa"/>
            <w:tcBorders>
              <w:bottom w:val="single" w:sz="4" w:space="0" w:color="auto"/>
            </w:tcBorders>
            <w:shd w:val="clear" w:color="auto" w:fill="auto"/>
          </w:tcPr>
          <w:p w14:paraId="5F0DFF24"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3701F2B4"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0.02</w:t>
            </w:r>
          </w:p>
        </w:tc>
        <w:tc>
          <w:tcPr>
            <w:tcW w:w="1169" w:type="dxa"/>
            <w:gridSpan w:val="2"/>
            <w:tcBorders>
              <w:bottom w:val="single" w:sz="4" w:space="0" w:color="auto"/>
            </w:tcBorders>
            <w:shd w:val="clear" w:color="auto" w:fill="auto"/>
            <w:vAlign w:val="bottom"/>
          </w:tcPr>
          <w:p w14:paraId="60C8A912"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-0.02</w:t>
            </w:r>
          </w:p>
        </w:tc>
        <w:tc>
          <w:tcPr>
            <w:tcW w:w="1256" w:type="dxa"/>
            <w:tcBorders>
              <w:bottom w:val="single" w:sz="4" w:space="0" w:color="auto"/>
            </w:tcBorders>
            <w:shd w:val="clear" w:color="auto" w:fill="auto"/>
            <w:vAlign w:val="bottom"/>
          </w:tcPr>
          <w:p w14:paraId="0D0B14E6"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-0.05</w:t>
            </w:r>
          </w:p>
        </w:tc>
        <w:tc>
          <w:tcPr>
            <w:tcW w:w="1134" w:type="dxa"/>
            <w:tcBorders>
              <w:bottom w:val="single" w:sz="4" w:space="0" w:color="auto"/>
            </w:tcBorders>
            <w:shd w:val="clear" w:color="auto" w:fill="auto"/>
            <w:vAlign w:val="bottom"/>
          </w:tcPr>
          <w:p w14:paraId="7D2D6A9B"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0.01</w:t>
            </w:r>
          </w:p>
        </w:tc>
        <w:tc>
          <w:tcPr>
            <w:tcW w:w="1260" w:type="dxa"/>
            <w:tcBorders>
              <w:bottom w:val="single" w:sz="4" w:space="0" w:color="auto"/>
            </w:tcBorders>
            <w:shd w:val="clear" w:color="auto" w:fill="auto"/>
            <w:vAlign w:val="bottom"/>
          </w:tcPr>
          <w:p w14:paraId="525FBF35"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0.00</w:t>
            </w:r>
          </w:p>
        </w:tc>
        <w:tc>
          <w:tcPr>
            <w:tcW w:w="1138" w:type="dxa"/>
            <w:tcBorders>
              <w:bottom w:val="single" w:sz="4" w:space="0" w:color="auto"/>
            </w:tcBorders>
            <w:shd w:val="clear" w:color="auto" w:fill="auto"/>
            <w:vAlign w:val="bottom"/>
          </w:tcPr>
          <w:p w14:paraId="3E373AAE" w14:textId="77777777" w:rsidR="0001208F" w:rsidRPr="00AA1E5D" w:rsidRDefault="0001208F" w:rsidP="0001208F">
            <w:pPr>
              <w:jc w:val="center"/>
              <w:rPr>
                <w:rFonts w:ascii="Times New Roman" w:hAnsi="Times New Roman"/>
                <w:sz w:val="20"/>
                <w:szCs w:val="22"/>
              </w:rPr>
            </w:pPr>
          </w:p>
        </w:tc>
      </w:tr>
      <w:tr w:rsidR="0001208F" w:rsidRPr="00AA1E5D" w14:paraId="3F3DB0EA" w14:textId="77777777" w:rsidTr="0001208F">
        <w:trPr>
          <w:jc w:val="center"/>
        </w:trPr>
        <w:tc>
          <w:tcPr>
            <w:tcW w:w="921" w:type="dxa"/>
            <w:vMerge w:val="restart"/>
            <w:tcBorders>
              <w:top w:val="single" w:sz="4" w:space="0" w:color="auto"/>
            </w:tcBorders>
            <w:shd w:val="clear" w:color="auto" w:fill="auto"/>
            <w:vAlign w:val="center"/>
          </w:tcPr>
          <w:p w14:paraId="264CF35A" w14:textId="77777777" w:rsidR="0001208F" w:rsidRPr="00AA1E5D" w:rsidRDefault="00DE685B" w:rsidP="0001208F">
            <w:pPr>
              <w:jc w:val="center"/>
              <w:rPr>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inter</m:t>
                    </m:r>
                  </m:sup>
                </m:sSup>
                <m:r>
                  <w:rPr>
                    <w:rFonts w:ascii="Cambria Math" w:hAnsi="Cambria Math"/>
                    <w:sz w:val="22"/>
                    <w:szCs w:val="22"/>
                    <w:lang w:val="en-GB"/>
                  </w:rPr>
                  <m:t>×</m:t>
                </m:r>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inter</m:t>
                    </m:r>
                  </m:sup>
                </m:sSup>
                <m:r>
                  <w:rPr>
                    <w:rFonts w:ascii="Cambria Math" w:hAnsi="Cambria Math"/>
                    <w:sz w:val="22"/>
                    <w:szCs w:val="22"/>
                    <w:lang w:val="en-GB"/>
                  </w:rPr>
                  <m:t>/h</m:t>
                </m:r>
              </m:oMath>
            </m:oMathPara>
          </w:p>
        </w:tc>
        <w:tc>
          <w:tcPr>
            <w:tcW w:w="922" w:type="dxa"/>
            <w:tcBorders>
              <w:top w:val="single" w:sz="4" w:space="0" w:color="auto"/>
            </w:tcBorders>
            <w:shd w:val="clear" w:color="auto" w:fill="auto"/>
          </w:tcPr>
          <w:p w14:paraId="71208422"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tcBorders>
              <w:top w:val="single" w:sz="4" w:space="0" w:color="auto"/>
            </w:tcBorders>
            <w:shd w:val="clear" w:color="auto" w:fill="auto"/>
            <w:vAlign w:val="bottom"/>
          </w:tcPr>
          <w:p w14:paraId="0779EE49"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-0.10*</w:t>
            </w:r>
          </w:p>
        </w:tc>
        <w:tc>
          <w:tcPr>
            <w:tcW w:w="1169" w:type="dxa"/>
            <w:gridSpan w:val="2"/>
            <w:tcBorders>
              <w:top w:val="single" w:sz="4" w:space="0" w:color="auto"/>
            </w:tcBorders>
            <w:shd w:val="clear" w:color="auto" w:fill="auto"/>
            <w:vAlign w:val="bottom"/>
          </w:tcPr>
          <w:p w14:paraId="6BB72994"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-0.18*</w:t>
            </w:r>
          </w:p>
        </w:tc>
        <w:tc>
          <w:tcPr>
            <w:tcW w:w="1256" w:type="dxa"/>
            <w:tcBorders>
              <w:top w:val="single" w:sz="4" w:space="0" w:color="auto"/>
            </w:tcBorders>
            <w:shd w:val="clear" w:color="auto" w:fill="auto"/>
            <w:vAlign w:val="bottom"/>
          </w:tcPr>
          <w:p w14:paraId="6CC30268"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-0.09*</w:t>
            </w:r>
          </w:p>
        </w:tc>
        <w:tc>
          <w:tcPr>
            <w:tcW w:w="1134" w:type="dxa"/>
            <w:tcBorders>
              <w:top w:val="single" w:sz="4" w:space="0" w:color="auto"/>
            </w:tcBorders>
            <w:shd w:val="clear" w:color="auto" w:fill="auto"/>
            <w:vAlign w:val="bottom"/>
          </w:tcPr>
          <w:p w14:paraId="10404280"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-0.09</w:t>
            </w:r>
          </w:p>
        </w:tc>
        <w:tc>
          <w:tcPr>
            <w:tcW w:w="1260" w:type="dxa"/>
            <w:tcBorders>
              <w:top w:val="single" w:sz="4" w:space="0" w:color="auto"/>
            </w:tcBorders>
            <w:shd w:val="clear" w:color="auto" w:fill="auto"/>
            <w:vAlign w:val="bottom"/>
          </w:tcPr>
          <w:p w14:paraId="0C43DF93"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-0.19*</w:t>
            </w:r>
          </w:p>
        </w:tc>
        <w:tc>
          <w:tcPr>
            <w:tcW w:w="1138" w:type="dxa"/>
            <w:tcBorders>
              <w:top w:val="single" w:sz="4" w:space="0" w:color="auto"/>
            </w:tcBorders>
            <w:shd w:val="clear" w:color="auto" w:fill="auto"/>
            <w:vAlign w:val="bottom"/>
          </w:tcPr>
          <w:p w14:paraId="22E4D149" w14:textId="77777777" w:rsidR="0001208F" w:rsidRPr="00AA1E5D" w:rsidRDefault="0001208F" w:rsidP="0001208F">
            <w:pPr>
              <w:jc w:val="center"/>
              <w:rPr>
                <w:rFonts w:ascii="Times New Roman" w:hAnsi="Times New Roman"/>
                <w:sz w:val="20"/>
                <w:szCs w:val="22"/>
              </w:rPr>
            </w:pPr>
          </w:p>
        </w:tc>
      </w:tr>
      <w:tr w:rsidR="0001208F" w:rsidRPr="00AA1E5D" w14:paraId="0A3CCBB7" w14:textId="77777777" w:rsidTr="0001208F">
        <w:trPr>
          <w:jc w:val="center"/>
        </w:trPr>
        <w:tc>
          <w:tcPr>
            <w:tcW w:w="921" w:type="dxa"/>
            <w:vMerge/>
            <w:shd w:val="clear" w:color="auto" w:fill="auto"/>
          </w:tcPr>
          <w:p w14:paraId="3CB8E137" w14:textId="77777777" w:rsidR="0001208F" w:rsidRPr="00AA1E5D" w:rsidRDefault="0001208F" w:rsidP="0001208F">
            <w:pPr>
              <w:jc w:val="both"/>
              <w:rPr>
                <w:sz w:val="22"/>
                <w:szCs w:val="22"/>
                <w:lang w:val="en-GB"/>
              </w:rPr>
            </w:pPr>
          </w:p>
        </w:tc>
        <w:tc>
          <w:tcPr>
            <w:tcW w:w="922" w:type="dxa"/>
            <w:shd w:val="clear" w:color="auto" w:fill="auto"/>
          </w:tcPr>
          <w:p w14:paraId="1BA4DD84"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1ED2BEF6"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-0.03</w:t>
            </w:r>
          </w:p>
        </w:tc>
        <w:tc>
          <w:tcPr>
            <w:tcW w:w="1169" w:type="dxa"/>
            <w:gridSpan w:val="2"/>
            <w:shd w:val="clear" w:color="auto" w:fill="auto"/>
            <w:vAlign w:val="bottom"/>
          </w:tcPr>
          <w:p w14:paraId="15F4AB14"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-0.03</w:t>
            </w:r>
          </w:p>
        </w:tc>
        <w:tc>
          <w:tcPr>
            <w:tcW w:w="1256" w:type="dxa"/>
            <w:shd w:val="clear" w:color="auto" w:fill="auto"/>
            <w:vAlign w:val="bottom"/>
          </w:tcPr>
          <w:p w14:paraId="6653CB38"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-0.06*</w:t>
            </w:r>
          </w:p>
        </w:tc>
        <w:tc>
          <w:tcPr>
            <w:tcW w:w="1134" w:type="dxa"/>
            <w:shd w:val="clear" w:color="auto" w:fill="auto"/>
            <w:vAlign w:val="bottom"/>
          </w:tcPr>
          <w:p w14:paraId="37A822F3"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-0.05*</w:t>
            </w:r>
          </w:p>
        </w:tc>
        <w:tc>
          <w:tcPr>
            <w:tcW w:w="1260" w:type="dxa"/>
            <w:shd w:val="clear" w:color="auto" w:fill="auto"/>
            <w:vAlign w:val="bottom"/>
          </w:tcPr>
          <w:p w14:paraId="48518491"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-0.07</w:t>
            </w:r>
          </w:p>
        </w:tc>
        <w:tc>
          <w:tcPr>
            <w:tcW w:w="1138" w:type="dxa"/>
            <w:shd w:val="clear" w:color="auto" w:fill="auto"/>
            <w:vAlign w:val="bottom"/>
          </w:tcPr>
          <w:p w14:paraId="7A5782AB" w14:textId="77777777" w:rsidR="0001208F" w:rsidRPr="00AA1E5D" w:rsidRDefault="0001208F" w:rsidP="0001208F">
            <w:pPr>
              <w:jc w:val="center"/>
              <w:rPr>
                <w:rFonts w:ascii="Times New Roman" w:hAnsi="Times New Roman"/>
                <w:sz w:val="20"/>
                <w:szCs w:val="22"/>
              </w:rPr>
            </w:pPr>
          </w:p>
        </w:tc>
      </w:tr>
      <w:tr w:rsidR="0001208F" w:rsidRPr="00AA1E5D" w14:paraId="19DD565F" w14:textId="77777777" w:rsidTr="0001208F">
        <w:trPr>
          <w:jc w:val="center"/>
        </w:trPr>
        <w:tc>
          <w:tcPr>
            <w:tcW w:w="921" w:type="dxa"/>
            <w:vMerge/>
            <w:shd w:val="clear" w:color="auto" w:fill="auto"/>
          </w:tcPr>
          <w:p w14:paraId="595FED0B" w14:textId="77777777" w:rsidR="0001208F" w:rsidRPr="00AA1E5D" w:rsidRDefault="0001208F" w:rsidP="0001208F">
            <w:pPr>
              <w:jc w:val="both"/>
              <w:rPr>
                <w:sz w:val="22"/>
                <w:szCs w:val="22"/>
                <w:lang w:val="en-GB"/>
              </w:rPr>
            </w:pPr>
          </w:p>
        </w:tc>
        <w:tc>
          <w:tcPr>
            <w:tcW w:w="922" w:type="dxa"/>
            <w:shd w:val="clear" w:color="auto" w:fill="auto"/>
          </w:tcPr>
          <w:p w14:paraId="5015965D"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67363FAE"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0.02</w:t>
            </w:r>
          </w:p>
        </w:tc>
        <w:tc>
          <w:tcPr>
            <w:tcW w:w="1169" w:type="dxa"/>
            <w:gridSpan w:val="2"/>
            <w:shd w:val="clear" w:color="auto" w:fill="auto"/>
            <w:vAlign w:val="bottom"/>
          </w:tcPr>
          <w:p w14:paraId="2735E482"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0.06</w:t>
            </w:r>
          </w:p>
        </w:tc>
        <w:tc>
          <w:tcPr>
            <w:tcW w:w="1256" w:type="dxa"/>
            <w:shd w:val="clear" w:color="auto" w:fill="auto"/>
            <w:vAlign w:val="bottom"/>
          </w:tcPr>
          <w:p w14:paraId="598C1116"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0.03</w:t>
            </w:r>
          </w:p>
        </w:tc>
        <w:tc>
          <w:tcPr>
            <w:tcW w:w="1134" w:type="dxa"/>
            <w:shd w:val="clear" w:color="auto" w:fill="auto"/>
            <w:vAlign w:val="bottom"/>
          </w:tcPr>
          <w:p w14:paraId="6D786C3B"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0.03</w:t>
            </w:r>
          </w:p>
        </w:tc>
        <w:tc>
          <w:tcPr>
            <w:tcW w:w="1260" w:type="dxa"/>
            <w:shd w:val="clear" w:color="auto" w:fill="auto"/>
            <w:vAlign w:val="bottom"/>
          </w:tcPr>
          <w:p w14:paraId="3FDCFB36"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0.02</w:t>
            </w:r>
          </w:p>
        </w:tc>
        <w:tc>
          <w:tcPr>
            <w:tcW w:w="1138" w:type="dxa"/>
            <w:shd w:val="clear" w:color="auto" w:fill="auto"/>
            <w:vAlign w:val="bottom"/>
          </w:tcPr>
          <w:p w14:paraId="1B9E1020" w14:textId="77777777" w:rsidR="0001208F" w:rsidRPr="00AA1E5D" w:rsidRDefault="0001208F" w:rsidP="0001208F">
            <w:pPr>
              <w:jc w:val="center"/>
              <w:rPr>
                <w:rFonts w:ascii="Times New Roman" w:hAnsi="Times New Roman"/>
                <w:sz w:val="20"/>
                <w:szCs w:val="22"/>
              </w:rPr>
            </w:pPr>
          </w:p>
        </w:tc>
      </w:tr>
      <w:tr w:rsidR="0001208F" w:rsidRPr="00AA1E5D" w14:paraId="500EBE6E" w14:textId="77777777" w:rsidTr="0001208F">
        <w:trPr>
          <w:jc w:val="center"/>
        </w:trPr>
        <w:tc>
          <w:tcPr>
            <w:tcW w:w="921" w:type="dxa"/>
            <w:vMerge/>
            <w:shd w:val="clear" w:color="auto" w:fill="auto"/>
          </w:tcPr>
          <w:p w14:paraId="5B473D92" w14:textId="77777777" w:rsidR="0001208F" w:rsidRPr="00AA1E5D" w:rsidRDefault="0001208F" w:rsidP="0001208F">
            <w:pPr>
              <w:jc w:val="both"/>
              <w:rPr>
                <w:sz w:val="22"/>
                <w:szCs w:val="22"/>
                <w:lang w:val="en-GB"/>
              </w:rPr>
            </w:pPr>
          </w:p>
        </w:tc>
        <w:tc>
          <w:tcPr>
            <w:tcW w:w="922" w:type="dxa"/>
            <w:shd w:val="clear" w:color="auto" w:fill="auto"/>
          </w:tcPr>
          <w:p w14:paraId="5711F9AE"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shd w:val="clear" w:color="auto" w:fill="auto"/>
            <w:vAlign w:val="bottom"/>
          </w:tcPr>
          <w:p w14:paraId="67A47AC6"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0.02</w:t>
            </w:r>
          </w:p>
        </w:tc>
        <w:tc>
          <w:tcPr>
            <w:tcW w:w="1169" w:type="dxa"/>
            <w:gridSpan w:val="2"/>
            <w:shd w:val="clear" w:color="auto" w:fill="auto"/>
            <w:vAlign w:val="bottom"/>
          </w:tcPr>
          <w:p w14:paraId="2C06F3B8"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-0.02</w:t>
            </w:r>
          </w:p>
        </w:tc>
        <w:tc>
          <w:tcPr>
            <w:tcW w:w="1256" w:type="dxa"/>
            <w:shd w:val="clear" w:color="auto" w:fill="auto"/>
            <w:vAlign w:val="bottom"/>
          </w:tcPr>
          <w:p w14:paraId="21C0A200"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-0.02</w:t>
            </w:r>
          </w:p>
        </w:tc>
        <w:tc>
          <w:tcPr>
            <w:tcW w:w="1134" w:type="dxa"/>
            <w:shd w:val="clear" w:color="auto" w:fill="auto"/>
            <w:vAlign w:val="bottom"/>
          </w:tcPr>
          <w:p w14:paraId="7613B0C4"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0.03</w:t>
            </w:r>
          </w:p>
        </w:tc>
        <w:tc>
          <w:tcPr>
            <w:tcW w:w="1260" w:type="dxa"/>
            <w:shd w:val="clear" w:color="auto" w:fill="auto"/>
            <w:vAlign w:val="bottom"/>
          </w:tcPr>
          <w:p w14:paraId="6C713614" w14:textId="77777777" w:rsidR="0001208F" w:rsidRPr="00C967E1" w:rsidRDefault="0001208F" w:rsidP="0001208F">
            <w:pPr>
              <w:jc w:val="center"/>
              <w:rPr>
                <w:rFonts w:ascii="Times New Roman" w:hAnsi="Times New Roman"/>
                <w:sz w:val="20"/>
                <w:szCs w:val="22"/>
              </w:rPr>
            </w:pPr>
            <w:r w:rsidRPr="00C967E1">
              <w:rPr>
                <w:rFonts w:ascii="Times New Roman" w:hAnsi="Times New Roman"/>
                <w:sz w:val="20"/>
                <w:szCs w:val="22"/>
              </w:rPr>
              <w:t>-0.01</w:t>
            </w:r>
          </w:p>
        </w:tc>
        <w:tc>
          <w:tcPr>
            <w:tcW w:w="1138" w:type="dxa"/>
            <w:shd w:val="clear" w:color="auto" w:fill="auto"/>
            <w:vAlign w:val="bottom"/>
          </w:tcPr>
          <w:p w14:paraId="4E34863D" w14:textId="77777777" w:rsidR="0001208F" w:rsidRPr="00AA1E5D" w:rsidRDefault="0001208F" w:rsidP="0001208F">
            <w:pPr>
              <w:jc w:val="center"/>
              <w:rPr>
                <w:rFonts w:ascii="Times New Roman" w:hAnsi="Times New Roman"/>
                <w:sz w:val="20"/>
                <w:szCs w:val="22"/>
              </w:rPr>
            </w:pPr>
          </w:p>
        </w:tc>
      </w:tr>
      <w:tr w:rsidR="0001208F" w:rsidRPr="00AA1E5D" w14:paraId="4C2BA97B" w14:textId="77777777" w:rsidTr="0001208F">
        <w:trPr>
          <w:jc w:val="center"/>
        </w:trPr>
        <w:tc>
          <w:tcPr>
            <w:tcW w:w="3706" w:type="dxa"/>
            <w:gridSpan w:val="4"/>
            <w:tcBorders>
              <w:top w:val="single" w:sz="4" w:space="0" w:color="auto"/>
              <w:bottom w:val="single" w:sz="4" w:space="0" w:color="auto"/>
            </w:tcBorders>
            <w:shd w:val="clear" w:color="auto" w:fill="auto"/>
          </w:tcPr>
          <w:p w14:paraId="60AC6DDB" w14:textId="77777777" w:rsidR="0001208F" w:rsidRPr="00AA1E5D" w:rsidRDefault="0001208F" w:rsidP="0001208F">
            <w:pPr>
              <w:rPr>
                <w:rFonts w:ascii="Times New Roman" w:hAnsi="Times New Roman"/>
                <w:i/>
                <w:sz w:val="22"/>
                <w:szCs w:val="22"/>
                <w:lang w:val="en-GB"/>
              </w:rPr>
            </w:pPr>
            <w:r w:rsidRPr="00AA1E5D">
              <w:rPr>
                <w:rFonts w:ascii="Times New Roman" w:hAnsi="Times New Roman"/>
                <w:i/>
                <w:sz w:val="22"/>
                <w:szCs w:val="22"/>
                <w:lang w:val="en-GB"/>
              </w:rPr>
              <w:t>Panel D: Scaling factors</w:t>
            </w:r>
          </w:p>
        </w:tc>
        <w:tc>
          <w:tcPr>
            <w:tcW w:w="5229" w:type="dxa"/>
            <w:gridSpan w:val="5"/>
            <w:tcBorders>
              <w:top w:val="single" w:sz="4" w:space="0" w:color="auto"/>
            </w:tcBorders>
            <w:shd w:val="clear" w:color="auto" w:fill="auto"/>
          </w:tcPr>
          <w:p w14:paraId="51FF59FA" w14:textId="77777777" w:rsidR="0001208F" w:rsidRPr="00AA1E5D" w:rsidRDefault="0001208F" w:rsidP="0001208F">
            <w:pPr>
              <w:rPr>
                <w:rFonts w:ascii="Times New Roman" w:hAnsi="Times New Roman"/>
                <w:i/>
                <w:sz w:val="22"/>
                <w:szCs w:val="22"/>
                <w:lang w:val="en-GB"/>
              </w:rPr>
            </w:pPr>
          </w:p>
        </w:tc>
      </w:tr>
      <w:tr w:rsidR="0001208F" w:rsidRPr="00AA1E5D" w14:paraId="6C974C97" w14:textId="77777777" w:rsidTr="0001208F">
        <w:trPr>
          <w:jc w:val="center"/>
        </w:trPr>
        <w:tc>
          <w:tcPr>
            <w:tcW w:w="921" w:type="dxa"/>
            <w:vMerge w:val="restart"/>
            <w:shd w:val="clear" w:color="auto" w:fill="auto"/>
          </w:tcPr>
          <w:p w14:paraId="4211AF79" w14:textId="77777777" w:rsidR="0001208F" w:rsidRPr="00AA1E5D" w:rsidRDefault="00DE685B" w:rsidP="0001208F">
            <w:pPr>
              <w:jc w:val="both"/>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intra</m:t>
                    </m:r>
                  </m:sup>
                </m:sSup>
                <m:r>
                  <w:rPr>
                    <w:rFonts w:ascii="Cambria Math" w:hAnsi="Cambria Math"/>
                    <w:sz w:val="22"/>
                    <w:szCs w:val="22"/>
                    <w:lang w:val="en-GB"/>
                  </w:rPr>
                  <m:t>/h</m:t>
                </m:r>
              </m:oMath>
            </m:oMathPara>
          </w:p>
        </w:tc>
        <w:tc>
          <w:tcPr>
            <w:tcW w:w="922" w:type="dxa"/>
            <w:shd w:val="clear" w:color="auto" w:fill="auto"/>
          </w:tcPr>
          <w:p w14:paraId="3B857BFD"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shd w:val="clear" w:color="auto" w:fill="auto"/>
            <w:vAlign w:val="bottom"/>
          </w:tcPr>
          <w:p w14:paraId="0AF27A3F"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97</w:t>
            </w:r>
          </w:p>
        </w:tc>
        <w:tc>
          <w:tcPr>
            <w:tcW w:w="1169" w:type="dxa"/>
            <w:gridSpan w:val="2"/>
            <w:shd w:val="clear" w:color="auto" w:fill="auto"/>
            <w:vAlign w:val="bottom"/>
          </w:tcPr>
          <w:p w14:paraId="1348747E"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98</w:t>
            </w:r>
          </w:p>
        </w:tc>
        <w:tc>
          <w:tcPr>
            <w:tcW w:w="1256" w:type="dxa"/>
            <w:shd w:val="clear" w:color="auto" w:fill="auto"/>
            <w:vAlign w:val="bottom"/>
          </w:tcPr>
          <w:p w14:paraId="5DA9C2B0"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93</w:t>
            </w:r>
          </w:p>
        </w:tc>
        <w:tc>
          <w:tcPr>
            <w:tcW w:w="1134" w:type="dxa"/>
            <w:shd w:val="clear" w:color="auto" w:fill="auto"/>
            <w:vAlign w:val="bottom"/>
          </w:tcPr>
          <w:p w14:paraId="549ECDA0"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94</w:t>
            </w:r>
          </w:p>
        </w:tc>
        <w:tc>
          <w:tcPr>
            <w:tcW w:w="1260" w:type="dxa"/>
            <w:shd w:val="clear" w:color="auto" w:fill="auto"/>
            <w:vAlign w:val="bottom"/>
          </w:tcPr>
          <w:p w14:paraId="6B435E58"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1.00</w:t>
            </w:r>
          </w:p>
        </w:tc>
        <w:tc>
          <w:tcPr>
            <w:tcW w:w="1138" w:type="dxa"/>
            <w:shd w:val="clear" w:color="auto" w:fill="auto"/>
            <w:vAlign w:val="bottom"/>
          </w:tcPr>
          <w:p w14:paraId="12875367" w14:textId="77777777" w:rsidR="0001208F" w:rsidRPr="00AA1E5D" w:rsidRDefault="0001208F" w:rsidP="0001208F">
            <w:pPr>
              <w:jc w:val="center"/>
              <w:rPr>
                <w:rFonts w:ascii="Times New Roman" w:hAnsi="Times New Roman"/>
                <w:sz w:val="20"/>
                <w:szCs w:val="22"/>
              </w:rPr>
            </w:pPr>
          </w:p>
        </w:tc>
      </w:tr>
      <w:tr w:rsidR="0001208F" w:rsidRPr="00AA1E5D" w14:paraId="3E823C32" w14:textId="77777777" w:rsidTr="0001208F">
        <w:trPr>
          <w:jc w:val="center"/>
        </w:trPr>
        <w:tc>
          <w:tcPr>
            <w:tcW w:w="921" w:type="dxa"/>
            <w:vMerge/>
            <w:shd w:val="clear" w:color="auto" w:fill="auto"/>
          </w:tcPr>
          <w:p w14:paraId="03622336" w14:textId="77777777" w:rsidR="0001208F" w:rsidRPr="00AA1E5D" w:rsidRDefault="0001208F" w:rsidP="0001208F">
            <w:pPr>
              <w:jc w:val="both"/>
              <w:rPr>
                <w:sz w:val="22"/>
                <w:szCs w:val="22"/>
                <w:lang w:val="en-GB"/>
              </w:rPr>
            </w:pPr>
          </w:p>
        </w:tc>
        <w:tc>
          <w:tcPr>
            <w:tcW w:w="922" w:type="dxa"/>
            <w:shd w:val="clear" w:color="auto" w:fill="auto"/>
          </w:tcPr>
          <w:p w14:paraId="66ED86E3"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415C9C1D"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97</w:t>
            </w:r>
          </w:p>
        </w:tc>
        <w:tc>
          <w:tcPr>
            <w:tcW w:w="1169" w:type="dxa"/>
            <w:gridSpan w:val="2"/>
            <w:shd w:val="clear" w:color="auto" w:fill="auto"/>
            <w:vAlign w:val="bottom"/>
          </w:tcPr>
          <w:p w14:paraId="18DDE2B9"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98</w:t>
            </w:r>
          </w:p>
        </w:tc>
        <w:tc>
          <w:tcPr>
            <w:tcW w:w="1256" w:type="dxa"/>
            <w:shd w:val="clear" w:color="auto" w:fill="auto"/>
            <w:vAlign w:val="bottom"/>
          </w:tcPr>
          <w:p w14:paraId="134F930D"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94</w:t>
            </w:r>
          </w:p>
        </w:tc>
        <w:tc>
          <w:tcPr>
            <w:tcW w:w="1134" w:type="dxa"/>
            <w:shd w:val="clear" w:color="auto" w:fill="auto"/>
            <w:vAlign w:val="bottom"/>
          </w:tcPr>
          <w:p w14:paraId="6EC903E8"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94</w:t>
            </w:r>
          </w:p>
        </w:tc>
        <w:tc>
          <w:tcPr>
            <w:tcW w:w="1260" w:type="dxa"/>
            <w:shd w:val="clear" w:color="auto" w:fill="auto"/>
            <w:vAlign w:val="bottom"/>
          </w:tcPr>
          <w:p w14:paraId="30A7BF3D"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1.00</w:t>
            </w:r>
          </w:p>
        </w:tc>
        <w:tc>
          <w:tcPr>
            <w:tcW w:w="1138" w:type="dxa"/>
            <w:shd w:val="clear" w:color="auto" w:fill="auto"/>
            <w:vAlign w:val="bottom"/>
          </w:tcPr>
          <w:p w14:paraId="2E6046A0" w14:textId="77777777" w:rsidR="0001208F" w:rsidRPr="00AA1E5D" w:rsidRDefault="0001208F" w:rsidP="0001208F">
            <w:pPr>
              <w:jc w:val="center"/>
              <w:rPr>
                <w:rFonts w:ascii="Times New Roman" w:hAnsi="Times New Roman"/>
                <w:sz w:val="20"/>
                <w:szCs w:val="22"/>
              </w:rPr>
            </w:pPr>
          </w:p>
        </w:tc>
      </w:tr>
      <w:tr w:rsidR="0001208F" w:rsidRPr="00AA1E5D" w14:paraId="5EA294FC" w14:textId="77777777" w:rsidTr="0001208F">
        <w:trPr>
          <w:jc w:val="center"/>
        </w:trPr>
        <w:tc>
          <w:tcPr>
            <w:tcW w:w="921" w:type="dxa"/>
            <w:vMerge/>
            <w:shd w:val="clear" w:color="auto" w:fill="auto"/>
          </w:tcPr>
          <w:p w14:paraId="254C1C5D" w14:textId="77777777" w:rsidR="0001208F" w:rsidRPr="00AA1E5D" w:rsidRDefault="0001208F" w:rsidP="0001208F">
            <w:pPr>
              <w:jc w:val="both"/>
              <w:rPr>
                <w:sz w:val="22"/>
                <w:szCs w:val="22"/>
                <w:lang w:val="en-GB"/>
              </w:rPr>
            </w:pPr>
          </w:p>
        </w:tc>
        <w:tc>
          <w:tcPr>
            <w:tcW w:w="922" w:type="dxa"/>
            <w:shd w:val="clear" w:color="auto" w:fill="auto"/>
          </w:tcPr>
          <w:p w14:paraId="73E8D939"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46E25DD0"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97</w:t>
            </w:r>
          </w:p>
        </w:tc>
        <w:tc>
          <w:tcPr>
            <w:tcW w:w="1169" w:type="dxa"/>
            <w:gridSpan w:val="2"/>
            <w:shd w:val="clear" w:color="auto" w:fill="auto"/>
            <w:vAlign w:val="bottom"/>
          </w:tcPr>
          <w:p w14:paraId="7535C302"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98</w:t>
            </w:r>
          </w:p>
        </w:tc>
        <w:tc>
          <w:tcPr>
            <w:tcW w:w="1256" w:type="dxa"/>
            <w:shd w:val="clear" w:color="auto" w:fill="auto"/>
            <w:vAlign w:val="bottom"/>
          </w:tcPr>
          <w:p w14:paraId="2A872AC0"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94</w:t>
            </w:r>
          </w:p>
        </w:tc>
        <w:tc>
          <w:tcPr>
            <w:tcW w:w="1134" w:type="dxa"/>
            <w:shd w:val="clear" w:color="auto" w:fill="auto"/>
            <w:vAlign w:val="bottom"/>
          </w:tcPr>
          <w:p w14:paraId="1E7FC784"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94</w:t>
            </w:r>
          </w:p>
        </w:tc>
        <w:tc>
          <w:tcPr>
            <w:tcW w:w="1260" w:type="dxa"/>
            <w:shd w:val="clear" w:color="auto" w:fill="auto"/>
            <w:vAlign w:val="bottom"/>
          </w:tcPr>
          <w:p w14:paraId="2715DC89"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1.00</w:t>
            </w:r>
          </w:p>
        </w:tc>
        <w:tc>
          <w:tcPr>
            <w:tcW w:w="1138" w:type="dxa"/>
            <w:shd w:val="clear" w:color="auto" w:fill="auto"/>
            <w:vAlign w:val="bottom"/>
          </w:tcPr>
          <w:p w14:paraId="0CBA357C" w14:textId="77777777" w:rsidR="0001208F" w:rsidRPr="00AA1E5D" w:rsidRDefault="0001208F" w:rsidP="0001208F">
            <w:pPr>
              <w:jc w:val="center"/>
              <w:rPr>
                <w:rFonts w:ascii="Times New Roman" w:hAnsi="Times New Roman"/>
                <w:sz w:val="20"/>
                <w:szCs w:val="22"/>
              </w:rPr>
            </w:pPr>
          </w:p>
        </w:tc>
      </w:tr>
      <w:tr w:rsidR="0001208F" w:rsidRPr="00AA1E5D" w14:paraId="36C23FD8" w14:textId="77777777" w:rsidTr="0001208F">
        <w:trPr>
          <w:jc w:val="center"/>
        </w:trPr>
        <w:tc>
          <w:tcPr>
            <w:tcW w:w="921" w:type="dxa"/>
            <w:vMerge/>
            <w:shd w:val="clear" w:color="auto" w:fill="auto"/>
          </w:tcPr>
          <w:p w14:paraId="1E3A7791" w14:textId="77777777" w:rsidR="0001208F" w:rsidRPr="00AA1E5D" w:rsidRDefault="0001208F" w:rsidP="0001208F">
            <w:pPr>
              <w:jc w:val="both"/>
              <w:rPr>
                <w:sz w:val="22"/>
                <w:szCs w:val="22"/>
                <w:lang w:val="en-GB"/>
              </w:rPr>
            </w:pPr>
          </w:p>
        </w:tc>
        <w:tc>
          <w:tcPr>
            <w:tcW w:w="922" w:type="dxa"/>
            <w:tcBorders>
              <w:bottom w:val="single" w:sz="4" w:space="0" w:color="auto"/>
            </w:tcBorders>
            <w:shd w:val="clear" w:color="auto" w:fill="auto"/>
          </w:tcPr>
          <w:p w14:paraId="4409BE5B"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44D88A3E"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97</w:t>
            </w:r>
          </w:p>
        </w:tc>
        <w:tc>
          <w:tcPr>
            <w:tcW w:w="1169" w:type="dxa"/>
            <w:gridSpan w:val="2"/>
            <w:tcBorders>
              <w:bottom w:val="single" w:sz="4" w:space="0" w:color="auto"/>
            </w:tcBorders>
            <w:shd w:val="clear" w:color="auto" w:fill="auto"/>
            <w:vAlign w:val="bottom"/>
          </w:tcPr>
          <w:p w14:paraId="423C368E"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98</w:t>
            </w:r>
          </w:p>
        </w:tc>
        <w:tc>
          <w:tcPr>
            <w:tcW w:w="1256" w:type="dxa"/>
            <w:tcBorders>
              <w:bottom w:val="single" w:sz="4" w:space="0" w:color="auto"/>
            </w:tcBorders>
            <w:shd w:val="clear" w:color="auto" w:fill="auto"/>
            <w:vAlign w:val="bottom"/>
          </w:tcPr>
          <w:p w14:paraId="1B05AABF"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94</w:t>
            </w:r>
          </w:p>
        </w:tc>
        <w:tc>
          <w:tcPr>
            <w:tcW w:w="1134" w:type="dxa"/>
            <w:tcBorders>
              <w:bottom w:val="single" w:sz="4" w:space="0" w:color="auto"/>
            </w:tcBorders>
            <w:shd w:val="clear" w:color="auto" w:fill="auto"/>
            <w:vAlign w:val="bottom"/>
          </w:tcPr>
          <w:p w14:paraId="43742DF7"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94</w:t>
            </w:r>
          </w:p>
        </w:tc>
        <w:tc>
          <w:tcPr>
            <w:tcW w:w="1260" w:type="dxa"/>
            <w:tcBorders>
              <w:bottom w:val="single" w:sz="4" w:space="0" w:color="auto"/>
            </w:tcBorders>
            <w:shd w:val="clear" w:color="auto" w:fill="auto"/>
            <w:vAlign w:val="bottom"/>
          </w:tcPr>
          <w:p w14:paraId="5B1428A2" w14:textId="77777777" w:rsidR="0001208F" w:rsidRPr="00AA1E5D" w:rsidRDefault="0001208F" w:rsidP="0001208F">
            <w:pPr>
              <w:jc w:val="center"/>
              <w:rPr>
                <w:rFonts w:ascii="Times New Roman" w:hAnsi="Times New Roman"/>
                <w:sz w:val="20"/>
                <w:szCs w:val="22"/>
              </w:rPr>
            </w:pPr>
            <w:r w:rsidRPr="00AA1E5D">
              <w:rPr>
                <w:rFonts w:ascii="Times New Roman" w:hAnsi="Times New Roman"/>
                <w:sz w:val="20"/>
                <w:szCs w:val="22"/>
              </w:rPr>
              <w:t>1.00</w:t>
            </w:r>
          </w:p>
        </w:tc>
        <w:tc>
          <w:tcPr>
            <w:tcW w:w="1138" w:type="dxa"/>
            <w:tcBorders>
              <w:bottom w:val="single" w:sz="4" w:space="0" w:color="auto"/>
            </w:tcBorders>
            <w:shd w:val="clear" w:color="auto" w:fill="auto"/>
            <w:vAlign w:val="bottom"/>
          </w:tcPr>
          <w:p w14:paraId="2F67A8C4" w14:textId="77777777" w:rsidR="0001208F" w:rsidRPr="00AA1E5D" w:rsidRDefault="0001208F" w:rsidP="0001208F">
            <w:pPr>
              <w:jc w:val="center"/>
              <w:rPr>
                <w:rFonts w:ascii="Times New Roman" w:hAnsi="Times New Roman"/>
                <w:sz w:val="20"/>
                <w:szCs w:val="22"/>
              </w:rPr>
            </w:pPr>
          </w:p>
        </w:tc>
      </w:tr>
      <w:tr w:rsidR="0001208F" w:rsidRPr="00AA1E5D" w14:paraId="0A92D772" w14:textId="77777777" w:rsidTr="0001208F">
        <w:trPr>
          <w:jc w:val="center"/>
        </w:trPr>
        <w:tc>
          <w:tcPr>
            <w:tcW w:w="921" w:type="dxa"/>
            <w:vMerge w:val="restart"/>
            <w:tcBorders>
              <w:bottom w:val="single" w:sz="4" w:space="0" w:color="auto"/>
            </w:tcBorders>
            <w:shd w:val="clear" w:color="auto" w:fill="auto"/>
            <w:vAlign w:val="center"/>
          </w:tcPr>
          <w:p w14:paraId="551816BC" w14:textId="77777777" w:rsidR="0001208F" w:rsidRPr="00AA1E5D" w:rsidRDefault="00DE685B" w:rsidP="0001208F">
            <w:pPr>
              <w:jc w:val="center"/>
              <w:rPr>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inter</m:t>
                    </m:r>
                  </m:sup>
                </m:sSup>
                <m:r>
                  <w:rPr>
                    <w:rFonts w:ascii="Cambria Math" w:hAnsi="Cambria Math"/>
                    <w:sz w:val="22"/>
                    <w:szCs w:val="22"/>
                    <w:lang w:val="en-GB"/>
                  </w:rPr>
                  <m:t>/h</m:t>
                </m:r>
              </m:oMath>
            </m:oMathPara>
          </w:p>
        </w:tc>
        <w:tc>
          <w:tcPr>
            <w:tcW w:w="922" w:type="dxa"/>
            <w:tcBorders>
              <w:top w:val="single" w:sz="4" w:space="0" w:color="auto"/>
            </w:tcBorders>
            <w:shd w:val="clear" w:color="auto" w:fill="auto"/>
          </w:tcPr>
          <w:p w14:paraId="182D1F43"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tcBorders>
              <w:top w:val="single" w:sz="4" w:space="0" w:color="auto"/>
            </w:tcBorders>
            <w:shd w:val="clear" w:color="auto" w:fill="auto"/>
            <w:vAlign w:val="bottom"/>
          </w:tcPr>
          <w:p w14:paraId="16151593"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74</w:t>
            </w:r>
          </w:p>
        </w:tc>
        <w:tc>
          <w:tcPr>
            <w:tcW w:w="1169" w:type="dxa"/>
            <w:gridSpan w:val="2"/>
            <w:tcBorders>
              <w:top w:val="single" w:sz="4" w:space="0" w:color="auto"/>
            </w:tcBorders>
            <w:shd w:val="clear" w:color="auto" w:fill="auto"/>
            <w:vAlign w:val="bottom"/>
          </w:tcPr>
          <w:p w14:paraId="41E95FC6"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87</w:t>
            </w:r>
          </w:p>
        </w:tc>
        <w:tc>
          <w:tcPr>
            <w:tcW w:w="1256" w:type="dxa"/>
            <w:tcBorders>
              <w:top w:val="single" w:sz="4" w:space="0" w:color="auto"/>
            </w:tcBorders>
            <w:shd w:val="clear" w:color="auto" w:fill="auto"/>
            <w:vAlign w:val="bottom"/>
          </w:tcPr>
          <w:p w14:paraId="310C11B0"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69</w:t>
            </w:r>
          </w:p>
        </w:tc>
        <w:tc>
          <w:tcPr>
            <w:tcW w:w="1134" w:type="dxa"/>
            <w:tcBorders>
              <w:top w:val="single" w:sz="4" w:space="0" w:color="auto"/>
            </w:tcBorders>
            <w:shd w:val="clear" w:color="auto" w:fill="auto"/>
            <w:vAlign w:val="bottom"/>
          </w:tcPr>
          <w:p w14:paraId="370F4FD9"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87</w:t>
            </w:r>
          </w:p>
        </w:tc>
        <w:tc>
          <w:tcPr>
            <w:tcW w:w="1260" w:type="dxa"/>
            <w:tcBorders>
              <w:top w:val="single" w:sz="4" w:space="0" w:color="auto"/>
            </w:tcBorders>
            <w:shd w:val="clear" w:color="auto" w:fill="auto"/>
            <w:vAlign w:val="bottom"/>
          </w:tcPr>
          <w:p w14:paraId="61771989"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90</w:t>
            </w:r>
          </w:p>
        </w:tc>
        <w:tc>
          <w:tcPr>
            <w:tcW w:w="1138" w:type="dxa"/>
            <w:tcBorders>
              <w:top w:val="single" w:sz="4" w:space="0" w:color="auto"/>
            </w:tcBorders>
            <w:shd w:val="clear" w:color="auto" w:fill="auto"/>
            <w:vAlign w:val="bottom"/>
          </w:tcPr>
          <w:p w14:paraId="311B9794" w14:textId="77777777" w:rsidR="0001208F" w:rsidRPr="00AA1E5D" w:rsidRDefault="0001208F" w:rsidP="0001208F">
            <w:pPr>
              <w:jc w:val="center"/>
              <w:rPr>
                <w:rFonts w:ascii="Times New Roman" w:hAnsi="Times New Roman"/>
                <w:sz w:val="20"/>
                <w:szCs w:val="22"/>
              </w:rPr>
            </w:pPr>
          </w:p>
        </w:tc>
      </w:tr>
      <w:tr w:rsidR="0001208F" w:rsidRPr="00AA1E5D" w14:paraId="2BC44282" w14:textId="77777777" w:rsidTr="0001208F">
        <w:trPr>
          <w:jc w:val="center"/>
        </w:trPr>
        <w:tc>
          <w:tcPr>
            <w:tcW w:w="921" w:type="dxa"/>
            <w:vMerge/>
            <w:tcBorders>
              <w:bottom w:val="single" w:sz="4" w:space="0" w:color="auto"/>
            </w:tcBorders>
            <w:shd w:val="clear" w:color="auto" w:fill="auto"/>
          </w:tcPr>
          <w:p w14:paraId="3E5FD940" w14:textId="77777777" w:rsidR="0001208F" w:rsidRPr="00AA1E5D" w:rsidRDefault="0001208F" w:rsidP="0001208F">
            <w:pPr>
              <w:jc w:val="both"/>
              <w:rPr>
                <w:sz w:val="22"/>
                <w:szCs w:val="22"/>
                <w:lang w:val="en-GB"/>
              </w:rPr>
            </w:pPr>
          </w:p>
        </w:tc>
        <w:tc>
          <w:tcPr>
            <w:tcW w:w="922" w:type="dxa"/>
            <w:shd w:val="clear" w:color="auto" w:fill="auto"/>
          </w:tcPr>
          <w:p w14:paraId="7E1E45DC"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6A6B126A"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57</w:t>
            </w:r>
          </w:p>
        </w:tc>
        <w:tc>
          <w:tcPr>
            <w:tcW w:w="1169" w:type="dxa"/>
            <w:gridSpan w:val="2"/>
            <w:shd w:val="clear" w:color="auto" w:fill="auto"/>
            <w:vAlign w:val="bottom"/>
          </w:tcPr>
          <w:p w14:paraId="28AE5256"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72</w:t>
            </w:r>
          </w:p>
        </w:tc>
        <w:tc>
          <w:tcPr>
            <w:tcW w:w="1256" w:type="dxa"/>
            <w:shd w:val="clear" w:color="auto" w:fill="auto"/>
            <w:vAlign w:val="bottom"/>
          </w:tcPr>
          <w:p w14:paraId="42998150"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56</w:t>
            </w:r>
          </w:p>
        </w:tc>
        <w:tc>
          <w:tcPr>
            <w:tcW w:w="1134" w:type="dxa"/>
            <w:shd w:val="clear" w:color="auto" w:fill="auto"/>
            <w:vAlign w:val="bottom"/>
          </w:tcPr>
          <w:p w14:paraId="1602AC43"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66</w:t>
            </w:r>
          </w:p>
        </w:tc>
        <w:tc>
          <w:tcPr>
            <w:tcW w:w="1260" w:type="dxa"/>
            <w:shd w:val="clear" w:color="auto" w:fill="auto"/>
            <w:vAlign w:val="bottom"/>
          </w:tcPr>
          <w:p w14:paraId="7F9743C7"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81</w:t>
            </w:r>
          </w:p>
        </w:tc>
        <w:tc>
          <w:tcPr>
            <w:tcW w:w="1138" w:type="dxa"/>
            <w:shd w:val="clear" w:color="auto" w:fill="auto"/>
            <w:vAlign w:val="bottom"/>
          </w:tcPr>
          <w:p w14:paraId="69102765" w14:textId="77777777" w:rsidR="0001208F" w:rsidRPr="00AA1E5D" w:rsidRDefault="0001208F" w:rsidP="0001208F">
            <w:pPr>
              <w:jc w:val="center"/>
              <w:rPr>
                <w:rFonts w:ascii="Times New Roman" w:hAnsi="Times New Roman"/>
                <w:sz w:val="20"/>
                <w:szCs w:val="22"/>
              </w:rPr>
            </w:pPr>
          </w:p>
        </w:tc>
      </w:tr>
      <w:tr w:rsidR="0001208F" w:rsidRPr="00AA1E5D" w14:paraId="124DED3C" w14:textId="77777777" w:rsidTr="0001208F">
        <w:trPr>
          <w:jc w:val="center"/>
        </w:trPr>
        <w:tc>
          <w:tcPr>
            <w:tcW w:w="921" w:type="dxa"/>
            <w:vMerge/>
            <w:tcBorders>
              <w:bottom w:val="single" w:sz="4" w:space="0" w:color="auto"/>
            </w:tcBorders>
            <w:shd w:val="clear" w:color="auto" w:fill="auto"/>
          </w:tcPr>
          <w:p w14:paraId="23382F86" w14:textId="77777777" w:rsidR="0001208F" w:rsidRPr="00AA1E5D" w:rsidRDefault="0001208F" w:rsidP="0001208F">
            <w:pPr>
              <w:jc w:val="both"/>
              <w:rPr>
                <w:sz w:val="22"/>
                <w:szCs w:val="22"/>
                <w:lang w:val="en-GB"/>
              </w:rPr>
            </w:pPr>
          </w:p>
        </w:tc>
        <w:tc>
          <w:tcPr>
            <w:tcW w:w="922" w:type="dxa"/>
            <w:shd w:val="clear" w:color="auto" w:fill="auto"/>
          </w:tcPr>
          <w:p w14:paraId="3D83E74B"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084D0A42"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63</w:t>
            </w:r>
          </w:p>
        </w:tc>
        <w:tc>
          <w:tcPr>
            <w:tcW w:w="1169" w:type="dxa"/>
            <w:gridSpan w:val="2"/>
            <w:shd w:val="clear" w:color="auto" w:fill="auto"/>
            <w:vAlign w:val="bottom"/>
          </w:tcPr>
          <w:p w14:paraId="0E8F2992"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73</w:t>
            </w:r>
          </w:p>
        </w:tc>
        <w:tc>
          <w:tcPr>
            <w:tcW w:w="1256" w:type="dxa"/>
            <w:shd w:val="clear" w:color="auto" w:fill="auto"/>
            <w:vAlign w:val="bottom"/>
          </w:tcPr>
          <w:p w14:paraId="253A843B"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61</w:t>
            </w:r>
          </w:p>
        </w:tc>
        <w:tc>
          <w:tcPr>
            <w:tcW w:w="1134" w:type="dxa"/>
            <w:shd w:val="clear" w:color="auto" w:fill="auto"/>
            <w:vAlign w:val="bottom"/>
          </w:tcPr>
          <w:p w14:paraId="50EF9C21"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75</w:t>
            </w:r>
          </w:p>
        </w:tc>
        <w:tc>
          <w:tcPr>
            <w:tcW w:w="1260" w:type="dxa"/>
            <w:shd w:val="clear" w:color="auto" w:fill="auto"/>
            <w:vAlign w:val="bottom"/>
          </w:tcPr>
          <w:p w14:paraId="13458FE2"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74</w:t>
            </w:r>
          </w:p>
        </w:tc>
        <w:tc>
          <w:tcPr>
            <w:tcW w:w="1138" w:type="dxa"/>
            <w:shd w:val="clear" w:color="auto" w:fill="auto"/>
            <w:vAlign w:val="bottom"/>
          </w:tcPr>
          <w:p w14:paraId="6EAD882C" w14:textId="77777777" w:rsidR="0001208F" w:rsidRPr="00AA1E5D" w:rsidRDefault="0001208F" w:rsidP="0001208F">
            <w:pPr>
              <w:jc w:val="center"/>
              <w:rPr>
                <w:rFonts w:ascii="Times New Roman" w:hAnsi="Times New Roman"/>
                <w:sz w:val="20"/>
                <w:szCs w:val="22"/>
              </w:rPr>
            </w:pPr>
          </w:p>
        </w:tc>
      </w:tr>
      <w:tr w:rsidR="0001208F" w:rsidRPr="00AA1E5D" w14:paraId="04E1A36F" w14:textId="77777777" w:rsidTr="0001208F">
        <w:trPr>
          <w:jc w:val="center"/>
        </w:trPr>
        <w:tc>
          <w:tcPr>
            <w:tcW w:w="921" w:type="dxa"/>
            <w:vMerge/>
            <w:tcBorders>
              <w:bottom w:val="single" w:sz="4" w:space="0" w:color="auto"/>
            </w:tcBorders>
            <w:shd w:val="clear" w:color="auto" w:fill="auto"/>
          </w:tcPr>
          <w:p w14:paraId="5292C3FA" w14:textId="77777777" w:rsidR="0001208F" w:rsidRPr="00AA1E5D" w:rsidRDefault="0001208F" w:rsidP="0001208F">
            <w:pPr>
              <w:jc w:val="both"/>
              <w:rPr>
                <w:sz w:val="22"/>
                <w:szCs w:val="22"/>
                <w:lang w:val="en-GB"/>
              </w:rPr>
            </w:pPr>
          </w:p>
        </w:tc>
        <w:tc>
          <w:tcPr>
            <w:tcW w:w="922" w:type="dxa"/>
            <w:tcBorders>
              <w:bottom w:val="single" w:sz="4" w:space="0" w:color="auto"/>
            </w:tcBorders>
            <w:shd w:val="clear" w:color="auto" w:fill="auto"/>
          </w:tcPr>
          <w:p w14:paraId="63753BF7" w14:textId="77777777" w:rsidR="0001208F" w:rsidRPr="00AA1E5D" w:rsidRDefault="0001208F" w:rsidP="0001208F">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238A4D05"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79</w:t>
            </w:r>
          </w:p>
        </w:tc>
        <w:tc>
          <w:tcPr>
            <w:tcW w:w="1169" w:type="dxa"/>
            <w:gridSpan w:val="2"/>
            <w:tcBorders>
              <w:bottom w:val="single" w:sz="4" w:space="0" w:color="auto"/>
            </w:tcBorders>
            <w:shd w:val="clear" w:color="auto" w:fill="auto"/>
            <w:vAlign w:val="bottom"/>
          </w:tcPr>
          <w:p w14:paraId="0BB98DF0"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96</w:t>
            </w:r>
          </w:p>
        </w:tc>
        <w:tc>
          <w:tcPr>
            <w:tcW w:w="1256" w:type="dxa"/>
            <w:tcBorders>
              <w:bottom w:val="single" w:sz="4" w:space="0" w:color="auto"/>
            </w:tcBorders>
            <w:shd w:val="clear" w:color="auto" w:fill="auto"/>
            <w:vAlign w:val="bottom"/>
          </w:tcPr>
          <w:p w14:paraId="6886F0D9"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77</w:t>
            </w:r>
          </w:p>
        </w:tc>
        <w:tc>
          <w:tcPr>
            <w:tcW w:w="1134" w:type="dxa"/>
            <w:tcBorders>
              <w:bottom w:val="single" w:sz="4" w:space="0" w:color="auto"/>
            </w:tcBorders>
            <w:shd w:val="clear" w:color="auto" w:fill="auto"/>
            <w:vAlign w:val="bottom"/>
          </w:tcPr>
          <w:p w14:paraId="1BD2ABAC"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93</w:t>
            </w:r>
          </w:p>
        </w:tc>
        <w:tc>
          <w:tcPr>
            <w:tcW w:w="1260" w:type="dxa"/>
            <w:tcBorders>
              <w:bottom w:val="single" w:sz="4" w:space="0" w:color="auto"/>
            </w:tcBorders>
            <w:shd w:val="clear" w:color="auto" w:fill="auto"/>
            <w:vAlign w:val="bottom"/>
          </w:tcPr>
          <w:p w14:paraId="7C109C1B" w14:textId="77777777" w:rsidR="0001208F" w:rsidRPr="00AA1E5D" w:rsidRDefault="0001208F" w:rsidP="0001208F">
            <w:pPr>
              <w:jc w:val="center"/>
              <w:rPr>
                <w:rFonts w:ascii="Times New Roman" w:hAnsi="Times New Roman"/>
                <w:sz w:val="20"/>
                <w:szCs w:val="22"/>
              </w:rPr>
            </w:pPr>
            <w:r w:rsidRPr="00B24429">
              <w:rPr>
                <w:rFonts w:ascii="Times New Roman" w:hAnsi="Times New Roman"/>
                <w:sz w:val="20"/>
                <w:szCs w:val="22"/>
              </w:rPr>
              <w:t>0</w:t>
            </w:r>
            <w:r>
              <w:rPr>
                <w:rFonts w:ascii="Times New Roman" w:hAnsi="Times New Roman"/>
                <w:sz w:val="20"/>
                <w:szCs w:val="22"/>
              </w:rPr>
              <w:t>.</w:t>
            </w:r>
            <w:r w:rsidRPr="00B24429">
              <w:rPr>
                <w:rFonts w:ascii="Times New Roman" w:hAnsi="Times New Roman"/>
                <w:sz w:val="20"/>
                <w:szCs w:val="22"/>
              </w:rPr>
              <w:t>80</w:t>
            </w:r>
          </w:p>
        </w:tc>
        <w:tc>
          <w:tcPr>
            <w:tcW w:w="1138" w:type="dxa"/>
            <w:tcBorders>
              <w:bottom w:val="single" w:sz="4" w:space="0" w:color="auto"/>
            </w:tcBorders>
            <w:shd w:val="clear" w:color="auto" w:fill="auto"/>
            <w:vAlign w:val="bottom"/>
          </w:tcPr>
          <w:p w14:paraId="2441A19C" w14:textId="77777777" w:rsidR="0001208F" w:rsidRPr="00AA1E5D" w:rsidRDefault="0001208F" w:rsidP="0001208F">
            <w:pPr>
              <w:jc w:val="center"/>
              <w:rPr>
                <w:rFonts w:ascii="Times New Roman" w:hAnsi="Times New Roman"/>
                <w:sz w:val="20"/>
                <w:szCs w:val="22"/>
              </w:rPr>
            </w:pPr>
          </w:p>
        </w:tc>
      </w:tr>
    </w:tbl>
    <w:p w14:paraId="136A8FB5" w14:textId="69B4F8AD" w:rsidR="0001208F" w:rsidRDefault="0001208F" w:rsidP="0001208F">
      <w:pPr>
        <w:rPr>
          <w:rFonts w:ascii="Times New Roman" w:hAnsi="Times New Roman"/>
          <w:sz w:val="22"/>
          <w:szCs w:val="22"/>
        </w:rPr>
      </w:pPr>
    </w:p>
    <w:p w14:paraId="5EB4FBFB" w14:textId="716D5D17" w:rsidR="0001208F" w:rsidRDefault="0001208F">
      <w:pPr>
        <w:rPr>
          <w:rFonts w:ascii="Times New Roman" w:hAnsi="Times New Roman"/>
          <w:sz w:val="22"/>
          <w:szCs w:val="22"/>
        </w:rPr>
      </w:pPr>
      <w:r>
        <w:rPr>
          <w:rFonts w:ascii="Times New Roman" w:hAnsi="Times New Roman"/>
          <w:sz w:val="22"/>
          <w:szCs w:val="22"/>
        </w:rPr>
        <w:br w:type="page"/>
      </w:r>
    </w:p>
    <w:p w14:paraId="1065C7C3" w14:textId="36240757" w:rsidR="0001208F" w:rsidRPr="00A03874" w:rsidRDefault="0001208F" w:rsidP="00D14492">
      <w:pPr>
        <w:rPr>
          <w:rFonts w:ascii="Times New Roman" w:hAnsi="Times New Roman"/>
          <w:b/>
          <w:sz w:val="22"/>
          <w:szCs w:val="22"/>
          <w:lang w:val="en-GB"/>
        </w:rPr>
      </w:pPr>
      <w:r w:rsidRPr="00A03874">
        <w:rPr>
          <w:rFonts w:ascii="Times New Roman" w:hAnsi="Times New Roman"/>
          <w:b/>
          <w:sz w:val="22"/>
          <w:szCs w:val="22"/>
          <w:lang w:val="en-GB"/>
        </w:rPr>
        <w:lastRenderedPageBreak/>
        <w:t xml:space="preserve">Table </w:t>
      </w:r>
      <w:r>
        <w:rPr>
          <w:rFonts w:ascii="Times New Roman" w:hAnsi="Times New Roman"/>
          <w:b/>
          <w:sz w:val="22"/>
          <w:szCs w:val="22"/>
          <w:lang w:val="en-GB"/>
        </w:rPr>
        <w:t>4a:</w:t>
      </w:r>
      <w:r w:rsidR="00513ADF">
        <w:rPr>
          <w:rFonts w:ascii="Times New Roman" w:hAnsi="Times New Roman"/>
          <w:b/>
          <w:sz w:val="22"/>
          <w:szCs w:val="22"/>
          <w:lang w:val="en-GB"/>
        </w:rPr>
        <w:t xml:space="preserve"> </w:t>
      </w:r>
      <w:r w:rsidRPr="00A03874">
        <w:rPr>
          <w:rFonts w:ascii="Times New Roman" w:hAnsi="Times New Roman"/>
          <w:b/>
          <w:sz w:val="22"/>
          <w:szCs w:val="22"/>
          <w:lang w:val="en-GB"/>
        </w:rPr>
        <w:t xml:space="preserve">Inter–industry annualized momentum strategy returns </w:t>
      </w:r>
      <w:r w:rsidR="00513ADF">
        <w:rPr>
          <w:rFonts w:ascii="Times New Roman" w:hAnsi="Times New Roman"/>
          <w:b/>
          <w:sz w:val="22"/>
          <w:szCs w:val="22"/>
          <w:lang w:val="en-GB"/>
        </w:rPr>
        <w:t>for the EU stock markets</w:t>
      </w:r>
    </w:p>
    <w:p w14:paraId="2BAD4328" w14:textId="77777777" w:rsidR="0001208F" w:rsidRPr="00A03874" w:rsidRDefault="0001208F" w:rsidP="0001208F">
      <w:pPr>
        <w:ind w:right="-450"/>
        <w:jc w:val="both"/>
        <w:rPr>
          <w:rFonts w:ascii="Times New Roman" w:hAnsi="Times New Roman"/>
          <w:color w:val="000000"/>
          <w:sz w:val="22"/>
          <w:szCs w:val="22"/>
          <w:lang w:val="en-GB"/>
        </w:rPr>
      </w:pPr>
      <w:r w:rsidRPr="00A03874">
        <w:rPr>
          <w:rFonts w:ascii="Times New Roman" w:hAnsi="Times New Roman"/>
          <w:sz w:val="22"/>
          <w:szCs w:val="22"/>
          <w:lang w:val="en-GB"/>
        </w:rPr>
        <w:t>This table presents the inter–industry annualized momentum strategy cumulative returns</w:t>
      </w:r>
      <w:r w:rsidRPr="00A03874">
        <w:rPr>
          <w:rFonts w:ascii="Times New Roman" w:hAnsi="Times New Roman"/>
          <w:color w:val="000000"/>
          <w:sz w:val="22"/>
          <w:szCs w:val="22"/>
          <w:lang w:val="en-GB"/>
        </w:rPr>
        <w:t xml:space="preserve"> and their descriptive statistics. The sample spans the period March, 2010 to June, 2017. We sort all industrial value-weighted portfolios according to their cumulative returns over the period t-12 to t-2 months prior the formation period of our portfolio and separate them into 5 quintiles so that the industries with the smallest returns are classified at the bottom quintile and portfolios with the highest returns at the top quintile. In order to avoid ask-bid short term effects (Jegadeesh, 1990) we use a one-month gap between the formation period and the determination of the past stock returns. We go long (buy) the industries in the upper quintile (winners) and short (sell) the industries in the lowest quintile (losers). Our portfolio is re-weighted at each formation period. All returns are in percentage points. </w:t>
      </w:r>
      <w:r w:rsidRPr="00A03874">
        <w:rPr>
          <w:rFonts w:ascii="Times New Roman" w:hAnsi="Times New Roman"/>
          <w:color w:val="000000"/>
          <w:sz w:val="22"/>
          <w:szCs w:val="22"/>
        </w:rPr>
        <w:t xml:space="preserve">Statistically significant returns at the 5% level of significance based on </w:t>
      </w:r>
      <w:r w:rsidRPr="00A03874">
        <w:rPr>
          <w:rFonts w:ascii="Times New Roman" w:hAnsi="Times New Roman"/>
          <w:color w:val="000000"/>
          <w:sz w:val="22"/>
          <w:szCs w:val="22"/>
          <w:lang w:val="en-GB"/>
        </w:rPr>
        <w:t xml:space="preserve">Newey-West robust errors are </w:t>
      </w:r>
      <w:r>
        <w:rPr>
          <w:rFonts w:ascii="Times New Roman" w:hAnsi="Times New Roman"/>
          <w:color w:val="000000"/>
          <w:sz w:val="22"/>
          <w:szCs w:val="22"/>
          <w:lang w:val="en-GB"/>
        </w:rPr>
        <w:t>noted with an asterisk</w:t>
      </w:r>
      <w:r w:rsidRPr="00A03874">
        <w:rPr>
          <w:rFonts w:ascii="Times New Roman" w:hAnsi="Times New Roman"/>
          <w:color w:val="000000"/>
          <w:sz w:val="22"/>
          <w:szCs w:val="22"/>
        </w:rPr>
        <w:t>.</w:t>
      </w:r>
    </w:p>
    <w:p w14:paraId="30F61BAA" w14:textId="77777777" w:rsidR="0001208F" w:rsidRPr="00A03874" w:rsidRDefault="0001208F" w:rsidP="0001208F">
      <w:pPr>
        <w:ind w:left="-1276" w:right="-471"/>
        <w:jc w:val="both"/>
        <w:rPr>
          <w:rFonts w:ascii="Times New Roman" w:hAnsi="Times New Roman"/>
          <w:sz w:val="22"/>
          <w:szCs w:val="22"/>
          <w:lang w:val="en-GB"/>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1260"/>
        <w:gridCol w:w="1800"/>
        <w:gridCol w:w="1620"/>
      </w:tblGrid>
      <w:tr w:rsidR="0001208F" w:rsidRPr="00A03874" w14:paraId="4D437A32" w14:textId="77777777" w:rsidTr="0001208F">
        <w:trPr>
          <w:trHeight w:val="768"/>
          <w:jc w:val="center"/>
        </w:trPr>
        <w:tc>
          <w:tcPr>
            <w:tcW w:w="1710" w:type="dxa"/>
            <w:tcBorders>
              <w:left w:val="nil"/>
              <w:bottom w:val="single" w:sz="4" w:space="0" w:color="auto"/>
              <w:right w:val="nil"/>
            </w:tcBorders>
            <w:shd w:val="clear" w:color="auto" w:fill="auto"/>
            <w:vAlign w:val="center"/>
          </w:tcPr>
          <w:p w14:paraId="6C902332"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Holding horizon</w:t>
            </w:r>
          </w:p>
        </w:tc>
        <w:tc>
          <w:tcPr>
            <w:tcW w:w="1350" w:type="dxa"/>
            <w:tcBorders>
              <w:left w:val="nil"/>
              <w:bottom w:val="single" w:sz="4" w:space="0" w:color="auto"/>
              <w:right w:val="nil"/>
            </w:tcBorders>
            <w:shd w:val="clear" w:color="auto" w:fill="auto"/>
            <w:vAlign w:val="center"/>
          </w:tcPr>
          <w:p w14:paraId="70A31837"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Bottom 20</w:t>
            </w:r>
            <w:r w:rsidRPr="00A03874">
              <w:rPr>
                <w:rFonts w:ascii="Times New Roman" w:hAnsi="Times New Roman"/>
                <w:sz w:val="22"/>
                <w:szCs w:val="22"/>
                <w:vertAlign w:val="superscript"/>
                <w:lang w:val="en-GB"/>
              </w:rPr>
              <w:t>th</w:t>
            </w:r>
            <w:r w:rsidRPr="00A03874">
              <w:rPr>
                <w:rFonts w:ascii="Times New Roman" w:hAnsi="Times New Roman"/>
                <w:sz w:val="22"/>
                <w:szCs w:val="22"/>
                <w:lang w:val="en-GB"/>
              </w:rPr>
              <w:t xml:space="preserve"> percentile</w:t>
            </w:r>
          </w:p>
        </w:tc>
        <w:tc>
          <w:tcPr>
            <w:tcW w:w="1260" w:type="dxa"/>
            <w:tcBorders>
              <w:left w:val="nil"/>
              <w:bottom w:val="single" w:sz="4" w:space="0" w:color="auto"/>
              <w:right w:val="nil"/>
            </w:tcBorders>
            <w:shd w:val="clear" w:color="auto" w:fill="auto"/>
            <w:vAlign w:val="center"/>
          </w:tcPr>
          <w:p w14:paraId="3BE4FB47"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Top 20</w:t>
            </w:r>
            <w:r w:rsidRPr="00A03874">
              <w:rPr>
                <w:rFonts w:ascii="Times New Roman" w:hAnsi="Times New Roman"/>
                <w:sz w:val="22"/>
                <w:szCs w:val="22"/>
                <w:vertAlign w:val="superscript"/>
                <w:lang w:val="en-GB"/>
              </w:rPr>
              <w:t>th</w:t>
            </w:r>
            <w:r w:rsidRPr="00A03874">
              <w:rPr>
                <w:rFonts w:ascii="Times New Roman" w:hAnsi="Times New Roman"/>
                <w:sz w:val="22"/>
                <w:szCs w:val="22"/>
                <w:lang w:val="en-GB"/>
              </w:rPr>
              <w:t xml:space="preserve"> percentile</w:t>
            </w:r>
          </w:p>
        </w:tc>
        <w:tc>
          <w:tcPr>
            <w:tcW w:w="1800" w:type="dxa"/>
            <w:tcBorders>
              <w:left w:val="nil"/>
              <w:bottom w:val="single" w:sz="4" w:space="0" w:color="auto"/>
              <w:right w:val="nil"/>
            </w:tcBorders>
            <w:shd w:val="clear" w:color="auto" w:fill="auto"/>
            <w:vAlign w:val="center"/>
          </w:tcPr>
          <w:p w14:paraId="5A88B207"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Winner minus loser</w:t>
            </w:r>
          </w:p>
        </w:tc>
        <w:tc>
          <w:tcPr>
            <w:tcW w:w="1620" w:type="dxa"/>
            <w:tcBorders>
              <w:left w:val="nil"/>
              <w:bottom w:val="single" w:sz="4" w:space="0" w:color="auto"/>
              <w:right w:val="nil"/>
            </w:tcBorders>
            <w:shd w:val="clear" w:color="auto" w:fill="auto"/>
            <w:vAlign w:val="center"/>
          </w:tcPr>
          <w:p w14:paraId="49228B36"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Number of stocks</w:t>
            </w:r>
          </w:p>
        </w:tc>
      </w:tr>
      <w:tr w:rsidR="0001208F" w:rsidRPr="00A03874" w14:paraId="79DAFF85" w14:textId="77777777" w:rsidTr="0001208F">
        <w:trPr>
          <w:trHeight w:val="247"/>
          <w:jc w:val="center"/>
        </w:trPr>
        <w:tc>
          <w:tcPr>
            <w:tcW w:w="7740" w:type="dxa"/>
            <w:gridSpan w:val="5"/>
            <w:tcBorders>
              <w:top w:val="single" w:sz="4" w:space="0" w:color="auto"/>
              <w:left w:val="nil"/>
              <w:bottom w:val="single" w:sz="4" w:space="0" w:color="auto"/>
              <w:right w:val="nil"/>
            </w:tcBorders>
            <w:shd w:val="clear" w:color="auto" w:fill="auto"/>
          </w:tcPr>
          <w:p w14:paraId="30B3B95D" w14:textId="77777777" w:rsidR="0001208F" w:rsidRPr="00A03874" w:rsidRDefault="0001208F" w:rsidP="0001208F">
            <w:pPr>
              <w:rPr>
                <w:rFonts w:ascii="Times New Roman" w:hAnsi="Times New Roman"/>
                <w:i/>
                <w:sz w:val="22"/>
                <w:szCs w:val="22"/>
                <w:lang w:val="en-GB"/>
              </w:rPr>
            </w:pPr>
            <w:r w:rsidRPr="00A03874">
              <w:rPr>
                <w:rFonts w:ascii="Times New Roman" w:hAnsi="Times New Roman"/>
                <w:i/>
                <w:sz w:val="22"/>
                <w:szCs w:val="22"/>
                <w:lang w:val="en-GB"/>
              </w:rPr>
              <w:t>Panel A: Industry portfolios based on all stocks</w:t>
            </w:r>
          </w:p>
        </w:tc>
      </w:tr>
      <w:tr w:rsidR="0001208F" w:rsidRPr="00A03874" w14:paraId="78FF6A3D" w14:textId="77777777" w:rsidTr="0001208F">
        <w:trPr>
          <w:trHeight w:val="287"/>
          <w:jc w:val="center"/>
        </w:trPr>
        <w:tc>
          <w:tcPr>
            <w:tcW w:w="1710" w:type="dxa"/>
            <w:tcBorders>
              <w:left w:val="nil"/>
              <w:bottom w:val="nil"/>
              <w:right w:val="nil"/>
            </w:tcBorders>
            <w:shd w:val="clear" w:color="auto" w:fill="auto"/>
          </w:tcPr>
          <w:p w14:paraId="6189903E" w14:textId="77777777" w:rsidR="0001208F" w:rsidRPr="00A03874" w:rsidRDefault="0001208F" w:rsidP="0001208F">
            <w:pPr>
              <w:jc w:val="center"/>
              <w:rPr>
                <w:rFonts w:ascii="Times New Roman" w:hAnsi="Times New Roman"/>
                <w:i/>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756F8F55"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0"/>
                <w:szCs w:val="22"/>
                <w:lang w:val="en-GB"/>
              </w:rPr>
              <w:t>0.75</w:t>
            </w:r>
          </w:p>
        </w:tc>
        <w:tc>
          <w:tcPr>
            <w:tcW w:w="1260" w:type="dxa"/>
            <w:tcBorders>
              <w:left w:val="nil"/>
              <w:bottom w:val="nil"/>
              <w:right w:val="nil"/>
            </w:tcBorders>
            <w:shd w:val="clear" w:color="auto" w:fill="auto"/>
            <w:vAlign w:val="bottom"/>
          </w:tcPr>
          <w:p w14:paraId="53DAB6E6"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0"/>
                <w:szCs w:val="22"/>
                <w:lang w:val="en-GB"/>
              </w:rPr>
              <w:t>10.81*</w:t>
            </w:r>
          </w:p>
        </w:tc>
        <w:tc>
          <w:tcPr>
            <w:tcW w:w="1800" w:type="dxa"/>
            <w:tcBorders>
              <w:left w:val="nil"/>
              <w:bottom w:val="nil"/>
              <w:right w:val="nil"/>
            </w:tcBorders>
            <w:shd w:val="clear" w:color="auto" w:fill="auto"/>
            <w:vAlign w:val="bottom"/>
          </w:tcPr>
          <w:p w14:paraId="08A77BB0" w14:textId="1C0E46BB" w:rsidR="0001208F" w:rsidRPr="00843682" w:rsidRDefault="0001208F" w:rsidP="0001208F">
            <w:pPr>
              <w:jc w:val="center"/>
              <w:rPr>
                <w:rFonts w:ascii="Times New Roman" w:hAnsi="Times New Roman"/>
                <w:sz w:val="22"/>
                <w:szCs w:val="22"/>
              </w:rPr>
            </w:pPr>
            <w:r w:rsidRPr="00843682">
              <w:rPr>
                <w:rFonts w:ascii="Times New Roman" w:hAnsi="Times New Roman"/>
                <w:sz w:val="20"/>
                <w:szCs w:val="22"/>
              </w:rPr>
              <w:t>10.06 (</w:t>
            </w:r>
            <w:r w:rsidR="00513ADF" w:rsidRPr="00843682">
              <w:rPr>
                <w:rFonts w:ascii="Times New Roman" w:hAnsi="Times New Roman"/>
                <w:sz w:val="20"/>
                <w:szCs w:val="22"/>
              </w:rPr>
              <w:t>0.16)</w:t>
            </w:r>
            <w:r w:rsidR="00513ADF">
              <w:rPr>
                <w:rFonts w:ascii="Times New Roman" w:hAnsi="Times New Roman"/>
                <w:sz w:val="20"/>
                <w:szCs w:val="22"/>
              </w:rPr>
              <w:t>*</w:t>
            </w:r>
          </w:p>
        </w:tc>
        <w:tc>
          <w:tcPr>
            <w:tcW w:w="1620" w:type="dxa"/>
            <w:vMerge w:val="restart"/>
            <w:tcBorders>
              <w:left w:val="nil"/>
              <w:bottom w:val="nil"/>
              <w:right w:val="nil"/>
            </w:tcBorders>
            <w:shd w:val="clear" w:color="auto" w:fill="auto"/>
            <w:vAlign w:val="center"/>
          </w:tcPr>
          <w:p w14:paraId="1C40B228"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2,331</w:t>
            </w:r>
          </w:p>
        </w:tc>
      </w:tr>
      <w:tr w:rsidR="0001208F" w:rsidRPr="00A03874" w14:paraId="394191FE" w14:textId="77777777" w:rsidTr="0001208F">
        <w:trPr>
          <w:trHeight w:val="260"/>
          <w:jc w:val="center"/>
        </w:trPr>
        <w:tc>
          <w:tcPr>
            <w:tcW w:w="1710" w:type="dxa"/>
            <w:tcBorders>
              <w:top w:val="nil"/>
              <w:left w:val="nil"/>
              <w:bottom w:val="nil"/>
              <w:right w:val="nil"/>
            </w:tcBorders>
            <w:shd w:val="clear" w:color="auto" w:fill="auto"/>
          </w:tcPr>
          <w:p w14:paraId="799BB1D3" w14:textId="77777777" w:rsidR="0001208F" w:rsidRPr="00A03874" w:rsidRDefault="0001208F" w:rsidP="0001208F">
            <w:pPr>
              <w:jc w:val="center"/>
              <w:rPr>
                <w:rFonts w:ascii="Times New Roman" w:hAnsi="Times New Roman"/>
                <w:i/>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6501DBAB"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0"/>
                <w:szCs w:val="22"/>
                <w:lang w:val="en-GB"/>
              </w:rPr>
              <w:t>4.64</w:t>
            </w:r>
          </w:p>
        </w:tc>
        <w:tc>
          <w:tcPr>
            <w:tcW w:w="1260" w:type="dxa"/>
            <w:tcBorders>
              <w:top w:val="nil"/>
              <w:left w:val="nil"/>
              <w:bottom w:val="nil"/>
              <w:right w:val="nil"/>
            </w:tcBorders>
            <w:shd w:val="clear" w:color="auto" w:fill="auto"/>
            <w:vAlign w:val="bottom"/>
          </w:tcPr>
          <w:p w14:paraId="13551E3E"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0"/>
                <w:szCs w:val="22"/>
                <w:lang w:val="en-GB"/>
              </w:rPr>
              <w:t>4.16</w:t>
            </w:r>
          </w:p>
        </w:tc>
        <w:tc>
          <w:tcPr>
            <w:tcW w:w="1800" w:type="dxa"/>
            <w:tcBorders>
              <w:top w:val="nil"/>
              <w:left w:val="nil"/>
              <w:bottom w:val="nil"/>
              <w:right w:val="nil"/>
            </w:tcBorders>
            <w:shd w:val="clear" w:color="auto" w:fill="auto"/>
            <w:vAlign w:val="bottom"/>
          </w:tcPr>
          <w:p w14:paraId="4375F250"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0"/>
                <w:szCs w:val="22"/>
              </w:rPr>
              <w:t>-0.48 (-0.01)</w:t>
            </w:r>
          </w:p>
        </w:tc>
        <w:tc>
          <w:tcPr>
            <w:tcW w:w="1620" w:type="dxa"/>
            <w:vMerge/>
            <w:tcBorders>
              <w:left w:val="nil"/>
              <w:bottom w:val="nil"/>
              <w:right w:val="nil"/>
            </w:tcBorders>
            <w:shd w:val="clear" w:color="auto" w:fill="auto"/>
          </w:tcPr>
          <w:p w14:paraId="1EDDACF9" w14:textId="77777777" w:rsidR="0001208F" w:rsidRPr="00A03874" w:rsidRDefault="0001208F" w:rsidP="0001208F">
            <w:pPr>
              <w:jc w:val="center"/>
              <w:rPr>
                <w:rFonts w:ascii="Times New Roman" w:hAnsi="Times New Roman"/>
                <w:sz w:val="22"/>
                <w:szCs w:val="22"/>
                <w:lang w:val="en-GB"/>
              </w:rPr>
            </w:pPr>
          </w:p>
        </w:tc>
      </w:tr>
      <w:tr w:rsidR="0001208F" w:rsidRPr="00A03874" w14:paraId="44DE9BCF" w14:textId="77777777" w:rsidTr="0001208F">
        <w:trPr>
          <w:trHeight w:val="260"/>
          <w:jc w:val="center"/>
        </w:trPr>
        <w:tc>
          <w:tcPr>
            <w:tcW w:w="1710" w:type="dxa"/>
            <w:tcBorders>
              <w:top w:val="nil"/>
              <w:left w:val="nil"/>
              <w:bottom w:val="nil"/>
              <w:right w:val="nil"/>
            </w:tcBorders>
            <w:shd w:val="clear" w:color="auto" w:fill="auto"/>
          </w:tcPr>
          <w:p w14:paraId="238A8655" w14:textId="77777777" w:rsidR="0001208F" w:rsidRPr="00A03874" w:rsidRDefault="0001208F" w:rsidP="0001208F">
            <w:pPr>
              <w:jc w:val="center"/>
              <w:rPr>
                <w:rFonts w:ascii="Times New Roman" w:hAnsi="Times New Roman"/>
                <w:i/>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1450222E"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0"/>
                <w:szCs w:val="22"/>
                <w:lang w:val="en-GB"/>
              </w:rPr>
              <w:t>4.71</w:t>
            </w:r>
          </w:p>
        </w:tc>
        <w:tc>
          <w:tcPr>
            <w:tcW w:w="1260" w:type="dxa"/>
            <w:tcBorders>
              <w:top w:val="nil"/>
              <w:left w:val="nil"/>
              <w:bottom w:val="nil"/>
              <w:right w:val="nil"/>
            </w:tcBorders>
            <w:shd w:val="clear" w:color="auto" w:fill="auto"/>
            <w:vAlign w:val="bottom"/>
          </w:tcPr>
          <w:p w14:paraId="613BF422"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0"/>
                <w:szCs w:val="22"/>
                <w:lang w:val="en-GB"/>
              </w:rPr>
              <w:t>6.42</w:t>
            </w:r>
          </w:p>
        </w:tc>
        <w:tc>
          <w:tcPr>
            <w:tcW w:w="1800" w:type="dxa"/>
            <w:tcBorders>
              <w:top w:val="nil"/>
              <w:left w:val="nil"/>
              <w:bottom w:val="nil"/>
              <w:right w:val="nil"/>
            </w:tcBorders>
            <w:shd w:val="clear" w:color="auto" w:fill="auto"/>
            <w:vAlign w:val="bottom"/>
          </w:tcPr>
          <w:p w14:paraId="5411A9BF"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0"/>
                <w:szCs w:val="22"/>
              </w:rPr>
              <w:t>1.71 (0.02)</w:t>
            </w:r>
          </w:p>
        </w:tc>
        <w:tc>
          <w:tcPr>
            <w:tcW w:w="1620" w:type="dxa"/>
            <w:vMerge/>
            <w:tcBorders>
              <w:left w:val="nil"/>
              <w:bottom w:val="nil"/>
              <w:right w:val="nil"/>
            </w:tcBorders>
            <w:shd w:val="clear" w:color="auto" w:fill="auto"/>
          </w:tcPr>
          <w:p w14:paraId="44A9E5B8" w14:textId="77777777" w:rsidR="0001208F" w:rsidRPr="00A03874" w:rsidRDefault="0001208F" w:rsidP="0001208F">
            <w:pPr>
              <w:jc w:val="center"/>
              <w:rPr>
                <w:rFonts w:ascii="Times New Roman" w:hAnsi="Times New Roman"/>
                <w:sz w:val="22"/>
                <w:szCs w:val="22"/>
                <w:lang w:val="en-GB"/>
              </w:rPr>
            </w:pPr>
          </w:p>
        </w:tc>
      </w:tr>
      <w:tr w:rsidR="0001208F" w:rsidRPr="00A03874" w14:paraId="20989A38" w14:textId="77777777" w:rsidTr="0001208F">
        <w:trPr>
          <w:trHeight w:val="260"/>
          <w:jc w:val="center"/>
        </w:trPr>
        <w:tc>
          <w:tcPr>
            <w:tcW w:w="1710" w:type="dxa"/>
            <w:tcBorders>
              <w:top w:val="nil"/>
              <w:left w:val="nil"/>
              <w:bottom w:val="nil"/>
              <w:right w:val="nil"/>
            </w:tcBorders>
            <w:shd w:val="clear" w:color="auto" w:fill="auto"/>
          </w:tcPr>
          <w:p w14:paraId="2B0C377B" w14:textId="77777777" w:rsidR="0001208F" w:rsidRPr="00A03874" w:rsidRDefault="0001208F" w:rsidP="0001208F">
            <w:pPr>
              <w:jc w:val="center"/>
              <w:rPr>
                <w:rFonts w:ascii="Times New Roman" w:hAnsi="Times New Roman"/>
                <w:i/>
                <w:sz w:val="22"/>
                <w:szCs w:val="22"/>
                <w:lang w:val="en-GB"/>
              </w:rPr>
            </w:pPr>
            <w:r w:rsidRPr="00A03874">
              <w:rPr>
                <w:rFonts w:ascii="Times New Roman" w:hAnsi="Times New Roman"/>
                <w:i/>
                <w:sz w:val="22"/>
                <w:szCs w:val="22"/>
                <w:lang w:val="en-GB"/>
              </w:rPr>
              <w:t>12</w:t>
            </w:r>
          </w:p>
        </w:tc>
        <w:tc>
          <w:tcPr>
            <w:tcW w:w="1350" w:type="dxa"/>
            <w:tcBorders>
              <w:top w:val="nil"/>
              <w:left w:val="nil"/>
              <w:bottom w:val="nil"/>
              <w:right w:val="nil"/>
            </w:tcBorders>
            <w:shd w:val="clear" w:color="auto" w:fill="auto"/>
            <w:vAlign w:val="bottom"/>
          </w:tcPr>
          <w:p w14:paraId="0EB93703"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0"/>
                <w:szCs w:val="22"/>
                <w:lang w:val="en-GB"/>
              </w:rPr>
              <w:t>4.48</w:t>
            </w:r>
          </w:p>
        </w:tc>
        <w:tc>
          <w:tcPr>
            <w:tcW w:w="1260" w:type="dxa"/>
            <w:tcBorders>
              <w:top w:val="nil"/>
              <w:left w:val="nil"/>
              <w:bottom w:val="nil"/>
              <w:right w:val="nil"/>
            </w:tcBorders>
            <w:shd w:val="clear" w:color="auto" w:fill="auto"/>
            <w:vAlign w:val="bottom"/>
          </w:tcPr>
          <w:p w14:paraId="728032F2"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0"/>
                <w:szCs w:val="22"/>
                <w:lang w:val="en-GB"/>
              </w:rPr>
              <w:t>3.86</w:t>
            </w:r>
          </w:p>
        </w:tc>
        <w:tc>
          <w:tcPr>
            <w:tcW w:w="1800" w:type="dxa"/>
            <w:tcBorders>
              <w:top w:val="nil"/>
              <w:left w:val="nil"/>
              <w:bottom w:val="nil"/>
              <w:right w:val="nil"/>
            </w:tcBorders>
            <w:shd w:val="clear" w:color="auto" w:fill="auto"/>
            <w:vAlign w:val="bottom"/>
          </w:tcPr>
          <w:p w14:paraId="3B2F6B58"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0"/>
                <w:szCs w:val="22"/>
              </w:rPr>
              <w:t>-0.62 (-0.01)</w:t>
            </w:r>
          </w:p>
        </w:tc>
        <w:tc>
          <w:tcPr>
            <w:tcW w:w="1620" w:type="dxa"/>
            <w:vMerge/>
            <w:tcBorders>
              <w:left w:val="nil"/>
              <w:bottom w:val="nil"/>
              <w:right w:val="nil"/>
            </w:tcBorders>
            <w:shd w:val="clear" w:color="auto" w:fill="auto"/>
          </w:tcPr>
          <w:p w14:paraId="2535EB82" w14:textId="77777777" w:rsidR="0001208F" w:rsidRPr="00A03874" w:rsidRDefault="0001208F" w:rsidP="0001208F">
            <w:pPr>
              <w:jc w:val="center"/>
              <w:rPr>
                <w:rFonts w:ascii="Times New Roman" w:hAnsi="Times New Roman"/>
                <w:sz w:val="22"/>
                <w:szCs w:val="22"/>
                <w:lang w:val="en-GB"/>
              </w:rPr>
            </w:pPr>
          </w:p>
        </w:tc>
      </w:tr>
      <w:tr w:rsidR="0001208F" w:rsidRPr="00A03874" w14:paraId="3B74C6F1" w14:textId="77777777" w:rsidTr="0001208F">
        <w:trPr>
          <w:trHeight w:val="287"/>
          <w:jc w:val="center"/>
        </w:trPr>
        <w:tc>
          <w:tcPr>
            <w:tcW w:w="7740" w:type="dxa"/>
            <w:gridSpan w:val="5"/>
            <w:tcBorders>
              <w:left w:val="nil"/>
              <w:bottom w:val="nil"/>
              <w:right w:val="nil"/>
            </w:tcBorders>
            <w:shd w:val="clear" w:color="auto" w:fill="auto"/>
          </w:tcPr>
          <w:p w14:paraId="19610E78" w14:textId="3D823A67" w:rsidR="0001208F" w:rsidRPr="00FF5A2B" w:rsidRDefault="0001208F" w:rsidP="0001208F">
            <w:pPr>
              <w:rPr>
                <w:rFonts w:ascii="Times New Roman" w:hAnsi="Times New Roman"/>
                <w:sz w:val="22"/>
                <w:szCs w:val="22"/>
              </w:rPr>
            </w:pPr>
            <w:r w:rsidRPr="00A03874">
              <w:rPr>
                <w:rFonts w:ascii="Times New Roman" w:hAnsi="Times New Roman"/>
                <w:i/>
                <w:sz w:val="22"/>
                <w:szCs w:val="22"/>
              </w:rPr>
              <w:t xml:space="preserve">Panel B: </w:t>
            </w:r>
            <w:r w:rsidR="004D7062">
              <w:rPr>
                <w:rFonts w:ascii="Times New Roman" w:hAnsi="Times New Roman"/>
                <w:i/>
                <w:sz w:val="22"/>
                <w:szCs w:val="22"/>
              </w:rPr>
              <w:t>P</w:t>
            </w:r>
            <w:r w:rsidRPr="00A03874">
              <w:rPr>
                <w:rFonts w:ascii="Times New Roman" w:hAnsi="Times New Roman"/>
                <w:i/>
                <w:sz w:val="22"/>
                <w:szCs w:val="22"/>
              </w:rPr>
              <w:t>ortfolios based on top 20% capitalized industries</w:t>
            </w:r>
          </w:p>
        </w:tc>
      </w:tr>
      <w:tr w:rsidR="0001208F" w:rsidRPr="00A03874" w14:paraId="19B9AADE" w14:textId="77777777" w:rsidTr="0001208F">
        <w:trPr>
          <w:trHeight w:val="287"/>
          <w:jc w:val="center"/>
        </w:trPr>
        <w:tc>
          <w:tcPr>
            <w:tcW w:w="1710" w:type="dxa"/>
            <w:tcBorders>
              <w:left w:val="nil"/>
              <w:bottom w:val="nil"/>
              <w:right w:val="nil"/>
            </w:tcBorders>
            <w:shd w:val="clear" w:color="auto" w:fill="auto"/>
          </w:tcPr>
          <w:p w14:paraId="0A00F1FB"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614FE946"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2"/>
                <w:szCs w:val="22"/>
                <w:lang w:val="en-GB"/>
              </w:rPr>
              <w:t>1.29</w:t>
            </w:r>
          </w:p>
        </w:tc>
        <w:tc>
          <w:tcPr>
            <w:tcW w:w="1260" w:type="dxa"/>
            <w:tcBorders>
              <w:left w:val="nil"/>
              <w:bottom w:val="nil"/>
              <w:right w:val="nil"/>
            </w:tcBorders>
            <w:shd w:val="clear" w:color="auto" w:fill="auto"/>
            <w:vAlign w:val="bottom"/>
          </w:tcPr>
          <w:p w14:paraId="51B4FA05"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2"/>
                <w:szCs w:val="22"/>
                <w:lang w:val="en-GB"/>
              </w:rPr>
              <w:t>9.97*</w:t>
            </w:r>
          </w:p>
        </w:tc>
        <w:tc>
          <w:tcPr>
            <w:tcW w:w="1800" w:type="dxa"/>
            <w:tcBorders>
              <w:left w:val="nil"/>
              <w:bottom w:val="nil"/>
              <w:right w:val="nil"/>
            </w:tcBorders>
            <w:shd w:val="clear" w:color="auto" w:fill="auto"/>
            <w:vAlign w:val="bottom"/>
          </w:tcPr>
          <w:p w14:paraId="26E8789F"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2"/>
                <w:szCs w:val="22"/>
                <w:lang w:val="en-GB"/>
              </w:rPr>
              <w:t>8.68 (0.12)</w:t>
            </w:r>
          </w:p>
        </w:tc>
        <w:tc>
          <w:tcPr>
            <w:tcW w:w="1620" w:type="dxa"/>
            <w:vMerge w:val="restart"/>
            <w:tcBorders>
              <w:left w:val="nil"/>
              <w:right w:val="nil"/>
            </w:tcBorders>
            <w:shd w:val="clear" w:color="auto" w:fill="auto"/>
            <w:vAlign w:val="center"/>
          </w:tcPr>
          <w:p w14:paraId="3F682754"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510</w:t>
            </w:r>
          </w:p>
        </w:tc>
      </w:tr>
      <w:tr w:rsidR="0001208F" w:rsidRPr="00A03874" w14:paraId="7BAC8089" w14:textId="77777777" w:rsidTr="0001208F">
        <w:trPr>
          <w:trHeight w:val="260"/>
          <w:jc w:val="center"/>
        </w:trPr>
        <w:tc>
          <w:tcPr>
            <w:tcW w:w="1710" w:type="dxa"/>
            <w:tcBorders>
              <w:top w:val="nil"/>
              <w:left w:val="nil"/>
              <w:bottom w:val="nil"/>
              <w:right w:val="nil"/>
            </w:tcBorders>
            <w:shd w:val="clear" w:color="auto" w:fill="auto"/>
          </w:tcPr>
          <w:p w14:paraId="02DCC8F7"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6B1655B0"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2"/>
                <w:szCs w:val="22"/>
                <w:lang w:val="en-GB"/>
              </w:rPr>
              <w:t>5.19</w:t>
            </w:r>
          </w:p>
        </w:tc>
        <w:tc>
          <w:tcPr>
            <w:tcW w:w="1260" w:type="dxa"/>
            <w:tcBorders>
              <w:top w:val="nil"/>
              <w:left w:val="nil"/>
              <w:bottom w:val="nil"/>
              <w:right w:val="nil"/>
            </w:tcBorders>
            <w:shd w:val="clear" w:color="auto" w:fill="auto"/>
            <w:vAlign w:val="bottom"/>
          </w:tcPr>
          <w:p w14:paraId="52E2365A"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2"/>
                <w:szCs w:val="22"/>
                <w:lang w:val="en-GB"/>
              </w:rPr>
              <w:t>3.72</w:t>
            </w:r>
          </w:p>
        </w:tc>
        <w:tc>
          <w:tcPr>
            <w:tcW w:w="1800" w:type="dxa"/>
            <w:tcBorders>
              <w:top w:val="nil"/>
              <w:left w:val="nil"/>
              <w:bottom w:val="nil"/>
              <w:right w:val="nil"/>
            </w:tcBorders>
            <w:shd w:val="clear" w:color="auto" w:fill="auto"/>
            <w:vAlign w:val="bottom"/>
          </w:tcPr>
          <w:p w14:paraId="4B4BFD60"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2"/>
                <w:szCs w:val="22"/>
                <w:lang w:val="en-GB"/>
              </w:rPr>
              <w:t>-1.47 (-0.02)</w:t>
            </w:r>
          </w:p>
        </w:tc>
        <w:tc>
          <w:tcPr>
            <w:tcW w:w="1620" w:type="dxa"/>
            <w:vMerge/>
            <w:tcBorders>
              <w:left w:val="nil"/>
              <w:right w:val="nil"/>
            </w:tcBorders>
            <w:shd w:val="clear" w:color="auto" w:fill="auto"/>
            <w:vAlign w:val="bottom"/>
          </w:tcPr>
          <w:p w14:paraId="3D442E2E" w14:textId="77777777" w:rsidR="0001208F" w:rsidRPr="00A03874" w:rsidRDefault="0001208F" w:rsidP="0001208F">
            <w:pPr>
              <w:jc w:val="center"/>
              <w:rPr>
                <w:rFonts w:ascii="Times New Roman" w:hAnsi="Times New Roman"/>
                <w:sz w:val="22"/>
                <w:szCs w:val="22"/>
                <w:lang w:val="en-GB"/>
              </w:rPr>
            </w:pPr>
          </w:p>
        </w:tc>
      </w:tr>
      <w:tr w:rsidR="0001208F" w:rsidRPr="00A03874" w14:paraId="41D7C177" w14:textId="77777777" w:rsidTr="0001208F">
        <w:trPr>
          <w:trHeight w:val="247"/>
          <w:jc w:val="center"/>
        </w:trPr>
        <w:tc>
          <w:tcPr>
            <w:tcW w:w="1710" w:type="dxa"/>
            <w:tcBorders>
              <w:top w:val="nil"/>
              <w:left w:val="nil"/>
              <w:bottom w:val="nil"/>
              <w:right w:val="nil"/>
            </w:tcBorders>
            <w:shd w:val="clear" w:color="auto" w:fill="auto"/>
          </w:tcPr>
          <w:p w14:paraId="23CC0234"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647D573C"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2"/>
                <w:szCs w:val="22"/>
                <w:lang w:val="en-GB"/>
              </w:rPr>
              <w:t>5.79</w:t>
            </w:r>
          </w:p>
        </w:tc>
        <w:tc>
          <w:tcPr>
            <w:tcW w:w="1260" w:type="dxa"/>
            <w:tcBorders>
              <w:top w:val="nil"/>
              <w:left w:val="nil"/>
              <w:bottom w:val="nil"/>
              <w:right w:val="nil"/>
            </w:tcBorders>
            <w:shd w:val="clear" w:color="auto" w:fill="auto"/>
            <w:vAlign w:val="bottom"/>
          </w:tcPr>
          <w:p w14:paraId="37888A8A"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2"/>
                <w:szCs w:val="22"/>
                <w:lang w:val="en-GB"/>
              </w:rPr>
              <w:t>12.80*</w:t>
            </w:r>
          </w:p>
        </w:tc>
        <w:tc>
          <w:tcPr>
            <w:tcW w:w="1800" w:type="dxa"/>
            <w:tcBorders>
              <w:top w:val="nil"/>
              <w:left w:val="nil"/>
              <w:bottom w:val="nil"/>
              <w:right w:val="nil"/>
            </w:tcBorders>
            <w:shd w:val="clear" w:color="auto" w:fill="auto"/>
            <w:vAlign w:val="bottom"/>
          </w:tcPr>
          <w:p w14:paraId="0C379FA3"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2"/>
                <w:szCs w:val="22"/>
                <w:lang w:val="en-GB"/>
              </w:rPr>
              <w:t>7.01 (0.10)</w:t>
            </w:r>
          </w:p>
        </w:tc>
        <w:tc>
          <w:tcPr>
            <w:tcW w:w="1620" w:type="dxa"/>
            <w:vMerge/>
            <w:tcBorders>
              <w:left w:val="nil"/>
              <w:right w:val="nil"/>
            </w:tcBorders>
            <w:shd w:val="clear" w:color="auto" w:fill="auto"/>
            <w:vAlign w:val="bottom"/>
          </w:tcPr>
          <w:p w14:paraId="4CF3D8FA" w14:textId="77777777" w:rsidR="0001208F" w:rsidRPr="00A03874" w:rsidRDefault="0001208F" w:rsidP="0001208F">
            <w:pPr>
              <w:jc w:val="center"/>
              <w:rPr>
                <w:rFonts w:ascii="Times New Roman" w:hAnsi="Times New Roman"/>
                <w:sz w:val="22"/>
                <w:szCs w:val="22"/>
                <w:lang w:val="en-GB"/>
              </w:rPr>
            </w:pPr>
          </w:p>
        </w:tc>
      </w:tr>
      <w:tr w:rsidR="0001208F" w:rsidRPr="00A03874" w14:paraId="32FF0A63" w14:textId="77777777" w:rsidTr="0001208F">
        <w:trPr>
          <w:trHeight w:val="260"/>
          <w:jc w:val="center"/>
        </w:trPr>
        <w:tc>
          <w:tcPr>
            <w:tcW w:w="1710" w:type="dxa"/>
            <w:tcBorders>
              <w:top w:val="nil"/>
              <w:left w:val="nil"/>
              <w:right w:val="nil"/>
            </w:tcBorders>
            <w:shd w:val="clear" w:color="auto" w:fill="auto"/>
          </w:tcPr>
          <w:p w14:paraId="0D25D97C"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00152911"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2"/>
                <w:szCs w:val="22"/>
                <w:lang w:val="en-GB"/>
              </w:rPr>
              <w:t>4.02</w:t>
            </w:r>
          </w:p>
        </w:tc>
        <w:tc>
          <w:tcPr>
            <w:tcW w:w="1260" w:type="dxa"/>
            <w:tcBorders>
              <w:top w:val="nil"/>
              <w:left w:val="nil"/>
              <w:right w:val="nil"/>
            </w:tcBorders>
            <w:shd w:val="clear" w:color="auto" w:fill="auto"/>
            <w:vAlign w:val="bottom"/>
          </w:tcPr>
          <w:p w14:paraId="46D51B6F"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2"/>
                <w:szCs w:val="22"/>
                <w:lang w:val="en-GB"/>
              </w:rPr>
              <w:t>5.31</w:t>
            </w:r>
          </w:p>
        </w:tc>
        <w:tc>
          <w:tcPr>
            <w:tcW w:w="1800" w:type="dxa"/>
            <w:tcBorders>
              <w:top w:val="nil"/>
              <w:left w:val="nil"/>
              <w:right w:val="nil"/>
            </w:tcBorders>
            <w:shd w:val="clear" w:color="auto" w:fill="auto"/>
            <w:vAlign w:val="bottom"/>
          </w:tcPr>
          <w:p w14:paraId="788A5C3F" w14:textId="77777777" w:rsidR="0001208F" w:rsidRPr="00843682" w:rsidRDefault="0001208F" w:rsidP="0001208F">
            <w:pPr>
              <w:jc w:val="center"/>
              <w:rPr>
                <w:rFonts w:ascii="Times New Roman" w:hAnsi="Times New Roman"/>
                <w:sz w:val="22"/>
                <w:szCs w:val="22"/>
                <w:lang w:val="en-GB"/>
              </w:rPr>
            </w:pPr>
            <w:r w:rsidRPr="00843682">
              <w:rPr>
                <w:rFonts w:ascii="Times New Roman" w:hAnsi="Times New Roman"/>
                <w:sz w:val="22"/>
                <w:szCs w:val="22"/>
                <w:lang w:val="en-GB"/>
              </w:rPr>
              <w:t>1.29 (0.01)</w:t>
            </w:r>
          </w:p>
        </w:tc>
        <w:tc>
          <w:tcPr>
            <w:tcW w:w="1620" w:type="dxa"/>
            <w:vMerge/>
            <w:tcBorders>
              <w:left w:val="nil"/>
              <w:right w:val="nil"/>
            </w:tcBorders>
            <w:shd w:val="clear" w:color="auto" w:fill="auto"/>
            <w:vAlign w:val="bottom"/>
          </w:tcPr>
          <w:p w14:paraId="6F01CC14" w14:textId="77777777" w:rsidR="0001208F" w:rsidRPr="00A03874" w:rsidRDefault="0001208F" w:rsidP="0001208F">
            <w:pPr>
              <w:jc w:val="center"/>
              <w:rPr>
                <w:rFonts w:ascii="Times New Roman" w:hAnsi="Times New Roman"/>
                <w:sz w:val="22"/>
                <w:szCs w:val="22"/>
                <w:lang w:val="en-GB"/>
              </w:rPr>
            </w:pPr>
          </w:p>
        </w:tc>
      </w:tr>
      <w:tr w:rsidR="0001208F" w:rsidRPr="00A03874" w14:paraId="573D46E4" w14:textId="77777777" w:rsidTr="0001208F">
        <w:trPr>
          <w:trHeight w:val="287"/>
          <w:jc w:val="center"/>
        </w:trPr>
        <w:tc>
          <w:tcPr>
            <w:tcW w:w="7740" w:type="dxa"/>
            <w:gridSpan w:val="5"/>
            <w:tcBorders>
              <w:left w:val="nil"/>
              <w:bottom w:val="nil"/>
              <w:right w:val="nil"/>
            </w:tcBorders>
            <w:shd w:val="clear" w:color="auto" w:fill="auto"/>
          </w:tcPr>
          <w:p w14:paraId="7D3E39D3" w14:textId="55AC19E9" w:rsidR="0001208F" w:rsidRPr="00A03874" w:rsidRDefault="0001208F" w:rsidP="0001208F">
            <w:pPr>
              <w:rPr>
                <w:rFonts w:ascii="Times New Roman" w:hAnsi="Times New Roman"/>
                <w:sz w:val="22"/>
                <w:szCs w:val="22"/>
                <w:lang w:val="en-GB"/>
              </w:rPr>
            </w:pPr>
            <w:r w:rsidRPr="00A03874">
              <w:rPr>
                <w:rFonts w:ascii="Times New Roman" w:hAnsi="Times New Roman"/>
                <w:i/>
                <w:sz w:val="22"/>
                <w:szCs w:val="22"/>
              </w:rPr>
              <w:t xml:space="preserve">Panel C: </w:t>
            </w:r>
            <w:r w:rsidR="004D7062">
              <w:rPr>
                <w:rFonts w:ascii="Times New Roman" w:hAnsi="Times New Roman"/>
                <w:i/>
                <w:sz w:val="22"/>
                <w:szCs w:val="22"/>
              </w:rPr>
              <w:t>P</w:t>
            </w:r>
            <w:r w:rsidRPr="00A03874">
              <w:rPr>
                <w:rFonts w:ascii="Times New Roman" w:hAnsi="Times New Roman"/>
                <w:i/>
                <w:sz w:val="22"/>
                <w:szCs w:val="22"/>
              </w:rPr>
              <w:t>ortfolios based on bottom 20% capitalized industries</w:t>
            </w:r>
          </w:p>
        </w:tc>
      </w:tr>
      <w:tr w:rsidR="0001208F" w:rsidRPr="00A03874" w14:paraId="6BC91D7C" w14:textId="77777777" w:rsidTr="0001208F">
        <w:trPr>
          <w:trHeight w:val="287"/>
          <w:jc w:val="center"/>
        </w:trPr>
        <w:tc>
          <w:tcPr>
            <w:tcW w:w="1710" w:type="dxa"/>
            <w:tcBorders>
              <w:left w:val="nil"/>
              <w:bottom w:val="nil"/>
              <w:right w:val="nil"/>
            </w:tcBorders>
            <w:shd w:val="clear" w:color="auto" w:fill="auto"/>
          </w:tcPr>
          <w:p w14:paraId="64D580C0"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6DB9437A" w14:textId="77777777" w:rsidR="0001208F" w:rsidRPr="00843682" w:rsidRDefault="0001208F" w:rsidP="0001208F">
            <w:pPr>
              <w:jc w:val="center"/>
              <w:rPr>
                <w:rFonts w:ascii="Times New Roman" w:hAnsi="Times New Roman"/>
                <w:bCs/>
                <w:sz w:val="22"/>
                <w:szCs w:val="22"/>
                <w:lang w:val="en-GB"/>
              </w:rPr>
            </w:pPr>
            <w:r w:rsidRPr="00843682">
              <w:rPr>
                <w:rFonts w:ascii="Times New Roman" w:hAnsi="Times New Roman"/>
                <w:bCs/>
                <w:sz w:val="22"/>
                <w:szCs w:val="22"/>
                <w:lang w:val="en-GB"/>
              </w:rPr>
              <w:t>-41.91*</w:t>
            </w:r>
          </w:p>
        </w:tc>
        <w:tc>
          <w:tcPr>
            <w:tcW w:w="1260" w:type="dxa"/>
            <w:tcBorders>
              <w:left w:val="nil"/>
              <w:bottom w:val="nil"/>
              <w:right w:val="nil"/>
            </w:tcBorders>
            <w:shd w:val="clear" w:color="auto" w:fill="auto"/>
            <w:vAlign w:val="bottom"/>
          </w:tcPr>
          <w:p w14:paraId="775E9794" w14:textId="77777777" w:rsidR="0001208F" w:rsidRPr="00843682" w:rsidRDefault="0001208F" w:rsidP="0001208F">
            <w:pPr>
              <w:jc w:val="center"/>
              <w:rPr>
                <w:rFonts w:ascii="Times New Roman" w:hAnsi="Times New Roman"/>
                <w:bCs/>
                <w:sz w:val="22"/>
                <w:szCs w:val="22"/>
                <w:lang w:val="en-GB"/>
              </w:rPr>
            </w:pPr>
            <w:r w:rsidRPr="00843682">
              <w:rPr>
                <w:rFonts w:ascii="Times New Roman" w:hAnsi="Times New Roman"/>
                <w:bCs/>
                <w:sz w:val="22"/>
                <w:szCs w:val="22"/>
                <w:lang w:val="en-GB"/>
              </w:rPr>
              <w:t>-25.85*</w:t>
            </w:r>
          </w:p>
        </w:tc>
        <w:tc>
          <w:tcPr>
            <w:tcW w:w="1800" w:type="dxa"/>
            <w:tcBorders>
              <w:left w:val="nil"/>
              <w:bottom w:val="nil"/>
              <w:right w:val="nil"/>
            </w:tcBorders>
            <w:shd w:val="clear" w:color="auto" w:fill="auto"/>
            <w:vAlign w:val="bottom"/>
          </w:tcPr>
          <w:p w14:paraId="02E9F724" w14:textId="77777777" w:rsidR="0001208F" w:rsidRPr="00843682" w:rsidRDefault="0001208F" w:rsidP="0001208F">
            <w:pPr>
              <w:jc w:val="center"/>
              <w:rPr>
                <w:rFonts w:ascii="Times New Roman" w:hAnsi="Times New Roman"/>
                <w:bCs/>
                <w:sz w:val="22"/>
                <w:szCs w:val="22"/>
                <w:lang w:val="en-GB"/>
              </w:rPr>
            </w:pPr>
            <w:r w:rsidRPr="00843682">
              <w:rPr>
                <w:rFonts w:ascii="Times New Roman" w:hAnsi="Times New Roman"/>
                <w:bCs/>
                <w:sz w:val="22"/>
                <w:szCs w:val="22"/>
                <w:lang w:val="en-GB"/>
              </w:rPr>
              <w:t>16.06 (0.08)*</w:t>
            </w:r>
          </w:p>
        </w:tc>
        <w:tc>
          <w:tcPr>
            <w:tcW w:w="1620" w:type="dxa"/>
            <w:vMerge w:val="restart"/>
            <w:tcBorders>
              <w:left w:val="nil"/>
              <w:right w:val="nil"/>
            </w:tcBorders>
            <w:shd w:val="clear" w:color="auto" w:fill="auto"/>
            <w:vAlign w:val="center"/>
          </w:tcPr>
          <w:p w14:paraId="64BAC29E"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298</w:t>
            </w:r>
          </w:p>
        </w:tc>
      </w:tr>
      <w:tr w:rsidR="0001208F" w:rsidRPr="00A03874" w14:paraId="659C7C51" w14:textId="77777777" w:rsidTr="0001208F">
        <w:trPr>
          <w:trHeight w:val="260"/>
          <w:jc w:val="center"/>
        </w:trPr>
        <w:tc>
          <w:tcPr>
            <w:tcW w:w="1710" w:type="dxa"/>
            <w:tcBorders>
              <w:top w:val="nil"/>
              <w:left w:val="nil"/>
              <w:bottom w:val="nil"/>
              <w:right w:val="nil"/>
            </w:tcBorders>
            <w:shd w:val="clear" w:color="auto" w:fill="auto"/>
          </w:tcPr>
          <w:p w14:paraId="1D7D1915"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6337F7FE" w14:textId="77777777" w:rsidR="0001208F" w:rsidRPr="00843682" w:rsidRDefault="0001208F" w:rsidP="0001208F">
            <w:pPr>
              <w:jc w:val="center"/>
              <w:rPr>
                <w:rFonts w:ascii="Times New Roman" w:hAnsi="Times New Roman"/>
                <w:bCs/>
                <w:sz w:val="22"/>
                <w:szCs w:val="22"/>
                <w:lang w:val="en-GB"/>
              </w:rPr>
            </w:pPr>
            <w:r w:rsidRPr="00843682">
              <w:rPr>
                <w:rFonts w:ascii="Times New Roman" w:hAnsi="Times New Roman"/>
                <w:bCs/>
                <w:sz w:val="22"/>
                <w:szCs w:val="22"/>
                <w:lang w:val="en-GB"/>
              </w:rPr>
              <w:t>-42.45*</w:t>
            </w:r>
          </w:p>
        </w:tc>
        <w:tc>
          <w:tcPr>
            <w:tcW w:w="1260" w:type="dxa"/>
            <w:tcBorders>
              <w:top w:val="nil"/>
              <w:left w:val="nil"/>
              <w:bottom w:val="nil"/>
              <w:right w:val="nil"/>
            </w:tcBorders>
            <w:shd w:val="clear" w:color="auto" w:fill="auto"/>
            <w:vAlign w:val="bottom"/>
          </w:tcPr>
          <w:p w14:paraId="7531C268" w14:textId="77777777" w:rsidR="0001208F" w:rsidRPr="00843682" w:rsidRDefault="0001208F" w:rsidP="0001208F">
            <w:pPr>
              <w:jc w:val="center"/>
              <w:rPr>
                <w:rFonts w:ascii="Times New Roman" w:hAnsi="Times New Roman"/>
                <w:bCs/>
                <w:sz w:val="22"/>
                <w:szCs w:val="22"/>
                <w:lang w:val="en-GB"/>
              </w:rPr>
            </w:pPr>
            <w:r w:rsidRPr="00843682">
              <w:rPr>
                <w:rFonts w:ascii="Times New Roman" w:hAnsi="Times New Roman"/>
                <w:bCs/>
                <w:sz w:val="22"/>
                <w:szCs w:val="22"/>
                <w:lang w:val="en-GB"/>
              </w:rPr>
              <w:t>-18.11*</w:t>
            </w:r>
          </w:p>
        </w:tc>
        <w:tc>
          <w:tcPr>
            <w:tcW w:w="1800" w:type="dxa"/>
            <w:tcBorders>
              <w:top w:val="nil"/>
              <w:left w:val="nil"/>
              <w:bottom w:val="nil"/>
              <w:right w:val="nil"/>
            </w:tcBorders>
            <w:shd w:val="clear" w:color="auto" w:fill="auto"/>
            <w:vAlign w:val="bottom"/>
          </w:tcPr>
          <w:p w14:paraId="10FC08A5" w14:textId="77777777" w:rsidR="0001208F" w:rsidRPr="00843682" w:rsidRDefault="0001208F" w:rsidP="0001208F">
            <w:pPr>
              <w:jc w:val="center"/>
              <w:rPr>
                <w:rFonts w:ascii="Times New Roman" w:hAnsi="Times New Roman"/>
                <w:bCs/>
                <w:sz w:val="22"/>
                <w:szCs w:val="22"/>
                <w:lang w:val="en-GB"/>
              </w:rPr>
            </w:pPr>
            <w:r w:rsidRPr="00843682">
              <w:rPr>
                <w:rFonts w:ascii="Times New Roman" w:hAnsi="Times New Roman"/>
                <w:bCs/>
                <w:sz w:val="22"/>
                <w:szCs w:val="22"/>
                <w:lang w:val="en-GB"/>
              </w:rPr>
              <w:t>24.34 (0.28)*</w:t>
            </w:r>
          </w:p>
        </w:tc>
        <w:tc>
          <w:tcPr>
            <w:tcW w:w="1620" w:type="dxa"/>
            <w:vMerge/>
            <w:tcBorders>
              <w:left w:val="nil"/>
              <w:right w:val="nil"/>
            </w:tcBorders>
            <w:shd w:val="clear" w:color="auto" w:fill="auto"/>
            <w:vAlign w:val="bottom"/>
          </w:tcPr>
          <w:p w14:paraId="2FE454F8" w14:textId="77777777" w:rsidR="0001208F" w:rsidRPr="00A03874" w:rsidRDefault="0001208F" w:rsidP="0001208F">
            <w:pPr>
              <w:jc w:val="center"/>
              <w:rPr>
                <w:rFonts w:ascii="Times New Roman" w:hAnsi="Times New Roman"/>
                <w:sz w:val="22"/>
                <w:szCs w:val="22"/>
                <w:lang w:val="en-GB"/>
              </w:rPr>
            </w:pPr>
          </w:p>
        </w:tc>
      </w:tr>
      <w:tr w:rsidR="0001208F" w:rsidRPr="00A03874" w14:paraId="426F9089" w14:textId="77777777" w:rsidTr="0001208F">
        <w:trPr>
          <w:trHeight w:val="69"/>
          <w:jc w:val="center"/>
        </w:trPr>
        <w:tc>
          <w:tcPr>
            <w:tcW w:w="1710" w:type="dxa"/>
            <w:tcBorders>
              <w:top w:val="nil"/>
              <w:left w:val="nil"/>
              <w:bottom w:val="nil"/>
              <w:right w:val="nil"/>
            </w:tcBorders>
            <w:shd w:val="clear" w:color="auto" w:fill="auto"/>
          </w:tcPr>
          <w:p w14:paraId="3F5A218B"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7FC59D78" w14:textId="77777777" w:rsidR="0001208F" w:rsidRPr="00843682" w:rsidRDefault="0001208F" w:rsidP="0001208F">
            <w:pPr>
              <w:jc w:val="center"/>
              <w:rPr>
                <w:rFonts w:ascii="Times New Roman" w:hAnsi="Times New Roman"/>
                <w:bCs/>
                <w:sz w:val="22"/>
                <w:szCs w:val="22"/>
                <w:lang w:val="en-GB"/>
              </w:rPr>
            </w:pPr>
            <w:r w:rsidRPr="00843682">
              <w:rPr>
                <w:rFonts w:ascii="Times New Roman" w:hAnsi="Times New Roman"/>
                <w:bCs/>
                <w:sz w:val="22"/>
                <w:szCs w:val="22"/>
                <w:lang w:val="en-GB"/>
              </w:rPr>
              <w:t>-33.83*</w:t>
            </w:r>
          </w:p>
        </w:tc>
        <w:tc>
          <w:tcPr>
            <w:tcW w:w="1260" w:type="dxa"/>
            <w:tcBorders>
              <w:top w:val="nil"/>
              <w:left w:val="nil"/>
              <w:bottom w:val="nil"/>
              <w:right w:val="nil"/>
            </w:tcBorders>
            <w:shd w:val="clear" w:color="auto" w:fill="auto"/>
            <w:vAlign w:val="bottom"/>
          </w:tcPr>
          <w:p w14:paraId="5B370BD7" w14:textId="77777777" w:rsidR="0001208F" w:rsidRPr="00843682" w:rsidRDefault="0001208F" w:rsidP="0001208F">
            <w:pPr>
              <w:jc w:val="center"/>
              <w:rPr>
                <w:rFonts w:ascii="Times New Roman" w:hAnsi="Times New Roman"/>
                <w:bCs/>
                <w:sz w:val="22"/>
                <w:szCs w:val="22"/>
                <w:lang w:val="en-GB"/>
              </w:rPr>
            </w:pPr>
            <w:r w:rsidRPr="00843682">
              <w:rPr>
                <w:rFonts w:ascii="Times New Roman" w:hAnsi="Times New Roman"/>
                <w:bCs/>
                <w:sz w:val="22"/>
                <w:szCs w:val="22"/>
                <w:lang w:val="en-GB"/>
              </w:rPr>
              <w:t>-1.04</w:t>
            </w:r>
          </w:p>
        </w:tc>
        <w:tc>
          <w:tcPr>
            <w:tcW w:w="1800" w:type="dxa"/>
            <w:tcBorders>
              <w:top w:val="nil"/>
              <w:left w:val="nil"/>
              <w:bottom w:val="nil"/>
              <w:right w:val="nil"/>
            </w:tcBorders>
            <w:shd w:val="clear" w:color="auto" w:fill="auto"/>
            <w:vAlign w:val="bottom"/>
          </w:tcPr>
          <w:p w14:paraId="69CE0BB3" w14:textId="77777777" w:rsidR="0001208F" w:rsidRPr="00843682" w:rsidRDefault="0001208F" w:rsidP="0001208F">
            <w:pPr>
              <w:jc w:val="center"/>
              <w:rPr>
                <w:rFonts w:ascii="Times New Roman" w:hAnsi="Times New Roman"/>
                <w:bCs/>
                <w:sz w:val="22"/>
                <w:szCs w:val="22"/>
                <w:lang w:val="en-GB"/>
              </w:rPr>
            </w:pPr>
            <w:r w:rsidRPr="00843682">
              <w:rPr>
                <w:rFonts w:ascii="Times New Roman" w:hAnsi="Times New Roman"/>
                <w:bCs/>
                <w:sz w:val="22"/>
                <w:szCs w:val="22"/>
                <w:lang w:val="en-GB"/>
              </w:rPr>
              <w:t>32.79 (0.44)*</w:t>
            </w:r>
          </w:p>
        </w:tc>
        <w:tc>
          <w:tcPr>
            <w:tcW w:w="1620" w:type="dxa"/>
            <w:vMerge/>
            <w:tcBorders>
              <w:left w:val="nil"/>
              <w:right w:val="nil"/>
            </w:tcBorders>
            <w:shd w:val="clear" w:color="auto" w:fill="auto"/>
            <w:vAlign w:val="bottom"/>
          </w:tcPr>
          <w:p w14:paraId="20A3AEA4" w14:textId="77777777" w:rsidR="0001208F" w:rsidRPr="00A03874" w:rsidRDefault="0001208F" w:rsidP="0001208F">
            <w:pPr>
              <w:jc w:val="center"/>
              <w:rPr>
                <w:rFonts w:ascii="Times New Roman" w:hAnsi="Times New Roman"/>
                <w:sz w:val="22"/>
                <w:szCs w:val="22"/>
                <w:lang w:val="en-GB"/>
              </w:rPr>
            </w:pPr>
          </w:p>
        </w:tc>
      </w:tr>
      <w:tr w:rsidR="0001208F" w:rsidRPr="00A03874" w14:paraId="5FAAC6EB" w14:textId="77777777" w:rsidTr="0001208F">
        <w:trPr>
          <w:trHeight w:val="260"/>
          <w:jc w:val="center"/>
        </w:trPr>
        <w:tc>
          <w:tcPr>
            <w:tcW w:w="1710" w:type="dxa"/>
            <w:tcBorders>
              <w:top w:val="nil"/>
              <w:left w:val="nil"/>
              <w:right w:val="nil"/>
            </w:tcBorders>
            <w:shd w:val="clear" w:color="auto" w:fill="auto"/>
          </w:tcPr>
          <w:p w14:paraId="4D08B222"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61A69E70" w14:textId="77777777" w:rsidR="0001208F" w:rsidRPr="00843682" w:rsidRDefault="0001208F" w:rsidP="0001208F">
            <w:pPr>
              <w:jc w:val="center"/>
              <w:rPr>
                <w:rFonts w:ascii="Times New Roman" w:hAnsi="Times New Roman"/>
                <w:bCs/>
                <w:sz w:val="22"/>
                <w:szCs w:val="22"/>
                <w:lang w:val="en-GB"/>
              </w:rPr>
            </w:pPr>
            <w:r w:rsidRPr="00843682">
              <w:rPr>
                <w:rFonts w:ascii="Times New Roman" w:hAnsi="Times New Roman"/>
                <w:bCs/>
                <w:sz w:val="22"/>
                <w:szCs w:val="22"/>
                <w:lang w:val="en-GB"/>
              </w:rPr>
              <w:t>-30.04*</w:t>
            </w:r>
          </w:p>
        </w:tc>
        <w:tc>
          <w:tcPr>
            <w:tcW w:w="1260" w:type="dxa"/>
            <w:tcBorders>
              <w:top w:val="nil"/>
              <w:left w:val="nil"/>
              <w:right w:val="nil"/>
            </w:tcBorders>
            <w:shd w:val="clear" w:color="auto" w:fill="auto"/>
            <w:vAlign w:val="bottom"/>
          </w:tcPr>
          <w:p w14:paraId="50191198" w14:textId="77777777" w:rsidR="0001208F" w:rsidRPr="00843682" w:rsidRDefault="0001208F" w:rsidP="0001208F">
            <w:pPr>
              <w:jc w:val="center"/>
              <w:rPr>
                <w:rFonts w:ascii="Times New Roman" w:hAnsi="Times New Roman"/>
                <w:bCs/>
                <w:sz w:val="22"/>
                <w:szCs w:val="22"/>
                <w:lang w:val="en-GB"/>
              </w:rPr>
            </w:pPr>
            <w:r w:rsidRPr="00843682">
              <w:rPr>
                <w:rFonts w:ascii="Times New Roman" w:hAnsi="Times New Roman"/>
                <w:bCs/>
                <w:sz w:val="22"/>
                <w:szCs w:val="22"/>
                <w:lang w:val="en-GB"/>
              </w:rPr>
              <w:t>-9.65</w:t>
            </w:r>
          </w:p>
        </w:tc>
        <w:tc>
          <w:tcPr>
            <w:tcW w:w="1800" w:type="dxa"/>
            <w:tcBorders>
              <w:top w:val="nil"/>
              <w:left w:val="nil"/>
              <w:right w:val="nil"/>
            </w:tcBorders>
            <w:shd w:val="clear" w:color="auto" w:fill="auto"/>
            <w:vAlign w:val="bottom"/>
          </w:tcPr>
          <w:p w14:paraId="6CC4C510" w14:textId="77777777" w:rsidR="0001208F" w:rsidRPr="00843682" w:rsidRDefault="0001208F" w:rsidP="0001208F">
            <w:pPr>
              <w:jc w:val="center"/>
              <w:rPr>
                <w:rFonts w:ascii="Times New Roman" w:hAnsi="Times New Roman"/>
                <w:bCs/>
                <w:sz w:val="22"/>
                <w:szCs w:val="22"/>
                <w:lang w:val="en-GB"/>
              </w:rPr>
            </w:pPr>
            <w:r w:rsidRPr="00843682">
              <w:rPr>
                <w:rFonts w:ascii="Times New Roman" w:hAnsi="Times New Roman"/>
                <w:bCs/>
                <w:sz w:val="22"/>
                <w:szCs w:val="22"/>
                <w:lang w:val="en-GB"/>
              </w:rPr>
              <w:t>20.39 (0.15)*</w:t>
            </w:r>
          </w:p>
        </w:tc>
        <w:tc>
          <w:tcPr>
            <w:tcW w:w="1620" w:type="dxa"/>
            <w:vMerge/>
            <w:tcBorders>
              <w:left w:val="nil"/>
              <w:right w:val="nil"/>
            </w:tcBorders>
            <w:shd w:val="clear" w:color="auto" w:fill="auto"/>
            <w:vAlign w:val="bottom"/>
          </w:tcPr>
          <w:p w14:paraId="53C8F6A4" w14:textId="77777777" w:rsidR="0001208F" w:rsidRPr="00A03874" w:rsidRDefault="0001208F" w:rsidP="0001208F">
            <w:pPr>
              <w:jc w:val="center"/>
              <w:rPr>
                <w:rFonts w:ascii="Times New Roman" w:hAnsi="Times New Roman"/>
                <w:sz w:val="22"/>
                <w:szCs w:val="22"/>
                <w:lang w:val="en-GB"/>
              </w:rPr>
            </w:pPr>
          </w:p>
        </w:tc>
      </w:tr>
      <w:tr w:rsidR="0001208F" w:rsidRPr="00A03874" w14:paraId="0E707173" w14:textId="77777777" w:rsidTr="0001208F">
        <w:trPr>
          <w:trHeight w:val="287"/>
          <w:jc w:val="center"/>
        </w:trPr>
        <w:tc>
          <w:tcPr>
            <w:tcW w:w="7740" w:type="dxa"/>
            <w:gridSpan w:val="5"/>
            <w:tcBorders>
              <w:left w:val="nil"/>
              <w:bottom w:val="nil"/>
              <w:right w:val="nil"/>
            </w:tcBorders>
            <w:shd w:val="clear" w:color="auto" w:fill="auto"/>
          </w:tcPr>
          <w:p w14:paraId="359E214E" w14:textId="2B3F634B" w:rsidR="0001208F" w:rsidRPr="00A03874" w:rsidRDefault="0001208F" w:rsidP="0001208F">
            <w:pPr>
              <w:rPr>
                <w:rFonts w:ascii="Times New Roman" w:hAnsi="Times New Roman"/>
                <w:sz w:val="22"/>
                <w:szCs w:val="22"/>
                <w:lang w:val="en-GB"/>
              </w:rPr>
            </w:pPr>
            <w:r w:rsidRPr="00A03874">
              <w:rPr>
                <w:rFonts w:ascii="Times New Roman" w:hAnsi="Times New Roman"/>
                <w:i/>
                <w:sz w:val="22"/>
                <w:szCs w:val="22"/>
              </w:rPr>
              <w:t xml:space="preserve">Panel D: North </w:t>
            </w:r>
            <w:r w:rsidR="004D7062">
              <w:rPr>
                <w:rFonts w:ascii="Times New Roman" w:hAnsi="Times New Roman"/>
                <w:i/>
                <w:sz w:val="22"/>
                <w:szCs w:val="22"/>
              </w:rPr>
              <w:t xml:space="preserve">EU </w:t>
            </w:r>
            <w:r w:rsidRPr="00A03874">
              <w:rPr>
                <w:rFonts w:ascii="Times New Roman" w:hAnsi="Times New Roman"/>
                <w:i/>
                <w:sz w:val="22"/>
                <w:szCs w:val="22"/>
              </w:rPr>
              <w:t>countries industry portfolios</w:t>
            </w:r>
          </w:p>
        </w:tc>
      </w:tr>
      <w:tr w:rsidR="0001208F" w:rsidRPr="00A03874" w14:paraId="2B841ED9" w14:textId="77777777" w:rsidTr="0001208F">
        <w:trPr>
          <w:trHeight w:val="287"/>
          <w:jc w:val="center"/>
        </w:trPr>
        <w:tc>
          <w:tcPr>
            <w:tcW w:w="1710" w:type="dxa"/>
            <w:tcBorders>
              <w:left w:val="nil"/>
              <w:bottom w:val="nil"/>
              <w:right w:val="nil"/>
            </w:tcBorders>
            <w:shd w:val="clear" w:color="auto" w:fill="auto"/>
          </w:tcPr>
          <w:p w14:paraId="0ABD0087"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0FC9F3EB" w14:textId="77777777" w:rsidR="0001208F" w:rsidRPr="00843682" w:rsidRDefault="0001208F" w:rsidP="0001208F">
            <w:pPr>
              <w:jc w:val="center"/>
              <w:rPr>
                <w:rFonts w:ascii="Times New Roman" w:hAnsi="Times New Roman"/>
                <w:sz w:val="22"/>
                <w:lang w:val="en-GB"/>
              </w:rPr>
            </w:pPr>
            <w:r w:rsidRPr="00843682">
              <w:rPr>
                <w:rFonts w:ascii="Times New Roman" w:hAnsi="Times New Roman"/>
                <w:sz w:val="22"/>
                <w:lang w:val="en-GB"/>
              </w:rPr>
              <w:t>7.02</w:t>
            </w:r>
          </w:p>
        </w:tc>
        <w:tc>
          <w:tcPr>
            <w:tcW w:w="1260" w:type="dxa"/>
            <w:tcBorders>
              <w:left w:val="nil"/>
              <w:bottom w:val="nil"/>
              <w:right w:val="nil"/>
            </w:tcBorders>
            <w:shd w:val="clear" w:color="auto" w:fill="auto"/>
            <w:vAlign w:val="bottom"/>
          </w:tcPr>
          <w:p w14:paraId="519F2CAD" w14:textId="77777777" w:rsidR="0001208F" w:rsidRPr="00843682" w:rsidRDefault="0001208F" w:rsidP="0001208F">
            <w:pPr>
              <w:jc w:val="center"/>
              <w:rPr>
                <w:rFonts w:ascii="Times New Roman" w:hAnsi="Times New Roman"/>
                <w:sz w:val="22"/>
                <w:lang w:val="en-GB"/>
              </w:rPr>
            </w:pPr>
            <w:r w:rsidRPr="00843682">
              <w:rPr>
                <w:rFonts w:ascii="Times New Roman" w:hAnsi="Times New Roman"/>
                <w:sz w:val="22"/>
                <w:lang w:val="en-GB"/>
              </w:rPr>
              <w:t>3.60</w:t>
            </w:r>
          </w:p>
        </w:tc>
        <w:tc>
          <w:tcPr>
            <w:tcW w:w="1800" w:type="dxa"/>
            <w:tcBorders>
              <w:left w:val="nil"/>
              <w:bottom w:val="nil"/>
              <w:right w:val="nil"/>
            </w:tcBorders>
            <w:shd w:val="clear" w:color="auto" w:fill="auto"/>
            <w:vAlign w:val="bottom"/>
          </w:tcPr>
          <w:p w14:paraId="6281CC6D" w14:textId="77777777" w:rsidR="0001208F" w:rsidRPr="00843682" w:rsidRDefault="0001208F" w:rsidP="0001208F">
            <w:pPr>
              <w:jc w:val="center"/>
              <w:rPr>
                <w:rFonts w:ascii="Times New Roman" w:hAnsi="Times New Roman"/>
                <w:sz w:val="22"/>
                <w:lang w:val="en-GB"/>
              </w:rPr>
            </w:pPr>
            <w:r w:rsidRPr="00843682">
              <w:rPr>
                <w:rFonts w:ascii="Times New Roman" w:hAnsi="Times New Roman"/>
                <w:sz w:val="22"/>
                <w:lang w:val="en-GB"/>
              </w:rPr>
              <w:t>-3.42 (-0.06)</w:t>
            </w:r>
          </w:p>
        </w:tc>
        <w:tc>
          <w:tcPr>
            <w:tcW w:w="1620" w:type="dxa"/>
            <w:vMerge w:val="restart"/>
            <w:tcBorders>
              <w:left w:val="nil"/>
              <w:right w:val="nil"/>
            </w:tcBorders>
            <w:shd w:val="clear" w:color="auto" w:fill="auto"/>
            <w:vAlign w:val="center"/>
          </w:tcPr>
          <w:p w14:paraId="288C5ACC"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1,927</w:t>
            </w:r>
          </w:p>
        </w:tc>
      </w:tr>
      <w:tr w:rsidR="0001208F" w:rsidRPr="00A03874" w14:paraId="3C4766D4" w14:textId="77777777" w:rsidTr="0001208F">
        <w:trPr>
          <w:trHeight w:val="260"/>
          <w:jc w:val="center"/>
        </w:trPr>
        <w:tc>
          <w:tcPr>
            <w:tcW w:w="1710" w:type="dxa"/>
            <w:tcBorders>
              <w:top w:val="nil"/>
              <w:left w:val="nil"/>
              <w:bottom w:val="nil"/>
              <w:right w:val="nil"/>
            </w:tcBorders>
            <w:shd w:val="clear" w:color="auto" w:fill="auto"/>
          </w:tcPr>
          <w:p w14:paraId="06A04367"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4D466E5B" w14:textId="77777777" w:rsidR="0001208F" w:rsidRPr="00843682" w:rsidRDefault="0001208F" w:rsidP="0001208F">
            <w:pPr>
              <w:jc w:val="center"/>
              <w:rPr>
                <w:rFonts w:ascii="Times New Roman" w:hAnsi="Times New Roman"/>
                <w:sz w:val="22"/>
                <w:lang w:val="en-GB"/>
              </w:rPr>
            </w:pPr>
            <w:r w:rsidRPr="00843682">
              <w:rPr>
                <w:rFonts w:ascii="Times New Roman" w:hAnsi="Times New Roman"/>
                <w:sz w:val="22"/>
                <w:lang w:val="en-GB"/>
              </w:rPr>
              <w:t>5.62</w:t>
            </w:r>
          </w:p>
        </w:tc>
        <w:tc>
          <w:tcPr>
            <w:tcW w:w="1260" w:type="dxa"/>
            <w:tcBorders>
              <w:top w:val="nil"/>
              <w:left w:val="nil"/>
              <w:bottom w:val="nil"/>
              <w:right w:val="nil"/>
            </w:tcBorders>
            <w:shd w:val="clear" w:color="auto" w:fill="auto"/>
            <w:vAlign w:val="bottom"/>
          </w:tcPr>
          <w:p w14:paraId="22046BC8" w14:textId="77777777" w:rsidR="0001208F" w:rsidRPr="00843682" w:rsidRDefault="0001208F" w:rsidP="0001208F">
            <w:pPr>
              <w:jc w:val="center"/>
              <w:rPr>
                <w:rFonts w:ascii="Times New Roman" w:hAnsi="Times New Roman"/>
                <w:sz w:val="22"/>
                <w:lang w:val="en-GB"/>
              </w:rPr>
            </w:pPr>
            <w:r w:rsidRPr="00843682">
              <w:rPr>
                <w:rFonts w:ascii="Times New Roman" w:hAnsi="Times New Roman"/>
                <w:sz w:val="22"/>
                <w:lang w:val="en-GB"/>
              </w:rPr>
              <w:t>6.33</w:t>
            </w:r>
          </w:p>
        </w:tc>
        <w:tc>
          <w:tcPr>
            <w:tcW w:w="1800" w:type="dxa"/>
            <w:tcBorders>
              <w:top w:val="nil"/>
              <w:left w:val="nil"/>
              <w:bottom w:val="nil"/>
              <w:right w:val="nil"/>
            </w:tcBorders>
            <w:shd w:val="clear" w:color="auto" w:fill="auto"/>
            <w:vAlign w:val="bottom"/>
          </w:tcPr>
          <w:p w14:paraId="1EA79F84" w14:textId="77777777" w:rsidR="0001208F" w:rsidRPr="00843682" w:rsidRDefault="0001208F" w:rsidP="0001208F">
            <w:pPr>
              <w:jc w:val="center"/>
              <w:rPr>
                <w:rFonts w:ascii="Times New Roman" w:hAnsi="Times New Roman"/>
                <w:sz w:val="22"/>
                <w:lang w:val="en-GB"/>
              </w:rPr>
            </w:pPr>
            <w:r w:rsidRPr="00843682">
              <w:rPr>
                <w:rFonts w:ascii="Times New Roman" w:hAnsi="Times New Roman"/>
                <w:sz w:val="22"/>
                <w:lang w:val="en-GB"/>
              </w:rPr>
              <w:t>0.71 (0.01)</w:t>
            </w:r>
          </w:p>
        </w:tc>
        <w:tc>
          <w:tcPr>
            <w:tcW w:w="1620" w:type="dxa"/>
            <w:vMerge/>
            <w:tcBorders>
              <w:left w:val="nil"/>
              <w:right w:val="nil"/>
            </w:tcBorders>
            <w:shd w:val="clear" w:color="auto" w:fill="auto"/>
            <w:vAlign w:val="bottom"/>
          </w:tcPr>
          <w:p w14:paraId="1F9F45D9" w14:textId="77777777" w:rsidR="0001208F" w:rsidRPr="00A03874" w:rsidRDefault="0001208F" w:rsidP="0001208F">
            <w:pPr>
              <w:jc w:val="center"/>
              <w:rPr>
                <w:rFonts w:ascii="Times New Roman" w:hAnsi="Times New Roman"/>
                <w:sz w:val="22"/>
                <w:szCs w:val="22"/>
                <w:lang w:val="en-GB"/>
              </w:rPr>
            </w:pPr>
          </w:p>
        </w:tc>
      </w:tr>
      <w:tr w:rsidR="0001208F" w:rsidRPr="00A03874" w14:paraId="72541DD0" w14:textId="77777777" w:rsidTr="0001208F">
        <w:trPr>
          <w:trHeight w:val="247"/>
          <w:jc w:val="center"/>
        </w:trPr>
        <w:tc>
          <w:tcPr>
            <w:tcW w:w="1710" w:type="dxa"/>
            <w:tcBorders>
              <w:top w:val="nil"/>
              <w:left w:val="nil"/>
              <w:bottom w:val="nil"/>
              <w:right w:val="nil"/>
            </w:tcBorders>
            <w:shd w:val="clear" w:color="auto" w:fill="auto"/>
          </w:tcPr>
          <w:p w14:paraId="1A40BA6B"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403C67D3" w14:textId="77777777" w:rsidR="0001208F" w:rsidRPr="00843682" w:rsidRDefault="0001208F" w:rsidP="0001208F">
            <w:pPr>
              <w:jc w:val="center"/>
              <w:rPr>
                <w:rFonts w:ascii="Times New Roman" w:hAnsi="Times New Roman"/>
                <w:sz w:val="22"/>
                <w:lang w:val="en-GB"/>
              </w:rPr>
            </w:pPr>
            <w:r w:rsidRPr="00843682">
              <w:rPr>
                <w:rFonts w:ascii="Times New Roman" w:hAnsi="Times New Roman"/>
                <w:sz w:val="22"/>
                <w:lang w:val="en-GB"/>
              </w:rPr>
              <w:t>9.99</w:t>
            </w:r>
          </w:p>
        </w:tc>
        <w:tc>
          <w:tcPr>
            <w:tcW w:w="1260" w:type="dxa"/>
            <w:tcBorders>
              <w:top w:val="nil"/>
              <w:left w:val="nil"/>
              <w:bottom w:val="nil"/>
              <w:right w:val="nil"/>
            </w:tcBorders>
            <w:shd w:val="clear" w:color="auto" w:fill="auto"/>
            <w:vAlign w:val="bottom"/>
          </w:tcPr>
          <w:p w14:paraId="6867D208" w14:textId="77777777" w:rsidR="0001208F" w:rsidRPr="00843682" w:rsidRDefault="0001208F" w:rsidP="0001208F">
            <w:pPr>
              <w:jc w:val="center"/>
              <w:rPr>
                <w:rFonts w:ascii="Times New Roman" w:hAnsi="Times New Roman"/>
                <w:sz w:val="22"/>
                <w:lang w:val="en-GB"/>
              </w:rPr>
            </w:pPr>
            <w:r w:rsidRPr="00843682">
              <w:rPr>
                <w:rFonts w:ascii="Times New Roman" w:hAnsi="Times New Roman"/>
                <w:sz w:val="22"/>
                <w:lang w:val="en-GB"/>
              </w:rPr>
              <w:t>10.64*</w:t>
            </w:r>
          </w:p>
        </w:tc>
        <w:tc>
          <w:tcPr>
            <w:tcW w:w="1800" w:type="dxa"/>
            <w:tcBorders>
              <w:top w:val="nil"/>
              <w:left w:val="nil"/>
              <w:bottom w:val="nil"/>
              <w:right w:val="nil"/>
            </w:tcBorders>
            <w:shd w:val="clear" w:color="auto" w:fill="auto"/>
            <w:vAlign w:val="bottom"/>
          </w:tcPr>
          <w:p w14:paraId="71F16893" w14:textId="77777777" w:rsidR="0001208F" w:rsidRPr="00843682" w:rsidRDefault="0001208F" w:rsidP="0001208F">
            <w:pPr>
              <w:jc w:val="center"/>
              <w:rPr>
                <w:rFonts w:ascii="Times New Roman" w:hAnsi="Times New Roman"/>
                <w:sz w:val="22"/>
                <w:lang w:val="en-GB"/>
              </w:rPr>
            </w:pPr>
            <w:r w:rsidRPr="00843682">
              <w:rPr>
                <w:rFonts w:ascii="Times New Roman" w:hAnsi="Times New Roman"/>
                <w:sz w:val="22"/>
                <w:lang w:val="en-GB"/>
              </w:rPr>
              <w:t>0.65 (0.01)</w:t>
            </w:r>
          </w:p>
        </w:tc>
        <w:tc>
          <w:tcPr>
            <w:tcW w:w="1620" w:type="dxa"/>
            <w:vMerge/>
            <w:tcBorders>
              <w:left w:val="nil"/>
              <w:right w:val="nil"/>
            </w:tcBorders>
            <w:shd w:val="clear" w:color="auto" w:fill="auto"/>
            <w:vAlign w:val="bottom"/>
          </w:tcPr>
          <w:p w14:paraId="5545D047" w14:textId="77777777" w:rsidR="0001208F" w:rsidRPr="00A03874" w:rsidRDefault="0001208F" w:rsidP="0001208F">
            <w:pPr>
              <w:jc w:val="center"/>
              <w:rPr>
                <w:rFonts w:ascii="Times New Roman" w:hAnsi="Times New Roman"/>
                <w:sz w:val="22"/>
                <w:szCs w:val="22"/>
                <w:lang w:val="en-GB"/>
              </w:rPr>
            </w:pPr>
          </w:p>
        </w:tc>
      </w:tr>
      <w:tr w:rsidR="0001208F" w:rsidRPr="00A03874" w14:paraId="3509CD2B" w14:textId="77777777" w:rsidTr="0001208F">
        <w:trPr>
          <w:trHeight w:val="260"/>
          <w:jc w:val="center"/>
        </w:trPr>
        <w:tc>
          <w:tcPr>
            <w:tcW w:w="1710" w:type="dxa"/>
            <w:tcBorders>
              <w:top w:val="nil"/>
              <w:left w:val="nil"/>
              <w:right w:val="nil"/>
            </w:tcBorders>
            <w:shd w:val="clear" w:color="auto" w:fill="auto"/>
          </w:tcPr>
          <w:p w14:paraId="2008B597"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092B339B" w14:textId="77777777" w:rsidR="0001208F" w:rsidRPr="00843682" w:rsidRDefault="0001208F" w:rsidP="0001208F">
            <w:pPr>
              <w:jc w:val="center"/>
              <w:rPr>
                <w:rFonts w:ascii="Times New Roman" w:hAnsi="Times New Roman"/>
                <w:sz w:val="22"/>
                <w:lang w:val="en-GB"/>
              </w:rPr>
            </w:pPr>
            <w:r w:rsidRPr="00843682">
              <w:rPr>
                <w:rFonts w:ascii="Times New Roman" w:hAnsi="Times New Roman"/>
                <w:sz w:val="22"/>
                <w:lang w:val="en-GB"/>
              </w:rPr>
              <w:t>5.21</w:t>
            </w:r>
          </w:p>
        </w:tc>
        <w:tc>
          <w:tcPr>
            <w:tcW w:w="1260" w:type="dxa"/>
            <w:tcBorders>
              <w:top w:val="nil"/>
              <w:left w:val="nil"/>
              <w:right w:val="nil"/>
            </w:tcBorders>
            <w:shd w:val="clear" w:color="auto" w:fill="auto"/>
            <w:vAlign w:val="bottom"/>
          </w:tcPr>
          <w:p w14:paraId="59677B4D" w14:textId="77777777" w:rsidR="0001208F" w:rsidRPr="00843682" w:rsidRDefault="0001208F" w:rsidP="0001208F">
            <w:pPr>
              <w:jc w:val="center"/>
              <w:rPr>
                <w:rFonts w:ascii="Times New Roman" w:hAnsi="Times New Roman"/>
                <w:sz w:val="22"/>
                <w:lang w:val="en-GB"/>
              </w:rPr>
            </w:pPr>
            <w:r w:rsidRPr="00843682">
              <w:rPr>
                <w:rFonts w:ascii="Times New Roman" w:hAnsi="Times New Roman"/>
                <w:sz w:val="22"/>
                <w:lang w:val="en-GB"/>
              </w:rPr>
              <w:t>3.76</w:t>
            </w:r>
          </w:p>
        </w:tc>
        <w:tc>
          <w:tcPr>
            <w:tcW w:w="1800" w:type="dxa"/>
            <w:tcBorders>
              <w:top w:val="nil"/>
              <w:left w:val="nil"/>
              <w:right w:val="nil"/>
            </w:tcBorders>
            <w:shd w:val="clear" w:color="auto" w:fill="auto"/>
            <w:vAlign w:val="bottom"/>
          </w:tcPr>
          <w:p w14:paraId="71F22970" w14:textId="77777777" w:rsidR="0001208F" w:rsidRPr="00843682" w:rsidRDefault="0001208F" w:rsidP="0001208F">
            <w:pPr>
              <w:jc w:val="center"/>
              <w:rPr>
                <w:rFonts w:ascii="Times New Roman" w:hAnsi="Times New Roman"/>
                <w:sz w:val="22"/>
                <w:lang w:val="en-GB"/>
              </w:rPr>
            </w:pPr>
            <w:r w:rsidRPr="00843682">
              <w:rPr>
                <w:rFonts w:ascii="Times New Roman" w:hAnsi="Times New Roman"/>
                <w:sz w:val="22"/>
                <w:lang w:val="en-GB"/>
              </w:rPr>
              <w:t>-1.45 (-0.03)</w:t>
            </w:r>
          </w:p>
        </w:tc>
        <w:tc>
          <w:tcPr>
            <w:tcW w:w="1620" w:type="dxa"/>
            <w:vMerge/>
            <w:tcBorders>
              <w:left w:val="nil"/>
              <w:right w:val="nil"/>
            </w:tcBorders>
            <w:shd w:val="clear" w:color="auto" w:fill="auto"/>
            <w:vAlign w:val="bottom"/>
          </w:tcPr>
          <w:p w14:paraId="722CA02D" w14:textId="77777777" w:rsidR="0001208F" w:rsidRPr="00A03874" w:rsidRDefault="0001208F" w:rsidP="0001208F">
            <w:pPr>
              <w:jc w:val="center"/>
              <w:rPr>
                <w:rFonts w:ascii="Times New Roman" w:hAnsi="Times New Roman"/>
                <w:sz w:val="22"/>
                <w:szCs w:val="22"/>
                <w:lang w:val="en-GB"/>
              </w:rPr>
            </w:pPr>
          </w:p>
        </w:tc>
      </w:tr>
      <w:tr w:rsidR="0001208F" w:rsidRPr="00A03874" w14:paraId="20484BD2" w14:textId="77777777" w:rsidTr="0001208F">
        <w:trPr>
          <w:trHeight w:val="247"/>
          <w:jc w:val="center"/>
        </w:trPr>
        <w:tc>
          <w:tcPr>
            <w:tcW w:w="7740" w:type="dxa"/>
            <w:gridSpan w:val="5"/>
            <w:tcBorders>
              <w:top w:val="single" w:sz="4" w:space="0" w:color="auto"/>
              <w:left w:val="nil"/>
              <w:bottom w:val="single" w:sz="4" w:space="0" w:color="auto"/>
              <w:right w:val="nil"/>
            </w:tcBorders>
            <w:shd w:val="clear" w:color="auto" w:fill="auto"/>
          </w:tcPr>
          <w:p w14:paraId="5410B6F9" w14:textId="76E30D55" w:rsidR="0001208F" w:rsidRPr="00A03874" w:rsidRDefault="0001208F" w:rsidP="0001208F">
            <w:pPr>
              <w:rPr>
                <w:rFonts w:ascii="Times New Roman" w:hAnsi="Times New Roman"/>
                <w:i/>
                <w:sz w:val="22"/>
                <w:szCs w:val="22"/>
              </w:rPr>
            </w:pPr>
            <w:r w:rsidRPr="00A03874">
              <w:rPr>
                <w:rFonts w:ascii="Times New Roman" w:hAnsi="Times New Roman"/>
                <w:i/>
                <w:sz w:val="22"/>
                <w:szCs w:val="22"/>
              </w:rPr>
              <w:t xml:space="preserve">Panel E: South </w:t>
            </w:r>
            <w:r w:rsidR="004D7062">
              <w:rPr>
                <w:rFonts w:ascii="Times New Roman" w:hAnsi="Times New Roman"/>
                <w:i/>
                <w:sz w:val="22"/>
                <w:szCs w:val="22"/>
              </w:rPr>
              <w:t xml:space="preserve">EU </w:t>
            </w:r>
            <w:r w:rsidRPr="00A03874">
              <w:rPr>
                <w:rFonts w:ascii="Times New Roman" w:hAnsi="Times New Roman"/>
                <w:i/>
                <w:sz w:val="22"/>
                <w:szCs w:val="22"/>
              </w:rPr>
              <w:t>countries industry portfolios</w:t>
            </w:r>
          </w:p>
        </w:tc>
      </w:tr>
      <w:tr w:rsidR="0001208F" w:rsidRPr="00A03874" w14:paraId="45EB1EED" w14:textId="77777777" w:rsidTr="0001208F">
        <w:trPr>
          <w:trHeight w:val="287"/>
          <w:jc w:val="center"/>
        </w:trPr>
        <w:tc>
          <w:tcPr>
            <w:tcW w:w="1710" w:type="dxa"/>
            <w:tcBorders>
              <w:left w:val="nil"/>
              <w:bottom w:val="nil"/>
              <w:right w:val="nil"/>
            </w:tcBorders>
            <w:shd w:val="clear" w:color="auto" w:fill="auto"/>
          </w:tcPr>
          <w:p w14:paraId="10917735"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3796DD68"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-7.82</w:t>
            </w:r>
          </w:p>
        </w:tc>
        <w:tc>
          <w:tcPr>
            <w:tcW w:w="1260" w:type="dxa"/>
            <w:tcBorders>
              <w:left w:val="nil"/>
              <w:bottom w:val="nil"/>
              <w:right w:val="nil"/>
            </w:tcBorders>
            <w:shd w:val="clear" w:color="auto" w:fill="auto"/>
            <w:vAlign w:val="bottom"/>
          </w:tcPr>
          <w:p w14:paraId="31B8BE9E"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3.73</w:t>
            </w:r>
          </w:p>
        </w:tc>
        <w:tc>
          <w:tcPr>
            <w:tcW w:w="1800" w:type="dxa"/>
            <w:tcBorders>
              <w:left w:val="nil"/>
              <w:bottom w:val="nil"/>
              <w:right w:val="nil"/>
            </w:tcBorders>
            <w:shd w:val="clear" w:color="auto" w:fill="auto"/>
            <w:vAlign w:val="bottom"/>
          </w:tcPr>
          <w:p w14:paraId="17757317"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11.55 (0.14)</w:t>
            </w:r>
          </w:p>
        </w:tc>
        <w:tc>
          <w:tcPr>
            <w:tcW w:w="1620" w:type="dxa"/>
            <w:vMerge w:val="restart"/>
            <w:tcBorders>
              <w:left w:val="nil"/>
              <w:bottom w:val="single" w:sz="4" w:space="0" w:color="auto"/>
              <w:right w:val="nil"/>
            </w:tcBorders>
            <w:shd w:val="clear" w:color="auto" w:fill="auto"/>
            <w:vAlign w:val="center"/>
          </w:tcPr>
          <w:p w14:paraId="0FCCFBF8"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348</w:t>
            </w:r>
          </w:p>
        </w:tc>
      </w:tr>
      <w:tr w:rsidR="0001208F" w:rsidRPr="00A03874" w14:paraId="24B3C859" w14:textId="77777777" w:rsidTr="0001208F">
        <w:trPr>
          <w:trHeight w:val="260"/>
          <w:jc w:val="center"/>
        </w:trPr>
        <w:tc>
          <w:tcPr>
            <w:tcW w:w="1710" w:type="dxa"/>
            <w:tcBorders>
              <w:top w:val="nil"/>
              <w:left w:val="nil"/>
              <w:bottom w:val="nil"/>
              <w:right w:val="nil"/>
            </w:tcBorders>
            <w:shd w:val="clear" w:color="auto" w:fill="auto"/>
          </w:tcPr>
          <w:p w14:paraId="680E4F06"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07FA8CB9"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-4.57</w:t>
            </w:r>
          </w:p>
        </w:tc>
        <w:tc>
          <w:tcPr>
            <w:tcW w:w="1260" w:type="dxa"/>
            <w:tcBorders>
              <w:top w:val="nil"/>
              <w:left w:val="nil"/>
              <w:bottom w:val="nil"/>
              <w:right w:val="nil"/>
            </w:tcBorders>
            <w:shd w:val="clear" w:color="auto" w:fill="auto"/>
            <w:vAlign w:val="bottom"/>
          </w:tcPr>
          <w:p w14:paraId="31F54C21"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6.26</w:t>
            </w:r>
          </w:p>
        </w:tc>
        <w:tc>
          <w:tcPr>
            <w:tcW w:w="1800" w:type="dxa"/>
            <w:tcBorders>
              <w:top w:val="nil"/>
              <w:left w:val="nil"/>
              <w:bottom w:val="nil"/>
              <w:right w:val="nil"/>
            </w:tcBorders>
            <w:shd w:val="clear" w:color="auto" w:fill="auto"/>
            <w:vAlign w:val="bottom"/>
          </w:tcPr>
          <w:p w14:paraId="2A766D4C"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10.83 (0.13)</w:t>
            </w:r>
          </w:p>
        </w:tc>
        <w:tc>
          <w:tcPr>
            <w:tcW w:w="1620" w:type="dxa"/>
            <w:vMerge/>
            <w:tcBorders>
              <w:left w:val="nil"/>
              <w:bottom w:val="single" w:sz="4" w:space="0" w:color="auto"/>
              <w:right w:val="nil"/>
            </w:tcBorders>
            <w:shd w:val="clear" w:color="auto" w:fill="auto"/>
            <w:vAlign w:val="bottom"/>
          </w:tcPr>
          <w:p w14:paraId="1C4BD840" w14:textId="77777777" w:rsidR="0001208F" w:rsidRPr="00A03874" w:rsidRDefault="0001208F" w:rsidP="0001208F">
            <w:pPr>
              <w:jc w:val="center"/>
              <w:rPr>
                <w:rFonts w:ascii="Times New Roman" w:hAnsi="Times New Roman"/>
                <w:sz w:val="22"/>
                <w:szCs w:val="22"/>
                <w:lang w:val="en-GB"/>
              </w:rPr>
            </w:pPr>
          </w:p>
        </w:tc>
      </w:tr>
      <w:tr w:rsidR="0001208F" w:rsidRPr="00A03874" w14:paraId="414E7812" w14:textId="77777777" w:rsidTr="0001208F">
        <w:trPr>
          <w:trHeight w:val="247"/>
          <w:jc w:val="center"/>
        </w:trPr>
        <w:tc>
          <w:tcPr>
            <w:tcW w:w="1710" w:type="dxa"/>
            <w:tcBorders>
              <w:top w:val="nil"/>
              <w:left w:val="nil"/>
              <w:bottom w:val="nil"/>
              <w:right w:val="nil"/>
            </w:tcBorders>
            <w:shd w:val="clear" w:color="auto" w:fill="auto"/>
          </w:tcPr>
          <w:p w14:paraId="2019C18C"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1722C8B7"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-3.61</w:t>
            </w:r>
          </w:p>
        </w:tc>
        <w:tc>
          <w:tcPr>
            <w:tcW w:w="1260" w:type="dxa"/>
            <w:tcBorders>
              <w:top w:val="nil"/>
              <w:left w:val="nil"/>
              <w:bottom w:val="nil"/>
              <w:right w:val="nil"/>
            </w:tcBorders>
            <w:shd w:val="clear" w:color="auto" w:fill="auto"/>
            <w:vAlign w:val="bottom"/>
          </w:tcPr>
          <w:p w14:paraId="2C7AD871"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7.37</w:t>
            </w:r>
          </w:p>
        </w:tc>
        <w:tc>
          <w:tcPr>
            <w:tcW w:w="1800" w:type="dxa"/>
            <w:tcBorders>
              <w:top w:val="nil"/>
              <w:left w:val="nil"/>
              <w:bottom w:val="nil"/>
              <w:right w:val="nil"/>
            </w:tcBorders>
            <w:shd w:val="clear" w:color="auto" w:fill="auto"/>
            <w:vAlign w:val="bottom"/>
          </w:tcPr>
          <w:p w14:paraId="7FCE3738"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10.98 (0.16)</w:t>
            </w:r>
          </w:p>
        </w:tc>
        <w:tc>
          <w:tcPr>
            <w:tcW w:w="1620" w:type="dxa"/>
            <w:vMerge/>
            <w:tcBorders>
              <w:left w:val="nil"/>
              <w:bottom w:val="single" w:sz="4" w:space="0" w:color="auto"/>
              <w:right w:val="nil"/>
            </w:tcBorders>
            <w:shd w:val="clear" w:color="auto" w:fill="auto"/>
            <w:vAlign w:val="bottom"/>
          </w:tcPr>
          <w:p w14:paraId="25296D2F" w14:textId="77777777" w:rsidR="0001208F" w:rsidRPr="00A03874" w:rsidRDefault="0001208F" w:rsidP="0001208F">
            <w:pPr>
              <w:jc w:val="center"/>
              <w:rPr>
                <w:rFonts w:ascii="Times New Roman" w:hAnsi="Times New Roman"/>
                <w:sz w:val="22"/>
                <w:szCs w:val="22"/>
                <w:lang w:val="en-GB"/>
              </w:rPr>
            </w:pPr>
          </w:p>
        </w:tc>
      </w:tr>
      <w:tr w:rsidR="0001208F" w:rsidRPr="00A03874" w14:paraId="269DA225" w14:textId="77777777" w:rsidTr="0001208F">
        <w:trPr>
          <w:trHeight w:val="260"/>
          <w:jc w:val="center"/>
        </w:trPr>
        <w:tc>
          <w:tcPr>
            <w:tcW w:w="1710" w:type="dxa"/>
            <w:tcBorders>
              <w:top w:val="nil"/>
              <w:left w:val="nil"/>
              <w:bottom w:val="nil"/>
              <w:right w:val="nil"/>
            </w:tcBorders>
            <w:shd w:val="clear" w:color="auto" w:fill="auto"/>
          </w:tcPr>
          <w:p w14:paraId="7A6115C4"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bottom w:val="nil"/>
              <w:right w:val="nil"/>
            </w:tcBorders>
            <w:shd w:val="clear" w:color="auto" w:fill="auto"/>
            <w:vAlign w:val="bottom"/>
          </w:tcPr>
          <w:p w14:paraId="798CE820"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-5.73</w:t>
            </w:r>
          </w:p>
        </w:tc>
        <w:tc>
          <w:tcPr>
            <w:tcW w:w="1260" w:type="dxa"/>
            <w:tcBorders>
              <w:top w:val="nil"/>
              <w:left w:val="nil"/>
              <w:bottom w:val="nil"/>
              <w:right w:val="nil"/>
            </w:tcBorders>
            <w:shd w:val="clear" w:color="auto" w:fill="auto"/>
            <w:vAlign w:val="bottom"/>
          </w:tcPr>
          <w:p w14:paraId="2DB2116E"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5.33</w:t>
            </w:r>
          </w:p>
        </w:tc>
        <w:tc>
          <w:tcPr>
            <w:tcW w:w="1800" w:type="dxa"/>
            <w:tcBorders>
              <w:top w:val="nil"/>
              <w:left w:val="nil"/>
              <w:bottom w:val="nil"/>
              <w:right w:val="nil"/>
            </w:tcBorders>
            <w:shd w:val="clear" w:color="auto" w:fill="auto"/>
            <w:vAlign w:val="bottom"/>
          </w:tcPr>
          <w:p w14:paraId="235381E7"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11.06 (0.13)</w:t>
            </w:r>
          </w:p>
        </w:tc>
        <w:tc>
          <w:tcPr>
            <w:tcW w:w="1620" w:type="dxa"/>
            <w:vMerge/>
            <w:tcBorders>
              <w:left w:val="nil"/>
              <w:bottom w:val="single" w:sz="4" w:space="0" w:color="auto"/>
              <w:right w:val="nil"/>
            </w:tcBorders>
            <w:shd w:val="clear" w:color="auto" w:fill="auto"/>
            <w:vAlign w:val="bottom"/>
          </w:tcPr>
          <w:p w14:paraId="55AB45B2" w14:textId="77777777" w:rsidR="0001208F" w:rsidRPr="00A03874" w:rsidRDefault="0001208F" w:rsidP="0001208F">
            <w:pPr>
              <w:jc w:val="center"/>
              <w:rPr>
                <w:rFonts w:ascii="Times New Roman" w:hAnsi="Times New Roman"/>
                <w:sz w:val="22"/>
                <w:szCs w:val="22"/>
                <w:lang w:val="en-GB"/>
              </w:rPr>
            </w:pPr>
          </w:p>
        </w:tc>
      </w:tr>
      <w:tr w:rsidR="0001208F" w:rsidRPr="00A03874" w14:paraId="39B87AA2" w14:textId="77777777" w:rsidTr="0001208F">
        <w:trPr>
          <w:trHeight w:val="247"/>
          <w:jc w:val="center"/>
        </w:trPr>
        <w:tc>
          <w:tcPr>
            <w:tcW w:w="7740" w:type="dxa"/>
            <w:gridSpan w:val="5"/>
            <w:tcBorders>
              <w:top w:val="single" w:sz="4" w:space="0" w:color="auto"/>
              <w:left w:val="nil"/>
              <w:bottom w:val="single" w:sz="4" w:space="0" w:color="auto"/>
              <w:right w:val="nil"/>
            </w:tcBorders>
            <w:shd w:val="clear" w:color="auto" w:fill="auto"/>
          </w:tcPr>
          <w:p w14:paraId="08622F2D" w14:textId="77777777" w:rsidR="0001208F" w:rsidRPr="00A03874" w:rsidRDefault="0001208F" w:rsidP="0001208F">
            <w:pPr>
              <w:rPr>
                <w:rFonts w:ascii="Times New Roman" w:hAnsi="Times New Roman"/>
                <w:i/>
                <w:sz w:val="22"/>
                <w:szCs w:val="22"/>
                <w:lang w:val="en-GB"/>
              </w:rPr>
            </w:pPr>
            <w:r w:rsidRPr="00A03874">
              <w:rPr>
                <w:rFonts w:ascii="Times New Roman" w:hAnsi="Times New Roman"/>
                <w:i/>
                <w:sz w:val="22"/>
                <w:szCs w:val="22"/>
                <w:lang w:val="en-GB"/>
              </w:rPr>
              <w:t>Panel F: Eurozone industry portfolios</w:t>
            </w:r>
          </w:p>
        </w:tc>
      </w:tr>
      <w:tr w:rsidR="0001208F" w:rsidRPr="00A03874" w14:paraId="00A8AC0D" w14:textId="77777777" w:rsidTr="0001208F">
        <w:trPr>
          <w:trHeight w:val="287"/>
          <w:jc w:val="center"/>
        </w:trPr>
        <w:tc>
          <w:tcPr>
            <w:tcW w:w="1710" w:type="dxa"/>
            <w:tcBorders>
              <w:left w:val="nil"/>
              <w:bottom w:val="nil"/>
              <w:right w:val="nil"/>
            </w:tcBorders>
            <w:shd w:val="clear" w:color="auto" w:fill="auto"/>
          </w:tcPr>
          <w:p w14:paraId="754575E9"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04C95C6A"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-3.35</w:t>
            </w:r>
          </w:p>
        </w:tc>
        <w:tc>
          <w:tcPr>
            <w:tcW w:w="1260" w:type="dxa"/>
            <w:tcBorders>
              <w:left w:val="nil"/>
              <w:bottom w:val="nil"/>
              <w:right w:val="nil"/>
            </w:tcBorders>
            <w:shd w:val="clear" w:color="auto" w:fill="auto"/>
            <w:vAlign w:val="bottom"/>
          </w:tcPr>
          <w:p w14:paraId="3BEB1038"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-0.31</w:t>
            </w:r>
          </w:p>
        </w:tc>
        <w:tc>
          <w:tcPr>
            <w:tcW w:w="1800" w:type="dxa"/>
            <w:tcBorders>
              <w:left w:val="nil"/>
              <w:bottom w:val="nil"/>
              <w:right w:val="nil"/>
            </w:tcBorders>
            <w:shd w:val="clear" w:color="auto" w:fill="auto"/>
            <w:vAlign w:val="bottom"/>
          </w:tcPr>
          <w:p w14:paraId="43DA19A6"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3.04 (0.04)</w:t>
            </w:r>
          </w:p>
        </w:tc>
        <w:tc>
          <w:tcPr>
            <w:tcW w:w="1620" w:type="dxa"/>
            <w:vMerge w:val="restart"/>
            <w:tcBorders>
              <w:left w:val="nil"/>
              <w:right w:val="nil"/>
            </w:tcBorders>
            <w:shd w:val="clear" w:color="auto" w:fill="auto"/>
            <w:vAlign w:val="center"/>
          </w:tcPr>
          <w:p w14:paraId="2116BEF6"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1,387</w:t>
            </w:r>
          </w:p>
        </w:tc>
      </w:tr>
      <w:tr w:rsidR="0001208F" w:rsidRPr="00A03874" w14:paraId="3D9D9E13" w14:textId="77777777" w:rsidTr="0001208F">
        <w:trPr>
          <w:trHeight w:val="260"/>
          <w:jc w:val="center"/>
        </w:trPr>
        <w:tc>
          <w:tcPr>
            <w:tcW w:w="1710" w:type="dxa"/>
            <w:tcBorders>
              <w:top w:val="nil"/>
              <w:left w:val="nil"/>
              <w:bottom w:val="nil"/>
              <w:right w:val="nil"/>
            </w:tcBorders>
            <w:shd w:val="clear" w:color="auto" w:fill="auto"/>
          </w:tcPr>
          <w:p w14:paraId="61DD298A"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7C8F8386"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2.70</w:t>
            </w:r>
          </w:p>
        </w:tc>
        <w:tc>
          <w:tcPr>
            <w:tcW w:w="1260" w:type="dxa"/>
            <w:tcBorders>
              <w:top w:val="nil"/>
              <w:left w:val="nil"/>
              <w:bottom w:val="nil"/>
              <w:right w:val="nil"/>
            </w:tcBorders>
            <w:shd w:val="clear" w:color="auto" w:fill="auto"/>
            <w:vAlign w:val="bottom"/>
          </w:tcPr>
          <w:p w14:paraId="28B5A2AB"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3.35</w:t>
            </w:r>
          </w:p>
        </w:tc>
        <w:tc>
          <w:tcPr>
            <w:tcW w:w="1800" w:type="dxa"/>
            <w:tcBorders>
              <w:top w:val="nil"/>
              <w:left w:val="nil"/>
              <w:bottom w:val="nil"/>
              <w:right w:val="nil"/>
            </w:tcBorders>
            <w:shd w:val="clear" w:color="auto" w:fill="auto"/>
            <w:vAlign w:val="bottom"/>
          </w:tcPr>
          <w:p w14:paraId="5B2E3EAE"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0.65 (0.01)</w:t>
            </w:r>
          </w:p>
        </w:tc>
        <w:tc>
          <w:tcPr>
            <w:tcW w:w="1620" w:type="dxa"/>
            <w:vMerge/>
            <w:tcBorders>
              <w:left w:val="nil"/>
              <w:right w:val="nil"/>
            </w:tcBorders>
            <w:shd w:val="clear" w:color="auto" w:fill="auto"/>
          </w:tcPr>
          <w:p w14:paraId="18277AC5" w14:textId="77777777" w:rsidR="0001208F" w:rsidRPr="00A03874" w:rsidRDefault="0001208F" w:rsidP="0001208F">
            <w:pPr>
              <w:jc w:val="center"/>
              <w:rPr>
                <w:rFonts w:ascii="Times New Roman" w:hAnsi="Times New Roman"/>
                <w:sz w:val="22"/>
                <w:szCs w:val="22"/>
                <w:lang w:val="en-GB"/>
              </w:rPr>
            </w:pPr>
          </w:p>
        </w:tc>
      </w:tr>
      <w:tr w:rsidR="0001208F" w:rsidRPr="00A03874" w14:paraId="507C4A8E" w14:textId="77777777" w:rsidTr="0001208F">
        <w:trPr>
          <w:trHeight w:val="247"/>
          <w:jc w:val="center"/>
        </w:trPr>
        <w:tc>
          <w:tcPr>
            <w:tcW w:w="1710" w:type="dxa"/>
            <w:tcBorders>
              <w:top w:val="nil"/>
              <w:left w:val="nil"/>
              <w:bottom w:val="nil"/>
              <w:right w:val="nil"/>
            </w:tcBorders>
            <w:shd w:val="clear" w:color="auto" w:fill="auto"/>
          </w:tcPr>
          <w:p w14:paraId="62C615D1"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643FE7BD"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4.79</w:t>
            </w:r>
          </w:p>
        </w:tc>
        <w:tc>
          <w:tcPr>
            <w:tcW w:w="1260" w:type="dxa"/>
            <w:tcBorders>
              <w:top w:val="nil"/>
              <w:left w:val="nil"/>
              <w:bottom w:val="nil"/>
              <w:right w:val="nil"/>
            </w:tcBorders>
            <w:shd w:val="clear" w:color="auto" w:fill="auto"/>
            <w:vAlign w:val="bottom"/>
          </w:tcPr>
          <w:p w14:paraId="02AA1E52"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11.50</w:t>
            </w:r>
          </w:p>
        </w:tc>
        <w:tc>
          <w:tcPr>
            <w:tcW w:w="1800" w:type="dxa"/>
            <w:tcBorders>
              <w:top w:val="nil"/>
              <w:left w:val="nil"/>
              <w:bottom w:val="nil"/>
              <w:right w:val="nil"/>
            </w:tcBorders>
            <w:shd w:val="clear" w:color="auto" w:fill="auto"/>
            <w:vAlign w:val="bottom"/>
          </w:tcPr>
          <w:p w14:paraId="5359EF67"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6.71 (0.08)</w:t>
            </w:r>
          </w:p>
        </w:tc>
        <w:tc>
          <w:tcPr>
            <w:tcW w:w="1620" w:type="dxa"/>
            <w:vMerge/>
            <w:tcBorders>
              <w:left w:val="nil"/>
              <w:right w:val="nil"/>
            </w:tcBorders>
            <w:shd w:val="clear" w:color="auto" w:fill="auto"/>
          </w:tcPr>
          <w:p w14:paraId="3C42246D" w14:textId="77777777" w:rsidR="0001208F" w:rsidRPr="00A03874" w:rsidRDefault="0001208F" w:rsidP="0001208F">
            <w:pPr>
              <w:jc w:val="center"/>
              <w:rPr>
                <w:rFonts w:ascii="Times New Roman" w:hAnsi="Times New Roman"/>
                <w:sz w:val="22"/>
                <w:szCs w:val="22"/>
                <w:lang w:val="en-GB"/>
              </w:rPr>
            </w:pPr>
          </w:p>
        </w:tc>
      </w:tr>
      <w:tr w:rsidR="0001208F" w:rsidRPr="00A03874" w14:paraId="74A3ECEE" w14:textId="77777777" w:rsidTr="0001208F">
        <w:trPr>
          <w:trHeight w:val="260"/>
          <w:jc w:val="center"/>
        </w:trPr>
        <w:tc>
          <w:tcPr>
            <w:tcW w:w="1710" w:type="dxa"/>
            <w:tcBorders>
              <w:top w:val="nil"/>
              <w:left w:val="nil"/>
              <w:right w:val="nil"/>
            </w:tcBorders>
            <w:shd w:val="clear" w:color="auto" w:fill="auto"/>
          </w:tcPr>
          <w:p w14:paraId="4B450513"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31E07B6D"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6.74</w:t>
            </w:r>
          </w:p>
        </w:tc>
        <w:tc>
          <w:tcPr>
            <w:tcW w:w="1260" w:type="dxa"/>
            <w:tcBorders>
              <w:top w:val="nil"/>
              <w:left w:val="nil"/>
              <w:right w:val="nil"/>
            </w:tcBorders>
            <w:shd w:val="clear" w:color="auto" w:fill="auto"/>
            <w:vAlign w:val="bottom"/>
          </w:tcPr>
          <w:p w14:paraId="0BEBD00E"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-1.49</w:t>
            </w:r>
          </w:p>
        </w:tc>
        <w:tc>
          <w:tcPr>
            <w:tcW w:w="1800" w:type="dxa"/>
            <w:tcBorders>
              <w:top w:val="nil"/>
              <w:left w:val="nil"/>
              <w:right w:val="nil"/>
            </w:tcBorders>
            <w:shd w:val="clear" w:color="auto" w:fill="auto"/>
            <w:vAlign w:val="bottom"/>
          </w:tcPr>
          <w:p w14:paraId="70995930" w14:textId="77777777" w:rsidR="0001208F" w:rsidRPr="00B66B1F" w:rsidRDefault="0001208F" w:rsidP="0001208F">
            <w:pPr>
              <w:jc w:val="center"/>
              <w:rPr>
                <w:rFonts w:ascii="Times New Roman" w:hAnsi="Times New Roman"/>
                <w:sz w:val="22"/>
                <w:szCs w:val="22"/>
                <w:lang w:val="en-GB"/>
              </w:rPr>
            </w:pPr>
            <w:r>
              <w:rPr>
                <w:rFonts w:ascii="Times New Roman" w:hAnsi="Times New Roman"/>
                <w:sz w:val="22"/>
                <w:szCs w:val="22"/>
                <w:lang w:val="en-GB"/>
              </w:rPr>
              <w:t>-6.23 (-0.11)</w:t>
            </w:r>
          </w:p>
        </w:tc>
        <w:tc>
          <w:tcPr>
            <w:tcW w:w="1620" w:type="dxa"/>
            <w:vMerge/>
            <w:tcBorders>
              <w:left w:val="nil"/>
              <w:right w:val="nil"/>
            </w:tcBorders>
            <w:shd w:val="clear" w:color="auto" w:fill="auto"/>
          </w:tcPr>
          <w:p w14:paraId="45FF77CE" w14:textId="77777777" w:rsidR="0001208F" w:rsidRPr="00A03874" w:rsidRDefault="0001208F" w:rsidP="0001208F">
            <w:pPr>
              <w:jc w:val="center"/>
              <w:rPr>
                <w:rFonts w:ascii="Times New Roman" w:hAnsi="Times New Roman"/>
                <w:sz w:val="22"/>
                <w:szCs w:val="22"/>
                <w:lang w:val="en-GB"/>
              </w:rPr>
            </w:pPr>
          </w:p>
        </w:tc>
      </w:tr>
    </w:tbl>
    <w:p w14:paraId="5FC75E8B" w14:textId="77777777" w:rsidR="0001208F" w:rsidRDefault="0001208F" w:rsidP="0001208F">
      <w:pPr>
        <w:spacing w:after="160" w:line="259" w:lineRule="auto"/>
      </w:pPr>
      <w:r>
        <w:br w:type="page"/>
      </w:r>
    </w:p>
    <w:p w14:paraId="00CD22BB" w14:textId="52939289" w:rsidR="0001208F" w:rsidRPr="00A03874" w:rsidRDefault="0001208F" w:rsidP="00D14492">
      <w:pPr>
        <w:rPr>
          <w:rFonts w:ascii="Times New Roman" w:hAnsi="Times New Roman"/>
          <w:b/>
          <w:sz w:val="22"/>
          <w:szCs w:val="22"/>
          <w:lang w:val="en-GB"/>
        </w:rPr>
      </w:pPr>
      <w:r w:rsidRPr="00A03874">
        <w:rPr>
          <w:rFonts w:ascii="Times New Roman" w:hAnsi="Times New Roman"/>
          <w:b/>
          <w:sz w:val="22"/>
          <w:szCs w:val="22"/>
          <w:lang w:val="en-GB"/>
        </w:rPr>
        <w:lastRenderedPageBreak/>
        <w:t xml:space="preserve">Table </w:t>
      </w:r>
      <w:r>
        <w:rPr>
          <w:rFonts w:ascii="Times New Roman" w:hAnsi="Times New Roman"/>
          <w:b/>
          <w:sz w:val="22"/>
          <w:szCs w:val="22"/>
          <w:lang w:val="en-GB"/>
        </w:rPr>
        <w:t>4b:</w:t>
      </w:r>
      <w:r w:rsidR="00513ADF">
        <w:rPr>
          <w:rFonts w:ascii="Times New Roman" w:hAnsi="Times New Roman"/>
          <w:b/>
          <w:sz w:val="22"/>
          <w:szCs w:val="22"/>
          <w:lang w:val="en-GB"/>
        </w:rPr>
        <w:t xml:space="preserve"> </w:t>
      </w:r>
      <w:r w:rsidRPr="00A03874">
        <w:rPr>
          <w:rFonts w:ascii="Times New Roman" w:hAnsi="Times New Roman"/>
          <w:b/>
          <w:sz w:val="22"/>
          <w:szCs w:val="22"/>
          <w:lang w:val="en-GB"/>
        </w:rPr>
        <w:t xml:space="preserve">Inter–industry annualized momentum strategy returns </w:t>
      </w:r>
      <w:r w:rsidR="00513ADF">
        <w:rPr>
          <w:rFonts w:ascii="Times New Roman" w:hAnsi="Times New Roman"/>
          <w:b/>
          <w:sz w:val="22"/>
          <w:szCs w:val="22"/>
          <w:lang w:val="en-GB"/>
        </w:rPr>
        <w:t>for the Asia/Pacific stock markets</w:t>
      </w:r>
    </w:p>
    <w:p w14:paraId="58BA12A9" w14:textId="35AF0163" w:rsidR="0001208F" w:rsidRPr="00A03874" w:rsidRDefault="0001208F" w:rsidP="0001208F">
      <w:pPr>
        <w:ind w:right="-450"/>
        <w:jc w:val="both"/>
        <w:rPr>
          <w:rFonts w:ascii="Times New Roman" w:hAnsi="Times New Roman"/>
          <w:sz w:val="22"/>
          <w:szCs w:val="22"/>
          <w:lang w:val="en-GB"/>
        </w:rPr>
      </w:pPr>
      <w:r w:rsidRPr="00A03874">
        <w:rPr>
          <w:rFonts w:ascii="Times New Roman" w:hAnsi="Times New Roman"/>
          <w:sz w:val="22"/>
          <w:szCs w:val="22"/>
          <w:lang w:val="en-GB"/>
        </w:rPr>
        <w:t>This table presents the inter–industry annualized momentum strategy cumulative returns</w:t>
      </w:r>
      <w:r w:rsidRPr="00A03874">
        <w:rPr>
          <w:rFonts w:ascii="Times New Roman" w:hAnsi="Times New Roman"/>
          <w:color w:val="000000"/>
          <w:sz w:val="22"/>
          <w:szCs w:val="22"/>
          <w:lang w:val="en-GB"/>
        </w:rPr>
        <w:t xml:space="preserve"> and their descriptive statistics. The sample spans the period March 2010 to June 2017. We sort all industrial value-weighted portfolios according to their cumulative returns over the period t-12 to t-2 months prior the formation period of the portfolio and separate them into 5 quintiles, so that the industries with the smallest returns are classified at the bottom quintile and portfolios with the highest returns at the top quintile. In order to avoid ask-bid short term effects (Jegadeesh, 1990), we use a one-month gap between the formation period and the determination of the past stock returns. We go long (buy) the industries in the upper quintile (winners) and short (sell) the industries in the lowest quintile (losers). Our portfolio is re-weighted in each formation period. All returns are in percentages. </w:t>
      </w:r>
      <w:r w:rsidRPr="00A03874">
        <w:rPr>
          <w:rFonts w:ascii="Times New Roman" w:hAnsi="Times New Roman"/>
          <w:color w:val="000000"/>
          <w:sz w:val="22"/>
          <w:szCs w:val="22"/>
        </w:rPr>
        <w:t xml:space="preserve">Statistically significant returns at the 5% level of significance based on </w:t>
      </w:r>
      <w:r w:rsidRPr="00A03874">
        <w:rPr>
          <w:rFonts w:ascii="Times New Roman" w:hAnsi="Times New Roman"/>
          <w:color w:val="000000"/>
          <w:sz w:val="22"/>
          <w:szCs w:val="22"/>
          <w:lang w:val="en-GB"/>
        </w:rPr>
        <w:t xml:space="preserve">Newey-West robust errors are reported </w:t>
      </w:r>
      <w:r w:rsidR="004D7062">
        <w:rPr>
          <w:rFonts w:ascii="Times New Roman" w:hAnsi="Times New Roman"/>
          <w:color w:val="000000"/>
          <w:sz w:val="22"/>
          <w:szCs w:val="22"/>
          <w:lang w:val="en-GB"/>
        </w:rPr>
        <w:t>with an asterisk.</w:t>
      </w:r>
      <w:r w:rsidRPr="00A03874">
        <w:t xml:space="preserve"> </w:t>
      </w:r>
      <w:r w:rsidRPr="00A03874">
        <w:rPr>
          <w:rFonts w:ascii="Times New Roman" w:hAnsi="Times New Roman"/>
          <w:color w:val="000000"/>
          <w:sz w:val="22"/>
          <w:szCs w:val="22"/>
        </w:rPr>
        <w:t>Annualized Sharpe ratios are reported in parenthesis.</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1260"/>
        <w:gridCol w:w="1800"/>
        <w:gridCol w:w="1620"/>
      </w:tblGrid>
      <w:tr w:rsidR="0001208F" w:rsidRPr="00A03874" w14:paraId="6EA27369" w14:textId="77777777" w:rsidTr="0001208F">
        <w:trPr>
          <w:trHeight w:val="768"/>
          <w:jc w:val="center"/>
        </w:trPr>
        <w:tc>
          <w:tcPr>
            <w:tcW w:w="1710" w:type="dxa"/>
            <w:tcBorders>
              <w:left w:val="nil"/>
              <w:bottom w:val="single" w:sz="4" w:space="0" w:color="auto"/>
              <w:right w:val="nil"/>
            </w:tcBorders>
            <w:shd w:val="clear" w:color="auto" w:fill="auto"/>
            <w:vAlign w:val="center"/>
          </w:tcPr>
          <w:p w14:paraId="756AB61C"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Holding horizon</w:t>
            </w:r>
          </w:p>
        </w:tc>
        <w:tc>
          <w:tcPr>
            <w:tcW w:w="1350" w:type="dxa"/>
            <w:tcBorders>
              <w:left w:val="nil"/>
              <w:bottom w:val="single" w:sz="4" w:space="0" w:color="auto"/>
              <w:right w:val="nil"/>
            </w:tcBorders>
            <w:shd w:val="clear" w:color="auto" w:fill="auto"/>
            <w:vAlign w:val="center"/>
          </w:tcPr>
          <w:p w14:paraId="19D937E0"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Bottom 20</w:t>
            </w:r>
            <w:r w:rsidRPr="00A03874">
              <w:rPr>
                <w:rFonts w:ascii="Times New Roman" w:hAnsi="Times New Roman"/>
                <w:sz w:val="22"/>
                <w:szCs w:val="22"/>
                <w:vertAlign w:val="superscript"/>
                <w:lang w:val="en-GB"/>
              </w:rPr>
              <w:t>th</w:t>
            </w:r>
            <w:r w:rsidRPr="00A03874">
              <w:rPr>
                <w:rFonts w:ascii="Times New Roman" w:hAnsi="Times New Roman"/>
                <w:sz w:val="22"/>
                <w:szCs w:val="22"/>
                <w:lang w:val="en-GB"/>
              </w:rPr>
              <w:t xml:space="preserve"> percentile</w:t>
            </w:r>
          </w:p>
        </w:tc>
        <w:tc>
          <w:tcPr>
            <w:tcW w:w="1260" w:type="dxa"/>
            <w:tcBorders>
              <w:left w:val="nil"/>
              <w:bottom w:val="single" w:sz="4" w:space="0" w:color="auto"/>
              <w:right w:val="nil"/>
            </w:tcBorders>
            <w:shd w:val="clear" w:color="auto" w:fill="auto"/>
            <w:vAlign w:val="center"/>
          </w:tcPr>
          <w:p w14:paraId="3D414ED6"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Top 20</w:t>
            </w:r>
            <w:r w:rsidRPr="00A03874">
              <w:rPr>
                <w:rFonts w:ascii="Times New Roman" w:hAnsi="Times New Roman"/>
                <w:sz w:val="22"/>
                <w:szCs w:val="22"/>
                <w:vertAlign w:val="superscript"/>
                <w:lang w:val="en-GB"/>
              </w:rPr>
              <w:t>th</w:t>
            </w:r>
            <w:r w:rsidRPr="00A03874">
              <w:rPr>
                <w:rFonts w:ascii="Times New Roman" w:hAnsi="Times New Roman"/>
                <w:sz w:val="22"/>
                <w:szCs w:val="22"/>
                <w:lang w:val="en-GB"/>
              </w:rPr>
              <w:t xml:space="preserve"> percentile</w:t>
            </w:r>
          </w:p>
        </w:tc>
        <w:tc>
          <w:tcPr>
            <w:tcW w:w="1800" w:type="dxa"/>
            <w:tcBorders>
              <w:left w:val="nil"/>
              <w:bottom w:val="single" w:sz="4" w:space="0" w:color="auto"/>
              <w:right w:val="nil"/>
            </w:tcBorders>
            <w:shd w:val="clear" w:color="auto" w:fill="auto"/>
            <w:vAlign w:val="center"/>
          </w:tcPr>
          <w:p w14:paraId="0D7A4601"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Winner minus loser</w:t>
            </w:r>
          </w:p>
        </w:tc>
        <w:tc>
          <w:tcPr>
            <w:tcW w:w="1620" w:type="dxa"/>
            <w:tcBorders>
              <w:left w:val="nil"/>
              <w:bottom w:val="single" w:sz="4" w:space="0" w:color="auto"/>
              <w:right w:val="nil"/>
            </w:tcBorders>
            <w:shd w:val="clear" w:color="auto" w:fill="auto"/>
            <w:vAlign w:val="center"/>
          </w:tcPr>
          <w:p w14:paraId="26DC5B2C"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Number of stocks</w:t>
            </w:r>
          </w:p>
        </w:tc>
      </w:tr>
      <w:tr w:rsidR="0001208F" w:rsidRPr="00A03874" w14:paraId="4DB86F30" w14:textId="77777777" w:rsidTr="0001208F">
        <w:trPr>
          <w:trHeight w:val="247"/>
          <w:jc w:val="center"/>
        </w:trPr>
        <w:tc>
          <w:tcPr>
            <w:tcW w:w="7740" w:type="dxa"/>
            <w:gridSpan w:val="5"/>
            <w:tcBorders>
              <w:top w:val="single" w:sz="4" w:space="0" w:color="auto"/>
              <w:left w:val="nil"/>
              <w:bottom w:val="single" w:sz="4" w:space="0" w:color="auto"/>
              <w:right w:val="nil"/>
            </w:tcBorders>
            <w:shd w:val="clear" w:color="auto" w:fill="auto"/>
          </w:tcPr>
          <w:p w14:paraId="69326779" w14:textId="77777777" w:rsidR="0001208F" w:rsidRPr="00A03874" w:rsidRDefault="0001208F" w:rsidP="0001208F">
            <w:pPr>
              <w:rPr>
                <w:rFonts w:ascii="Times New Roman" w:hAnsi="Times New Roman"/>
                <w:i/>
                <w:sz w:val="22"/>
                <w:szCs w:val="22"/>
                <w:lang w:val="en-GB"/>
              </w:rPr>
            </w:pPr>
            <w:r w:rsidRPr="00A03874">
              <w:rPr>
                <w:rFonts w:ascii="Times New Roman" w:hAnsi="Times New Roman"/>
                <w:i/>
                <w:sz w:val="22"/>
                <w:szCs w:val="22"/>
                <w:lang w:val="en-GB"/>
              </w:rPr>
              <w:t>Panel A: Industry portfolios based on all stocks</w:t>
            </w:r>
          </w:p>
        </w:tc>
      </w:tr>
      <w:tr w:rsidR="0001208F" w:rsidRPr="00A03874" w14:paraId="676AE377" w14:textId="77777777" w:rsidTr="0001208F">
        <w:trPr>
          <w:trHeight w:val="287"/>
          <w:jc w:val="center"/>
        </w:trPr>
        <w:tc>
          <w:tcPr>
            <w:tcW w:w="1710" w:type="dxa"/>
            <w:tcBorders>
              <w:left w:val="nil"/>
              <w:bottom w:val="nil"/>
              <w:right w:val="nil"/>
            </w:tcBorders>
            <w:shd w:val="clear" w:color="auto" w:fill="auto"/>
          </w:tcPr>
          <w:p w14:paraId="378E634C" w14:textId="77777777" w:rsidR="0001208F" w:rsidRPr="00A03874" w:rsidRDefault="0001208F" w:rsidP="0001208F">
            <w:pPr>
              <w:jc w:val="center"/>
              <w:rPr>
                <w:rFonts w:ascii="Times New Roman" w:hAnsi="Times New Roman"/>
                <w:i/>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6C8432CC"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3.03</w:t>
            </w:r>
          </w:p>
        </w:tc>
        <w:tc>
          <w:tcPr>
            <w:tcW w:w="1260" w:type="dxa"/>
            <w:tcBorders>
              <w:left w:val="nil"/>
              <w:bottom w:val="nil"/>
              <w:right w:val="nil"/>
            </w:tcBorders>
            <w:shd w:val="clear" w:color="auto" w:fill="auto"/>
            <w:vAlign w:val="bottom"/>
          </w:tcPr>
          <w:p w14:paraId="269DB44C"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9.13</w:t>
            </w:r>
          </w:p>
        </w:tc>
        <w:tc>
          <w:tcPr>
            <w:tcW w:w="1800" w:type="dxa"/>
            <w:tcBorders>
              <w:left w:val="nil"/>
              <w:bottom w:val="nil"/>
              <w:right w:val="nil"/>
            </w:tcBorders>
            <w:shd w:val="clear" w:color="auto" w:fill="auto"/>
            <w:vAlign w:val="bottom"/>
          </w:tcPr>
          <w:p w14:paraId="0B1A8893"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6.10 (0.16)</w:t>
            </w:r>
          </w:p>
        </w:tc>
        <w:tc>
          <w:tcPr>
            <w:tcW w:w="1620" w:type="dxa"/>
            <w:vMerge w:val="restart"/>
            <w:tcBorders>
              <w:left w:val="nil"/>
              <w:bottom w:val="nil"/>
              <w:right w:val="nil"/>
            </w:tcBorders>
            <w:shd w:val="clear" w:color="auto" w:fill="auto"/>
            <w:vAlign w:val="center"/>
          </w:tcPr>
          <w:p w14:paraId="13F63563"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3</w:t>
            </w:r>
            <w:r>
              <w:rPr>
                <w:rFonts w:ascii="Times New Roman" w:hAnsi="Times New Roman"/>
                <w:sz w:val="22"/>
                <w:szCs w:val="22"/>
                <w:lang w:val="en-GB"/>
              </w:rPr>
              <w:t>,</w:t>
            </w:r>
            <w:r w:rsidRPr="00A03874">
              <w:rPr>
                <w:rFonts w:ascii="Times New Roman" w:hAnsi="Times New Roman"/>
                <w:sz w:val="22"/>
                <w:szCs w:val="22"/>
                <w:lang w:val="en-GB"/>
              </w:rPr>
              <w:t>780</w:t>
            </w:r>
          </w:p>
        </w:tc>
      </w:tr>
      <w:tr w:rsidR="0001208F" w:rsidRPr="00A03874" w14:paraId="341124A7" w14:textId="77777777" w:rsidTr="0001208F">
        <w:trPr>
          <w:trHeight w:val="260"/>
          <w:jc w:val="center"/>
        </w:trPr>
        <w:tc>
          <w:tcPr>
            <w:tcW w:w="1710" w:type="dxa"/>
            <w:tcBorders>
              <w:top w:val="nil"/>
              <w:left w:val="nil"/>
              <w:bottom w:val="nil"/>
              <w:right w:val="nil"/>
            </w:tcBorders>
            <w:shd w:val="clear" w:color="auto" w:fill="auto"/>
          </w:tcPr>
          <w:p w14:paraId="0AA53788" w14:textId="77777777" w:rsidR="0001208F" w:rsidRPr="00A03874" w:rsidRDefault="0001208F" w:rsidP="0001208F">
            <w:pPr>
              <w:jc w:val="center"/>
              <w:rPr>
                <w:rFonts w:ascii="Times New Roman" w:hAnsi="Times New Roman"/>
                <w:i/>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7F501413"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3.33</w:t>
            </w:r>
          </w:p>
        </w:tc>
        <w:tc>
          <w:tcPr>
            <w:tcW w:w="1260" w:type="dxa"/>
            <w:tcBorders>
              <w:top w:val="nil"/>
              <w:left w:val="nil"/>
              <w:bottom w:val="nil"/>
              <w:right w:val="nil"/>
            </w:tcBorders>
            <w:shd w:val="clear" w:color="auto" w:fill="auto"/>
            <w:vAlign w:val="bottom"/>
          </w:tcPr>
          <w:p w14:paraId="3E1F1B88"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7.83</w:t>
            </w:r>
          </w:p>
        </w:tc>
        <w:tc>
          <w:tcPr>
            <w:tcW w:w="1800" w:type="dxa"/>
            <w:tcBorders>
              <w:top w:val="nil"/>
              <w:left w:val="nil"/>
              <w:bottom w:val="nil"/>
              <w:right w:val="nil"/>
            </w:tcBorders>
            <w:shd w:val="clear" w:color="auto" w:fill="auto"/>
            <w:vAlign w:val="bottom"/>
          </w:tcPr>
          <w:p w14:paraId="4A700959"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4.50 (0.10)</w:t>
            </w:r>
          </w:p>
        </w:tc>
        <w:tc>
          <w:tcPr>
            <w:tcW w:w="1620" w:type="dxa"/>
            <w:vMerge/>
            <w:tcBorders>
              <w:left w:val="nil"/>
              <w:bottom w:val="nil"/>
              <w:right w:val="nil"/>
            </w:tcBorders>
            <w:shd w:val="clear" w:color="auto" w:fill="auto"/>
          </w:tcPr>
          <w:p w14:paraId="4723661C" w14:textId="77777777" w:rsidR="0001208F" w:rsidRPr="00A03874" w:rsidRDefault="0001208F" w:rsidP="0001208F">
            <w:pPr>
              <w:jc w:val="center"/>
              <w:rPr>
                <w:rFonts w:ascii="Times New Roman" w:hAnsi="Times New Roman"/>
                <w:sz w:val="22"/>
                <w:szCs w:val="22"/>
                <w:lang w:val="en-GB"/>
              </w:rPr>
            </w:pPr>
          </w:p>
        </w:tc>
      </w:tr>
      <w:tr w:rsidR="0001208F" w:rsidRPr="00A03874" w14:paraId="303F6C41" w14:textId="77777777" w:rsidTr="0001208F">
        <w:trPr>
          <w:trHeight w:val="260"/>
          <w:jc w:val="center"/>
        </w:trPr>
        <w:tc>
          <w:tcPr>
            <w:tcW w:w="1710" w:type="dxa"/>
            <w:tcBorders>
              <w:top w:val="nil"/>
              <w:left w:val="nil"/>
              <w:bottom w:val="nil"/>
              <w:right w:val="nil"/>
            </w:tcBorders>
            <w:shd w:val="clear" w:color="auto" w:fill="auto"/>
          </w:tcPr>
          <w:p w14:paraId="10B7E467" w14:textId="77777777" w:rsidR="0001208F" w:rsidRPr="00A03874" w:rsidRDefault="0001208F" w:rsidP="0001208F">
            <w:pPr>
              <w:jc w:val="center"/>
              <w:rPr>
                <w:rFonts w:ascii="Times New Roman" w:hAnsi="Times New Roman"/>
                <w:i/>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79C1ECB3"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5.17</w:t>
            </w:r>
          </w:p>
        </w:tc>
        <w:tc>
          <w:tcPr>
            <w:tcW w:w="1260" w:type="dxa"/>
            <w:tcBorders>
              <w:top w:val="nil"/>
              <w:left w:val="nil"/>
              <w:bottom w:val="nil"/>
              <w:right w:val="nil"/>
            </w:tcBorders>
            <w:shd w:val="clear" w:color="auto" w:fill="auto"/>
            <w:vAlign w:val="bottom"/>
          </w:tcPr>
          <w:p w14:paraId="1FA29274" w14:textId="77777777" w:rsidR="0001208F" w:rsidRPr="009B146A" w:rsidRDefault="0001208F" w:rsidP="0001208F">
            <w:pPr>
              <w:jc w:val="center"/>
              <w:rPr>
                <w:rFonts w:ascii="Times New Roman" w:hAnsi="Times New Roman"/>
                <w:sz w:val="22"/>
                <w:szCs w:val="22"/>
              </w:rPr>
            </w:pPr>
            <w:r w:rsidRPr="009B146A">
              <w:rPr>
                <w:rFonts w:ascii="Times New Roman" w:hAnsi="Times New Roman"/>
                <w:sz w:val="22"/>
                <w:szCs w:val="22"/>
              </w:rPr>
              <w:t>10.35*</w:t>
            </w:r>
          </w:p>
        </w:tc>
        <w:tc>
          <w:tcPr>
            <w:tcW w:w="1800" w:type="dxa"/>
            <w:tcBorders>
              <w:top w:val="nil"/>
              <w:left w:val="nil"/>
              <w:bottom w:val="nil"/>
              <w:right w:val="nil"/>
            </w:tcBorders>
            <w:shd w:val="clear" w:color="auto" w:fill="auto"/>
            <w:vAlign w:val="bottom"/>
          </w:tcPr>
          <w:p w14:paraId="3AD936B2" w14:textId="77777777" w:rsidR="0001208F" w:rsidRPr="009B146A" w:rsidRDefault="0001208F" w:rsidP="0001208F">
            <w:pPr>
              <w:jc w:val="center"/>
              <w:rPr>
                <w:rFonts w:ascii="Times New Roman" w:hAnsi="Times New Roman"/>
                <w:sz w:val="22"/>
                <w:szCs w:val="22"/>
              </w:rPr>
            </w:pPr>
            <w:r w:rsidRPr="009B146A">
              <w:rPr>
                <w:rFonts w:ascii="Times New Roman" w:hAnsi="Times New Roman"/>
                <w:sz w:val="22"/>
                <w:szCs w:val="22"/>
              </w:rPr>
              <w:t>5.18 (0.11)</w:t>
            </w:r>
          </w:p>
        </w:tc>
        <w:tc>
          <w:tcPr>
            <w:tcW w:w="1620" w:type="dxa"/>
            <w:vMerge/>
            <w:tcBorders>
              <w:left w:val="nil"/>
              <w:bottom w:val="nil"/>
              <w:right w:val="nil"/>
            </w:tcBorders>
            <w:shd w:val="clear" w:color="auto" w:fill="auto"/>
          </w:tcPr>
          <w:p w14:paraId="3A141A3D" w14:textId="77777777" w:rsidR="0001208F" w:rsidRPr="00A03874" w:rsidRDefault="0001208F" w:rsidP="0001208F">
            <w:pPr>
              <w:jc w:val="center"/>
              <w:rPr>
                <w:rFonts w:ascii="Times New Roman" w:hAnsi="Times New Roman"/>
                <w:sz w:val="22"/>
                <w:szCs w:val="22"/>
                <w:lang w:val="en-GB"/>
              </w:rPr>
            </w:pPr>
          </w:p>
        </w:tc>
      </w:tr>
      <w:tr w:rsidR="0001208F" w:rsidRPr="00A03874" w14:paraId="12F78787" w14:textId="77777777" w:rsidTr="0001208F">
        <w:trPr>
          <w:trHeight w:val="260"/>
          <w:jc w:val="center"/>
        </w:trPr>
        <w:tc>
          <w:tcPr>
            <w:tcW w:w="1710" w:type="dxa"/>
            <w:tcBorders>
              <w:top w:val="nil"/>
              <w:left w:val="nil"/>
              <w:bottom w:val="nil"/>
              <w:right w:val="nil"/>
            </w:tcBorders>
            <w:shd w:val="clear" w:color="auto" w:fill="auto"/>
          </w:tcPr>
          <w:p w14:paraId="0C28C824" w14:textId="77777777" w:rsidR="0001208F" w:rsidRPr="00A03874" w:rsidRDefault="0001208F" w:rsidP="0001208F">
            <w:pPr>
              <w:jc w:val="center"/>
              <w:rPr>
                <w:rFonts w:ascii="Times New Roman" w:hAnsi="Times New Roman"/>
                <w:i/>
                <w:sz w:val="22"/>
                <w:szCs w:val="22"/>
                <w:lang w:val="en-GB"/>
              </w:rPr>
            </w:pPr>
            <w:r w:rsidRPr="00A03874">
              <w:rPr>
                <w:rFonts w:ascii="Times New Roman" w:hAnsi="Times New Roman"/>
                <w:i/>
                <w:sz w:val="22"/>
                <w:szCs w:val="22"/>
                <w:lang w:val="en-GB"/>
              </w:rPr>
              <w:t>12</w:t>
            </w:r>
          </w:p>
        </w:tc>
        <w:tc>
          <w:tcPr>
            <w:tcW w:w="1350" w:type="dxa"/>
            <w:tcBorders>
              <w:top w:val="nil"/>
              <w:left w:val="nil"/>
              <w:bottom w:val="nil"/>
              <w:right w:val="nil"/>
            </w:tcBorders>
            <w:shd w:val="clear" w:color="auto" w:fill="auto"/>
            <w:vAlign w:val="bottom"/>
          </w:tcPr>
          <w:p w14:paraId="1392CE58"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4.38</w:t>
            </w:r>
          </w:p>
        </w:tc>
        <w:tc>
          <w:tcPr>
            <w:tcW w:w="1260" w:type="dxa"/>
            <w:tcBorders>
              <w:top w:val="nil"/>
              <w:left w:val="nil"/>
              <w:bottom w:val="nil"/>
              <w:right w:val="nil"/>
            </w:tcBorders>
            <w:shd w:val="clear" w:color="auto" w:fill="auto"/>
            <w:vAlign w:val="bottom"/>
          </w:tcPr>
          <w:p w14:paraId="0202C177"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8.61*</w:t>
            </w:r>
          </w:p>
        </w:tc>
        <w:tc>
          <w:tcPr>
            <w:tcW w:w="1800" w:type="dxa"/>
            <w:tcBorders>
              <w:top w:val="nil"/>
              <w:left w:val="nil"/>
              <w:bottom w:val="nil"/>
              <w:right w:val="nil"/>
            </w:tcBorders>
            <w:shd w:val="clear" w:color="auto" w:fill="auto"/>
            <w:vAlign w:val="bottom"/>
          </w:tcPr>
          <w:p w14:paraId="3EC4AE40"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4.23 (0.09)</w:t>
            </w:r>
          </w:p>
        </w:tc>
        <w:tc>
          <w:tcPr>
            <w:tcW w:w="1620" w:type="dxa"/>
            <w:vMerge/>
            <w:tcBorders>
              <w:left w:val="nil"/>
              <w:bottom w:val="nil"/>
              <w:right w:val="nil"/>
            </w:tcBorders>
            <w:shd w:val="clear" w:color="auto" w:fill="auto"/>
          </w:tcPr>
          <w:p w14:paraId="1A5D93B0" w14:textId="77777777" w:rsidR="0001208F" w:rsidRPr="00A03874" w:rsidRDefault="0001208F" w:rsidP="0001208F">
            <w:pPr>
              <w:jc w:val="center"/>
              <w:rPr>
                <w:rFonts w:ascii="Times New Roman" w:hAnsi="Times New Roman"/>
                <w:sz w:val="22"/>
                <w:szCs w:val="22"/>
                <w:lang w:val="en-GB"/>
              </w:rPr>
            </w:pPr>
          </w:p>
        </w:tc>
      </w:tr>
      <w:tr w:rsidR="0001208F" w:rsidRPr="00A03874" w14:paraId="38BC4EF8" w14:textId="77777777" w:rsidTr="0001208F">
        <w:trPr>
          <w:trHeight w:val="287"/>
          <w:jc w:val="center"/>
        </w:trPr>
        <w:tc>
          <w:tcPr>
            <w:tcW w:w="7740" w:type="dxa"/>
            <w:gridSpan w:val="5"/>
            <w:tcBorders>
              <w:left w:val="nil"/>
              <w:bottom w:val="nil"/>
              <w:right w:val="nil"/>
            </w:tcBorders>
            <w:shd w:val="clear" w:color="auto" w:fill="auto"/>
          </w:tcPr>
          <w:p w14:paraId="3D170F8C" w14:textId="04C5A756" w:rsidR="0001208F" w:rsidRPr="00A03874" w:rsidRDefault="0001208F" w:rsidP="0001208F">
            <w:pPr>
              <w:rPr>
                <w:rFonts w:ascii="Times New Roman" w:hAnsi="Times New Roman"/>
                <w:sz w:val="22"/>
                <w:szCs w:val="22"/>
                <w:lang w:val="en-GB"/>
              </w:rPr>
            </w:pPr>
            <w:r w:rsidRPr="00A03874">
              <w:rPr>
                <w:rFonts w:ascii="Times New Roman" w:hAnsi="Times New Roman"/>
                <w:i/>
                <w:sz w:val="22"/>
                <w:szCs w:val="22"/>
              </w:rPr>
              <w:t xml:space="preserve">Panel B: </w:t>
            </w:r>
            <w:r w:rsidR="004D7062">
              <w:rPr>
                <w:rFonts w:ascii="Times New Roman" w:hAnsi="Times New Roman"/>
                <w:i/>
                <w:sz w:val="22"/>
                <w:szCs w:val="22"/>
              </w:rPr>
              <w:t>P</w:t>
            </w:r>
            <w:r w:rsidRPr="00A03874">
              <w:rPr>
                <w:rFonts w:ascii="Times New Roman" w:hAnsi="Times New Roman"/>
                <w:i/>
                <w:sz w:val="22"/>
                <w:szCs w:val="22"/>
              </w:rPr>
              <w:t>ortfolios based on top 20% capitalized industries</w:t>
            </w:r>
          </w:p>
        </w:tc>
      </w:tr>
      <w:tr w:rsidR="0001208F" w:rsidRPr="00A03874" w14:paraId="375347B6" w14:textId="77777777" w:rsidTr="0001208F">
        <w:trPr>
          <w:trHeight w:val="287"/>
          <w:jc w:val="center"/>
        </w:trPr>
        <w:tc>
          <w:tcPr>
            <w:tcW w:w="1710" w:type="dxa"/>
            <w:tcBorders>
              <w:left w:val="nil"/>
              <w:bottom w:val="nil"/>
              <w:right w:val="nil"/>
            </w:tcBorders>
            <w:shd w:val="clear" w:color="auto" w:fill="auto"/>
          </w:tcPr>
          <w:p w14:paraId="2B2E4328"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28D31ED0"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3.21</w:t>
            </w:r>
          </w:p>
        </w:tc>
        <w:tc>
          <w:tcPr>
            <w:tcW w:w="1260" w:type="dxa"/>
            <w:tcBorders>
              <w:left w:val="nil"/>
              <w:bottom w:val="nil"/>
              <w:right w:val="nil"/>
            </w:tcBorders>
            <w:shd w:val="clear" w:color="auto" w:fill="auto"/>
            <w:vAlign w:val="bottom"/>
          </w:tcPr>
          <w:p w14:paraId="4651DDC4"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7.75</w:t>
            </w:r>
          </w:p>
        </w:tc>
        <w:tc>
          <w:tcPr>
            <w:tcW w:w="1800" w:type="dxa"/>
            <w:tcBorders>
              <w:left w:val="nil"/>
              <w:bottom w:val="nil"/>
              <w:right w:val="nil"/>
            </w:tcBorders>
            <w:shd w:val="clear" w:color="auto" w:fill="auto"/>
            <w:vAlign w:val="bottom"/>
          </w:tcPr>
          <w:p w14:paraId="4DB577A0"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4.54 (0.11)</w:t>
            </w:r>
          </w:p>
        </w:tc>
        <w:tc>
          <w:tcPr>
            <w:tcW w:w="1620" w:type="dxa"/>
            <w:vMerge w:val="restart"/>
            <w:tcBorders>
              <w:left w:val="nil"/>
              <w:right w:val="nil"/>
            </w:tcBorders>
            <w:shd w:val="clear" w:color="auto" w:fill="auto"/>
            <w:vAlign w:val="center"/>
          </w:tcPr>
          <w:p w14:paraId="45BB23A5"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738</w:t>
            </w:r>
          </w:p>
        </w:tc>
      </w:tr>
      <w:tr w:rsidR="0001208F" w:rsidRPr="00A03874" w14:paraId="4352CF2F" w14:textId="77777777" w:rsidTr="0001208F">
        <w:trPr>
          <w:trHeight w:val="260"/>
          <w:jc w:val="center"/>
        </w:trPr>
        <w:tc>
          <w:tcPr>
            <w:tcW w:w="1710" w:type="dxa"/>
            <w:tcBorders>
              <w:top w:val="nil"/>
              <w:left w:val="nil"/>
              <w:bottom w:val="nil"/>
              <w:right w:val="nil"/>
            </w:tcBorders>
            <w:shd w:val="clear" w:color="auto" w:fill="auto"/>
          </w:tcPr>
          <w:p w14:paraId="10F2D1A2"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4E60F663"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4.65</w:t>
            </w:r>
          </w:p>
        </w:tc>
        <w:tc>
          <w:tcPr>
            <w:tcW w:w="1260" w:type="dxa"/>
            <w:tcBorders>
              <w:top w:val="nil"/>
              <w:left w:val="nil"/>
              <w:bottom w:val="nil"/>
              <w:right w:val="nil"/>
            </w:tcBorders>
            <w:shd w:val="clear" w:color="auto" w:fill="auto"/>
            <w:vAlign w:val="bottom"/>
          </w:tcPr>
          <w:p w14:paraId="78D91931"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7.12</w:t>
            </w:r>
          </w:p>
        </w:tc>
        <w:tc>
          <w:tcPr>
            <w:tcW w:w="1800" w:type="dxa"/>
            <w:tcBorders>
              <w:top w:val="nil"/>
              <w:left w:val="nil"/>
              <w:bottom w:val="nil"/>
              <w:right w:val="nil"/>
            </w:tcBorders>
            <w:shd w:val="clear" w:color="auto" w:fill="auto"/>
            <w:vAlign w:val="bottom"/>
          </w:tcPr>
          <w:p w14:paraId="3BA855DA"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2.47 (0.05)</w:t>
            </w:r>
          </w:p>
        </w:tc>
        <w:tc>
          <w:tcPr>
            <w:tcW w:w="1620" w:type="dxa"/>
            <w:vMerge/>
            <w:tcBorders>
              <w:left w:val="nil"/>
              <w:right w:val="nil"/>
            </w:tcBorders>
            <w:shd w:val="clear" w:color="auto" w:fill="auto"/>
            <w:vAlign w:val="bottom"/>
          </w:tcPr>
          <w:p w14:paraId="43F25926" w14:textId="77777777" w:rsidR="0001208F" w:rsidRPr="00A03874" w:rsidRDefault="0001208F" w:rsidP="0001208F">
            <w:pPr>
              <w:jc w:val="center"/>
              <w:rPr>
                <w:rFonts w:ascii="Times New Roman" w:hAnsi="Times New Roman"/>
                <w:sz w:val="22"/>
                <w:szCs w:val="22"/>
                <w:lang w:val="en-GB"/>
              </w:rPr>
            </w:pPr>
          </w:p>
        </w:tc>
      </w:tr>
      <w:tr w:rsidR="0001208F" w:rsidRPr="00A03874" w14:paraId="4147245F" w14:textId="77777777" w:rsidTr="0001208F">
        <w:trPr>
          <w:trHeight w:val="247"/>
          <w:jc w:val="center"/>
        </w:trPr>
        <w:tc>
          <w:tcPr>
            <w:tcW w:w="1710" w:type="dxa"/>
            <w:tcBorders>
              <w:top w:val="nil"/>
              <w:left w:val="nil"/>
              <w:bottom w:val="nil"/>
              <w:right w:val="nil"/>
            </w:tcBorders>
            <w:shd w:val="clear" w:color="auto" w:fill="auto"/>
          </w:tcPr>
          <w:p w14:paraId="5AE329BF"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57C55EE6"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4.71</w:t>
            </w:r>
          </w:p>
        </w:tc>
        <w:tc>
          <w:tcPr>
            <w:tcW w:w="1260" w:type="dxa"/>
            <w:tcBorders>
              <w:top w:val="nil"/>
              <w:left w:val="nil"/>
              <w:bottom w:val="nil"/>
              <w:right w:val="nil"/>
            </w:tcBorders>
            <w:shd w:val="clear" w:color="auto" w:fill="auto"/>
            <w:vAlign w:val="bottom"/>
          </w:tcPr>
          <w:p w14:paraId="49D68794" w14:textId="77777777" w:rsidR="0001208F" w:rsidRPr="00541F1F" w:rsidRDefault="0001208F" w:rsidP="0001208F">
            <w:pPr>
              <w:jc w:val="center"/>
              <w:rPr>
                <w:rFonts w:ascii="Times New Roman" w:hAnsi="Times New Roman"/>
                <w:color w:val="000000"/>
                <w:sz w:val="22"/>
                <w:szCs w:val="22"/>
              </w:rPr>
            </w:pPr>
            <w:r w:rsidRPr="00541F1F">
              <w:rPr>
                <w:rFonts w:ascii="Times New Roman" w:hAnsi="Times New Roman"/>
                <w:color w:val="000000"/>
                <w:sz w:val="22"/>
                <w:szCs w:val="22"/>
              </w:rPr>
              <w:t>9.64</w:t>
            </w:r>
          </w:p>
        </w:tc>
        <w:tc>
          <w:tcPr>
            <w:tcW w:w="1800" w:type="dxa"/>
            <w:tcBorders>
              <w:top w:val="nil"/>
              <w:left w:val="nil"/>
              <w:bottom w:val="nil"/>
              <w:right w:val="nil"/>
            </w:tcBorders>
            <w:shd w:val="clear" w:color="auto" w:fill="auto"/>
            <w:vAlign w:val="bottom"/>
          </w:tcPr>
          <w:p w14:paraId="461C136E"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4.93 (0.09)</w:t>
            </w:r>
          </w:p>
        </w:tc>
        <w:tc>
          <w:tcPr>
            <w:tcW w:w="1620" w:type="dxa"/>
            <w:vMerge/>
            <w:tcBorders>
              <w:left w:val="nil"/>
              <w:right w:val="nil"/>
            </w:tcBorders>
            <w:shd w:val="clear" w:color="auto" w:fill="auto"/>
            <w:vAlign w:val="bottom"/>
          </w:tcPr>
          <w:p w14:paraId="3E22348F" w14:textId="77777777" w:rsidR="0001208F" w:rsidRPr="00A03874" w:rsidRDefault="0001208F" w:rsidP="0001208F">
            <w:pPr>
              <w:jc w:val="center"/>
              <w:rPr>
                <w:rFonts w:ascii="Times New Roman" w:hAnsi="Times New Roman"/>
                <w:sz w:val="22"/>
                <w:szCs w:val="22"/>
                <w:lang w:val="en-GB"/>
              </w:rPr>
            </w:pPr>
          </w:p>
        </w:tc>
      </w:tr>
      <w:tr w:rsidR="0001208F" w:rsidRPr="00A03874" w14:paraId="7E461FAD" w14:textId="77777777" w:rsidTr="0001208F">
        <w:trPr>
          <w:trHeight w:val="260"/>
          <w:jc w:val="center"/>
        </w:trPr>
        <w:tc>
          <w:tcPr>
            <w:tcW w:w="1710" w:type="dxa"/>
            <w:tcBorders>
              <w:top w:val="nil"/>
              <w:left w:val="nil"/>
              <w:right w:val="nil"/>
            </w:tcBorders>
            <w:shd w:val="clear" w:color="auto" w:fill="auto"/>
          </w:tcPr>
          <w:p w14:paraId="614B22DB"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1A851D4D"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4.54</w:t>
            </w:r>
          </w:p>
        </w:tc>
        <w:tc>
          <w:tcPr>
            <w:tcW w:w="1260" w:type="dxa"/>
            <w:tcBorders>
              <w:top w:val="nil"/>
              <w:left w:val="nil"/>
              <w:right w:val="nil"/>
            </w:tcBorders>
            <w:shd w:val="clear" w:color="auto" w:fill="auto"/>
            <w:vAlign w:val="bottom"/>
          </w:tcPr>
          <w:p w14:paraId="7FC1E278" w14:textId="77777777" w:rsidR="0001208F" w:rsidRPr="00541F1F" w:rsidRDefault="0001208F" w:rsidP="0001208F">
            <w:pPr>
              <w:jc w:val="center"/>
              <w:rPr>
                <w:rFonts w:ascii="Times New Roman" w:hAnsi="Times New Roman"/>
                <w:color w:val="000000"/>
                <w:sz w:val="22"/>
                <w:szCs w:val="22"/>
              </w:rPr>
            </w:pPr>
            <w:r w:rsidRPr="00541F1F">
              <w:rPr>
                <w:rFonts w:ascii="Times New Roman" w:hAnsi="Times New Roman"/>
                <w:color w:val="000000"/>
                <w:sz w:val="22"/>
                <w:szCs w:val="22"/>
              </w:rPr>
              <w:t>9.93</w:t>
            </w:r>
          </w:p>
        </w:tc>
        <w:tc>
          <w:tcPr>
            <w:tcW w:w="1800" w:type="dxa"/>
            <w:tcBorders>
              <w:top w:val="nil"/>
              <w:left w:val="nil"/>
              <w:right w:val="nil"/>
            </w:tcBorders>
            <w:shd w:val="clear" w:color="auto" w:fill="auto"/>
            <w:vAlign w:val="bottom"/>
          </w:tcPr>
          <w:p w14:paraId="4C1A0B15"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5.39 (0.11)</w:t>
            </w:r>
          </w:p>
        </w:tc>
        <w:tc>
          <w:tcPr>
            <w:tcW w:w="1620" w:type="dxa"/>
            <w:vMerge/>
            <w:tcBorders>
              <w:left w:val="nil"/>
              <w:right w:val="nil"/>
            </w:tcBorders>
            <w:shd w:val="clear" w:color="auto" w:fill="auto"/>
            <w:vAlign w:val="bottom"/>
          </w:tcPr>
          <w:p w14:paraId="1E27F747" w14:textId="77777777" w:rsidR="0001208F" w:rsidRPr="00A03874" w:rsidRDefault="0001208F" w:rsidP="0001208F">
            <w:pPr>
              <w:jc w:val="center"/>
              <w:rPr>
                <w:rFonts w:ascii="Times New Roman" w:hAnsi="Times New Roman"/>
                <w:sz w:val="22"/>
                <w:szCs w:val="22"/>
                <w:lang w:val="en-GB"/>
              </w:rPr>
            </w:pPr>
          </w:p>
        </w:tc>
      </w:tr>
      <w:tr w:rsidR="0001208F" w:rsidRPr="00A03874" w14:paraId="4C0CE08E" w14:textId="77777777" w:rsidTr="0001208F">
        <w:trPr>
          <w:trHeight w:val="287"/>
          <w:jc w:val="center"/>
        </w:trPr>
        <w:tc>
          <w:tcPr>
            <w:tcW w:w="7740" w:type="dxa"/>
            <w:gridSpan w:val="5"/>
            <w:tcBorders>
              <w:left w:val="nil"/>
              <w:bottom w:val="nil"/>
              <w:right w:val="nil"/>
            </w:tcBorders>
            <w:shd w:val="clear" w:color="auto" w:fill="auto"/>
          </w:tcPr>
          <w:p w14:paraId="633A3B96" w14:textId="5F976975" w:rsidR="0001208F" w:rsidRPr="00A03874" w:rsidRDefault="0001208F" w:rsidP="0001208F">
            <w:pPr>
              <w:rPr>
                <w:rFonts w:ascii="Times New Roman" w:hAnsi="Times New Roman"/>
                <w:sz w:val="22"/>
                <w:szCs w:val="22"/>
                <w:lang w:val="en-GB"/>
              </w:rPr>
            </w:pPr>
            <w:r w:rsidRPr="00A03874">
              <w:rPr>
                <w:rFonts w:ascii="Times New Roman" w:hAnsi="Times New Roman"/>
                <w:i/>
                <w:sz w:val="22"/>
                <w:szCs w:val="22"/>
              </w:rPr>
              <w:t xml:space="preserve">Panel C: </w:t>
            </w:r>
            <w:r w:rsidR="004D7062">
              <w:rPr>
                <w:rFonts w:ascii="Times New Roman" w:hAnsi="Times New Roman"/>
                <w:i/>
                <w:sz w:val="22"/>
                <w:szCs w:val="22"/>
              </w:rPr>
              <w:t>P</w:t>
            </w:r>
            <w:r w:rsidRPr="00A03874">
              <w:rPr>
                <w:rFonts w:ascii="Times New Roman" w:hAnsi="Times New Roman"/>
                <w:i/>
                <w:sz w:val="22"/>
                <w:szCs w:val="22"/>
              </w:rPr>
              <w:t>ortfolios based on bottom 20% capitalized industries</w:t>
            </w:r>
          </w:p>
        </w:tc>
      </w:tr>
      <w:tr w:rsidR="0001208F" w:rsidRPr="00A03874" w14:paraId="308CE7C9" w14:textId="77777777" w:rsidTr="0001208F">
        <w:trPr>
          <w:trHeight w:val="287"/>
          <w:jc w:val="center"/>
        </w:trPr>
        <w:tc>
          <w:tcPr>
            <w:tcW w:w="1710" w:type="dxa"/>
            <w:tcBorders>
              <w:left w:val="nil"/>
              <w:bottom w:val="nil"/>
              <w:right w:val="nil"/>
            </w:tcBorders>
            <w:shd w:val="clear" w:color="auto" w:fill="auto"/>
          </w:tcPr>
          <w:p w14:paraId="250F731E"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5CBFFCF8"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-18.45*</w:t>
            </w:r>
          </w:p>
        </w:tc>
        <w:tc>
          <w:tcPr>
            <w:tcW w:w="1260" w:type="dxa"/>
            <w:tcBorders>
              <w:left w:val="nil"/>
              <w:bottom w:val="nil"/>
              <w:right w:val="nil"/>
            </w:tcBorders>
            <w:shd w:val="clear" w:color="auto" w:fill="auto"/>
            <w:vAlign w:val="bottom"/>
          </w:tcPr>
          <w:p w14:paraId="4C58A357"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-5.53</w:t>
            </w:r>
          </w:p>
        </w:tc>
        <w:tc>
          <w:tcPr>
            <w:tcW w:w="1800" w:type="dxa"/>
            <w:tcBorders>
              <w:left w:val="nil"/>
              <w:bottom w:val="nil"/>
              <w:right w:val="nil"/>
            </w:tcBorders>
            <w:shd w:val="clear" w:color="auto" w:fill="auto"/>
            <w:vAlign w:val="bottom"/>
          </w:tcPr>
          <w:p w14:paraId="7F7F13FF"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12.92 (0.31)*</w:t>
            </w:r>
          </w:p>
        </w:tc>
        <w:tc>
          <w:tcPr>
            <w:tcW w:w="1620" w:type="dxa"/>
            <w:vMerge w:val="restart"/>
            <w:tcBorders>
              <w:left w:val="nil"/>
              <w:right w:val="nil"/>
            </w:tcBorders>
            <w:shd w:val="clear" w:color="auto" w:fill="auto"/>
            <w:vAlign w:val="center"/>
          </w:tcPr>
          <w:p w14:paraId="492F2435"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636</w:t>
            </w:r>
          </w:p>
        </w:tc>
      </w:tr>
      <w:tr w:rsidR="0001208F" w:rsidRPr="00A03874" w14:paraId="2BB76382" w14:textId="77777777" w:rsidTr="0001208F">
        <w:trPr>
          <w:trHeight w:val="260"/>
          <w:jc w:val="center"/>
        </w:trPr>
        <w:tc>
          <w:tcPr>
            <w:tcW w:w="1710" w:type="dxa"/>
            <w:tcBorders>
              <w:top w:val="nil"/>
              <w:left w:val="nil"/>
              <w:bottom w:val="nil"/>
              <w:right w:val="nil"/>
            </w:tcBorders>
            <w:shd w:val="clear" w:color="auto" w:fill="auto"/>
          </w:tcPr>
          <w:p w14:paraId="28A4DE64"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57F46A09"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-15.67*</w:t>
            </w:r>
          </w:p>
        </w:tc>
        <w:tc>
          <w:tcPr>
            <w:tcW w:w="1260" w:type="dxa"/>
            <w:tcBorders>
              <w:top w:val="nil"/>
              <w:left w:val="nil"/>
              <w:bottom w:val="nil"/>
              <w:right w:val="nil"/>
            </w:tcBorders>
            <w:shd w:val="clear" w:color="auto" w:fill="auto"/>
            <w:vAlign w:val="bottom"/>
          </w:tcPr>
          <w:p w14:paraId="5694AE97"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-0.48</w:t>
            </w:r>
          </w:p>
        </w:tc>
        <w:tc>
          <w:tcPr>
            <w:tcW w:w="1800" w:type="dxa"/>
            <w:tcBorders>
              <w:top w:val="nil"/>
              <w:left w:val="nil"/>
              <w:bottom w:val="nil"/>
              <w:right w:val="nil"/>
            </w:tcBorders>
            <w:shd w:val="clear" w:color="auto" w:fill="auto"/>
            <w:vAlign w:val="bottom"/>
          </w:tcPr>
          <w:p w14:paraId="20FAB019"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15.19 (0.37)*</w:t>
            </w:r>
          </w:p>
        </w:tc>
        <w:tc>
          <w:tcPr>
            <w:tcW w:w="1620" w:type="dxa"/>
            <w:vMerge/>
            <w:tcBorders>
              <w:left w:val="nil"/>
              <w:right w:val="nil"/>
            </w:tcBorders>
            <w:shd w:val="clear" w:color="auto" w:fill="auto"/>
            <w:vAlign w:val="bottom"/>
          </w:tcPr>
          <w:p w14:paraId="4C426F5F" w14:textId="77777777" w:rsidR="0001208F" w:rsidRPr="00A03874" w:rsidRDefault="0001208F" w:rsidP="0001208F">
            <w:pPr>
              <w:jc w:val="center"/>
              <w:rPr>
                <w:rFonts w:ascii="Times New Roman" w:hAnsi="Times New Roman"/>
                <w:sz w:val="22"/>
                <w:szCs w:val="22"/>
                <w:lang w:val="en-GB"/>
              </w:rPr>
            </w:pPr>
          </w:p>
        </w:tc>
      </w:tr>
      <w:tr w:rsidR="0001208F" w:rsidRPr="00A03874" w14:paraId="69C4E5FC" w14:textId="77777777" w:rsidTr="0001208F">
        <w:trPr>
          <w:trHeight w:val="69"/>
          <w:jc w:val="center"/>
        </w:trPr>
        <w:tc>
          <w:tcPr>
            <w:tcW w:w="1710" w:type="dxa"/>
            <w:tcBorders>
              <w:top w:val="nil"/>
              <w:left w:val="nil"/>
              <w:bottom w:val="nil"/>
              <w:right w:val="nil"/>
            </w:tcBorders>
            <w:shd w:val="clear" w:color="auto" w:fill="auto"/>
          </w:tcPr>
          <w:p w14:paraId="35713D75"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544F7311"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-13.17*</w:t>
            </w:r>
          </w:p>
        </w:tc>
        <w:tc>
          <w:tcPr>
            <w:tcW w:w="1260" w:type="dxa"/>
            <w:tcBorders>
              <w:top w:val="nil"/>
              <w:left w:val="nil"/>
              <w:bottom w:val="nil"/>
              <w:right w:val="nil"/>
            </w:tcBorders>
            <w:shd w:val="clear" w:color="auto" w:fill="auto"/>
            <w:vAlign w:val="bottom"/>
          </w:tcPr>
          <w:p w14:paraId="06FE2A8C"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-2.90</w:t>
            </w:r>
          </w:p>
        </w:tc>
        <w:tc>
          <w:tcPr>
            <w:tcW w:w="1800" w:type="dxa"/>
            <w:tcBorders>
              <w:top w:val="nil"/>
              <w:left w:val="nil"/>
              <w:bottom w:val="nil"/>
              <w:right w:val="nil"/>
            </w:tcBorders>
            <w:shd w:val="clear" w:color="auto" w:fill="auto"/>
            <w:vAlign w:val="bottom"/>
          </w:tcPr>
          <w:p w14:paraId="5FB2E864"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10.27 (0.33)*</w:t>
            </w:r>
          </w:p>
        </w:tc>
        <w:tc>
          <w:tcPr>
            <w:tcW w:w="1620" w:type="dxa"/>
            <w:vMerge/>
            <w:tcBorders>
              <w:left w:val="nil"/>
              <w:right w:val="nil"/>
            </w:tcBorders>
            <w:shd w:val="clear" w:color="auto" w:fill="auto"/>
            <w:vAlign w:val="bottom"/>
          </w:tcPr>
          <w:p w14:paraId="6D8A329F" w14:textId="77777777" w:rsidR="0001208F" w:rsidRPr="00A03874" w:rsidRDefault="0001208F" w:rsidP="0001208F">
            <w:pPr>
              <w:jc w:val="center"/>
              <w:rPr>
                <w:rFonts w:ascii="Times New Roman" w:hAnsi="Times New Roman"/>
                <w:sz w:val="22"/>
                <w:szCs w:val="22"/>
                <w:lang w:val="en-GB"/>
              </w:rPr>
            </w:pPr>
          </w:p>
        </w:tc>
      </w:tr>
      <w:tr w:rsidR="0001208F" w:rsidRPr="00A03874" w14:paraId="4231ADDA" w14:textId="77777777" w:rsidTr="0001208F">
        <w:trPr>
          <w:trHeight w:val="260"/>
          <w:jc w:val="center"/>
        </w:trPr>
        <w:tc>
          <w:tcPr>
            <w:tcW w:w="1710" w:type="dxa"/>
            <w:tcBorders>
              <w:top w:val="nil"/>
              <w:left w:val="nil"/>
              <w:right w:val="nil"/>
            </w:tcBorders>
            <w:shd w:val="clear" w:color="auto" w:fill="auto"/>
          </w:tcPr>
          <w:p w14:paraId="41B7E7DD"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4746D1AA"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-16.26*</w:t>
            </w:r>
          </w:p>
        </w:tc>
        <w:tc>
          <w:tcPr>
            <w:tcW w:w="1260" w:type="dxa"/>
            <w:tcBorders>
              <w:top w:val="nil"/>
              <w:left w:val="nil"/>
              <w:right w:val="nil"/>
            </w:tcBorders>
            <w:shd w:val="clear" w:color="auto" w:fill="auto"/>
            <w:vAlign w:val="bottom"/>
          </w:tcPr>
          <w:p w14:paraId="02E6526F"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-7.08</w:t>
            </w:r>
          </w:p>
        </w:tc>
        <w:tc>
          <w:tcPr>
            <w:tcW w:w="1800" w:type="dxa"/>
            <w:tcBorders>
              <w:top w:val="nil"/>
              <w:left w:val="nil"/>
              <w:right w:val="nil"/>
            </w:tcBorders>
            <w:shd w:val="clear" w:color="auto" w:fill="auto"/>
            <w:vAlign w:val="bottom"/>
          </w:tcPr>
          <w:p w14:paraId="58F52079"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9.18 (0.30)*</w:t>
            </w:r>
          </w:p>
        </w:tc>
        <w:tc>
          <w:tcPr>
            <w:tcW w:w="1620" w:type="dxa"/>
            <w:vMerge/>
            <w:tcBorders>
              <w:left w:val="nil"/>
              <w:right w:val="nil"/>
            </w:tcBorders>
            <w:shd w:val="clear" w:color="auto" w:fill="auto"/>
            <w:vAlign w:val="bottom"/>
          </w:tcPr>
          <w:p w14:paraId="4EEBABFB" w14:textId="77777777" w:rsidR="0001208F" w:rsidRPr="00A03874" w:rsidRDefault="0001208F" w:rsidP="0001208F">
            <w:pPr>
              <w:jc w:val="center"/>
              <w:rPr>
                <w:rFonts w:ascii="Times New Roman" w:hAnsi="Times New Roman"/>
                <w:sz w:val="22"/>
                <w:szCs w:val="22"/>
                <w:lang w:val="en-GB"/>
              </w:rPr>
            </w:pPr>
          </w:p>
        </w:tc>
      </w:tr>
      <w:tr w:rsidR="0001208F" w:rsidRPr="00A03874" w14:paraId="72774ED0" w14:textId="77777777" w:rsidTr="0001208F">
        <w:trPr>
          <w:trHeight w:val="287"/>
          <w:jc w:val="center"/>
        </w:trPr>
        <w:tc>
          <w:tcPr>
            <w:tcW w:w="7740" w:type="dxa"/>
            <w:gridSpan w:val="5"/>
            <w:tcBorders>
              <w:left w:val="nil"/>
              <w:bottom w:val="nil"/>
              <w:right w:val="nil"/>
            </w:tcBorders>
            <w:shd w:val="clear" w:color="auto" w:fill="auto"/>
          </w:tcPr>
          <w:p w14:paraId="06E74CBB" w14:textId="77777777" w:rsidR="0001208F" w:rsidRPr="00A03874" w:rsidRDefault="0001208F" w:rsidP="0001208F">
            <w:pPr>
              <w:rPr>
                <w:rFonts w:ascii="Times New Roman" w:hAnsi="Times New Roman"/>
                <w:sz w:val="22"/>
                <w:szCs w:val="22"/>
                <w:lang w:val="en-GB"/>
              </w:rPr>
            </w:pPr>
            <w:r w:rsidRPr="00A03874">
              <w:rPr>
                <w:rFonts w:ascii="Times New Roman" w:hAnsi="Times New Roman"/>
                <w:i/>
                <w:sz w:val="22"/>
                <w:szCs w:val="22"/>
              </w:rPr>
              <w:t xml:space="preserve">Panel D: </w:t>
            </w:r>
            <w:r w:rsidRPr="00A03874">
              <w:rPr>
                <w:rFonts w:ascii="Times New Roman" w:hAnsi="Times New Roman"/>
                <w:i/>
                <w:sz w:val="20"/>
                <w:szCs w:val="22"/>
              </w:rPr>
              <w:t>Chiang Mai Initiative</w:t>
            </w:r>
            <w:r w:rsidRPr="00A03874">
              <w:rPr>
                <w:rFonts w:ascii="Times New Roman" w:hAnsi="Times New Roman"/>
                <w:sz w:val="20"/>
                <w:szCs w:val="22"/>
              </w:rPr>
              <w:t xml:space="preserve"> </w:t>
            </w:r>
            <w:r w:rsidRPr="00A03874">
              <w:rPr>
                <w:rFonts w:ascii="Times New Roman" w:hAnsi="Times New Roman"/>
                <w:i/>
                <w:sz w:val="22"/>
                <w:szCs w:val="22"/>
              </w:rPr>
              <w:t>countries industry portfolios</w:t>
            </w:r>
          </w:p>
        </w:tc>
      </w:tr>
      <w:tr w:rsidR="0001208F" w:rsidRPr="00A03874" w14:paraId="188F3085" w14:textId="77777777" w:rsidTr="0001208F">
        <w:trPr>
          <w:trHeight w:val="287"/>
          <w:jc w:val="center"/>
        </w:trPr>
        <w:tc>
          <w:tcPr>
            <w:tcW w:w="1710" w:type="dxa"/>
            <w:tcBorders>
              <w:left w:val="nil"/>
              <w:bottom w:val="nil"/>
              <w:right w:val="nil"/>
            </w:tcBorders>
            <w:shd w:val="clear" w:color="auto" w:fill="auto"/>
          </w:tcPr>
          <w:p w14:paraId="66177A32"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2DB7BB17"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3.87</w:t>
            </w:r>
          </w:p>
        </w:tc>
        <w:tc>
          <w:tcPr>
            <w:tcW w:w="1260" w:type="dxa"/>
            <w:tcBorders>
              <w:left w:val="nil"/>
              <w:bottom w:val="nil"/>
              <w:right w:val="nil"/>
            </w:tcBorders>
            <w:shd w:val="clear" w:color="auto" w:fill="auto"/>
            <w:vAlign w:val="bottom"/>
          </w:tcPr>
          <w:p w14:paraId="7C911C8C" w14:textId="77777777" w:rsidR="0001208F" w:rsidRPr="00541F1F" w:rsidRDefault="0001208F" w:rsidP="0001208F">
            <w:pPr>
              <w:jc w:val="center"/>
              <w:rPr>
                <w:rFonts w:ascii="Times New Roman" w:hAnsi="Times New Roman"/>
                <w:color w:val="000000"/>
                <w:sz w:val="22"/>
                <w:szCs w:val="22"/>
              </w:rPr>
            </w:pPr>
            <w:r w:rsidRPr="00541F1F">
              <w:rPr>
                <w:rFonts w:ascii="Times New Roman" w:hAnsi="Times New Roman"/>
                <w:color w:val="000000"/>
                <w:sz w:val="22"/>
                <w:szCs w:val="22"/>
              </w:rPr>
              <w:t>8.98</w:t>
            </w:r>
          </w:p>
        </w:tc>
        <w:tc>
          <w:tcPr>
            <w:tcW w:w="1800" w:type="dxa"/>
            <w:tcBorders>
              <w:left w:val="nil"/>
              <w:bottom w:val="nil"/>
              <w:right w:val="nil"/>
            </w:tcBorders>
            <w:shd w:val="clear" w:color="auto" w:fill="auto"/>
            <w:vAlign w:val="bottom"/>
          </w:tcPr>
          <w:p w14:paraId="660113BA" w14:textId="77777777" w:rsidR="0001208F" w:rsidRPr="00541F1F" w:rsidRDefault="0001208F" w:rsidP="0001208F">
            <w:pPr>
              <w:jc w:val="center"/>
              <w:rPr>
                <w:rFonts w:ascii="Times New Roman" w:hAnsi="Times New Roman"/>
                <w:color w:val="000000"/>
                <w:sz w:val="22"/>
                <w:szCs w:val="22"/>
              </w:rPr>
            </w:pPr>
            <w:r w:rsidRPr="00541F1F">
              <w:rPr>
                <w:rFonts w:ascii="Times New Roman" w:hAnsi="Times New Roman"/>
                <w:color w:val="000000"/>
                <w:sz w:val="22"/>
                <w:szCs w:val="22"/>
              </w:rPr>
              <w:t>5.11 (0.12)</w:t>
            </w:r>
          </w:p>
        </w:tc>
        <w:tc>
          <w:tcPr>
            <w:tcW w:w="1620" w:type="dxa"/>
            <w:vMerge w:val="restart"/>
            <w:tcBorders>
              <w:left w:val="nil"/>
              <w:right w:val="nil"/>
            </w:tcBorders>
            <w:shd w:val="clear" w:color="auto" w:fill="auto"/>
            <w:vAlign w:val="center"/>
          </w:tcPr>
          <w:p w14:paraId="525EC3ED"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2,914</w:t>
            </w:r>
          </w:p>
        </w:tc>
      </w:tr>
      <w:tr w:rsidR="0001208F" w:rsidRPr="00A03874" w14:paraId="4FB9EA92" w14:textId="77777777" w:rsidTr="0001208F">
        <w:trPr>
          <w:trHeight w:val="260"/>
          <w:jc w:val="center"/>
        </w:trPr>
        <w:tc>
          <w:tcPr>
            <w:tcW w:w="1710" w:type="dxa"/>
            <w:tcBorders>
              <w:top w:val="nil"/>
              <w:left w:val="nil"/>
              <w:bottom w:val="nil"/>
              <w:right w:val="nil"/>
            </w:tcBorders>
            <w:shd w:val="clear" w:color="auto" w:fill="auto"/>
          </w:tcPr>
          <w:p w14:paraId="4845147D"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1D2FE5C4"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5.28</w:t>
            </w:r>
          </w:p>
        </w:tc>
        <w:tc>
          <w:tcPr>
            <w:tcW w:w="1260" w:type="dxa"/>
            <w:tcBorders>
              <w:top w:val="nil"/>
              <w:left w:val="nil"/>
              <w:bottom w:val="nil"/>
              <w:right w:val="nil"/>
            </w:tcBorders>
            <w:shd w:val="clear" w:color="auto" w:fill="auto"/>
            <w:vAlign w:val="bottom"/>
          </w:tcPr>
          <w:p w14:paraId="518E4853" w14:textId="77777777" w:rsidR="0001208F" w:rsidRPr="00541F1F" w:rsidRDefault="0001208F" w:rsidP="0001208F">
            <w:pPr>
              <w:jc w:val="center"/>
              <w:rPr>
                <w:rFonts w:ascii="Times New Roman" w:hAnsi="Times New Roman"/>
                <w:color w:val="000000"/>
                <w:sz w:val="22"/>
                <w:szCs w:val="22"/>
              </w:rPr>
            </w:pPr>
            <w:r w:rsidRPr="00541F1F">
              <w:rPr>
                <w:rFonts w:ascii="Times New Roman" w:hAnsi="Times New Roman"/>
                <w:color w:val="000000"/>
                <w:sz w:val="22"/>
                <w:szCs w:val="22"/>
              </w:rPr>
              <w:t>8.02</w:t>
            </w:r>
          </w:p>
        </w:tc>
        <w:tc>
          <w:tcPr>
            <w:tcW w:w="1800" w:type="dxa"/>
            <w:tcBorders>
              <w:top w:val="nil"/>
              <w:left w:val="nil"/>
              <w:bottom w:val="nil"/>
              <w:right w:val="nil"/>
            </w:tcBorders>
            <w:shd w:val="clear" w:color="auto" w:fill="auto"/>
            <w:vAlign w:val="bottom"/>
          </w:tcPr>
          <w:p w14:paraId="5A7973DD" w14:textId="77777777" w:rsidR="0001208F" w:rsidRPr="00541F1F" w:rsidRDefault="0001208F" w:rsidP="0001208F">
            <w:pPr>
              <w:jc w:val="center"/>
              <w:rPr>
                <w:rFonts w:ascii="Times New Roman" w:hAnsi="Times New Roman"/>
                <w:color w:val="000000"/>
                <w:sz w:val="22"/>
                <w:szCs w:val="22"/>
              </w:rPr>
            </w:pPr>
            <w:r w:rsidRPr="00541F1F">
              <w:rPr>
                <w:rFonts w:ascii="Times New Roman" w:hAnsi="Times New Roman"/>
                <w:color w:val="000000"/>
                <w:sz w:val="22"/>
                <w:szCs w:val="22"/>
              </w:rPr>
              <w:t>2.74 (0.05)</w:t>
            </w:r>
          </w:p>
        </w:tc>
        <w:tc>
          <w:tcPr>
            <w:tcW w:w="1620" w:type="dxa"/>
            <w:vMerge/>
            <w:tcBorders>
              <w:left w:val="nil"/>
              <w:right w:val="nil"/>
            </w:tcBorders>
            <w:shd w:val="clear" w:color="auto" w:fill="auto"/>
            <w:vAlign w:val="bottom"/>
          </w:tcPr>
          <w:p w14:paraId="005ECBB7" w14:textId="77777777" w:rsidR="0001208F" w:rsidRPr="00A03874" w:rsidRDefault="0001208F" w:rsidP="0001208F">
            <w:pPr>
              <w:jc w:val="center"/>
              <w:rPr>
                <w:rFonts w:ascii="Times New Roman" w:hAnsi="Times New Roman"/>
                <w:sz w:val="22"/>
                <w:szCs w:val="22"/>
                <w:lang w:val="en-GB"/>
              </w:rPr>
            </w:pPr>
          </w:p>
        </w:tc>
      </w:tr>
      <w:tr w:rsidR="0001208F" w:rsidRPr="00A03874" w14:paraId="099BBCF7" w14:textId="77777777" w:rsidTr="0001208F">
        <w:trPr>
          <w:trHeight w:val="247"/>
          <w:jc w:val="center"/>
        </w:trPr>
        <w:tc>
          <w:tcPr>
            <w:tcW w:w="1710" w:type="dxa"/>
            <w:tcBorders>
              <w:top w:val="nil"/>
              <w:left w:val="nil"/>
              <w:bottom w:val="nil"/>
              <w:right w:val="nil"/>
            </w:tcBorders>
            <w:shd w:val="clear" w:color="auto" w:fill="auto"/>
          </w:tcPr>
          <w:p w14:paraId="2A68BAA2"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0ECCA7AE"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5.73</w:t>
            </w:r>
          </w:p>
        </w:tc>
        <w:tc>
          <w:tcPr>
            <w:tcW w:w="1260" w:type="dxa"/>
            <w:tcBorders>
              <w:top w:val="nil"/>
              <w:left w:val="nil"/>
              <w:bottom w:val="nil"/>
              <w:right w:val="nil"/>
            </w:tcBorders>
            <w:shd w:val="clear" w:color="auto" w:fill="auto"/>
            <w:vAlign w:val="bottom"/>
          </w:tcPr>
          <w:p w14:paraId="5C4974FB" w14:textId="77777777" w:rsidR="0001208F" w:rsidRPr="00541F1F" w:rsidRDefault="0001208F" w:rsidP="0001208F">
            <w:pPr>
              <w:jc w:val="center"/>
              <w:rPr>
                <w:rFonts w:ascii="Times New Roman" w:hAnsi="Times New Roman"/>
                <w:color w:val="000000"/>
                <w:sz w:val="22"/>
                <w:szCs w:val="22"/>
              </w:rPr>
            </w:pPr>
            <w:r w:rsidRPr="00541F1F">
              <w:rPr>
                <w:rFonts w:ascii="Times New Roman" w:hAnsi="Times New Roman"/>
                <w:color w:val="000000"/>
                <w:sz w:val="22"/>
                <w:szCs w:val="22"/>
              </w:rPr>
              <w:t>9.09</w:t>
            </w:r>
          </w:p>
        </w:tc>
        <w:tc>
          <w:tcPr>
            <w:tcW w:w="1800" w:type="dxa"/>
            <w:tcBorders>
              <w:top w:val="nil"/>
              <w:left w:val="nil"/>
              <w:bottom w:val="nil"/>
              <w:right w:val="nil"/>
            </w:tcBorders>
            <w:shd w:val="clear" w:color="auto" w:fill="auto"/>
            <w:vAlign w:val="bottom"/>
          </w:tcPr>
          <w:p w14:paraId="0919B8EC" w14:textId="77777777" w:rsidR="0001208F" w:rsidRPr="00541F1F" w:rsidRDefault="0001208F" w:rsidP="0001208F">
            <w:pPr>
              <w:jc w:val="center"/>
              <w:rPr>
                <w:rFonts w:ascii="Times New Roman" w:hAnsi="Times New Roman"/>
                <w:color w:val="000000"/>
                <w:sz w:val="22"/>
                <w:szCs w:val="22"/>
              </w:rPr>
            </w:pPr>
            <w:r w:rsidRPr="00541F1F">
              <w:rPr>
                <w:rFonts w:ascii="Times New Roman" w:hAnsi="Times New Roman"/>
                <w:color w:val="000000"/>
                <w:sz w:val="22"/>
                <w:szCs w:val="22"/>
              </w:rPr>
              <w:t>3.36 (0.06)</w:t>
            </w:r>
          </w:p>
        </w:tc>
        <w:tc>
          <w:tcPr>
            <w:tcW w:w="1620" w:type="dxa"/>
            <w:vMerge/>
            <w:tcBorders>
              <w:left w:val="nil"/>
              <w:right w:val="nil"/>
            </w:tcBorders>
            <w:shd w:val="clear" w:color="auto" w:fill="auto"/>
            <w:vAlign w:val="bottom"/>
          </w:tcPr>
          <w:p w14:paraId="3AD7F340" w14:textId="77777777" w:rsidR="0001208F" w:rsidRPr="00A03874" w:rsidRDefault="0001208F" w:rsidP="0001208F">
            <w:pPr>
              <w:jc w:val="center"/>
              <w:rPr>
                <w:rFonts w:ascii="Times New Roman" w:hAnsi="Times New Roman"/>
                <w:sz w:val="22"/>
                <w:szCs w:val="22"/>
                <w:lang w:val="en-GB"/>
              </w:rPr>
            </w:pPr>
          </w:p>
        </w:tc>
      </w:tr>
      <w:tr w:rsidR="0001208F" w:rsidRPr="00A03874" w14:paraId="59D27C88" w14:textId="77777777" w:rsidTr="0001208F">
        <w:trPr>
          <w:trHeight w:val="260"/>
          <w:jc w:val="center"/>
        </w:trPr>
        <w:tc>
          <w:tcPr>
            <w:tcW w:w="1710" w:type="dxa"/>
            <w:tcBorders>
              <w:top w:val="nil"/>
              <w:left w:val="nil"/>
              <w:right w:val="nil"/>
            </w:tcBorders>
            <w:shd w:val="clear" w:color="auto" w:fill="auto"/>
          </w:tcPr>
          <w:p w14:paraId="36ACF39F"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240AF4D4"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4.99</w:t>
            </w:r>
          </w:p>
        </w:tc>
        <w:tc>
          <w:tcPr>
            <w:tcW w:w="1260" w:type="dxa"/>
            <w:tcBorders>
              <w:top w:val="nil"/>
              <w:left w:val="nil"/>
              <w:right w:val="nil"/>
            </w:tcBorders>
            <w:shd w:val="clear" w:color="auto" w:fill="auto"/>
            <w:vAlign w:val="bottom"/>
          </w:tcPr>
          <w:p w14:paraId="535F293A"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8.60</w:t>
            </w:r>
          </w:p>
        </w:tc>
        <w:tc>
          <w:tcPr>
            <w:tcW w:w="1800" w:type="dxa"/>
            <w:tcBorders>
              <w:top w:val="nil"/>
              <w:left w:val="nil"/>
              <w:right w:val="nil"/>
            </w:tcBorders>
            <w:shd w:val="clear" w:color="auto" w:fill="auto"/>
            <w:vAlign w:val="bottom"/>
          </w:tcPr>
          <w:p w14:paraId="04BD8977"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3.61 (0.07)</w:t>
            </w:r>
          </w:p>
        </w:tc>
        <w:tc>
          <w:tcPr>
            <w:tcW w:w="1620" w:type="dxa"/>
            <w:vMerge/>
            <w:tcBorders>
              <w:left w:val="nil"/>
              <w:right w:val="nil"/>
            </w:tcBorders>
            <w:shd w:val="clear" w:color="auto" w:fill="auto"/>
            <w:vAlign w:val="bottom"/>
          </w:tcPr>
          <w:p w14:paraId="764F4337" w14:textId="77777777" w:rsidR="0001208F" w:rsidRPr="00A03874" w:rsidRDefault="0001208F" w:rsidP="0001208F">
            <w:pPr>
              <w:jc w:val="center"/>
              <w:rPr>
                <w:rFonts w:ascii="Times New Roman" w:hAnsi="Times New Roman"/>
                <w:sz w:val="22"/>
                <w:szCs w:val="22"/>
                <w:lang w:val="en-GB"/>
              </w:rPr>
            </w:pPr>
          </w:p>
        </w:tc>
      </w:tr>
      <w:tr w:rsidR="0001208F" w:rsidRPr="00A03874" w14:paraId="54E80B7D" w14:textId="77777777" w:rsidTr="0001208F">
        <w:trPr>
          <w:trHeight w:val="247"/>
          <w:jc w:val="center"/>
        </w:trPr>
        <w:tc>
          <w:tcPr>
            <w:tcW w:w="7740" w:type="dxa"/>
            <w:gridSpan w:val="5"/>
            <w:tcBorders>
              <w:top w:val="single" w:sz="4" w:space="0" w:color="auto"/>
              <w:left w:val="nil"/>
              <w:bottom w:val="single" w:sz="4" w:space="0" w:color="auto"/>
              <w:right w:val="nil"/>
            </w:tcBorders>
            <w:shd w:val="clear" w:color="auto" w:fill="auto"/>
          </w:tcPr>
          <w:p w14:paraId="7B004871" w14:textId="77777777" w:rsidR="0001208F" w:rsidRPr="00A03874" w:rsidRDefault="0001208F" w:rsidP="0001208F">
            <w:pPr>
              <w:rPr>
                <w:rFonts w:ascii="Times New Roman" w:hAnsi="Times New Roman"/>
                <w:i/>
                <w:sz w:val="22"/>
                <w:szCs w:val="22"/>
              </w:rPr>
            </w:pPr>
            <w:r w:rsidRPr="00A03874">
              <w:rPr>
                <w:rFonts w:ascii="Times New Roman" w:hAnsi="Times New Roman"/>
                <w:i/>
                <w:sz w:val="22"/>
                <w:szCs w:val="22"/>
              </w:rPr>
              <w:t>Panel E: Non-Chiang Mai Initiative</w:t>
            </w:r>
            <w:r w:rsidRPr="00A03874">
              <w:rPr>
                <w:rFonts w:ascii="Times New Roman" w:hAnsi="Times New Roman"/>
                <w:sz w:val="20"/>
                <w:szCs w:val="22"/>
              </w:rPr>
              <w:t xml:space="preserve"> </w:t>
            </w:r>
            <w:r w:rsidRPr="00A03874">
              <w:rPr>
                <w:rFonts w:ascii="Times New Roman" w:hAnsi="Times New Roman"/>
                <w:i/>
                <w:sz w:val="22"/>
                <w:szCs w:val="22"/>
              </w:rPr>
              <w:t>countries industry portfolios</w:t>
            </w:r>
          </w:p>
        </w:tc>
      </w:tr>
      <w:tr w:rsidR="0001208F" w:rsidRPr="00A03874" w14:paraId="7F39CB27" w14:textId="77777777" w:rsidTr="0001208F">
        <w:trPr>
          <w:trHeight w:val="287"/>
          <w:jc w:val="center"/>
        </w:trPr>
        <w:tc>
          <w:tcPr>
            <w:tcW w:w="1710" w:type="dxa"/>
            <w:tcBorders>
              <w:left w:val="nil"/>
              <w:bottom w:val="nil"/>
              <w:right w:val="nil"/>
            </w:tcBorders>
            <w:shd w:val="clear" w:color="auto" w:fill="auto"/>
          </w:tcPr>
          <w:p w14:paraId="650D9EBD"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568F9AD1"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-4.62</w:t>
            </w:r>
          </w:p>
        </w:tc>
        <w:tc>
          <w:tcPr>
            <w:tcW w:w="1260" w:type="dxa"/>
            <w:tcBorders>
              <w:left w:val="nil"/>
              <w:bottom w:val="nil"/>
              <w:right w:val="nil"/>
            </w:tcBorders>
            <w:shd w:val="clear" w:color="auto" w:fill="auto"/>
            <w:vAlign w:val="bottom"/>
          </w:tcPr>
          <w:p w14:paraId="5E331BD1"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5.26</w:t>
            </w:r>
          </w:p>
        </w:tc>
        <w:tc>
          <w:tcPr>
            <w:tcW w:w="1800" w:type="dxa"/>
            <w:tcBorders>
              <w:left w:val="nil"/>
              <w:bottom w:val="nil"/>
              <w:right w:val="nil"/>
            </w:tcBorders>
            <w:shd w:val="clear" w:color="auto" w:fill="auto"/>
            <w:vAlign w:val="bottom"/>
          </w:tcPr>
          <w:p w14:paraId="69BEFD3C" w14:textId="77777777" w:rsidR="0001208F" w:rsidRPr="00541F1F" w:rsidRDefault="0001208F" w:rsidP="0001208F">
            <w:pPr>
              <w:jc w:val="center"/>
              <w:rPr>
                <w:rFonts w:ascii="Times New Roman" w:hAnsi="Times New Roman"/>
                <w:color w:val="000000"/>
                <w:sz w:val="22"/>
                <w:szCs w:val="22"/>
              </w:rPr>
            </w:pPr>
            <w:r w:rsidRPr="00541F1F">
              <w:rPr>
                <w:rFonts w:ascii="Times New Roman" w:hAnsi="Times New Roman"/>
                <w:color w:val="000000"/>
                <w:sz w:val="22"/>
                <w:szCs w:val="22"/>
              </w:rPr>
              <w:t>9.88 (0.18)</w:t>
            </w:r>
          </w:p>
        </w:tc>
        <w:tc>
          <w:tcPr>
            <w:tcW w:w="1620" w:type="dxa"/>
            <w:vMerge w:val="restart"/>
            <w:tcBorders>
              <w:left w:val="nil"/>
              <w:bottom w:val="single" w:sz="4" w:space="0" w:color="auto"/>
              <w:right w:val="nil"/>
            </w:tcBorders>
            <w:shd w:val="clear" w:color="auto" w:fill="auto"/>
            <w:vAlign w:val="center"/>
          </w:tcPr>
          <w:p w14:paraId="5F05DE9B"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655</w:t>
            </w:r>
          </w:p>
        </w:tc>
      </w:tr>
      <w:tr w:rsidR="0001208F" w:rsidRPr="00A03874" w14:paraId="277A508A" w14:textId="77777777" w:rsidTr="0001208F">
        <w:trPr>
          <w:trHeight w:val="260"/>
          <w:jc w:val="center"/>
        </w:trPr>
        <w:tc>
          <w:tcPr>
            <w:tcW w:w="1710" w:type="dxa"/>
            <w:tcBorders>
              <w:top w:val="nil"/>
              <w:left w:val="nil"/>
              <w:bottom w:val="nil"/>
              <w:right w:val="nil"/>
            </w:tcBorders>
            <w:shd w:val="clear" w:color="auto" w:fill="auto"/>
          </w:tcPr>
          <w:p w14:paraId="6733981E"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415FA7F7"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-1.24</w:t>
            </w:r>
          </w:p>
        </w:tc>
        <w:tc>
          <w:tcPr>
            <w:tcW w:w="1260" w:type="dxa"/>
            <w:tcBorders>
              <w:top w:val="nil"/>
              <w:left w:val="nil"/>
              <w:bottom w:val="nil"/>
              <w:right w:val="nil"/>
            </w:tcBorders>
            <w:shd w:val="clear" w:color="auto" w:fill="auto"/>
            <w:vAlign w:val="bottom"/>
          </w:tcPr>
          <w:p w14:paraId="0DBB8C3F"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5.85</w:t>
            </w:r>
          </w:p>
        </w:tc>
        <w:tc>
          <w:tcPr>
            <w:tcW w:w="1800" w:type="dxa"/>
            <w:tcBorders>
              <w:top w:val="nil"/>
              <w:left w:val="nil"/>
              <w:bottom w:val="nil"/>
              <w:right w:val="nil"/>
            </w:tcBorders>
            <w:shd w:val="clear" w:color="auto" w:fill="auto"/>
            <w:vAlign w:val="bottom"/>
          </w:tcPr>
          <w:p w14:paraId="6EFFF45F"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7.09 (0.13)</w:t>
            </w:r>
          </w:p>
        </w:tc>
        <w:tc>
          <w:tcPr>
            <w:tcW w:w="1620" w:type="dxa"/>
            <w:vMerge/>
            <w:tcBorders>
              <w:left w:val="nil"/>
              <w:bottom w:val="single" w:sz="4" w:space="0" w:color="auto"/>
              <w:right w:val="nil"/>
            </w:tcBorders>
            <w:shd w:val="clear" w:color="auto" w:fill="auto"/>
            <w:vAlign w:val="bottom"/>
          </w:tcPr>
          <w:p w14:paraId="6C4ED626" w14:textId="77777777" w:rsidR="0001208F" w:rsidRPr="00A03874" w:rsidRDefault="0001208F" w:rsidP="0001208F">
            <w:pPr>
              <w:jc w:val="center"/>
              <w:rPr>
                <w:rFonts w:ascii="Times New Roman" w:hAnsi="Times New Roman"/>
                <w:sz w:val="22"/>
                <w:szCs w:val="22"/>
                <w:lang w:val="en-GB"/>
              </w:rPr>
            </w:pPr>
          </w:p>
        </w:tc>
      </w:tr>
      <w:tr w:rsidR="0001208F" w:rsidRPr="00A03874" w14:paraId="252E9A8D" w14:textId="77777777" w:rsidTr="0001208F">
        <w:trPr>
          <w:trHeight w:val="247"/>
          <w:jc w:val="center"/>
        </w:trPr>
        <w:tc>
          <w:tcPr>
            <w:tcW w:w="1710" w:type="dxa"/>
            <w:tcBorders>
              <w:top w:val="nil"/>
              <w:left w:val="nil"/>
              <w:bottom w:val="nil"/>
              <w:right w:val="nil"/>
            </w:tcBorders>
            <w:shd w:val="clear" w:color="auto" w:fill="auto"/>
          </w:tcPr>
          <w:p w14:paraId="1A7084CB"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69A31E3C"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-2.58</w:t>
            </w:r>
          </w:p>
        </w:tc>
        <w:tc>
          <w:tcPr>
            <w:tcW w:w="1260" w:type="dxa"/>
            <w:tcBorders>
              <w:top w:val="nil"/>
              <w:left w:val="nil"/>
              <w:bottom w:val="nil"/>
              <w:right w:val="nil"/>
            </w:tcBorders>
            <w:shd w:val="clear" w:color="auto" w:fill="auto"/>
            <w:vAlign w:val="bottom"/>
          </w:tcPr>
          <w:p w14:paraId="31CBD05F"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1.23</w:t>
            </w:r>
          </w:p>
        </w:tc>
        <w:tc>
          <w:tcPr>
            <w:tcW w:w="1800" w:type="dxa"/>
            <w:tcBorders>
              <w:top w:val="nil"/>
              <w:left w:val="nil"/>
              <w:bottom w:val="nil"/>
              <w:right w:val="nil"/>
            </w:tcBorders>
            <w:shd w:val="clear" w:color="auto" w:fill="auto"/>
            <w:vAlign w:val="bottom"/>
          </w:tcPr>
          <w:p w14:paraId="7305878D"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3.81 (0.07)</w:t>
            </w:r>
          </w:p>
        </w:tc>
        <w:tc>
          <w:tcPr>
            <w:tcW w:w="1620" w:type="dxa"/>
            <w:vMerge/>
            <w:tcBorders>
              <w:left w:val="nil"/>
              <w:bottom w:val="single" w:sz="4" w:space="0" w:color="auto"/>
              <w:right w:val="nil"/>
            </w:tcBorders>
            <w:shd w:val="clear" w:color="auto" w:fill="auto"/>
            <w:vAlign w:val="bottom"/>
          </w:tcPr>
          <w:p w14:paraId="362E3185" w14:textId="77777777" w:rsidR="0001208F" w:rsidRPr="00A03874" w:rsidRDefault="0001208F" w:rsidP="0001208F">
            <w:pPr>
              <w:jc w:val="center"/>
              <w:rPr>
                <w:rFonts w:ascii="Times New Roman" w:hAnsi="Times New Roman"/>
                <w:sz w:val="22"/>
                <w:szCs w:val="22"/>
                <w:lang w:val="en-GB"/>
              </w:rPr>
            </w:pPr>
          </w:p>
        </w:tc>
      </w:tr>
      <w:tr w:rsidR="0001208F" w:rsidRPr="00A03874" w14:paraId="24560B72" w14:textId="77777777" w:rsidTr="0001208F">
        <w:trPr>
          <w:trHeight w:val="260"/>
          <w:jc w:val="center"/>
        </w:trPr>
        <w:tc>
          <w:tcPr>
            <w:tcW w:w="1710" w:type="dxa"/>
            <w:tcBorders>
              <w:top w:val="nil"/>
              <w:left w:val="nil"/>
              <w:bottom w:val="nil"/>
              <w:right w:val="nil"/>
            </w:tcBorders>
            <w:shd w:val="clear" w:color="auto" w:fill="auto"/>
          </w:tcPr>
          <w:p w14:paraId="07EBE7E5"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bottom w:val="nil"/>
              <w:right w:val="nil"/>
            </w:tcBorders>
            <w:shd w:val="clear" w:color="auto" w:fill="auto"/>
            <w:vAlign w:val="bottom"/>
          </w:tcPr>
          <w:p w14:paraId="002BF969"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7.88</w:t>
            </w:r>
          </w:p>
        </w:tc>
        <w:tc>
          <w:tcPr>
            <w:tcW w:w="1260" w:type="dxa"/>
            <w:tcBorders>
              <w:top w:val="nil"/>
              <w:left w:val="nil"/>
              <w:bottom w:val="nil"/>
              <w:right w:val="nil"/>
            </w:tcBorders>
            <w:shd w:val="clear" w:color="auto" w:fill="auto"/>
            <w:vAlign w:val="bottom"/>
          </w:tcPr>
          <w:p w14:paraId="320BF3FB"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1.25</w:t>
            </w:r>
          </w:p>
        </w:tc>
        <w:tc>
          <w:tcPr>
            <w:tcW w:w="1800" w:type="dxa"/>
            <w:tcBorders>
              <w:top w:val="nil"/>
              <w:left w:val="nil"/>
              <w:bottom w:val="nil"/>
              <w:right w:val="nil"/>
            </w:tcBorders>
            <w:shd w:val="clear" w:color="auto" w:fill="auto"/>
            <w:vAlign w:val="bottom"/>
          </w:tcPr>
          <w:p w14:paraId="0F9BBEED" w14:textId="77777777" w:rsidR="0001208F" w:rsidRPr="00A03874" w:rsidRDefault="0001208F" w:rsidP="0001208F">
            <w:pPr>
              <w:jc w:val="center"/>
              <w:rPr>
                <w:rFonts w:ascii="Times New Roman" w:hAnsi="Times New Roman"/>
                <w:color w:val="000000"/>
                <w:sz w:val="22"/>
                <w:szCs w:val="22"/>
              </w:rPr>
            </w:pPr>
            <w:r>
              <w:rPr>
                <w:rFonts w:ascii="Times New Roman" w:hAnsi="Times New Roman"/>
                <w:color w:val="000000"/>
                <w:sz w:val="22"/>
                <w:szCs w:val="22"/>
              </w:rPr>
              <w:t>-6.63 (-0.14)</w:t>
            </w:r>
          </w:p>
        </w:tc>
        <w:tc>
          <w:tcPr>
            <w:tcW w:w="1620" w:type="dxa"/>
            <w:vMerge/>
            <w:tcBorders>
              <w:left w:val="nil"/>
              <w:bottom w:val="single" w:sz="4" w:space="0" w:color="auto"/>
              <w:right w:val="nil"/>
            </w:tcBorders>
            <w:shd w:val="clear" w:color="auto" w:fill="auto"/>
            <w:vAlign w:val="bottom"/>
          </w:tcPr>
          <w:p w14:paraId="64F84AAF" w14:textId="77777777" w:rsidR="0001208F" w:rsidRPr="00A03874" w:rsidRDefault="0001208F" w:rsidP="0001208F">
            <w:pPr>
              <w:jc w:val="center"/>
              <w:rPr>
                <w:rFonts w:ascii="Times New Roman" w:hAnsi="Times New Roman"/>
                <w:sz w:val="22"/>
                <w:szCs w:val="22"/>
                <w:lang w:val="en-GB"/>
              </w:rPr>
            </w:pPr>
          </w:p>
        </w:tc>
      </w:tr>
      <w:tr w:rsidR="0001208F" w:rsidRPr="00A03874" w14:paraId="24751AF5" w14:textId="77777777" w:rsidTr="0001208F">
        <w:trPr>
          <w:trHeight w:val="247"/>
          <w:jc w:val="center"/>
        </w:trPr>
        <w:tc>
          <w:tcPr>
            <w:tcW w:w="7740" w:type="dxa"/>
            <w:gridSpan w:val="5"/>
            <w:tcBorders>
              <w:top w:val="single" w:sz="4" w:space="0" w:color="auto"/>
              <w:left w:val="nil"/>
              <w:bottom w:val="single" w:sz="4" w:space="0" w:color="auto"/>
              <w:right w:val="nil"/>
            </w:tcBorders>
            <w:shd w:val="clear" w:color="auto" w:fill="auto"/>
          </w:tcPr>
          <w:p w14:paraId="1401CF29" w14:textId="77777777" w:rsidR="0001208F" w:rsidRPr="00A03874" w:rsidRDefault="0001208F" w:rsidP="0001208F">
            <w:pPr>
              <w:rPr>
                <w:rFonts w:ascii="Times New Roman" w:hAnsi="Times New Roman"/>
                <w:i/>
                <w:sz w:val="22"/>
                <w:szCs w:val="22"/>
                <w:lang w:val="en-GB"/>
              </w:rPr>
            </w:pPr>
            <w:r w:rsidRPr="00A03874">
              <w:rPr>
                <w:rFonts w:ascii="Times New Roman" w:hAnsi="Times New Roman"/>
                <w:i/>
                <w:sz w:val="22"/>
                <w:szCs w:val="22"/>
                <w:lang w:val="en-GB"/>
              </w:rPr>
              <w:t>Panel F: ASEAN industry portfolios</w:t>
            </w:r>
          </w:p>
        </w:tc>
      </w:tr>
      <w:tr w:rsidR="0001208F" w:rsidRPr="00A03874" w14:paraId="71B85485" w14:textId="77777777" w:rsidTr="0001208F">
        <w:trPr>
          <w:trHeight w:val="287"/>
          <w:jc w:val="center"/>
        </w:trPr>
        <w:tc>
          <w:tcPr>
            <w:tcW w:w="1710" w:type="dxa"/>
            <w:tcBorders>
              <w:left w:val="nil"/>
              <w:bottom w:val="nil"/>
              <w:right w:val="nil"/>
            </w:tcBorders>
            <w:shd w:val="clear" w:color="auto" w:fill="auto"/>
          </w:tcPr>
          <w:p w14:paraId="3B97F249"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4F36A6B9" w14:textId="77777777" w:rsidR="0001208F" w:rsidRPr="007475DC" w:rsidRDefault="0001208F" w:rsidP="0001208F">
            <w:pPr>
              <w:jc w:val="center"/>
              <w:rPr>
                <w:rFonts w:ascii="Times New Roman" w:hAnsi="Times New Roman"/>
                <w:color w:val="000000"/>
                <w:sz w:val="22"/>
                <w:szCs w:val="22"/>
              </w:rPr>
            </w:pPr>
            <w:r>
              <w:rPr>
                <w:rFonts w:ascii="Times New Roman" w:hAnsi="Times New Roman"/>
                <w:color w:val="000000"/>
                <w:sz w:val="22"/>
                <w:szCs w:val="22"/>
              </w:rPr>
              <w:t>1.13</w:t>
            </w:r>
          </w:p>
        </w:tc>
        <w:tc>
          <w:tcPr>
            <w:tcW w:w="1260" w:type="dxa"/>
            <w:tcBorders>
              <w:left w:val="nil"/>
              <w:bottom w:val="nil"/>
              <w:right w:val="nil"/>
            </w:tcBorders>
            <w:shd w:val="clear" w:color="auto" w:fill="auto"/>
            <w:vAlign w:val="bottom"/>
          </w:tcPr>
          <w:p w14:paraId="7EA6D6A1" w14:textId="77777777" w:rsidR="0001208F" w:rsidRPr="00541F1F" w:rsidRDefault="0001208F" w:rsidP="0001208F">
            <w:pPr>
              <w:jc w:val="center"/>
              <w:rPr>
                <w:rFonts w:ascii="Times New Roman" w:hAnsi="Times New Roman"/>
                <w:color w:val="000000"/>
                <w:sz w:val="22"/>
                <w:szCs w:val="22"/>
              </w:rPr>
            </w:pPr>
            <w:r w:rsidRPr="00541F1F">
              <w:rPr>
                <w:rFonts w:ascii="Times New Roman" w:hAnsi="Times New Roman"/>
                <w:color w:val="000000"/>
                <w:sz w:val="22"/>
                <w:szCs w:val="22"/>
              </w:rPr>
              <w:t>10.92</w:t>
            </w:r>
          </w:p>
        </w:tc>
        <w:tc>
          <w:tcPr>
            <w:tcW w:w="1800" w:type="dxa"/>
            <w:tcBorders>
              <w:left w:val="nil"/>
              <w:bottom w:val="nil"/>
              <w:right w:val="nil"/>
            </w:tcBorders>
            <w:shd w:val="clear" w:color="auto" w:fill="auto"/>
            <w:vAlign w:val="bottom"/>
          </w:tcPr>
          <w:p w14:paraId="6184CD01" w14:textId="77777777" w:rsidR="0001208F" w:rsidRPr="009B146A" w:rsidRDefault="0001208F" w:rsidP="0001208F">
            <w:pPr>
              <w:jc w:val="center"/>
              <w:rPr>
                <w:rFonts w:ascii="Times New Roman" w:hAnsi="Times New Roman"/>
                <w:color w:val="000000"/>
                <w:sz w:val="22"/>
                <w:szCs w:val="22"/>
              </w:rPr>
            </w:pPr>
            <w:r w:rsidRPr="009B146A">
              <w:rPr>
                <w:rFonts w:ascii="Times New Roman" w:hAnsi="Times New Roman"/>
                <w:color w:val="000000"/>
                <w:sz w:val="22"/>
                <w:szCs w:val="22"/>
              </w:rPr>
              <w:t>9.79 (0.25)*</w:t>
            </w:r>
          </w:p>
        </w:tc>
        <w:tc>
          <w:tcPr>
            <w:tcW w:w="1620" w:type="dxa"/>
            <w:vMerge w:val="restart"/>
            <w:tcBorders>
              <w:left w:val="nil"/>
              <w:right w:val="nil"/>
            </w:tcBorders>
            <w:shd w:val="clear" w:color="auto" w:fill="auto"/>
            <w:vAlign w:val="center"/>
          </w:tcPr>
          <w:p w14:paraId="3EB99C92"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593</w:t>
            </w:r>
          </w:p>
        </w:tc>
      </w:tr>
      <w:tr w:rsidR="0001208F" w:rsidRPr="00A03874" w14:paraId="1515D5C0" w14:textId="77777777" w:rsidTr="0001208F">
        <w:trPr>
          <w:trHeight w:val="260"/>
          <w:jc w:val="center"/>
        </w:trPr>
        <w:tc>
          <w:tcPr>
            <w:tcW w:w="1710" w:type="dxa"/>
            <w:tcBorders>
              <w:top w:val="nil"/>
              <w:left w:val="nil"/>
              <w:bottom w:val="nil"/>
              <w:right w:val="nil"/>
            </w:tcBorders>
            <w:shd w:val="clear" w:color="auto" w:fill="auto"/>
          </w:tcPr>
          <w:p w14:paraId="478F5718"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610D1965" w14:textId="77777777" w:rsidR="0001208F" w:rsidRPr="007475DC" w:rsidRDefault="0001208F" w:rsidP="0001208F">
            <w:pPr>
              <w:jc w:val="center"/>
              <w:rPr>
                <w:rFonts w:ascii="Times New Roman" w:hAnsi="Times New Roman"/>
                <w:color w:val="000000"/>
                <w:sz w:val="22"/>
                <w:szCs w:val="22"/>
              </w:rPr>
            </w:pPr>
            <w:r>
              <w:rPr>
                <w:rFonts w:ascii="Times New Roman" w:hAnsi="Times New Roman"/>
                <w:color w:val="000000"/>
                <w:sz w:val="22"/>
                <w:szCs w:val="22"/>
              </w:rPr>
              <w:t>5.23</w:t>
            </w:r>
          </w:p>
        </w:tc>
        <w:tc>
          <w:tcPr>
            <w:tcW w:w="1260" w:type="dxa"/>
            <w:tcBorders>
              <w:top w:val="nil"/>
              <w:left w:val="nil"/>
              <w:bottom w:val="nil"/>
              <w:right w:val="nil"/>
            </w:tcBorders>
            <w:shd w:val="clear" w:color="auto" w:fill="auto"/>
            <w:vAlign w:val="bottom"/>
          </w:tcPr>
          <w:p w14:paraId="4E942430" w14:textId="77777777" w:rsidR="0001208F" w:rsidRPr="00541F1F" w:rsidRDefault="0001208F" w:rsidP="0001208F">
            <w:pPr>
              <w:jc w:val="center"/>
              <w:rPr>
                <w:rFonts w:ascii="Times New Roman" w:hAnsi="Times New Roman"/>
                <w:color w:val="000000"/>
                <w:sz w:val="22"/>
                <w:szCs w:val="22"/>
              </w:rPr>
            </w:pPr>
            <w:r w:rsidRPr="00541F1F">
              <w:rPr>
                <w:rFonts w:ascii="Times New Roman" w:hAnsi="Times New Roman"/>
                <w:color w:val="000000"/>
                <w:sz w:val="22"/>
                <w:szCs w:val="22"/>
              </w:rPr>
              <w:t xml:space="preserve">11.17 </w:t>
            </w:r>
          </w:p>
        </w:tc>
        <w:tc>
          <w:tcPr>
            <w:tcW w:w="1800" w:type="dxa"/>
            <w:tcBorders>
              <w:top w:val="nil"/>
              <w:left w:val="nil"/>
              <w:bottom w:val="nil"/>
              <w:right w:val="nil"/>
            </w:tcBorders>
            <w:shd w:val="clear" w:color="auto" w:fill="auto"/>
            <w:vAlign w:val="bottom"/>
          </w:tcPr>
          <w:p w14:paraId="243D1FE1" w14:textId="77777777" w:rsidR="0001208F" w:rsidRPr="007475DC" w:rsidRDefault="0001208F" w:rsidP="0001208F">
            <w:pPr>
              <w:jc w:val="center"/>
              <w:rPr>
                <w:rFonts w:ascii="Times New Roman" w:hAnsi="Times New Roman"/>
                <w:color w:val="000000"/>
                <w:sz w:val="22"/>
                <w:szCs w:val="22"/>
              </w:rPr>
            </w:pPr>
            <w:r>
              <w:rPr>
                <w:rFonts w:ascii="Times New Roman" w:hAnsi="Times New Roman"/>
                <w:color w:val="000000"/>
                <w:sz w:val="22"/>
                <w:szCs w:val="22"/>
              </w:rPr>
              <w:t>5.94 (0.16)</w:t>
            </w:r>
          </w:p>
        </w:tc>
        <w:tc>
          <w:tcPr>
            <w:tcW w:w="1620" w:type="dxa"/>
            <w:vMerge/>
            <w:tcBorders>
              <w:left w:val="nil"/>
              <w:right w:val="nil"/>
            </w:tcBorders>
            <w:shd w:val="clear" w:color="auto" w:fill="auto"/>
          </w:tcPr>
          <w:p w14:paraId="57FCB76E" w14:textId="77777777" w:rsidR="0001208F" w:rsidRPr="00A03874" w:rsidRDefault="0001208F" w:rsidP="0001208F">
            <w:pPr>
              <w:jc w:val="center"/>
              <w:rPr>
                <w:rFonts w:ascii="Times New Roman" w:hAnsi="Times New Roman"/>
                <w:sz w:val="22"/>
                <w:szCs w:val="22"/>
                <w:lang w:val="en-GB"/>
              </w:rPr>
            </w:pPr>
          </w:p>
        </w:tc>
      </w:tr>
      <w:tr w:rsidR="0001208F" w:rsidRPr="00A03874" w14:paraId="44E682E5" w14:textId="77777777" w:rsidTr="0001208F">
        <w:trPr>
          <w:trHeight w:val="247"/>
          <w:jc w:val="center"/>
        </w:trPr>
        <w:tc>
          <w:tcPr>
            <w:tcW w:w="1710" w:type="dxa"/>
            <w:tcBorders>
              <w:top w:val="nil"/>
              <w:left w:val="nil"/>
              <w:bottom w:val="nil"/>
              <w:right w:val="nil"/>
            </w:tcBorders>
            <w:shd w:val="clear" w:color="auto" w:fill="auto"/>
          </w:tcPr>
          <w:p w14:paraId="01B5D19D"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3737239E" w14:textId="77777777" w:rsidR="0001208F" w:rsidRPr="007475DC" w:rsidRDefault="0001208F" w:rsidP="0001208F">
            <w:pPr>
              <w:jc w:val="center"/>
              <w:rPr>
                <w:rFonts w:ascii="Times New Roman" w:hAnsi="Times New Roman"/>
                <w:color w:val="000000"/>
                <w:sz w:val="22"/>
                <w:szCs w:val="22"/>
              </w:rPr>
            </w:pPr>
            <w:r>
              <w:rPr>
                <w:rFonts w:ascii="Times New Roman" w:hAnsi="Times New Roman"/>
                <w:color w:val="000000"/>
                <w:sz w:val="22"/>
                <w:szCs w:val="22"/>
              </w:rPr>
              <w:t>6.39</w:t>
            </w:r>
          </w:p>
        </w:tc>
        <w:tc>
          <w:tcPr>
            <w:tcW w:w="1260" w:type="dxa"/>
            <w:tcBorders>
              <w:top w:val="nil"/>
              <w:left w:val="nil"/>
              <w:bottom w:val="nil"/>
              <w:right w:val="nil"/>
            </w:tcBorders>
            <w:shd w:val="clear" w:color="auto" w:fill="auto"/>
            <w:vAlign w:val="bottom"/>
          </w:tcPr>
          <w:p w14:paraId="595E24FD" w14:textId="77777777" w:rsidR="0001208F" w:rsidRPr="00541F1F" w:rsidRDefault="0001208F" w:rsidP="0001208F">
            <w:pPr>
              <w:jc w:val="center"/>
              <w:rPr>
                <w:rFonts w:ascii="Times New Roman" w:hAnsi="Times New Roman"/>
                <w:color w:val="000000"/>
                <w:sz w:val="22"/>
                <w:szCs w:val="22"/>
              </w:rPr>
            </w:pPr>
            <w:r w:rsidRPr="00541F1F">
              <w:rPr>
                <w:rFonts w:ascii="Times New Roman" w:hAnsi="Times New Roman"/>
                <w:color w:val="000000"/>
                <w:sz w:val="22"/>
                <w:szCs w:val="22"/>
              </w:rPr>
              <w:t>12.94</w:t>
            </w:r>
          </w:p>
        </w:tc>
        <w:tc>
          <w:tcPr>
            <w:tcW w:w="1800" w:type="dxa"/>
            <w:tcBorders>
              <w:top w:val="nil"/>
              <w:left w:val="nil"/>
              <w:bottom w:val="nil"/>
              <w:right w:val="nil"/>
            </w:tcBorders>
            <w:shd w:val="clear" w:color="auto" w:fill="auto"/>
            <w:vAlign w:val="bottom"/>
          </w:tcPr>
          <w:p w14:paraId="0BBDDE6C" w14:textId="77777777" w:rsidR="0001208F" w:rsidRPr="007475DC" w:rsidRDefault="0001208F" w:rsidP="0001208F">
            <w:pPr>
              <w:jc w:val="center"/>
              <w:rPr>
                <w:rFonts w:ascii="Times New Roman" w:hAnsi="Times New Roman"/>
                <w:color w:val="000000"/>
                <w:sz w:val="22"/>
                <w:szCs w:val="22"/>
              </w:rPr>
            </w:pPr>
            <w:r>
              <w:rPr>
                <w:rFonts w:ascii="Times New Roman" w:hAnsi="Times New Roman"/>
                <w:color w:val="000000"/>
                <w:sz w:val="22"/>
                <w:szCs w:val="22"/>
              </w:rPr>
              <w:t>6.55 (0.18)</w:t>
            </w:r>
          </w:p>
        </w:tc>
        <w:tc>
          <w:tcPr>
            <w:tcW w:w="1620" w:type="dxa"/>
            <w:vMerge/>
            <w:tcBorders>
              <w:left w:val="nil"/>
              <w:right w:val="nil"/>
            </w:tcBorders>
            <w:shd w:val="clear" w:color="auto" w:fill="auto"/>
          </w:tcPr>
          <w:p w14:paraId="0E0A86EA" w14:textId="77777777" w:rsidR="0001208F" w:rsidRPr="00A03874" w:rsidRDefault="0001208F" w:rsidP="0001208F">
            <w:pPr>
              <w:jc w:val="center"/>
              <w:rPr>
                <w:rFonts w:ascii="Times New Roman" w:hAnsi="Times New Roman"/>
                <w:sz w:val="22"/>
                <w:szCs w:val="22"/>
                <w:lang w:val="en-GB"/>
              </w:rPr>
            </w:pPr>
          </w:p>
        </w:tc>
      </w:tr>
      <w:tr w:rsidR="0001208F" w:rsidRPr="00A03874" w14:paraId="38855842" w14:textId="77777777" w:rsidTr="0001208F">
        <w:trPr>
          <w:trHeight w:val="260"/>
          <w:jc w:val="center"/>
        </w:trPr>
        <w:tc>
          <w:tcPr>
            <w:tcW w:w="1710" w:type="dxa"/>
            <w:tcBorders>
              <w:top w:val="nil"/>
              <w:left w:val="nil"/>
              <w:right w:val="nil"/>
            </w:tcBorders>
            <w:shd w:val="clear" w:color="auto" w:fill="auto"/>
          </w:tcPr>
          <w:p w14:paraId="5A385465"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3E0A924A" w14:textId="77777777" w:rsidR="0001208F" w:rsidRPr="007475DC" w:rsidRDefault="0001208F" w:rsidP="0001208F">
            <w:pPr>
              <w:jc w:val="center"/>
              <w:rPr>
                <w:rFonts w:ascii="Times New Roman" w:hAnsi="Times New Roman"/>
                <w:color w:val="000000"/>
                <w:sz w:val="22"/>
                <w:szCs w:val="22"/>
              </w:rPr>
            </w:pPr>
            <w:r>
              <w:rPr>
                <w:rFonts w:ascii="Times New Roman" w:hAnsi="Times New Roman"/>
                <w:color w:val="000000"/>
                <w:sz w:val="22"/>
                <w:szCs w:val="22"/>
              </w:rPr>
              <w:t>7.02</w:t>
            </w:r>
          </w:p>
        </w:tc>
        <w:tc>
          <w:tcPr>
            <w:tcW w:w="1260" w:type="dxa"/>
            <w:tcBorders>
              <w:top w:val="nil"/>
              <w:left w:val="nil"/>
              <w:right w:val="nil"/>
            </w:tcBorders>
            <w:shd w:val="clear" w:color="auto" w:fill="auto"/>
            <w:vAlign w:val="bottom"/>
          </w:tcPr>
          <w:p w14:paraId="369AF46E" w14:textId="77777777" w:rsidR="0001208F" w:rsidRPr="007475DC" w:rsidRDefault="0001208F" w:rsidP="0001208F">
            <w:pPr>
              <w:jc w:val="center"/>
              <w:rPr>
                <w:rFonts w:ascii="Times New Roman" w:hAnsi="Times New Roman"/>
                <w:color w:val="000000"/>
                <w:sz w:val="22"/>
                <w:szCs w:val="22"/>
              </w:rPr>
            </w:pPr>
            <w:r>
              <w:rPr>
                <w:rFonts w:ascii="Times New Roman" w:hAnsi="Times New Roman"/>
                <w:color w:val="000000"/>
                <w:sz w:val="22"/>
                <w:szCs w:val="22"/>
              </w:rPr>
              <w:t>10.59</w:t>
            </w:r>
          </w:p>
        </w:tc>
        <w:tc>
          <w:tcPr>
            <w:tcW w:w="1800" w:type="dxa"/>
            <w:tcBorders>
              <w:top w:val="nil"/>
              <w:left w:val="nil"/>
              <w:right w:val="nil"/>
            </w:tcBorders>
            <w:shd w:val="clear" w:color="auto" w:fill="auto"/>
            <w:vAlign w:val="bottom"/>
          </w:tcPr>
          <w:p w14:paraId="719FE7BD" w14:textId="77777777" w:rsidR="0001208F" w:rsidRPr="007475DC" w:rsidRDefault="0001208F" w:rsidP="0001208F">
            <w:pPr>
              <w:jc w:val="center"/>
              <w:rPr>
                <w:rFonts w:ascii="Times New Roman" w:hAnsi="Times New Roman"/>
                <w:color w:val="000000"/>
                <w:sz w:val="22"/>
                <w:szCs w:val="22"/>
              </w:rPr>
            </w:pPr>
            <w:r>
              <w:rPr>
                <w:rFonts w:ascii="Times New Roman" w:hAnsi="Times New Roman"/>
                <w:color w:val="000000"/>
                <w:sz w:val="22"/>
                <w:szCs w:val="22"/>
              </w:rPr>
              <w:t>3.57 (0.09)</w:t>
            </w:r>
          </w:p>
        </w:tc>
        <w:tc>
          <w:tcPr>
            <w:tcW w:w="1620" w:type="dxa"/>
            <w:vMerge/>
            <w:tcBorders>
              <w:left w:val="nil"/>
              <w:right w:val="nil"/>
            </w:tcBorders>
            <w:shd w:val="clear" w:color="auto" w:fill="auto"/>
          </w:tcPr>
          <w:p w14:paraId="1E8A3E50" w14:textId="77777777" w:rsidR="0001208F" w:rsidRPr="00A03874" w:rsidRDefault="0001208F" w:rsidP="0001208F">
            <w:pPr>
              <w:jc w:val="center"/>
              <w:rPr>
                <w:rFonts w:ascii="Times New Roman" w:hAnsi="Times New Roman"/>
                <w:sz w:val="22"/>
                <w:szCs w:val="22"/>
                <w:lang w:val="en-GB"/>
              </w:rPr>
            </w:pPr>
          </w:p>
        </w:tc>
      </w:tr>
    </w:tbl>
    <w:p w14:paraId="4A6C6406" w14:textId="64991047" w:rsidR="008C4E52" w:rsidRDefault="008C4E52">
      <w:r>
        <w:br w:type="page"/>
      </w:r>
    </w:p>
    <w:p w14:paraId="2782B525" w14:textId="226BC4AC" w:rsidR="0001208F" w:rsidRPr="00A03874" w:rsidRDefault="0001208F" w:rsidP="00D14492">
      <w:pPr>
        <w:rPr>
          <w:rFonts w:ascii="Times New Roman" w:hAnsi="Times New Roman"/>
          <w:b/>
          <w:sz w:val="22"/>
          <w:szCs w:val="22"/>
          <w:lang w:val="en-GB"/>
        </w:rPr>
      </w:pPr>
      <w:r w:rsidRPr="00A03874">
        <w:rPr>
          <w:rFonts w:ascii="Times New Roman" w:hAnsi="Times New Roman"/>
          <w:b/>
          <w:sz w:val="22"/>
          <w:szCs w:val="22"/>
          <w:lang w:val="en-GB"/>
        </w:rPr>
        <w:lastRenderedPageBreak/>
        <w:t xml:space="preserve">Table </w:t>
      </w:r>
      <w:r>
        <w:rPr>
          <w:rFonts w:ascii="Times New Roman" w:hAnsi="Times New Roman"/>
          <w:b/>
          <w:sz w:val="22"/>
          <w:szCs w:val="22"/>
          <w:lang w:val="en-GB"/>
        </w:rPr>
        <w:t>4c:</w:t>
      </w:r>
      <w:r w:rsidR="00513ADF">
        <w:rPr>
          <w:rFonts w:ascii="Times New Roman" w:hAnsi="Times New Roman"/>
          <w:b/>
          <w:sz w:val="22"/>
          <w:szCs w:val="22"/>
          <w:lang w:val="en-GB"/>
        </w:rPr>
        <w:t xml:space="preserve"> </w:t>
      </w:r>
      <w:r w:rsidRPr="00A03874">
        <w:rPr>
          <w:rFonts w:ascii="Times New Roman" w:hAnsi="Times New Roman"/>
          <w:b/>
          <w:sz w:val="22"/>
          <w:szCs w:val="22"/>
          <w:lang w:val="en-GB"/>
        </w:rPr>
        <w:t xml:space="preserve">Inter–industry annualized momentum strategy returns </w:t>
      </w:r>
      <w:r w:rsidR="00513ADF">
        <w:rPr>
          <w:rFonts w:ascii="Times New Roman" w:hAnsi="Times New Roman"/>
          <w:b/>
          <w:sz w:val="22"/>
          <w:szCs w:val="22"/>
          <w:lang w:val="en-GB"/>
        </w:rPr>
        <w:t>for the U.S. stock market</w:t>
      </w:r>
      <w:r w:rsidR="00112117">
        <w:rPr>
          <w:rFonts w:ascii="Times New Roman" w:hAnsi="Times New Roman"/>
          <w:b/>
          <w:sz w:val="22"/>
          <w:szCs w:val="22"/>
          <w:lang w:val="en-GB"/>
        </w:rPr>
        <w:t>s</w:t>
      </w:r>
    </w:p>
    <w:p w14:paraId="5C6C144C" w14:textId="2C9BAA57" w:rsidR="0001208F" w:rsidRPr="00A03874" w:rsidRDefault="0001208F" w:rsidP="0001208F">
      <w:pPr>
        <w:ind w:right="-450"/>
        <w:jc w:val="both"/>
        <w:rPr>
          <w:rFonts w:ascii="Times New Roman" w:hAnsi="Times New Roman"/>
          <w:sz w:val="22"/>
          <w:szCs w:val="22"/>
          <w:lang w:val="en-GB"/>
        </w:rPr>
      </w:pPr>
      <w:r w:rsidRPr="00A03874">
        <w:rPr>
          <w:rFonts w:ascii="Times New Roman" w:hAnsi="Times New Roman"/>
          <w:sz w:val="22"/>
          <w:szCs w:val="22"/>
          <w:lang w:val="en-GB"/>
        </w:rPr>
        <w:t>This table presents the inter–industry annualized momentum strategy cumulative returns</w:t>
      </w:r>
      <w:r w:rsidRPr="00A03874">
        <w:rPr>
          <w:rFonts w:ascii="Times New Roman" w:hAnsi="Times New Roman"/>
          <w:color w:val="000000"/>
          <w:sz w:val="22"/>
          <w:szCs w:val="22"/>
          <w:lang w:val="en-GB"/>
        </w:rPr>
        <w:t xml:space="preserve"> and their descriptive statistics. The sample spans the period March 2010 to June 2017. We sort all industrial value-weighted portfolios according to their cumulative returns over the period t-12 to t-2 months prior the formation period of the portfolio and separate them into 5 quintiles, so that the industries with the smallest returns are classified at the bottom quintile and portfolios with the highest returns at the top quintile. In order to avoid ask-bid short term effects (Jegadeesh, 1990), we use a one-month gap between the formation period and the determination of the past stock returns. We go long (buy) the industries in the upper quintile (winners) and short (sell) the industries in the lowest quintile (losers). Our portfolio is re-weighted in each formation period. All returns are in percentages. </w:t>
      </w:r>
      <w:r w:rsidRPr="00A03874">
        <w:rPr>
          <w:rFonts w:ascii="Times New Roman" w:hAnsi="Times New Roman"/>
          <w:color w:val="000000"/>
          <w:sz w:val="22"/>
          <w:szCs w:val="22"/>
        </w:rPr>
        <w:t xml:space="preserve">Statistically significant returns at the 5% level of significance based on </w:t>
      </w:r>
      <w:r w:rsidRPr="00A03874">
        <w:rPr>
          <w:rFonts w:ascii="Times New Roman" w:hAnsi="Times New Roman"/>
          <w:color w:val="000000"/>
          <w:sz w:val="22"/>
          <w:szCs w:val="22"/>
          <w:lang w:val="en-GB"/>
        </w:rPr>
        <w:t>Newey-West robust errors are reported</w:t>
      </w:r>
      <w:r w:rsidR="004D7062">
        <w:rPr>
          <w:rFonts w:ascii="Times New Roman" w:hAnsi="Times New Roman"/>
          <w:color w:val="000000"/>
          <w:sz w:val="22"/>
          <w:szCs w:val="22"/>
          <w:lang w:val="en-GB"/>
        </w:rPr>
        <w:t xml:space="preserve"> with an asterisk</w:t>
      </w:r>
      <w:r w:rsidRPr="00A03874">
        <w:rPr>
          <w:rFonts w:ascii="Times New Roman" w:hAnsi="Times New Roman"/>
          <w:color w:val="000000"/>
          <w:sz w:val="22"/>
          <w:szCs w:val="22"/>
        </w:rPr>
        <w:t>.</w:t>
      </w:r>
      <w:r w:rsidRPr="00A03874">
        <w:t xml:space="preserve"> </w:t>
      </w:r>
      <w:r w:rsidRPr="00A03874">
        <w:rPr>
          <w:rFonts w:ascii="Times New Roman" w:hAnsi="Times New Roman"/>
          <w:color w:val="000000"/>
          <w:sz w:val="22"/>
          <w:szCs w:val="22"/>
        </w:rPr>
        <w:t>Annualized Sharpe ratios are reported in parenthesis.</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1260"/>
        <w:gridCol w:w="1800"/>
        <w:gridCol w:w="1620"/>
      </w:tblGrid>
      <w:tr w:rsidR="0001208F" w:rsidRPr="00A03874" w14:paraId="71740013" w14:textId="77777777" w:rsidTr="0001208F">
        <w:trPr>
          <w:trHeight w:val="768"/>
          <w:jc w:val="center"/>
        </w:trPr>
        <w:tc>
          <w:tcPr>
            <w:tcW w:w="1710" w:type="dxa"/>
            <w:tcBorders>
              <w:left w:val="nil"/>
              <w:bottom w:val="single" w:sz="4" w:space="0" w:color="auto"/>
              <w:right w:val="nil"/>
            </w:tcBorders>
            <w:shd w:val="clear" w:color="auto" w:fill="auto"/>
            <w:vAlign w:val="center"/>
          </w:tcPr>
          <w:p w14:paraId="395388DE"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Holding horizon</w:t>
            </w:r>
          </w:p>
        </w:tc>
        <w:tc>
          <w:tcPr>
            <w:tcW w:w="1350" w:type="dxa"/>
            <w:tcBorders>
              <w:left w:val="nil"/>
              <w:bottom w:val="single" w:sz="4" w:space="0" w:color="auto"/>
              <w:right w:val="nil"/>
            </w:tcBorders>
            <w:shd w:val="clear" w:color="auto" w:fill="auto"/>
            <w:vAlign w:val="center"/>
          </w:tcPr>
          <w:p w14:paraId="54B67DA5"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Bottom 20</w:t>
            </w:r>
            <w:r w:rsidRPr="00A03874">
              <w:rPr>
                <w:rFonts w:ascii="Times New Roman" w:hAnsi="Times New Roman"/>
                <w:sz w:val="22"/>
                <w:szCs w:val="22"/>
                <w:vertAlign w:val="superscript"/>
                <w:lang w:val="en-GB"/>
              </w:rPr>
              <w:t>th</w:t>
            </w:r>
            <w:r w:rsidRPr="00A03874">
              <w:rPr>
                <w:rFonts w:ascii="Times New Roman" w:hAnsi="Times New Roman"/>
                <w:sz w:val="22"/>
                <w:szCs w:val="22"/>
                <w:lang w:val="en-GB"/>
              </w:rPr>
              <w:t xml:space="preserve"> percentile</w:t>
            </w:r>
          </w:p>
        </w:tc>
        <w:tc>
          <w:tcPr>
            <w:tcW w:w="1260" w:type="dxa"/>
            <w:tcBorders>
              <w:left w:val="nil"/>
              <w:bottom w:val="single" w:sz="4" w:space="0" w:color="auto"/>
              <w:right w:val="nil"/>
            </w:tcBorders>
            <w:shd w:val="clear" w:color="auto" w:fill="auto"/>
            <w:vAlign w:val="center"/>
          </w:tcPr>
          <w:p w14:paraId="77FF0A57"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Top 20</w:t>
            </w:r>
            <w:r w:rsidRPr="00A03874">
              <w:rPr>
                <w:rFonts w:ascii="Times New Roman" w:hAnsi="Times New Roman"/>
                <w:sz w:val="22"/>
                <w:szCs w:val="22"/>
                <w:vertAlign w:val="superscript"/>
                <w:lang w:val="en-GB"/>
              </w:rPr>
              <w:t>th</w:t>
            </w:r>
            <w:r w:rsidRPr="00A03874">
              <w:rPr>
                <w:rFonts w:ascii="Times New Roman" w:hAnsi="Times New Roman"/>
                <w:sz w:val="22"/>
                <w:szCs w:val="22"/>
                <w:lang w:val="en-GB"/>
              </w:rPr>
              <w:t xml:space="preserve"> percentile</w:t>
            </w:r>
          </w:p>
        </w:tc>
        <w:tc>
          <w:tcPr>
            <w:tcW w:w="1800" w:type="dxa"/>
            <w:tcBorders>
              <w:left w:val="nil"/>
              <w:bottom w:val="single" w:sz="4" w:space="0" w:color="auto"/>
              <w:right w:val="nil"/>
            </w:tcBorders>
            <w:shd w:val="clear" w:color="auto" w:fill="auto"/>
            <w:vAlign w:val="center"/>
          </w:tcPr>
          <w:p w14:paraId="0E3C9EEC"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Winner minus loser</w:t>
            </w:r>
          </w:p>
        </w:tc>
        <w:tc>
          <w:tcPr>
            <w:tcW w:w="1620" w:type="dxa"/>
            <w:tcBorders>
              <w:left w:val="nil"/>
              <w:bottom w:val="single" w:sz="4" w:space="0" w:color="auto"/>
              <w:right w:val="nil"/>
            </w:tcBorders>
            <w:shd w:val="clear" w:color="auto" w:fill="auto"/>
            <w:vAlign w:val="center"/>
          </w:tcPr>
          <w:p w14:paraId="46A98C31"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sz w:val="22"/>
                <w:szCs w:val="22"/>
                <w:lang w:val="en-GB"/>
              </w:rPr>
              <w:t>Number of stocks</w:t>
            </w:r>
          </w:p>
        </w:tc>
      </w:tr>
      <w:tr w:rsidR="0001208F" w:rsidRPr="00A03874" w14:paraId="01987882" w14:textId="77777777" w:rsidTr="0001208F">
        <w:trPr>
          <w:trHeight w:val="247"/>
          <w:jc w:val="center"/>
        </w:trPr>
        <w:tc>
          <w:tcPr>
            <w:tcW w:w="7740" w:type="dxa"/>
            <w:gridSpan w:val="5"/>
            <w:tcBorders>
              <w:top w:val="single" w:sz="4" w:space="0" w:color="auto"/>
              <w:left w:val="nil"/>
              <w:bottom w:val="single" w:sz="4" w:space="0" w:color="auto"/>
              <w:right w:val="nil"/>
            </w:tcBorders>
            <w:shd w:val="clear" w:color="auto" w:fill="auto"/>
          </w:tcPr>
          <w:p w14:paraId="0A33D5A9" w14:textId="77777777" w:rsidR="0001208F" w:rsidRPr="00A03874" w:rsidRDefault="0001208F" w:rsidP="0001208F">
            <w:pPr>
              <w:rPr>
                <w:rFonts w:ascii="Times New Roman" w:hAnsi="Times New Roman"/>
                <w:i/>
                <w:sz w:val="22"/>
                <w:szCs w:val="22"/>
                <w:lang w:val="en-GB"/>
              </w:rPr>
            </w:pPr>
            <w:r w:rsidRPr="00A03874">
              <w:rPr>
                <w:rFonts w:ascii="Times New Roman" w:hAnsi="Times New Roman"/>
                <w:i/>
                <w:sz w:val="22"/>
                <w:szCs w:val="22"/>
                <w:lang w:val="en-GB"/>
              </w:rPr>
              <w:t>Panel A: Industry portfolios based on all stocks</w:t>
            </w:r>
          </w:p>
        </w:tc>
      </w:tr>
      <w:tr w:rsidR="0001208F" w:rsidRPr="00A03874" w14:paraId="078FEE57" w14:textId="77777777" w:rsidTr="0001208F">
        <w:trPr>
          <w:trHeight w:val="287"/>
          <w:jc w:val="center"/>
        </w:trPr>
        <w:tc>
          <w:tcPr>
            <w:tcW w:w="1710" w:type="dxa"/>
            <w:tcBorders>
              <w:left w:val="nil"/>
              <w:bottom w:val="nil"/>
              <w:right w:val="nil"/>
            </w:tcBorders>
            <w:shd w:val="clear" w:color="auto" w:fill="auto"/>
          </w:tcPr>
          <w:p w14:paraId="5153CAF9" w14:textId="77777777" w:rsidR="0001208F" w:rsidRPr="00A03874" w:rsidRDefault="0001208F" w:rsidP="0001208F">
            <w:pPr>
              <w:jc w:val="center"/>
              <w:rPr>
                <w:rFonts w:ascii="Times New Roman" w:hAnsi="Times New Roman"/>
                <w:i/>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tcPr>
          <w:p w14:paraId="169E91B2"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6.51</w:t>
            </w:r>
          </w:p>
        </w:tc>
        <w:tc>
          <w:tcPr>
            <w:tcW w:w="1260" w:type="dxa"/>
            <w:tcBorders>
              <w:left w:val="nil"/>
              <w:bottom w:val="nil"/>
              <w:right w:val="nil"/>
            </w:tcBorders>
            <w:shd w:val="clear" w:color="auto" w:fill="auto"/>
          </w:tcPr>
          <w:p w14:paraId="5C48136F"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11.36*</w:t>
            </w:r>
          </w:p>
        </w:tc>
        <w:tc>
          <w:tcPr>
            <w:tcW w:w="1800" w:type="dxa"/>
            <w:tcBorders>
              <w:left w:val="nil"/>
              <w:bottom w:val="nil"/>
              <w:right w:val="nil"/>
            </w:tcBorders>
            <w:shd w:val="clear" w:color="auto" w:fill="auto"/>
          </w:tcPr>
          <w:p w14:paraId="541E64E3"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4.85 (0.07)</w:t>
            </w:r>
          </w:p>
        </w:tc>
        <w:tc>
          <w:tcPr>
            <w:tcW w:w="1620" w:type="dxa"/>
            <w:vMerge w:val="restart"/>
            <w:tcBorders>
              <w:left w:val="nil"/>
              <w:bottom w:val="nil"/>
              <w:right w:val="nil"/>
            </w:tcBorders>
            <w:shd w:val="clear" w:color="auto" w:fill="auto"/>
            <w:vAlign w:val="center"/>
          </w:tcPr>
          <w:p w14:paraId="2D1130F5" w14:textId="77777777" w:rsidR="0001208F" w:rsidRPr="00296B82" w:rsidRDefault="0001208F" w:rsidP="0001208F">
            <w:pPr>
              <w:jc w:val="center"/>
              <w:rPr>
                <w:rFonts w:ascii="Times New Roman" w:hAnsi="Times New Roman"/>
                <w:color w:val="000000"/>
                <w:sz w:val="22"/>
                <w:szCs w:val="22"/>
              </w:rPr>
            </w:pPr>
            <w:r w:rsidRPr="00296B82">
              <w:rPr>
                <w:rFonts w:ascii="Times New Roman" w:hAnsi="Times New Roman"/>
                <w:color w:val="000000"/>
                <w:sz w:val="22"/>
                <w:szCs w:val="22"/>
              </w:rPr>
              <w:t>1,569</w:t>
            </w:r>
          </w:p>
        </w:tc>
      </w:tr>
      <w:tr w:rsidR="0001208F" w:rsidRPr="00A03874" w14:paraId="38C53730" w14:textId="77777777" w:rsidTr="0001208F">
        <w:trPr>
          <w:trHeight w:val="260"/>
          <w:jc w:val="center"/>
        </w:trPr>
        <w:tc>
          <w:tcPr>
            <w:tcW w:w="1710" w:type="dxa"/>
            <w:tcBorders>
              <w:top w:val="nil"/>
              <w:left w:val="nil"/>
              <w:bottom w:val="nil"/>
              <w:right w:val="nil"/>
            </w:tcBorders>
            <w:shd w:val="clear" w:color="auto" w:fill="auto"/>
          </w:tcPr>
          <w:p w14:paraId="37B73016" w14:textId="77777777" w:rsidR="0001208F" w:rsidRPr="00A03874" w:rsidRDefault="0001208F" w:rsidP="0001208F">
            <w:pPr>
              <w:jc w:val="center"/>
              <w:rPr>
                <w:rFonts w:ascii="Times New Roman" w:hAnsi="Times New Roman"/>
                <w:i/>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tcPr>
          <w:p w14:paraId="09BC837A"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5.09</w:t>
            </w:r>
          </w:p>
        </w:tc>
        <w:tc>
          <w:tcPr>
            <w:tcW w:w="1260" w:type="dxa"/>
            <w:tcBorders>
              <w:top w:val="nil"/>
              <w:left w:val="nil"/>
              <w:bottom w:val="nil"/>
              <w:right w:val="nil"/>
            </w:tcBorders>
            <w:shd w:val="clear" w:color="auto" w:fill="auto"/>
          </w:tcPr>
          <w:p w14:paraId="200C9DBD"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15.43*</w:t>
            </w:r>
          </w:p>
        </w:tc>
        <w:tc>
          <w:tcPr>
            <w:tcW w:w="1800" w:type="dxa"/>
            <w:tcBorders>
              <w:top w:val="nil"/>
              <w:left w:val="nil"/>
              <w:bottom w:val="nil"/>
              <w:right w:val="nil"/>
            </w:tcBorders>
            <w:shd w:val="clear" w:color="auto" w:fill="auto"/>
          </w:tcPr>
          <w:p w14:paraId="1F0C1AE7"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10.34 (0.16)*</w:t>
            </w:r>
          </w:p>
        </w:tc>
        <w:tc>
          <w:tcPr>
            <w:tcW w:w="1620" w:type="dxa"/>
            <w:vMerge/>
            <w:tcBorders>
              <w:left w:val="nil"/>
              <w:bottom w:val="nil"/>
              <w:right w:val="nil"/>
            </w:tcBorders>
            <w:shd w:val="clear" w:color="auto" w:fill="auto"/>
          </w:tcPr>
          <w:p w14:paraId="2E70CF15" w14:textId="77777777" w:rsidR="0001208F" w:rsidRPr="00A03874" w:rsidRDefault="0001208F" w:rsidP="0001208F">
            <w:pPr>
              <w:jc w:val="center"/>
              <w:rPr>
                <w:rFonts w:ascii="Times New Roman" w:hAnsi="Times New Roman"/>
                <w:sz w:val="22"/>
                <w:szCs w:val="22"/>
                <w:lang w:val="en-GB"/>
              </w:rPr>
            </w:pPr>
          </w:p>
        </w:tc>
      </w:tr>
      <w:tr w:rsidR="0001208F" w:rsidRPr="00A03874" w14:paraId="31C23DF3" w14:textId="77777777" w:rsidTr="0001208F">
        <w:trPr>
          <w:trHeight w:val="260"/>
          <w:jc w:val="center"/>
        </w:trPr>
        <w:tc>
          <w:tcPr>
            <w:tcW w:w="1710" w:type="dxa"/>
            <w:tcBorders>
              <w:top w:val="nil"/>
              <w:left w:val="nil"/>
              <w:bottom w:val="nil"/>
              <w:right w:val="nil"/>
            </w:tcBorders>
            <w:shd w:val="clear" w:color="auto" w:fill="auto"/>
          </w:tcPr>
          <w:p w14:paraId="00E30F1F" w14:textId="77777777" w:rsidR="0001208F" w:rsidRPr="00A03874" w:rsidRDefault="0001208F" w:rsidP="0001208F">
            <w:pPr>
              <w:jc w:val="center"/>
              <w:rPr>
                <w:rFonts w:ascii="Times New Roman" w:hAnsi="Times New Roman"/>
                <w:i/>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tcPr>
          <w:p w14:paraId="21C7D435"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8.56*</w:t>
            </w:r>
          </w:p>
        </w:tc>
        <w:tc>
          <w:tcPr>
            <w:tcW w:w="1260" w:type="dxa"/>
            <w:tcBorders>
              <w:top w:val="nil"/>
              <w:left w:val="nil"/>
              <w:bottom w:val="nil"/>
              <w:right w:val="nil"/>
            </w:tcBorders>
            <w:shd w:val="clear" w:color="auto" w:fill="auto"/>
          </w:tcPr>
          <w:p w14:paraId="0A24B4B9"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12.54*</w:t>
            </w:r>
          </w:p>
        </w:tc>
        <w:tc>
          <w:tcPr>
            <w:tcW w:w="1800" w:type="dxa"/>
            <w:tcBorders>
              <w:top w:val="nil"/>
              <w:left w:val="nil"/>
              <w:bottom w:val="nil"/>
              <w:right w:val="nil"/>
            </w:tcBorders>
            <w:shd w:val="clear" w:color="auto" w:fill="auto"/>
          </w:tcPr>
          <w:p w14:paraId="3D35D66A"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3.98 (0.05)</w:t>
            </w:r>
          </w:p>
        </w:tc>
        <w:tc>
          <w:tcPr>
            <w:tcW w:w="1620" w:type="dxa"/>
            <w:vMerge/>
            <w:tcBorders>
              <w:left w:val="nil"/>
              <w:bottom w:val="nil"/>
              <w:right w:val="nil"/>
            </w:tcBorders>
            <w:shd w:val="clear" w:color="auto" w:fill="auto"/>
          </w:tcPr>
          <w:p w14:paraId="556F815A" w14:textId="77777777" w:rsidR="0001208F" w:rsidRPr="00A03874" w:rsidRDefault="0001208F" w:rsidP="0001208F">
            <w:pPr>
              <w:jc w:val="center"/>
              <w:rPr>
                <w:rFonts w:ascii="Times New Roman" w:hAnsi="Times New Roman"/>
                <w:sz w:val="22"/>
                <w:szCs w:val="22"/>
                <w:lang w:val="en-GB"/>
              </w:rPr>
            </w:pPr>
          </w:p>
        </w:tc>
      </w:tr>
      <w:tr w:rsidR="0001208F" w:rsidRPr="00A03874" w14:paraId="181AB619" w14:textId="77777777" w:rsidTr="0001208F">
        <w:trPr>
          <w:trHeight w:val="260"/>
          <w:jc w:val="center"/>
        </w:trPr>
        <w:tc>
          <w:tcPr>
            <w:tcW w:w="1710" w:type="dxa"/>
            <w:tcBorders>
              <w:top w:val="nil"/>
              <w:left w:val="nil"/>
              <w:bottom w:val="nil"/>
              <w:right w:val="nil"/>
            </w:tcBorders>
            <w:shd w:val="clear" w:color="auto" w:fill="auto"/>
          </w:tcPr>
          <w:p w14:paraId="03CF6E78" w14:textId="77777777" w:rsidR="0001208F" w:rsidRPr="00A03874" w:rsidRDefault="0001208F" w:rsidP="0001208F">
            <w:pPr>
              <w:jc w:val="center"/>
              <w:rPr>
                <w:rFonts w:ascii="Times New Roman" w:hAnsi="Times New Roman"/>
                <w:i/>
                <w:sz w:val="22"/>
                <w:szCs w:val="22"/>
                <w:lang w:val="en-GB"/>
              </w:rPr>
            </w:pPr>
            <w:r w:rsidRPr="00A03874">
              <w:rPr>
                <w:rFonts w:ascii="Times New Roman" w:hAnsi="Times New Roman"/>
                <w:i/>
                <w:sz w:val="22"/>
                <w:szCs w:val="22"/>
                <w:lang w:val="en-GB"/>
              </w:rPr>
              <w:t>12</w:t>
            </w:r>
          </w:p>
        </w:tc>
        <w:tc>
          <w:tcPr>
            <w:tcW w:w="1350" w:type="dxa"/>
            <w:tcBorders>
              <w:top w:val="nil"/>
              <w:left w:val="nil"/>
              <w:bottom w:val="nil"/>
              <w:right w:val="nil"/>
            </w:tcBorders>
            <w:shd w:val="clear" w:color="auto" w:fill="auto"/>
          </w:tcPr>
          <w:p w14:paraId="47CDA73E"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4.01</w:t>
            </w:r>
          </w:p>
        </w:tc>
        <w:tc>
          <w:tcPr>
            <w:tcW w:w="1260" w:type="dxa"/>
            <w:tcBorders>
              <w:top w:val="nil"/>
              <w:left w:val="nil"/>
              <w:bottom w:val="nil"/>
              <w:right w:val="nil"/>
            </w:tcBorders>
            <w:shd w:val="clear" w:color="auto" w:fill="auto"/>
          </w:tcPr>
          <w:p w14:paraId="3795D176"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14.83*</w:t>
            </w:r>
          </w:p>
        </w:tc>
        <w:tc>
          <w:tcPr>
            <w:tcW w:w="1800" w:type="dxa"/>
            <w:tcBorders>
              <w:top w:val="nil"/>
              <w:left w:val="nil"/>
              <w:bottom w:val="nil"/>
              <w:right w:val="nil"/>
            </w:tcBorders>
            <w:shd w:val="clear" w:color="auto" w:fill="auto"/>
          </w:tcPr>
          <w:p w14:paraId="099170D7"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10.82 (0.17)</w:t>
            </w:r>
          </w:p>
        </w:tc>
        <w:tc>
          <w:tcPr>
            <w:tcW w:w="1620" w:type="dxa"/>
            <w:vMerge/>
            <w:tcBorders>
              <w:left w:val="nil"/>
              <w:bottom w:val="nil"/>
              <w:right w:val="nil"/>
            </w:tcBorders>
            <w:shd w:val="clear" w:color="auto" w:fill="auto"/>
          </w:tcPr>
          <w:p w14:paraId="2BA29AD5" w14:textId="77777777" w:rsidR="0001208F" w:rsidRPr="00A03874" w:rsidRDefault="0001208F" w:rsidP="0001208F">
            <w:pPr>
              <w:jc w:val="center"/>
              <w:rPr>
                <w:rFonts w:ascii="Times New Roman" w:hAnsi="Times New Roman"/>
                <w:sz w:val="22"/>
                <w:szCs w:val="22"/>
                <w:lang w:val="en-GB"/>
              </w:rPr>
            </w:pPr>
          </w:p>
        </w:tc>
      </w:tr>
      <w:tr w:rsidR="0001208F" w:rsidRPr="00A03874" w14:paraId="50BA8B7B" w14:textId="77777777" w:rsidTr="0001208F">
        <w:trPr>
          <w:trHeight w:val="287"/>
          <w:jc w:val="center"/>
        </w:trPr>
        <w:tc>
          <w:tcPr>
            <w:tcW w:w="7740" w:type="dxa"/>
            <w:gridSpan w:val="5"/>
            <w:tcBorders>
              <w:left w:val="nil"/>
              <w:bottom w:val="nil"/>
              <w:right w:val="nil"/>
            </w:tcBorders>
            <w:shd w:val="clear" w:color="auto" w:fill="auto"/>
          </w:tcPr>
          <w:p w14:paraId="53C892F4" w14:textId="186FE7C4" w:rsidR="0001208F" w:rsidRPr="00A03874" w:rsidRDefault="0001208F" w:rsidP="0001208F">
            <w:pPr>
              <w:rPr>
                <w:rFonts w:ascii="Times New Roman" w:hAnsi="Times New Roman"/>
                <w:sz w:val="22"/>
                <w:szCs w:val="22"/>
                <w:lang w:val="en-GB"/>
              </w:rPr>
            </w:pPr>
            <w:r w:rsidRPr="00A03874">
              <w:rPr>
                <w:rFonts w:ascii="Times New Roman" w:hAnsi="Times New Roman"/>
                <w:i/>
                <w:sz w:val="22"/>
                <w:szCs w:val="22"/>
              </w:rPr>
              <w:t xml:space="preserve">Panel B: </w:t>
            </w:r>
            <w:r w:rsidR="004D7062">
              <w:rPr>
                <w:rFonts w:ascii="Times New Roman" w:hAnsi="Times New Roman"/>
                <w:i/>
                <w:sz w:val="22"/>
                <w:szCs w:val="22"/>
              </w:rPr>
              <w:t>P</w:t>
            </w:r>
            <w:r w:rsidRPr="00A03874">
              <w:rPr>
                <w:rFonts w:ascii="Times New Roman" w:hAnsi="Times New Roman"/>
                <w:i/>
                <w:sz w:val="22"/>
                <w:szCs w:val="22"/>
              </w:rPr>
              <w:t>ortfolios based on top 20% capitalized industries</w:t>
            </w:r>
          </w:p>
        </w:tc>
      </w:tr>
      <w:tr w:rsidR="0001208F" w:rsidRPr="00A03874" w14:paraId="1CBC3192" w14:textId="77777777" w:rsidTr="0001208F">
        <w:trPr>
          <w:trHeight w:val="287"/>
          <w:jc w:val="center"/>
        </w:trPr>
        <w:tc>
          <w:tcPr>
            <w:tcW w:w="1710" w:type="dxa"/>
            <w:tcBorders>
              <w:left w:val="nil"/>
              <w:bottom w:val="nil"/>
              <w:right w:val="nil"/>
            </w:tcBorders>
            <w:shd w:val="clear" w:color="auto" w:fill="auto"/>
          </w:tcPr>
          <w:p w14:paraId="1F85DCA8"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6D6ECCE1"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5.75</w:t>
            </w:r>
          </w:p>
        </w:tc>
        <w:tc>
          <w:tcPr>
            <w:tcW w:w="1260" w:type="dxa"/>
            <w:tcBorders>
              <w:left w:val="nil"/>
              <w:bottom w:val="nil"/>
              <w:right w:val="nil"/>
            </w:tcBorders>
            <w:shd w:val="clear" w:color="auto" w:fill="auto"/>
            <w:vAlign w:val="bottom"/>
          </w:tcPr>
          <w:p w14:paraId="4EB6C840"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11.84*</w:t>
            </w:r>
          </w:p>
        </w:tc>
        <w:tc>
          <w:tcPr>
            <w:tcW w:w="1800" w:type="dxa"/>
            <w:tcBorders>
              <w:left w:val="nil"/>
              <w:bottom w:val="nil"/>
              <w:right w:val="nil"/>
            </w:tcBorders>
            <w:shd w:val="clear" w:color="auto" w:fill="auto"/>
            <w:vAlign w:val="bottom"/>
          </w:tcPr>
          <w:p w14:paraId="552D2A79"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6.09 (0.09)</w:t>
            </w:r>
          </w:p>
        </w:tc>
        <w:tc>
          <w:tcPr>
            <w:tcW w:w="1620" w:type="dxa"/>
            <w:vMerge w:val="restart"/>
            <w:tcBorders>
              <w:left w:val="nil"/>
              <w:right w:val="nil"/>
            </w:tcBorders>
            <w:shd w:val="clear" w:color="auto" w:fill="auto"/>
            <w:vAlign w:val="center"/>
          </w:tcPr>
          <w:p w14:paraId="40C33B06" w14:textId="77777777" w:rsidR="0001208F" w:rsidRPr="00A03874" w:rsidRDefault="0001208F" w:rsidP="0001208F">
            <w:pPr>
              <w:jc w:val="center"/>
              <w:rPr>
                <w:rFonts w:ascii="Times New Roman" w:hAnsi="Times New Roman"/>
                <w:sz w:val="22"/>
                <w:szCs w:val="22"/>
                <w:lang w:val="en-GB"/>
              </w:rPr>
            </w:pPr>
            <w:r>
              <w:rPr>
                <w:rFonts w:ascii="Times New Roman" w:hAnsi="Times New Roman"/>
                <w:sz w:val="22"/>
                <w:szCs w:val="22"/>
                <w:lang w:val="en-GB"/>
              </w:rPr>
              <w:t>251</w:t>
            </w:r>
          </w:p>
        </w:tc>
      </w:tr>
      <w:tr w:rsidR="0001208F" w:rsidRPr="00A03874" w14:paraId="260E8531" w14:textId="77777777" w:rsidTr="0001208F">
        <w:trPr>
          <w:trHeight w:val="260"/>
          <w:jc w:val="center"/>
        </w:trPr>
        <w:tc>
          <w:tcPr>
            <w:tcW w:w="1710" w:type="dxa"/>
            <w:tcBorders>
              <w:top w:val="nil"/>
              <w:left w:val="nil"/>
              <w:bottom w:val="nil"/>
              <w:right w:val="nil"/>
            </w:tcBorders>
            <w:shd w:val="clear" w:color="auto" w:fill="auto"/>
          </w:tcPr>
          <w:p w14:paraId="7AC66017"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27613916"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4.72</w:t>
            </w:r>
          </w:p>
        </w:tc>
        <w:tc>
          <w:tcPr>
            <w:tcW w:w="1260" w:type="dxa"/>
            <w:tcBorders>
              <w:top w:val="nil"/>
              <w:left w:val="nil"/>
              <w:bottom w:val="nil"/>
              <w:right w:val="nil"/>
            </w:tcBorders>
            <w:shd w:val="clear" w:color="auto" w:fill="auto"/>
            <w:vAlign w:val="bottom"/>
          </w:tcPr>
          <w:p w14:paraId="57D7B5AA"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16.28*</w:t>
            </w:r>
          </w:p>
        </w:tc>
        <w:tc>
          <w:tcPr>
            <w:tcW w:w="1800" w:type="dxa"/>
            <w:tcBorders>
              <w:top w:val="nil"/>
              <w:left w:val="nil"/>
              <w:bottom w:val="nil"/>
              <w:right w:val="nil"/>
            </w:tcBorders>
            <w:shd w:val="clear" w:color="auto" w:fill="auto"/>
            <w:vAlign w:val="bottom"/>
          </w:tcPr>
          <w:p w14:paraId="09612F33"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11.56 (0.17)*</w:t>
            </w:r>
          </w:p>
        </w:tc>
        <w:tc>
          <w:tcPr>
            <w:tcW w:w="1620" w:type="dxa"/>
            <w:vMerge/>
            <w:tcBorders>
              <w:left w:val="nil"/>
              <w:right w:val="nil"/>
            </w:tcBorders>
            <w:shd w:val="clear" w:color="auto" w:fill="auto"/>
            <w:vAlign w:val="bottom"/>
          </w:tcPr>
          <w:p w14:paraId="705C7557" w14:textId="77777777" w:rsidR="0001208F" w:rsidRPr="00A03874" w:rsidRDefault="0001208F" w:rsidP="0001208F">
            <w:pPr>
              <w:jc w:val="center"/>
              <w:rPr>
                <w:rFonts w:ascii="Times New Roman" w:hAnsi="Times New Roman"/>
                <w:sz w:val="22"/>
                <w:szCs w:val="22"/>
                <w:lang w:val="en-GB"/>
              </w:rPr>
            </w:pPr>
          </w:p>
        </w:tc>
      </w:tr>
      <w:tr w:rsidR="0001208F" w:rsidRPr="00A03874" w14:paraId="367D7AE1" w14:textId="77777777" w:rsidTr="0001208F">
        <w:trPr>
          <w:trHeight w:val="247"/>
          <w:jc w:val="center"/>
        </w:trPr>
        <w:tc>
          <w:tcPr>
            <w:tcW w:w="1710" w:type="dxa"/>
            <w:tcBorders>
              <w:top w:val="nil"/>
              <w:left w:val="nil"/>
              <w:bottom w:val="nil"/>
              <w:right w:val="nil"/>
            </w:tcBorders>
            <w:shd w:val="clear" w:color="auto" w:fill="auto"/>
          </w:tcPr>
          <w:p w14:paraId="16186293"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408A569A"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8.80*</w:t>
            </w:r>
          </w:p>
        </w:tc>
        <w:tc>
          <w:tcPr>
            <w:tcW w:w="1260" w:type="dxa"/>
            <w:tcBorders>
              <w:top w:val="nil"/>
              <w:left w:val="nil"/>
              <w:bottom w:val="nil"/>
              <w:right w:val="nil"/>
            </w:tcBorders>
            <w:shd w:val="clear" w:color="auto" w:fill="auto"/>
            <w:vAlign w:val="bottom"/>
          </w:tcPr>
          <w:p w14:paraId="16292A70"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11.40*</w:t>
            </w:r>
          </w:p>
        </w:tc>
        <w:tc>
          <w:tcPr>
            <w:tcW w:w="1800" w:type="dxa"/>
            <w:tcBorders>
              <w:top w:val="nil"/>
              <w:left w:val="nil"/>
              <w:bottom w:val="nil"/>
              <w:right w:val="nil"/>
            </w:tcBorders>
            <w:shd w:val="clear" w:color="auto" w:fill="auto"/>
            <w:vAlign w:val="bottom"/>
          </w:tcPr>
          <w:p w14:paraId="444DD205"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2.60 (0.03)</w:t>
            </w:r>
          </w:p>
        </w:tc>
        <w:tc>
          <w:tcPr>
            <w:tcW w:w="1620" w:type="dxa"/>
            <w:vMerge/>
            <w:tcBorders>
              <w:left w:val="nil"/>
              <w:right w:val="nil"/>
            </w:tcBorders>
            <w:shd w:val="clear" w:color="auto" w:fill="auto"/>
            <w:vAlign w:val="bottom"/>
          </w:tcPr>
          <w:p w14:paraId="787EE0A8" w14:textId="77777777" w:rsidR="0001208F" w:rsidRPr="00A03874" w:rsidRDefault="0001208F" w:rsidP="0001208F">
            <w:pPr>
              <w:jc w:val="center"/>
              <w:rPr>
                <w:rFonts w:ascii="Times New Roman" w:hAnsi="Times New Roman"/>
                <w:sz w:val="22"/>
                <w:szCs w:val="22"/>
                <w:lang w:val="en-GB"/>
              </w:rPr>
            </w:pPr>
          </w:p>
        </w:tc>
      </w:tr>
      <w:tr w:rsidR="0001208F" w:rsidRPr="00A03874" w14:paraId="76F33313" w14:textId="77777777" w:rsidTr="0001208F">
        <w:trPr>
          <w:trHeight w:val="260"/>
          <w:jc w:val="center"/>
        </w:trPr>
        <w:tc>
          <w:tcPr>
            <w:tcW w:w="1710" w:type="dxa"/>
            <w:tcBorders>
              <w:top w:val="nil"/>
              <w:left w:val="nil"/>
              <w:right w:val="nil"/>
            </w:tcBorders>
            <w:shd w:val="clear" w:color="auto" w:fill="auto"/>
          </w:tcPr>
          <w:p w14:paraId="06DFC84F"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52142583"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7.01</w:t>
            </w:r>
          </w:p>
        </w:tc>
        <w:tc>
          <w:tcPr>
            <w:tcW w:w="1260" w:type="dxa"/>
            <w:tcBorders>
              <w:top w:val="nil"/>
              <w:left w:val="nil"/>
              <w:right w:val="nil"/>
            </w:tcBorders>
            <w:shd w:val="clear" w:color="auto" w:fill="auto"/>
            <w:vAlign w:val="bottom"/>
          </w:tcPr>
          <w:p w14:paraId="69EFEFE0"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12.70*</w:t>
            </w:r>
          </w:p>
        </w:tc>
        <w:tc>
          <w:tcPr>
            <w:tcW w:w="1800" w:type="dxa"/>
            <w:tcBorders>
              <w:top w:val="nil"/>
              <w:left w:val="nil"/>
              <w:right w:val="nil"/>
            </w:tcBorders>
            <w:shd w:val="clear" w:color="auto" w:fill="auto"/>
            <w:vAlign w:val="bottom"/>
          </w:tcPr>
          <w:p w14:paraId="34D243AF"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5.69 (0.08)</w:t>
            </w:r>
          </w:p>
        </w:tc>
        <w:tc>
          <w:tcPr>
            <w:tcW w:w="1620" w:type="dxa"/>
            <w:vMerge/>
            <w:tcBorders>
              <w:left w:val="nil"/>
              <w:right w:val="nil"/>
            </w:tcBorders>
            <w:shd w:val="clear" w:color="auto" w:fill="auto"/>
            <w:vAlign w:val="bottom"/>
          </w:tcPr>
          <w:p w14:paraId="017B6C37" w14:textId="77777777" w:rsidR="0001208F" w:rsidRPr="00A03874" w:rsidRDefault="0001208F" w:rsidP="0001208F">
            <w:pPr>
              <w:jc w:val="center"/>
              <w:rPr>
                <w:rFonts w:ascii="Times New Roman" w:hAnsi="Times New Roman"/>
                <w:sz w:val="22"/>
                <w:szCs w:val="22"/>
                <w:lang w:val="en-GB"/>
              </w:rPr>
            </w:pPr>
          </w:p>
        </w:tc>
      </w:tr>
      <w:tr w:rsidR="0001208F" w:rsidRPr="00A03874" w14:paraId="453EB027" w14:textId="77777777" w:rsidTr="0001208F">
        <w:trPr>
          <w:trHeight w:val="287"/>
          <w:jc w:val="center"/>
        </w:trPr>
        <w:tc>
          <w:tcPr>
            <w:tcW w:w="7740" w:type="dxa"/>
            <w:gridSpan w:val="5"/>
            <w:tcBorders>
              <w:left w:val="nil"/>
              <w:bottom w:val="nil"/>
              <w:right w:val="nil"/>
            </w:tcBorders>
            <w:shd w:val="clear" w:color="auto" w:fill="auto"/>
          </w:tcPr>
          <w:p w14:paraId="6AFB497A" w14:textId="371272BD" w:rsidR="0001208F" w:rsidRPr="00A03874" w:rsidRDefault="0001208F" w:rsidP="0001208F">
            <w:pPr>
              <w:rPr>
                <w:rFonts w:ascii="Times New Roman" w:hAnsi="Times New Roman"/>
                <w:sz w:val="22"/>
                <w:szCs w:val="22"/>
                <w:lang w:val="en-GB"/>
              </w:rPr>
            </w:pPr>
            <w:r w:rsidRPr="00A03874">
              <w:rPr>
                <w:rFonts w:ascii="Times New Roman" w:hAnsi="Times New Roman"/>
                <w:i/>
                <w:sz w:val="22"/>
                <w:szCs w:val="22"/>
              </w:rPr>
              <w:t xml:space="preserve">Panel C: </w:t>
            </w:r>
            <w:r w:rsidR="004D7062">
              <w:rPr>
                <w:rFonts w:ascii="Times New Roman" w:hAnsi="Times New Roman"/>
                <w:i/>
                <w:sz w:val="22"/>
                <w:szCs w:val="22"/>
              </w:rPr>
              <w:t>P</w:t>
            </w:r>
            <w:r w:rsidRPr="00A03874">
              <w:rPr>
                <w:rFonts w:ascii="Times New Roman" w:hAnsi="Times New Roman"/>
                <w:i/>
                <w:sz w:val="22"/>
                <w:szCs w:val="22"/>
              </w:rPr>
              <w:t>ortfolios based on bottom 20% capitalized industries</w:t>
            </w:r>
          </w:p>
        </w:tc>
      </w:tr>
      <w:tr w:rsidR="0001208F" w:rsidRPr="00A03874" w14:paraId="553000B1" w14:textId="77777777" w:rsidTr="0001208F">
        <w:trPr>
          <w:trHeight w:val="287"/>
          <w:jc w:val="center"/>
        </w:trPr>
        <w:tc>
          <w:tcPr>
            <w:tcW w:w="1710" w:type="dxa"/>
            <w:tcBorders>
              <w:left w:val="nil"/>
              <w:bottom w:val="nil"/>
              <w:right w:val="nil"/>
            </w:tcBorders>
            <w:shd w:val="clear" w:color="auto" w:fill="auto"/>
          </w:tcPr>
          <w:p w14:paraId="10F89220"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2B0A93D1"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1.30</w:t>
            </w:r>
          </w:p>
        </w:tc>
        <w:tc>
          <w:tcPr>
            <w:tcW w:w="1260" w:type="dxa"/>
            <w:tcBorders>
              <w:left w:val="nil"/>
              <w:bottom w:val="nil"/>
              <w:right w:val="nil"/>
            </w:tcBorders>
            <w:shd w:val="clear" w:color="auto" w:fill="auto"/>
            <w:vAlign w:val="bottom"/>
          </w:tcPr>
          <w:p w14:paraId="4FD5899F"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3.25</w:t>
            </w:r>
          </w:p>
        </w:tc>
        <w:tc>
          <w:tcPr>
            <w:tcW w:w="1800" w:type="dxa"/>
            <w:tcBorders>
              <w:left w:val="nil"/>
              <w:bottom w:val="nil"/>
              <w:right w:val="nil"/>
            </w:tcBorders>
            <w:shd w:val="clear" w:color="auto" w:fill="auto"/>
            <w:vAlign w:val="bottom"/>
          </w:tcPr>
          <w:p w14:paraId="4E0D8AA7"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1.95 (0.04)</w:t>
            </w:r>
          </w:p>
        </w:tc>
        <w:tc>
          <w:tcPr>
            <w:tcW w:w="1620" w:type="dxa"/>
            <w:vMerge w:val="restart"/>
            <w:tcBorders>
              <w:left w:val="nil"/>
              <w:right w:val="nil"/>
            </w:tcBorders>
            <w:shd w:val="clear" w:color="auto" w:fill="auto"/>
            <w:vAlign w:val="center"/>
          </w:tcPr>
          <w:p w14:paraId="788D061A" w14:textId="77777777" w:rsidR="0001208F" w:rsidRPr="00A03874" w:rsidRDefault="0001208F" w:rsidP="0001208F">
            <w:pPr>
              <w:jc w:val="center"/>
              <w:rPr>
                <w:rFonts w:ascii="Times New Roman" w:hAnsi="Times New Roman"/>
                <w:sz w:val="22"/>
                <w:szCs w:val="22"/>
                <w:lang w:val="en-GB"/>
              </w:rPr>
            </w:pPr>
            <w:r>
              <w:rPr>
                <w:rFonts w:ascii="Times New Roman" w:hAnsi="Times New Roman"/>
                <w:sz w:val="22"/>
                <w:szCs w:val="22"/>
                <w:lang w:val="en-GB"/>
              </w:rPr>
              <w:t>183</w:t>
            </w:r>
          </w:p>
        </w:tc>
      </w:tr>
      <w:tr w:rsidR="0001208F" w:rsidRPr="00A03874" w14:paraId="78047230" w14:textId="77777777" w:rsidTr="0001208F">
        <w:trPr>
          <w:trHeight w:val="260"/>
          <w:jc w:val="center"/>
        </w:trPr>
        <w:tc>
          <w:tcPr>
            <w:tcW w:w="1710" w:type="dxa"/>
            <w:tcBorders>
              <w:top w:val="nil"/>
              <w:left w:val="nil"/>
              <w:bottom w:val="nil"/>
              <w:right w:val="nil"/>
            </w:tcBorders>
            <w:shd w:val="clear" w:color="auto" w:fill="auto"/>
          </w:tcPr>
          <w:p w14:paraId="2D9759D9"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225EA19E"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4.08</w:t>
            </w:r>
          </w:p>
        </w:tc>
        <w:tc>
          <w:tcPr>
            <w:tcW w:w="1260" w:type="dxa"/>
            <w:tcBorders>
              <w:top w:val="nil"/>
              <w:left w:val="nil"/>
              <w:bottom w:val="nil"/>
              <w:right w:val="nil"/>
            </w:tcBorders>
            <w:shd w:val="clear" w:color="auto" w:fill="auto"/>
            <w:vAlign w:val="bottom"/>
          </w:tcPr>
          <w:p w14:paraId="236ADE53"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4.46</w:t>
            </w:r>
          </w:p>
        </w:tc>
        <w:tc>
          <w:tcPr>
            <w:tcW w:w="1800" w:type="dxa"/>
            <w:tcBorders>
              <w:top w:val="nil"/>
              <w:left w:val="nil"/>
              <w:bottom w:val="nil"/>
              <w:right w:val="nil"/>
            </w:tcBorders>
            <w:shd w:val="clear" w:color="auto" w:fill="auto"/>
            <w:vAlign w:val="bottom"/>
          </w:tcPr>
          <w:p w14:paraId="55DFEB45"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0.38 (0.01)</w:t>
            </w:r>
          </w:p>
        </w:tc>
        <w:tc>
          <w:tcPr>
            <w:tcW w:w="1620" w:type="dxa"/>
            <w:vMerge/>
            <w:tcBorders>
              <w:left w:val="nil"/>
              <w:right w:val="nil"/>
            </w:tcBorders>
            <w:shd w:val="clear" w:color="auto" w:fill="auto"/>
            <w:vAlign w:val="bottom"/>
          </w:tcPr>
          <w:p w14:paraId="0A519D19" w14:textId="77777777" w:rsidR="0001208F" w:rsidRPr="00A03874" w:rsidRDefault="0001208F" w:rsidP="0001208F">
            <w:pPr>
              <w:jc w:val="center"/>
              <w:rPr>
                <w:rFonts w:ascii="Times New Roman" w:hAnsi="Times New Roman"/>
                <w:sz w:val="22"/>
                <w:szCs w:val="22"/>
                <w:lang w:val="en-GB"/>
              </w:rPr>
            </w:pPr>
          </w:p>
        </w:tc>
      </w:tr>
      <w:tr w:rsidR="0001208F" w:rsidRPr="00A03874" w14:paraId="1EE3C592" w14:textId="77777777" w:rsidTr="0001208F">
        <w:trPr>
          <w:trHeight w:val="69"/>
          <w:jc w:val="center"/>
        </w:trPr>
        <w:tc>
          <w:tcPr>
            <w:tcW w:w="1710" w:type="dxa"/>
            <w:tcBorders>
              <w:top w:val="nil"/>
              <w:left w:val="nil"/>
              <w:bottom w:val="nil"/>
              <w:right w:val="nil"/>
            </w:tcBorders>
            <w:shd w:val="clear" w:color="auto" w:fill="auto"/>
          </w:tcPr>
          <w:p w14:paraId="5D9D9EC9"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02E16EE6"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0.21</w:t>
            </w:r>
          </w:p>
        </w:tc>
        <w:tc>
          <w:tcPr>
            <w:tcW w:w="1260" w:type="dxa"/>
            <w:tcBorders>
              <w:top w:val="nil"/>
              <w:left w:val="nil"/>
              <w:bottom w:val="nil"/>
              <w:right w:val="nil"/>
            </w:tcBorders>
            <w:shd w:val="clear" w:color="auto" w:fill="auto"/>
            <w:vAlign w:val="bottom"/>
          </w:tcPr>
          <w:p w14:paraId="1D6813EC"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3.17</w:t>
            </w:r>
          </w:p>
        </w:tc>
        <w:tc>
          <w:tcPr>
            <w:tcW w:w="1800" w:type="dxa"/>
            <w:tcBorders>
              <w:top w:val="nil"/>
              <w:left w:val="nil"/>
              <w:bottom w:val="nil"/>
              <w:right w:val="nil"/>
            </w:tcBorders>
            <w:shd w:val="clear" w:color="auto" w:fill="auto"/>
            <w:vAlign w:val="bottom"/>
          </w:tcPr>
          <w:p w14:paraId="3CD0F837"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2.96 (0.09)</w:t>
            </w:r>
          </w:p>
        </w:tc>
        <w:tc>
          <w:tcPr>
            <w:tcW w:w="1620" w:type="dxa"/>
            <w:vMerge/>
            <w:tcBorders>
              <w:left w:val="nil"/>
              <w:right w:val="nil"/>
            </w:tcBorders>
            <w:shd w:val="clear" w:color="auto" w:fill="auto"/>
            <w:vAlign w:val="bottom"/>
          </w:tcPr>
          <w:p w14:paraId="37CF184B" w14:textId="77777777" w:rsidR="0001208F" w:rsidRPr="00A03874" w:rsidRDefault="0001208F" w:rsidP="0001208F">
            <w:pPr>
              <w:jc w:val="center"/>
              <w:rPr>
                <w:rFonts w:ascii="Times New Roman" w:hAnsi="Times New Roman"/>
                <w:sz w:val="22"/>
                <w:szCs w:val="22"/>
                <w:lang w:val="en-GB"/>
              </w:rPr>
            </w:pPr>
          </w:p>
        </w:tc>
      </w:tr>
      <w:tr w:rsidR="0001208F" w:rsidRPr="00A03874" w14:paraId="593179DC" w14:textId="77777777" w:rsidTr="0001208F">
        <w:trPr>
          <w:trHeight w:val="260"/>
          <w:jc w:val="center"/>
        </w:trPr>
        <w:tc>
          <w:tcPr>
            <w:tcW w:w="1710" w:type="dxa"/>
            <w:tcBorders>
              <w:top w:val="nil"/>
              <w:left w:val="nil"/>
              <w:right w:val="nil"/>
            </w:tcBorders>
            <w:shd w:val="clear" w:color="auto" w:fill="auto"/>
          </w:tcPr>
          <w:p w14:paraId="231F4117"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0110DB0A"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1.98</w:t>
            </w:r>
          </w:p>
        </w:tc>
        <w:tc>
          <w:tcPr>
            <w:tcW w:w="1260" w:type="dxa"/>
            <w:tcBorders>
              <w:top w:val="nil"/>
              <w:left w:val="nil"/>
              <w:right w:val="nil"/>
            </w:tcBorders>
            <w:shd w:val="clear" w:color="auto" w:fill="auto"/>
            <w:vAlign w:val="bottom"/>
          </w:tcPr>
          <w:p w14:paraId="7EAFAD46"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5.73</w:t>
            </w:r>
          </w:p>
        </w:tc>
        <w:tc>
          <w:tcPr>
            <w:tcW w:w="1800" w:type="dxa"/>
            <w:tcBorders>
              <w:top w:val="nil"/>
              <w:left w:val="nil"/>
              <w:right w:val="nil"/>
            </w:tcBorders>
            <w:shd w:val="clear" w:color="auto" w:fill="auto"/>
            <w:vAlign w:val="bottom"/>
          </w:tcPr>
          <w:p w14:paraId="349761CC"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3.75 (0.11)*</w:t>
            </w:r>
          </w:p>
        </w:tc>
        <w:tc>
          <w:tcPr>
            <w:tcW w:w="1620" w:type="dxa"/>
            <w:vMerge/>
            <w:tcBorders>
              <w:left w:val="nil"/>
              <w:right w:val="nil"/>
            </w:tcBorders>
            <w:shd w:val="clear" w:color="auto" w:fill="auto"/>
            <w:vAlign w:val="bottom"/>
          </w:tcPr>
          <w:p w14:paraId="2E8FAECB" w14:textId="77777777" w:rsidR="0001208F" w:rsidRPr="00A03874" w:rsidRDefault="0001208F" w:rsidP="0001208F">
            <w:pPr>
              <w:jc w:val="center"/>
              <w:rPr>
                <w:rFonts w:ascii="Times New Roman" w:hAnsi="Times New Roman"/>
                <w:sz w:val="22"/>
                <w:szCs w:val="22"/>
                <w:lang w:val="en-GB"/>
              </w:rPr>
            </w:pPr>
          </w:p>
        </w:tc>
      </w:tr>
      <w:tr w:rsidR="0001208F" w:rsidRPr="00A03874" w14:paraId="2082D02A" w14:textId="77777777" w:rsidTr="0001208F">
        <w:trPr>
          <w:trHeight w:val="287"/>
          <w:jc w:val="center"/>
        </w:trPr>
        <w:tc>
          <w:tcPr>
            <w:tcW w:w="7740" w:type="dxa"/>
            <w:gridSpan w:val="5"/>
            <w:tcBorders>
              <w:left w:val="nil"/>
              <w:bottom w:val="nil"/>
              <w:right w:val="nil"/>
            </w:tcBorders>
            <w:shd w:val="clear" w:color="auto" w:fill="auto"/>
          </w:tcPr>
          <w:p w14:paraId="5A1CDE23" w14:textId="77777777" w:rsidR="0001208F" w:rsidRPr="00A03874" w:rsidRDefault="0001208F" w:rsidP="0001208F">
            <w:pPr>
              <w:rPr>
                <w:rFonts w:ascii="Times New Roman" w:hAnsi="Times New Roman"/>
                <w:sz w:val="22"/>
                <w:szCs w:val="22"/>
                <w:lang w:val="en-GB"/>
              </w:rPr>
            </w:pPr>
            <w:r w:rsidRPr="00A03874">
              <w:rPr>
                <w:rFonts w:ascii="Times New Roman" w:hAnsi="Times New Roman"/>
                <w:i/>
                <w:sz w:val="22"/>
                <w:szCs w:val="22"/>
              </w:rPr>
              <w:t xml:space="preserve">Panel D: </w:t>
            </w:r>
            <w:r>
              <w:rPr>
                <w:rFonts w:ascii="Times New Roman" w:hAnsi="Times New Roman"/>
                <w:i/>
                <w:sz w:val="20"/>
                <w:szCs w:val="22"/>
              </w:rPr>
              <w:t>NYSE</w:t>
            </w:r>
            <w:r w:rsidRPr="00A03874">
              <w:rPr>
                <w:rFonts w:ascii="Times New Roman" w:hAnsi="Times New Roman"/>
                <w:i/>
                <w:sz w:val="22"/>
                <w:szCs w:val="22"/>
              </w:rPr>
              <w:t xml:space="preserve"> industry portfolios</w:t>
            </w:r>
          </w:p>
        </w:tc>
      </w:tr>
      <w:tr w:rsidR="0001208F" w:rsidRPr="00A03874" w14:paraId="373D6869" w14:textId="77777777" w:rsidTr="0001208F">
        <w:trPr>
          <w:trHeight w:val="287"/>
          <w:jc w:val="center"/>
        </w:trPr>
        <w:tc>
          <w:tcPr>
            <w:tcW w:w="1710" w:type="dxa"/>
            <w:tcBorders>
              <w:left w:val="nil"/>
              <w:bottom w:val="nil"/>
              <w:right w:val="nil"/>
            </w:tcBorders>
            <w:shd w:val="clear" w:color="auto" w:fill="auto"/>
          </w:tcPr>
          <w:p w14:paraId="5578A0DD"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0FC034AD"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5.77</w:t>
            </w:r>
          </w:p>
        </w:tc>
        <w:tc>
          <w:tcPr>
            <w:tcW w:w="1260" w:type="dxa"/>
            <w:tcBorders>
              <w:left w:val="nil"/>
              <w:bottom w:val="nil"/>
              <w:right w:val="nil"/>
            </w:tcBorders>
            <w:shd w:val="clear" w:color="auto" w:fill="auto"/>
            <w:vAlign w:val="bottom"/>
          </w:tcPr>
          <w:p w14:paraId="5BB18406"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13.51*</w:t>
            </w:r>
          </w:p>
        </w:tc>
        <w:tc>
          <w:tcPr>
            <w:tcW w:w="1800" w:type="dxa"/>
            <w:tcBorders>
              <w:left w:val="nil"/>
              <w:bottom w:val="nil"/>
              <w:right w:val="nil"/>
            </w:tcBorders>
            <w:shd w:val="clear" w:color="auto" w:fill="auto"/>
            <w:vAlign w:val="bottom"/>
          </w:tcPr>
          <w:p w14:paraId="4422B657"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7.74 (0.15)</w:t>
            </w:r>
          </w:p>
        </w:tc>
        <w:tc>
          <w:tcPr>
            <w:tcW w:w="1620" w:type="dxa"/>
            <w:vMerge w:val="restart"/>
            <w:tcBorders>
              <w:left w:val="nil"/>
              <w:right w:val="nil"/>
            </w:tcBorders>
            <w:shd w:val="clear" w:color="auto" w:fill="auto"/>
            <w:vAlign w:val="center"/>
          </w:tcPr>
          <w:p w14:paraId="02BA117C" w14:textId="77777777" w:rsidR="0001208F" w:rsidRPr="00A03874" w:rsidRDefault="0001208F" w:rsidP="0001208F">
            <w:pPr>
              <w:jc w:val="center"/>
              <w:rPr>
                <w:rFonts w:ascii="Times New Roman" w:hAnsi="Times New Roman"/>
                <w:sz w:val="22"/>
                <w:szCs w:val="22"/>
                <w:lang w:val="en-GB"/>
              </w:rPr>
            </w:pPr>
            <w:r>
              <w:rPr>
                <w:rFonts w:ascii="Times New Roman" w:hAnsi="Times New Roman"/>
                <w:sz w:val="22"/>
                <w:szCs w:val="22"/>
                <w:lang w:val="en-GB"/>
              </w:rPr>
              <w:t>773</w:t>
            </w:r>
          </w:p>
        </w:tc>
      </w:tr>
      <w:tr w:rsidR="0001208F" w:rsidRPr="00A03874" w14:paraId="26A14D96" w14:textId="77777777" w:rsidTr="0001208F">
        <w:trPr>
          <w:trHeight w:val="260"/>
          <w:jc w:val="center"/>
        </w:trPr>
        <w:tc>
          <w:tcPr>
            <w:tcW w:w="1710" w:type="dxa"/>
            <w:tcBorders>
              <w:top w:val="nil"/>
              <w:left w:val="nil"/>
              <w:bottom w:val="nil"/>
              <w:right w:val="nil"/>
            </w:tcBorders>
            <w:shd w:val="clear" w:color="auto" w:fill="auto"/>
          </w:tcPr>
          <w:p w14:paraId="49DB5DFC"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7FB17538"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10.09*</w:t>
            </w:r>
          </w:p>
        </w:tc>
        <w:tc>
          <w:tcPr>
            <w:tcW w:w="1260" w:type="dxa"/>
            <w:tcBorders>
              <w:top w:val="nil"/>
              <w:left w:val="nil"/>
              <w:bottom w:val="nil"/>
              <w:right w:val="nil"/>
            </w:tcBorders>
            <w:shd w:val="clear" w:color="auto" w:fill="auto"/>
            <w:vAlign w:val="bottom"/>
          </w:tcPr>
          <w:p w14:paraId="55EADC07"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9.76*</w:t>
            </w:r>
          </w:p>
        </w:tc>
        <w:tc>
          <w:tcPr>
            <w:tcW w:w="1800" w:type="dxa"/>
            <w:tcBorders>
              <w:top w:val="nil"/>
              <w:left w:val="nil"/>
              <w:bottom w:val="nil"/>
              <w:right w:val="nil"/>
            </w:tcBorders>
            <w:shd w:val="clear" w:color="auto" w:fill="auto"/>
            <w:vAlign w:val="bottom"/>
          </w:tcPr>
          <w:p w14:paraId="2E07EDF5"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-0.33 (-0.02)</w:t>
            </w:r>
          </w:p>
        </w:tc>
        <w:tc>
          <w:tcPr>
            <w:tcW w:w="1620" w:type="dxa"/>
            <w:vMerge/>
            <w:tcBorders>
              <w:left w:val="nil"/>
              <w:right w:val="nil"/>
            </w:tcBorders>
            <w:shd w:val="clear" w:color="auto" w:fill="auto"/>
            <w:vAlign w:val="bottom"/>
          </w:tcPr>
          <w:p w14:paraId="01409BB0" w14:textId="77777777" w:rsidR="0001208F" w:rsidRPr="00A03874" w:rsidRDefault="0001208F" w:rsidP="0001208F">
            <w:pPr>
              <w:jc w:val="center"/>
              <w:rPr>
                <w:rFonts w:ascii="Times New Roman" w:hAnsi="Times New Roman"/>
                <w:sz w:val="22"/>
                <w:szCs w:val="22"/>
                <w:lang w:val="en-GB"/>
              </w:rPr>
            </w:pPr>
          </w:p>
        </w:tc>
      </w:tr>
      <w:tr w:rsidR="0001208F" w:rsidRPr="00A03874" w14:paraId="7B863CD5" w14:textId="77777777" w:rsidTr="0001208F">
        <w:trPr>
          <w:trHeight w:val="247"/>
          <w:jc w:val="center"/>
        </w:trPr>
        <w:tc>
          <w:tcPr>
            <w:tcW w:w="1710" w:type="dxa"/>
            <w:tcBorders>
              <w:top w:val="nil"/>
              <w:left w:val="nil"/>
              <w:bottom w:val="nil"/>
              <w:right w:val="nil"/>
            </w:tcBorders>
            <w:shd w:val="clear" w:color="auto" w:fill="auto"/>
          </w:tcPr>
          <w:p w14:paraId="152A3223"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0ED22200"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9.84*</w:t>
            </w:r>
          </w:p>
        </w:tc>
        <w:tc>
          <w:tcPr>
            <w:tcW w:w="1260" w:type="dxa"/>
            <w:tcBorders>
              <w:top w:val="nil"/>
              <w:left w:val="nil"/>
              <w:bottom w:val="nil"/>
              <w:right w:val="nil"/>
            </w:tcBorders>
            <w:shd w:val="clear" w:color="auto" w:fill="auto"/>
            <w:vAlign w:val="bottom"/>
          </w:tcPr>
          <w:p w14:paraId="2E6F1B74"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9.32</w:t>
            </w:r>
          </w:p>
        </w:tc>
        <w:tc>
          <w:tcPr>
            <w:tcW w:w="1800" w:type="dxa"/>
            <w:tcBorders>
              <w:top w:val="nil"/>
              <w:left w:val="nil"/>
              <w:bottom w:val="nil"/>
              <w:right w:val="nil"/>
            </w:tcBorders>
            <w:shd w:val="clear" w:color="auto" w:fill="auto"/>
            <w:vAlign w:val="bottom"/>
          </w:tcPr>
          <w:p w14:paraId="777CEADF"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-0.52 (-0.02)</w:t>
            </w:r>
          </w:p>
        </w:tc>
        <w:tc>
          <w:tcPr>
            <w:tcW w:w="1620" w:type="dxa"/>
            <w:vMerge/>
            <w:tcBorders>
              <w:left w:val="nil"/>
              <w:right w:val="nil"/>
            </w:tcBorders>
            <w:shd w:val="clear" w:color="auto" w:fill="auto"/>
            <w:vAlign w:val="bottom"/>
          </w:tcPr>
          <w:p w14:paraId="0E4B5846" w14:textId="77777777" w:rsidR="0001208F" w:rsidRPr="00A03874" w:rsidRDefault="0001208F" w:rsidP="0001208F">
            <w:pPr>
              <w:jc w:val="center"/>
              <w:rPr>
                <w:rFonts w:ascii="Times New Roman" w:hAnsi="Times New Roman"/>
                <w:sz w:val="22"/>
                <w:szCs w:val="22"/>
                <w:lang w:val="en-GB"/>
              </w:rPr>
            </w:pPr>
          </w:p>
        </w:tc>
      </w:tr>
      <w:tr w:rsidR="0001208F" w:rsidRPr="00A03874" w14:paraId="42FA6C23" w14:textId="77777777" w:rsidTr="0001208F">
        <w:trPr>
          <w:trHeight w:val="260"/>
          <w:jc w:val="center"/>
        </w:trPr>
        <w:tc>
          <w:tcPr>
            <w:tcW w:w="1710" w:type="dxa"/>
            <w:tcBorders>
              <w:top w:val="nil"/>
              <w:left w:val="nil"/>
              <w:right w:val="nil"/>
            </w:tcBorders>
            <w:shd w:val="clear" w:color="auto" w:fill="auto"/>
          </w:tcPr>
          <w:p w14:paraId="67D8BB8D"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009FF9F3"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10.24*</w:t>
            </w:r>
          </w:p>
        </w:tc>
        <w:tc>
          <w:tcPr>
            <w:tcW w:w="1260" w:type="dxa"/>
            <w:tcBorders>
              <w:top w:val="nil"/>
              <w:left w:val="nil"/>
              <w:right w:val="nil"/>
            </w:tcBorders>
            <w:shd w:val="clear" w:color="auto" w:fill="auto"/>
            <w:vAlign w:val="bottom"/>
          </w:tcPr>
          <w:p w14:paraId="14449E12"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6.35</w:t>
            </w:r>
          </w:p>
        </w:tc>
        <w:tc>
          <w:tcPr>
            <w:tcW w:w="1800" w:type="dxa"/>
            <w:tcBorders>
              <w:top w:val="nil"/>
              <w:left w:val="nil"/>
              <w:right w:val="nil"/>
            </w:tcBorders>
            <w:shd w:val="clear" w:color="auto" w:fill="auto"/>
            <w:vAlign w:val="bottom"/>
          </w:tcPr>
          <w:p w14:paraId="2770D443"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-3.89 (-0.09)</w:t>
            </w:r>
          </w:p>
        </w:tc>
        <w:tc>
          <w:tcPr>
            <w:tcW w:w="1620" w:type="dxa"/>
            <w:vMerge/>
            <w:tcBorders>
              <w:left w:val="nil"/>
              <w:right w:val="nil"/>
            </w:tcBorders>
            <w:shd w:val="clear" w:color="auto" w:fill="auto"/>
            <w:vAlign w:val="bottom"/>
          </w:tcPr>
          <w:p w14:paraId="2E8BC467" w14:textId="77777777" w:rsidR="0001208F" w:rsidRPr="00A03874" w:rsidRDefault="0001208F" w:rsidP="0001208F">
            <w:pPr>
              <w:jc w:val="center"/>
              <w:rPr>
                <w:rFonts w:ascii="Times New Roman" w:hAnsi="Times New Roman"/>
                <w:sz w:val="22"/>
                <w:szCs w:val="22"/>
                <w:lang w:val="en-GB"/>
              </w:rPr>
            </w:pPr>
          </w:p>
        </w:tc>
      </w:tr>
      <w:tr w:rsidR="0001208F" w:rsidRPr="00A03874" w14:paraId="2B5F1BA4" w14:textId="77777777" w:rsidTr="0001208F">
        <w:trPr>
          <w:trHeight w:val="247"/>
          <w:jc w:val="center"/>
        </w:trPr>
        <w:tc>
          <w:tcPr>
            <w:tcW w:w="7740" w:type="dxa"/>
            <w:gridSpan w:val="5"/>
            <w:tcBorders>
              <w:top w:val="single" w:sz="4" w:space="0" w:color="auto"/>
              <w:left w:val="nil"/>
              <w:bottom w:val="single" w:sz="4" w:space="0" w:color="auto"/>
              <w:right w:val="nil"/>
            </w:tcBorders>
            <w:shd w:val="clear" w:color="auto" w:fill="auto"/>
          </w:tcPr>
          <w:p w14:paraId="1C134C34" w14:textId="77777777" w:rsidR="0001208F" w:rsidRPr="00A03874" w:rsidRDefault="0001208F" w:rsidP="0001208F">
            <w:pPr>
              <w:rPr>
                <w:rFonts w:ascii="Times New Roman" w:hAnsi="Times New Roman"/>
                <w:i/>
                <w:sz w:val="22"/>
                <w:szCs w:val="22"/>
              </w:rPr>
            </w:pPr>
            <w:r w:rsidRPr="00A03874">
              <w:rPr>
                <w:rFonts w:ascii="Times New Roman" w:hAnsi="Times New Roman"/>
                <w:i/>
                <w:sz w:val="22"/>
                <w:szCs w:val="22"/>
              </w:rPr>
              <w:t xml:space="preserve">Panel E: </w:t>
            </w:r>
            <w:r>
              <w:rPr>
                <w:rFonts w:ascii="Times New Roman" w:hAnsi="Times New Roman"/>
                <w:i/>
                <w:sz w:val="22"/>
                <w:szCs w:val="22"/>
              </w:rPr>
              <w:t>NASDAQ</w:t>
            </w:r>
            <w:r w:rsidRPr="00A03874">
              <w:rPr>
                <w:rFonts w:ascii="Times New Roman" w:hAnsi="Times New Roman"/>
                <w:i/>
                <w:sz w:val="22"/>
                <w:szCs w:val="22"/>
              </w:rPr>
              <w:t xml:space="preserve"> industry portfolios</w:t>
            </w:r>
          </w:p>
        </w:tc>
      </w:tr>
      <w:tr w:rsidR="0001208F" w:rsidRPr="00A03874" w14:paraId="699EC858" w14:textId="77777777" w:rsidTr="0001208F">
        <w:trPr>
          <w:trHeight w:val="287"/>
          <w:jc w:val="center"/>
        </w:trPr>
        <w:tc>
          <w:tcPr>
            <w:tcW w:w="1710" w:type="dxa"/>
            <w:tcBorders>
              <w:left w:val="nil"/>
              <w:bottom w:val="nil"/>
              <w:right w:val="nil"/>
            </w:tcBorders>
            <w:shd w:val="clear" w:color="auto" w:fill="auto"/>
          </w:tcPr>
          <w:p w14:paraId="7AB4379E"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6EC6AED1"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1.49</w:t>
            </w:r>
          </w:p>
        </w:tc>
        <w:tc>
          <w:tcPr>
            <w:tcW w:w="1260" w:type="dxa"/>
            <w:tcBorders>
              <w:left w:val="nil"/>
              <w:bottom w:val="nil"/>
              <w:right w:val="nil"/>
            </w:tcBorders>
            <w:shd w:val="clear" w:color="auto" w:fill="auto"/>
            <w:vAlign w:val="bottom"/>
          </w:tcPr>
          <w:p w14:paraId="572D8308"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11.45</w:t>
            </w:r>
          </w:p>
        </w:tc>
        <w:tc>
          <w:tcPr>
            <w:tcW w:w="1800" w:type="dxa"/>
            <w:tcBorders>
              <w:left w:val="nil"/>
              <w:bottom w:val="nil"/>
              <w:right w:val="nil"/>
            </w:tcBorders>
            <w:shd w:val="clear" w:color="auto" w:fill="auto"/>
            <w:vAlign w:val="bottom"/>
          </w:tcPr>
          <w:p w14:paraId="0808B488"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9.96 (0.10)</w:t>
            </w:r>
          </w:p>
        </w:tc>
        <w:tc>
          <w:tcPr>
            <w:tcW w:w="1620" w:type="dxa"/>
            <w:vMerge w:val="restart"/>
            <w:tcBorders>
              <w:left w:val="nil"/>
              <w:bottom w:val="single" w:sz="4" w:space="0" w:color="auto"/>
              <w:right w:val="nil"/>
            </w:tcBorders>
            <w:shd w:val="clear" w:color="auto" w:fill="auto"/>
            <w:vAlign w:val="center"/>
          </w:tcPr>
          <w:p w14:paraId="51028B17" w14:textId="77777777" w:rsidR="0001208F" w:rsidRPr="00A03874" w:rsidRDefault="0001208F" w:rsidP="0001208F">
            <w:pPr>
              <w:jc w:val="center"/>
              <w:rPr>
                <w:rFonts w:ascii="Times New Roman" w:hAnsi="Times New Roman"/>
                <w:sz w:val="22"/>
                <w:szCs w:val="22"/>
                <w:lang w:val="en-GB"/>
              </w:rPr>
            </w:pPr>
            <w:r>
              <w:rPr>
                <w:rFonts w:ascii="Times New Roman" w:hAnsi="Times New Roman"/>
                <w:sz w:val="22"/>
                <w:szCs w:val="22"/>
                <w:lang w:val="en-GB"/>
              </w:rPr>
              <w:t xml:space="preserve"> 840</w:t>
            </w:r>
          </w:p>
        </w:tc>
      </w:tr>
      <w:tr w:rsidR="0001208F" w:rsidRPr="00A03874" w14:paraId="2552FA43" w14:textId="77777777" w:rsidTr="0001208F">
        <w:trPr>
          <w:trHeight w:val="260"/>
          <w:jc w:val="center"/>
        </w:trPr>
        <w:tc>
          <w:tcPr>
            <w:tcW w:w="1710" w:type="dxa"/>
            <w:tcBorders>
              <w:top w:val="nil"/>
              <w:left w:val="nil"/>
              <w:bottom w:val="nil"/>
              <w:right w:val="nil"/>
            </w:tcBorders>
            <w:shd w:val="clear" w:color="auto" w:fill="auto"/>
          </w:tcPr>
          <w:p w14:paraId="0B78D3C1"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3560494A"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-3.74</w:t>
            </w:r>
          </w:p>
        </w:tc>
        <w:tc>
          <w:tcPr>
            <w:tcW w:w="1260" w:type="dxa"/>
            <w:tcBorders>
              <w:top w:val="nil"/>
              <w:left w:val="nil"/>
              <w:bottom w:val="nil"/>
              <w:right w:val="nil"/>
            </w:tcBorders>
            <w:shd w:val="clear" w:color="auto" w:fill="auto"/>
            <w:vAlign w:val="bottom"/>
          </w:tcPr>
          <w:p w14:paraId="49E85BDF"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10.65</w:t>
            </w:r>
          </w:p>
        </w:tc>
        <w:tc>
          <w:tcPr>
            <w:tcW w:w="1800" w:type="dxa"/>
            <w:tcBorders>
              <w:top w:val="nil"/>
              <w:left w:val="nil"/>
              <w:bottom w:val="nil"/>
              <w:right w:val="nil"/>
            </w:tcBorders>
            <w:shd w:val="clear" w:color="auto" w:fill="auto"/>
            <w:vAlign w:val="bottom"/>
          </w:tcPr>
          <w:p w14:paraId="7219587E"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14.39 (0.14)</w:t>
            </w:r>
          </w:p>
        </w:tc>
        <w:tc>
          <w:tcPr>
            <w:tcW w:w="1620" w:type="dxa"/>
            <w:vMerge/>
            <w:tcBorders>
              <w:left w:val="nil"/>
              <w:bottom w:val="single" w:sz="4" w:space="0" w:color="auto"/>
              <w:right w:val="nil"/>
            </w:tcBorders>
            <w:shd w:val="clear" w:color="auto" w:fill="auto"/>
            <w:vAlign w:val="bottom"/>
          </w:tcPr>
          <w:p w14:paraId="5164DBD9" w14:textId="77777777" w:rsidR="0001208F" w:rsidRPr="00A03874" w:rsidRDefault="0001208F" w:rsidP="0001208F">
            <w:pPr>
              <w:jc w:val="center"/>
              <w:rPr>
                <w:rFonts w:ascii="Times New Roman" w:hAnsi="Times New Roman"/>
                <w:sz w:val="22"/>
                <w:szCs w:val="22"/>
                <w:lang w:val="en-GB"/>
              </w:rPr>
            </w:pPr>
          </w:p>
        </w:tc>
      </w:tr>
      <w:tr w:rsidR="0001208F" w:rsidRPr="00A03874" w14:paraId="7397B207" w14:textId="77777777" w:rsidTr="0001208F">
        <w:trPr>
          <w:trHeight w:val="247"/>
          <w:jc w:val="center"/>
        </w:trPr>
        <w:tc>
          <w:tcPr>
            <w:tcW w:w="1710" w:type="dxa"/>
            <w:tcBorders>
              <w:top w:val="nil"/>
              <w:left w:val="nil"/>
              <w:bottom w:val="nil"/>
              <w:right w:val="nil"/>
            </w:tcBorders>
            <w:shd w:val="clear" w:color="auto" w:fill="auto"/>
          </w:tcPr>
          <w:p w14:paraId="7B579B6D"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6AF2A28D"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4.32</w:t>
            </w:r>
          </w:p>
        </w:tc>
        <w:tc>
          <w:tcPr>
            <w:tcW w:w="1260" w:type="dxa"/>
            <w:tcBorders>
              <w:top w:val="nil"/>
              <w:left w:val="nil"/>
              <w:bottom w:val="nil"/>
              <w:right w:val="nil"/>
            </w:tcBorders>
            <w:shd w:val="clear" w:color="auto" w:fill="auto"/>
            <w:vAlign w:val="bottom"/>
          </w:tcPr>
          <w:p w14:paraId="7952E219"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15.44</w:t>
            </w:r>
          </w:p>
        </w:tc>
        <w:tc>
          <w:tcPr>
            <w:tcW w:w="1800" w:type="dxa"/>
            <w:tcBorders>
              <w:top w:val="nil"/>
              <w:left w:val="nil"/>
              <w:bottom w:val="nil"/>
              <w:right w:val="nil"/>
            </w:tcBorders>
            <w:shd w:val="clear" w:color="auto" w:fill="auto"/>
            <w:vAlign w:val="bottom"/>
          </w:tcPr>
          <w:p w14:paraId="7BB8C20E"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11.12 (0.11)</w:t>
            </w:r>
          </w:p>
        </w:tc>
        <w:tc>
          <w:tcPr>
            <w:tcW w:w="1620" w:type="dxa"/>
            <w:vMerge/>
            <w:tcBorders>
              <w:left w:val="nil"/>
              <w:bottom w:val="single" w:sz="4" w:space="0" w:color="auto"/>
              <w:right w:val="nil"/>
            </w:tcBorders>
            <w:shd w:val="clear" w:color="auto" w:fill="auto"/>
            <w:vAlign w:val="bottom"/>
          </w:tcPr>
          <w:p w14:paraId="79F97F5B" w14:textId="77777777" w:rsidR="0001208F" w:rsidRPr="00A03874" w:rsidRDefault="0001208F" w:rsidP="0001208F">
            <w:pPr>
              <w:jc w:val="center"/>
              <w:rPr>
                <w:rFonts w:ascii="Times New Roman" w:hAnsi="Times New Roman"/>
                <w:sz w:val="22"/>
                <w:szCs w:val="22"/>
                <w:lang w:val="en-GB"/>
              </w:rPr>
            </w:pPr>
          </w:p>
        </w:tc>
      </w:tr>
      <w:tr w:rsidR="0001208F" w:rsidRPr="00A03874" w14:paraId="2AAF455D" w14:textId="77777777" w:rsidTr="0001208F">
        <w:trPr>
          <w:trHeight w:val="260"/>
          <w:jc w:val="center"/>
        </w:trPr>
        <w:tc>
          <w:tcPr>
            <w:tcW w:w="1710" w:type="dxa"/>
            <w:tcBorders>
              <w:top w:val="nil"/>
              <w:left w:val="nil"/>
              <w:bottom w:val="single" w:sz="4" w:space="0" w:color="auto"/>
              <w:right w:val="nil"/>
            </w:tcBorders>
            <w:shd w:val="clear" w:color="auto" w:fill="auto"/>
          </w:tcPr>
          <w:p w14:paraId="1D95AD02" w14:textId="77777777" w:rsidR="0001208F" w:rsidRPr="00A03874" w:rsidRDefault="0001208F" w:rsidP="0001208F">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bottom w:val="single" w:sz="4" w:space="0" w:color="auto"/>
              <w:right w:val="nil"/>
            </w:tcBorders>
            <w:shd w:val="clear" w:color="auto" w:fill="auto"/>
            <w:vAlign w:val="bottom"/>
          </w:tcPr>
          <w:p w14:paraId="121ADFF3"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4.53</w:t>
            </w:r>
          </w:p>
        </w:tc>
        <w:tc>
          <w:tcPr>
            <w:tcW w:w="1260" w:type="dxa"/>
            <w:tcBorders>
              <w:top w:val="nil"/>
              <w:left w:val="nil"/>
              <w:bottom w:val="single" w:sz="4" w:space="0" w:color="auto"/>
              <w:right w:val="nil"/>
            </w:tcBorders>
            <w:shd w:val="clear" w:color="auto" w:fill="auto"/>
            <w:vAlign w:val="bottom"/>
          </w:tcPr>
          <w:p w14:paraId="2C0E25ED"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13.04</w:t>
            </w:r>
          </w:p>
        </w:tc>
        <w:tc>
          <w:tcPr>
            <w:tcW w:w="1800" w:type="dxa"/>
            <w:tcBorders>
              <w:top w:val="nil"/>
              <w:left w:val="nil"/>
              <w:bottom w:val="single" w:sz="4" w:space="0" w:color="auto"/>
              <w:right w:val="nil"/>
            </w:tcBorders>
            <w:shd w:val="clear" w:color="auto" w:fill="auto"/>
            <w:vAlign w:val="bottom"/>
          </w:tcPr>
          <w:p w14:paraId="35D1B4DD" w14:textId="77777777" w:rsidR="0001208F" w:rsidRPr="00167AF5" w:rsidRDefault="0001208F" w:rsidP="0001208F">
            <w:pPr>
              <w:jc w:val="center"/>
              <w:rPr>
                <w:rFonts w:ascii="Times New Roman" w:hAnsi="Times New Roman"/>
                <w:color w:val="000000"/>
                <w:sz w:val="22"/>
                <w:szCs w:val="22"/>
              </w:rPr>
            </w:pPr>
            <w:r w:rsidRPr="00167AF5">
              <w:rPr>
                <w:rFonts w:ascii="Times New Roman" w:hAnsi="Times New Roman"/>
                <w:color w:val="000000"/>
                <w:sz w:val="22"/>
                <w:szCs w:val="22"/>
              </w:rPr>
              <w:t>8.51 (0.08)</w:t>
            </w:r>
          </w:p>
        </w:tc>
        <w:tc>
          <w:tcPr>
            <w:tcW w:w="1620" w:type="dxa"/>
            <w:vMerge/>
            <w:tcBorders>
              <w:left w:val="nil"/>
              <w:bottom w:val="single" w:sz="4" w:space="0" w:color="auto"/>
              <w:right w:val="nil"/>
            </w:tcBorders>
            <w:shd w:val="clear" w:color="auto" w:fill="auto"/>
            <w:vAlign w:val="bottom"/>
          </w:tcPr>
          <w:p w14:paraId="49144BDD" w14:textId="77777777" w:rsidR="0001208F" w:rsidRPr="00A03874" w:rsidRDefault="0001208F" w:rsidP="0001208F">
            <w:pPr>
              <w:jc w:val="center"/>
              <w:rPr>
                <w:rFonts w:ascii="Times New Roman" w:hAnsi="Times New Roman"/>
                <w:sz w:val="22"/>
                <w:szCs w:val="22"/>
                <w:lang w:val="en-GB"/>
              </w:rPr>
            </w:pPr>
          </w:p>
        </w:tc>
      </w:tr>
    </w:tbl>
    <w:p w14:paraId="0B992263" w14:textId="70ADD5C0" w:rsidR="0001208F" w:rsidRDefault="0001208F" w:rsidP="0001208F">
      <w:pPr>
        <w:rPr>
          <w:rFonts w:ascii="Times New Roman" w:hAnsi="Times New Roman"/>
          <w:sz w:val="22"/>
          <w:szCs w:val="22"/>
        </w:rPr>
      </w:pPr>
    </w:p>
    <w:p w14:paraId="30C2E797" w14:textId="403B5450" w:rsidR="0001208F" w:rsidRDefault="0001208F" w:rsidP="0001208F">
      <w:pPr>
        <w:rPr>
          <w:rFonts w:ascii="Times New Roman" w:hAnsi="Times New Roman"/>
          <w:sz w:val="22"/>
          <w:szCs w:val="22"/>
        </w:rPr>
      </w:pPr>
    </w:p>
    <w:p w14:paraId="27573080" w14:textId="77777777" w:rsidR="0001208F" w:rsidRDefault="0001208F" w:rsidP="0001208F">
      <w:pPr>
        <w:rPr>
          <w:rFonts w:ascii="Times New Roman" w:hAnsi="Times New Roman"/>
          <w:sz w:val="22"/>
          <w:szCs w:val="22"/>
        </w:rPr>
        <w:sectPr w:rsidR="0001208F" w:rsidSect="0001208F">
          <w:pgSz w:w="12240" w:h="15840"/>
          <w:pgMar w:top="1440" w:right="1800" w:bottom="1440" w:left="1980" w:header="720" w:footer="720" w:gutter="0"/>
          <w:cols w:space="720"/>
          <w:docGrid w:linePitch="360"/>
        </w:sectPr>
      </w:pPr>
    </w:p>
    <w:p w14:paraId="198E32AC" w14:textId="7135D783" w:rsidR="0001208F" w:rsidRPr="00F144B9" w:rsidRDefault="0001208F" w:rsidP="00D14492">
      <w:pPr>
        <w:rPr>
          <w:rFonts w:ascii="Times New Roman" w:hAnsi="Times New Roman"/>
          <w:b/>
          <w:sz w:val="22"/>
          <w:szCs w:val="22"/>
          <w:lang w:val="en-GB"/>
        </w:rPr>
      </w:pPr>
      <w:r w:rsidRPr="00F144B9">
        <w:rPr>
          <w:rFonts w:ascii="Times New Roman" w:hAnsi="Times New Roman"/>
          <w:b/>
          <w:sz w:val="22"/>
          <w:szCs w:val="22"/>
          <w:lang w:val="en-GB"/>
        </w:rPr>
        <w:lastRenderedPageBreak/>
        <w:t xml:space="preserve">Table </w:t>
      </w:r>
      <w:r>
        <w:rPr>
          <w:rFonts w:ascii="Times New Roman" w:hAnsi="Times New Roman"/>
          <w:b/>
          <w:sz w:val="22"/>
          <w:szCs w:val="22"/>
          <w:lang w:val="en-GB"/>
        </w:rPr>
        <w:t>5</w:t>
      </w:r>
      <w:r>
        <w:rPr>
          <w:rFonts w:ascii="Times New Roman" w:hAnsi="Times New Roman"/>
          <w:b/>
          <w:sz w:val="22"/>
          <w:szCs w:val="22"/>
        </w:rPr>
        <w:t xml:space="preserve">a: </w:t>
      </w:r>
      <w:r w:rsidRPr="00F144B9">
        <w:rPr>
          <w:rFonts w:ascii="Times New Roman" w:hAnsi="Times New Roman"/>
          <w:b/>
          <w:sz w:val="22"/>
          <w:szCs w:val="22"/>
          <w:lang w:val="en-GB"/>
        </w:rPr>
        <w:t>Autocorrelation and cross-correlation between industry portfolios (all stocks)</w:t>
      </w:r>
      <w:r w:rsidR="007F58D2">
        <w:rPr>
          <w:rFonts w:ascii="Times New Roman" w:hAnsi="Times New Roman"/>
          <w:b/>
          <w:sz w:val="22"/>
          <w:szCs w:val="22"/>
          <w:lang w:val="en-GB"/>
        </w:rPr>
        <w:t xml:space="preserve"> for the EU </w:t>
      </w:r>
      <w:r w:rsidR="00112117">
        <w:rPr>
          <w:rFonts w:ascii="Times New Roman" w:hAnsi="Times New Roman"/>
          <w:b/>
          <w:sz w:val="22"/>
          <w:szCs w:val="22"/>
        </w:rPr>
        <w:t>stock markets</w:t>
      </w:r>
      <w:r w:rsidR="00112117" w:rsidDel="00112117">
        <w:rPr>
          <w:rFonts w:ascii="Times New Roman" w:hAnsi="Times New Roman"/>
          <w:b/>
          <w:sz w:val="22"/>
          <w:szCs w:val="22"/>
          <w:lang w:val="en-GB"/>
        </w:rPr>
        <w:t xml:space="preserve"> </w:t>
      </w:r>
    </w:p>
    <w:p w14:paraId="7F3AB484" w14:textId="77777777" w:rsidR="0001208F" w:rsidRPr="00F144B9" w:rsidRDefault="0001208F" w:rsidP="0001208F">
      <w:pPr>
        <w:jc w:val="both"/>
        <w:rPr>
          <w:rFonts w:ascii="Times New Roman" w:hAnsi="Times New Roman"/>
          <w:sz w:val="22"/>
          <w:szCs w:val="22"/>
          <w:lang w:val="en-GB"/>
        </w:rPr>
      </w:pPr>
      <w:r w:rsidRPr="00F144B9">
        <w:rPr>
          <w:rFonts w:ascii="Times New Roman" w:hAnsi="Times New Roman"/>
          <w:sz w:val="22"/>
          <w:szCs w:val="22"/>
          <w:lang w:val="en-GB"/>
        </w:rPr>
        <w:t>The table reports autocorrelations (diagonal elements) and cross-serial correlations (off diagonal elements) for the value-weighted industry portfolios. Values smaller than 0.01 in absolute value are not reported to improve the readability of the table. The reported correlations are the average of a portfolio’s monthly return and the autocorrelation/ serial correlation over the past 12-month period.  The mean autocorrelation over all portfolios is 0.02, the mean serial-correlation across columns (predictive portfolio) is 0.02 and across rows (predicted portfolio) is 0.01. For reasons of table readability, we only report autocorrelations and cross-serial correlations for the first 12 industries. Results are similar for the rest of the industries.</w:t>
      </w:r>
    </w:p>
    <w:p w14:paraId="0A2C2976" w14:textId="77777777" w:rsidR="0001208F" w:rsidRPr="00F144B9" w:rsidRDefault="0001208F" w:rsidP="0001208F">
      <w:pPr>
        <w:rPr>
          <w:rFonts w:ascii="Times New Roman" w:hAnsi="Times New Roman"/>
          <w:b/>
          <w:sz w:val="22"/>
          <w:szCs w:val="22"/>
          <w:lang w:val="en-GB"/>
        </w:rPr>
      </w:pPr>
    </w:p>
    <w:tbl>
      <w:tblPr>
        <w:tblW w:w="10435" w:type="dxa"/>
        <w:jc w:val="center"/>
        <w:tblLook w:val="04A0" w:firstRow="1" w:lastRow="0" w:firstColumn="1" w:lastColumn="0" w:noHBand="0" w:noVBand="1"/>
      </w:tblPr>
      <w:tblGrid>
        <w:gridCol w:w="1129"/>
        <w:gridCol w:w="764"/>
        <w:gridCol w:w="763"/>
        <w:gridCol w:w="671"/>
        <w:gridCol w:w="847"/>
        <w:gridCol w:w="675"/>
        <w:gridCol w:w="821"/>
        <w:gridCol w:w="811"/>
        <w:gridCol w:w="712"/>
        <w:gridCol w:w="885"/>
        <w:gridCol w:w="711"/>
        <w:gridCol w:w="911"/>
        <w:gridCol w:w="735"/>
      </w:tblGrid>
      <w:tr w:rsidR="0001208F" w:rsidRPr="00F144B9" w14:paraId="544E06D7" w14:textId="77777777" w:rsidTr="0001208F">
        <w:trPr>
          <w:trHeight w:val="215"/>
          <w:jc w:val="center"/>
        </w:trPr>
        <w:tc>
          <w:tcPr>
            <w:tcW w:w="1129" w:type="dxa"/>
            <w:tcBorders>
              <w:left w:val="nil"/>
              <w:bottom w:val="single" w:sz="4" w:space="0" w:color="auto"/>
              <w:right w:val="nil"/>
            </w:tcBorders>
            <w:vAlign w:val="center"/>
          </w:tcPr>
          <w:p w14:paraId="5B3F50EF" w14:textId="77777777" w:rsidR="0001208F" w:rsidRPr="00F144B9" w:rsidRDefault="0001208F" w:rsidP="0001208F">
            <w:pPr>
              <w:jc w:val="center"/>
              <w:rPr>
                <w:rFonts w:ascii="Times New Roman" w:hAnsi="Times New Roman"/>
                <w:b/>
                <w:sz w:val="22"/>
                <w:szCs w:val="22"/>
                <w:lang w:val="en-GB"/>
              </w:rPr>
            </w:pPr>
          </w:p>
        </w:tc>
        <w:tc>
          <w:tcPr>
            <w:tcW w:w="764" w:type="dxa"/>
            <w:tcBorders>
              <w:left w:val="nil"/>
              <w:bottom w:val="single" w:sz="4" w:space="0" w:color="auto"/>
              <w:right w:val="nil"/>
            </w:tcBorders>
            <w:vAlign w:val="center"/>
          </w:tcPr>
          <w:p w14:paraId="2710BC17"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Aero</m:t>
                    </m:r>
                  </m:e>
                  <m:sub>
                    <m:r>
                      <w:rPr>
                        <w:rFonts w:ascii="Cambria Math" w:hAnsi="Cambria Math"/>
                        <w:color w:val="000000"/>
                        <w:sz w:val="22"/>
                        <w:szCs w:val="22"/>
                      </w:rPr>
                      <m:t>t</m:t>
                    </m:r>
                  </m:sub>
                </m:sSub>
              </m:oMath>
            </m:oMathPara>
          </w:p>
        </w:tc>
        <w:tc>
          <w:tcPr>
            <w:tcW w:w="763" w:type="dxa"/>
            <w:tcBorders>
              <w:left w:val="nil"/>
              <w:bottom w:val="single" w:sz="4" w:space="0" w:color="auto"/>
              <w:right w:val="nil"/>
            </w:tcBorders>
            <w:vAlign w:val="center"/>
          </w:tcPr>
          <w:p w14:paraId="480C7AF9"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Auto</m:t>
                    </m:r>
                  </m:e>
                  <m:sub>
                    <m:r>
                      <w:rPr>
                        <w:rFonts w:ascii="Cambria Math" w:hAnsi="Cambria Math"/>
                        <w:color w:val="000000"/>
                        <w:sz w:val="22"/>
                        <w:szCs w:val="22"/>
                      </w:rPr>
                      <m:t>t</m:t>
                    </m:r>
                  </m:sub>
                </m:sSub>
              </m:oMath>
            </m:oMathPara>
          </w:p>
        </w:tc>
        <w:tc>
          <w:tcPr>
            <w:tcW w:w="671" w:type="dxa"/>
            <w:tcBorders>
              <w:left w:val="nil"/>
              <w:bottom w:val="single" w:sz="4" w:space="0" w:color="auto"/>
              <w:right w:val="nil"/>
            </w:tcBorders>
            <w:vAlign w:val="center"/>
          </w:tcPr>
          <w:p w14:paraId="21D67A46"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Bev</m:t>
                    </m:r>
                  </m:e>
                  <m:sub>
                    <m:r>
                      <w:rPr>
                        <w:rFonts w:ascii="Cambria Math" w:hAnsi="Cambria Math"/>
                        <w:color w:val="000000"/>
                        <w:sz w:val="22"/>
                        <w:szCs w:val="22"/>
                      </w:rPr>
                      <m:t>t</m:t>
                    </m:r>
                  </m:sub>
                </m:sSub>
              </m:oMath>
            </m:oMathPara>
          </w:p>
        </w:tc>
        <w:tc>
          <w:tcPr>
            <w:tcW w:w="847" w:type="dxa"/>
            <w:tcBorders>
              <w:left w:val="nil"/>
              <w:bottom w:val="single" w:sz="4" w:space="0" w:color="auto"/>
              <w:right w:val="nil"/>
            </w:tcBorders>
            <w:vAlign w:val="center"/>
          </w:tcPr>
          <w:p w14:paraId="3C1DA4C6"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Chem</m:t>
                    </m:r>
                  </m:e>
                  <m:sub>
                    <m:r>
                      <w:rPr>
                        <w:rFonts w:ascii="Cambria Math" w:hAnsi="Cambria Math"/>
                        <w:color w:val="000000"/>
                        <w:sz w:val="22"/>
                        <w:szCs w:val="22"/>
                      </w:rPr>
                      <m:t>t</m:t>
                    </m:r>
                  </m:sub>
                </m:sSub>
              </m:oMath>
            </m:oMathPara>
          </w:p>
        </w:tc>
        <w:tc>
          <w:tcPr>
            <w:tcW w:w="675" w:type="dxa"/>
            <w:tcBorders>
              <w:left w:val="nil"/>
              <w:bottom w:val="single" w:sz="4" w:space="0" w:color="auto"/>
              <w:right w:val="nil"/>
            </w:tcBorders>
            <w:vAlign w:val="center"/>
          </w:tcPr>
          <w:p w14:paraId="5847157F"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Con</m:t>
                    </m:r>
                  </m:e>
                  <m:sub>
                    <m:r>
                      <w:rPr>
                        <w:rFonts w:ascii="Cambria Math" w:hAnsi="Cambria Math"/>
                        <w:color w:val="000000"/>
                        <w:sz w:val="22"/>
                        <w:szCs w:val="22"/>
                      </w:rPr>
                      <m:t>t</m:t>
                    </m:r>
                  </m:sub>
                </m:sSub>
              </m:oMath>
            </m:oMathPara>
          </w:p>
        </w:tc>
        <w:tc>
          <w:tcPr>
            <w:tcW w:w="821" w:type="dxa"/>
            <w:tcBorders>
              <w:left w:val="nil"/>
              <w:bottom w:val="single" w:sz="4" w:space="0" w:color="auto"/>
              <w:right w:val="nil"/>
            </w:tcBorders>
            <w:vAlign w:val="center"/>
          </w:tcPr>
          <w:p w14:paraId="3A10939C" w14:textId="77777777" w:rsidR="0001208F" w:rsidRPr="00F144B9" w:rsidRDefault="00DE685B" w:rsidP="0001208F">
            <w:pPr>
              <w:jc w:val="center"/>
              <w:rPr>
                <w:rFonts w:ascii="Times New Roman" w:hAnsi="Times New Roman"/>
                <w:sz w:val="22"/>
                <w:szCs w:val="22"/>
                <w:lang w:val="en-GB"/>
              </w:rPr>
            </w:pPr>
            <m:oMathPara>
              <m:oMath>
                <m:sSub>
                  <m:sSubPr>
                    <m:ctrlPr>
                      <w:rPr>
                        <w:rFonts w:ascii="Cambria Math" w:hAnsi="Cambria Math"/>
                        <w:i/>
                        <w:sz w:val="22"/>
                        <w:szCs w:val="22"/>
                        <w:lang w:val="en-GB"/>
                      </w:rPr>
                    </m:ctrlPr>
                  </m:sSubPr>
                  <m:e>
                    <m:r>
                      <w:rPr>
                        <w:rFonts w:ascii="Cambria Math" w:hAnsi="Cambria Math"/>
                        <w:sz w:val="22"/>
                        <w:szCs w:val="22"/>
                        <w:lang w:val="en-GB"/>
                      </w:rPr>
                      <m:t>Div</m:t>
                    </m:r>
                  </m:e>
                  <m:sub>
                    <m:r>
                      <w:rPr>
                        <w:rFonts w:ascii="Cambria Math" w:hAnsi="Cambria Math"/>
                        <w:sz w:val="22"/>
                        <w:szCs w:val="22"/>
                        <w:lang w:val="en-GB"/>
                      </w:rPr>
                      <m:t>t</m:t>
                    </m:r>
                  </m:sub>
                </m:sSub>
              </m:oMath>
            </m:oMathPara>
          </w:p>
        </w:tc>
        <w:tc>
          <w:tcPr>
            <w:tcW w:w="811" w:type="dxa"/>
            <w:tcBorders>
              <w:left w:val="nil"/>
              <w:bottom w:val="single" w:sz="4" w:space="0" w:color="auto"/>
              <w:right w:val="nil"/>
            </w:tcBorders>
            <w:vAlign w:val="center"/>
          </w:tcPr>
          <w:p w14:paraId="28FBA5C9"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Drug</m:t>
                    </m:r>
                  </m:e>
                  <m:sub>
                    <m:r>
                      <w:rPr>
                        <w:rFonts w:ascii="Cambria Math" w:hAnsi="Cambria Math"/>
                        <w:color w:val="000000"/>
                        <w:sz w:val="22"/>
                        <w:szCs w:val="22"/>
                      </w:rPr>
                      <m:t>t</m:t>
                    </m:r>
                  </m:sub>
                </m:sSub>
              </m:oMath>
            </m:oMathPara>
          </w:p>
        </w:tc>
        <w:tc>
          <w:tcPr>
            <w:tcW w:w="712" w:type="dxa"/>
            <w:tcBorders>
              <w:left w:val="nil"/>
              <w:bottom w:val="single" w:sz="4" w:space="0" w:color="auto"/>
              <w:right w:val="nil"/>
            </w:tcBorders>
            <w:vAlign w:val="center"/>
          </w:tcPr>
          <w:p w14:paraId="5913C8E4"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Elec</m:t>
                    </m:r>
                  </m:e>
                  <m:sub>
                    <m:r>
                      <w:rPr>
                        <w:rFonts w:ascii="Cambria Math" w:hAnsi="Cambria Math"/>
                        <w:color w:val="000000"/>
                        <w:sz w:val="22"/>
                        <w:szCs w:val="22"/>
                      </w:rPr>
                      <m:t>t</m:t>
                    </m:r>
                  </m:sub>
                </m:sSub>
              </m:oMath>
            </m:oMathPara>
          </w:p>
        </w:tc>
        <w:tc>
          <w:tcPr>
            <w:tcW w:w="885" w:type="dxa"/>
            <w:tcBorders>
              <w:left w:val="nil"/>
              <w:bottom w:val="single" w:sz="4" w:space="0" w:color="auto"/>
              <w:right w:val="nil"/>
            </w:tcBorders>
            <w:vAlign w:val="center"/>
          </w:tcPr>
          <w:p w14:paraId="670EA77F"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Electr</m:t>
                    </m:r>
                  </m:e>
                  <m:sub>
                    <m:r>
                      <w:rPr>
                        <w:rFonts w:ascii="Cambria Math" w:hAnsi="Cambria Math"/>
                        <w:color w:val="000000"/>
                        <w:sz w:val="22"/>
                        <w:szCs w:val="22"/>
                      </w:rPr>
                      <m:t>t</m:t>
                    </m:r>
                  </m:sub>
                </m:sSub>
              </m:oMath>
            </m:oMathPara>
          </w:p>
        </w:tc>
        <w:tc>
          <w:tcPr>
            <w:tcW w:w="711" w:type="dxa"/>
            <w:tcBorders>
              <w:left w:val="nil"/>
              <w:bottom w:val="single" w:sz="4" w:space="0" w:color="auto"/>
              <w:right w:val="nil"/>
            </w:tcBorders>
            <w:vAlign w:val="center"/>
          </w:tcPr>
          <w:p w14:paraId="383C96B8"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Fin</m:t>
                    </m:r>
                  </m:e>
                  <m:sub>
                    <m:r>
                      <w:rPr>
                        <w:rFonts w:ascii="Cambria Math" w:hAnsi="Cambria Math"/>
                        <w:color w:val="000000"/>
                        <w:sz w:val="22"/>
                        <w:szCs w:val="22"/>
                      </w:rPr>
                      <m:t>t</m:t>
                    </m:r>
                  </m:sub>
                </m:sSub>
              </m:oMath>
            </m:oMathPara>
          </w:p>
        </w:tc>
        <w:tc>
          <w:tcPr>
            <w:tcW w:w="911" w:type="dxa"/>
            <w:tcBorders>
              <w:left w:val="nil"/>
              <w:bottom w:val="single" w:sz="4" w:space="0" w:color="auto"/>
              <w:right w:val="nil"/>
            </w:tcBorders>
            <w:vAlign w:val="center"/>
          </w:tcPr>
          <w:p w14:paraId="076ED3AF"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Banks</m:t>
                    </m:r>
                  </m:e>
                  <m:sub>
                    <m:r>
                      <w:rPr>
                        <w:rFonts w:ascii="Cambria Math" w:hAnsi="Cambria Math"/>
                        <w:color w:val="000000"/>
                        <w:sz w:val="22"/>
                        <w:szCs w:val="22"/>
                      </w:rPr>
                      <m:t>t</m:t>
                    </m:r>
                  </m:sub>
                </m:sSub>
              </m:oMath>
            </m:oMathPara>
          </w:p>
        </w:tc>
        <w:tc>
          <w:tcPr>
            <w:tcW w:w="735" w:type="dxa"/>
            <w:tcBorders>
              <w:left w:val="nil"/>
              <w:bottom w:val="single" w:sz="4" w:space="0" w:color="auto"/>
              <w:right w:val="nil"/>
            </w:tcBorders>
            <w:vAlign w:val="center"/>
          </w:tcPr>
          <w:p w14:paraId="41BB94F3"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Rest</m:t>
                    </m:r>
                  </m:e>
                  <m:sub>
                    <m:r>
                      <w:rPr>
                        <w:rFonts w:ascii="Cambria Math" w:hAnsi="Cambria Math"/>
                        <w:color w:val="000000"/>
                        <w:sz w:val="22"/>
                        <w:szCs w:val="22"/>
                      </w:rPr>
                      <m:t>t</m:t>
                    </m:r>
                  </m:sub>
                </m:sSub>
              </m:oMath>
            </m:oMathPara>
          </w:p>
        </w:tc>
      </w:tr>
      <w:tr w:rsidR="0001208F" w:rsidRPr="00F144B9" w14:paraId="60444FF3" w14:textId="77777777" w:rsidTr="0001208F">
        <w:trPr>
          <w:trHeight w:val="246"/>
          <w:jc w:val="center"/>
        </w:trPr>
        <w:tc>
          <w:tcPr>
            <w:tcW w:w="1129" w:type="dxa"/>
            <w:tcBorders>
              <w:left w:val="nil"/>
              <w:bottom w:val="nil"/>
              <w:right w:val="nil"/>
            </w:tcBorders>
            <w:vAlign w:val="center"/>
          </w:tcPr>
          <w:p w14:paraId="50695AC5" w14:textId="77777777" w:rsidR="0001208F" w:rsidRPr="00F144B9" w:rsidRDefault="00DE685B" w:rsidP="0001208F">
            <w:pPr>
              <w:jc w:val="center"/>
              <w:rPr>
                <w:rFonts w:ascii="Times New Roman" w:hAnsi="Times New Roman"/>
                <w:sz w:val="22"/>
                <w:szCs w:val="22"/>
                <w:lang w:val="en-GB"/>
              </w:rPr>
            </w:pPr>
            <m:oMathPara>
              <m:oMath>
                <m:sSub>
                  <m:sSubPr>
                    <m:ctrlPr>
                      <w:rPr>
                        <w:rFonts w:ascii="Cambria Math" w:hAnsi="Cambria Math"/>
                        <w:i/>
                        <w:sz w:val="22"/>
                        <w:szCs w:val="22"/>
                        <w:lang w:val="en-GB"/>
                      </w:rPr>
                    </m:ctrlPr>
                  </m:sSubPr>
                  <m:e>
                    <m:r>
                      <w:rPr>
                        <w:rFonts w:ascii="Cambria Math" w:hAnsi="Cambria Math"/>
                        <w:sz w:val="22"/>
                        <w:szCs w:val="22"/>
                        <w:lang w:val="en-GB"/>
                      </w:rPr>
                      <m:t>Aero</m:t>
                    </m:r>
                  </m:e>
                  <m:sub>
                    <m:r>
                      <w:rPr>
                        <w:rFonts w:ascii="Cambria Math" w:hAnsi="Cambria Math"/>
                        <w:sz w:val="22"/>
                        <w:szCs w:val="22"/>
                        <w:lang w:val="en-GB"/>
                      </w:rPr>
                      <m:t>t-k</m:t>
                    </m:r>
                  </m:sub>
                </m:sSub>
              </m:oMath>
            </m:oMathPara>
          </w:p>
        </w:tc>
        <w:tc>
          <w:tcPr>
            <w:tcW w:w="764" w:type="dxa"/>
            <w:tcBorders>
              <w:left w:val="nil"/>
              <w:bottom w:val="nil"/>
              <w:right w:val="nil"/>
            </w:tcBorders>
            <w:shd w:val="clear" w:color="auto" w:fill="D9D9D9" w:themeFill="background1" w:themeFillShade="D9"/>
            <w:vAlign w:val="bottom"/>
          </w:tcPr>
          <w:p w14:paraId="74CC0A49" w14:textId="77777777" w:rsidR="0001208F" w:rsidRPr="00F144B9" w:rsidRDefault="0001208F" w:rsidP="0001208F">
            <w:pPr>
              <w:jc w:val="center"/>
              <w:rPr>
                <w:rFonts w:ascii="Times New Roman" w:hAnsi="Times New Roman"/>
                <w:color w:val="000000"/>
                <w:sz w:val="22"/>
                <w:szCs w:val="22"/>
              </w:rPr>
            </w:pPr>
            <w:r w:rsidRPr="00F144B9">
              <w:rPr>
                <w:rFonts w:ascii="Times New Roman" w:hAnsi="Times New Roman"/>
                <w:color w:val="000000"/>
                <w:sz w:val="22"/>
                <w:szCs w:val="22"/>
              </w:rPr>
              <w:t>-0.01</w:t>
            </w:r>
          </w:p>
        </w:tc>
        <w:tc>
          <w:tcPr>
            <w:tcW w:w="763" w:type="dxa"/>
            <w:tcBorders>
              <w:left w:val="nil"/>
              <w:bottom w:val="nil"/>
              <w:right w:val="nil"/>
            </w:tcBorders>
            <w:vAlign w:val="bottom"/>
          </w:tcPr>
          <w:p w14:paraId="52B380BD" w14:textId="77777777" w:rsidR="0001208F" w:rsidRPr="00F144B9" w:rsidRDefault="0001208F" w:rsidP="0001208F">
            <w:pPr>
              <w:jc w:val="center"/>
              <w:rPr>
                <w:rFonts w:ascii="Times New Roman" w:hAnsi="Times New Roman"/>
                <w:color w:val="000000"/>
                <w:sz w:val="22"/>
                <w:szCs w:val="22"/>
              </w:rPr>
            </w:pPr>
            <w:r w:rsidRPr="00F144B9">
              <w:rPr>
                <w:rFonts w:ascii="Times New Roman" w:hAnsi="Times New Roman"/>
                <w:color w:val="000000"/>
                <w:sz w:val="22"/>
                <w:szCs w:val="22"/>
              </w:rPr>
              <w:t>-0.02</w:t>
            </w:r>
          </w:p>
        </w:tc>
        <w:tc>
          <w:tcPr>
            <w:tcW w:w="671" w:type="dxa"/>
            <w:tcBorders>
              <w:left w:val="nil"/>
              <w:bottom w:val="nil"/>
              <w:right w:val="nil"/>
            </w:tcBorders>
            <w:vAlign w:val="bottom"/>
          </w:tcPr>
          <w:p w14:paraId="4B5EB3FE" w14:textId="77777777" w:rsidR="0001208F" w:rsidRPr="00F144B9" w:rsidRDefault="0001208F" w:rsidP="0001208F">
            <w:pPr>
              <w:jc w:val="center"/>
              <w:rPr>
                <w:rFonts w:ascii="Times New Roman" w:hAnsi="Times New Roman"/>
                <w:color w:val="000000"/>
                <w:sz w:val="22"/>
                <w:szCs w:val="22"/>
              </w:rPr>
            </w:pPr>
          </w:p>
        </w:tc>
        <w:tc>
          <w:tcPr>
            <w:tcW w:w="847" w:type="dxa"/>
            <w:tcBorders>
              <w:left w:val="nil"/>
              <w:bottom w:val="nil"/>
              <w:right w:val="nil"/>
            </w:tcBorders>
            <w:vAlign w:val="bottom"/>
          </w:tcPr>
          <w:p w14:paraId="0B2BEF3E" w14:textId="77777777" w:rsidR="0001208F" w:rsidRPr="00F144B9" w:rsidRDefault="0001208F" w:rsidP="0001208F">
            <w:pPr>
              <w:jc w:val="center"/>
              <w:rPr>
                <w:rFonts w:ascii="Times New Roman" w:hAnsi="Times New Roman"/>
                <w:color w:val="000000"/>
                <w:sz w:val="22"/>
                <w:szCs w:val="22"/>
              </w:rPr>
            </w:pPr>
            <w:r w:rsidRPr="00F144B9">
              <w:rPr>
                <w:rFonts w:ascii="Times New Roman" w:hAnsi="Times New Roman"/>
                <w:color w:val="000000"/>
                <w:sz w:val="22"/>
                <w:szCs w:val="22"/>
              </w:rPr>
              <w:t>-0.01</w:t>
            </w:r>
          </w:p>
        </w:tc>
        <w:tc>
          <w:tcPr>
            <w:tcW w:w="675" w:type="dxa"/>
            <w:tcBorders>
              <w:left w:val="nil"/>
              <w:bottom w:val="nil"/>
              <w:right w:val="nil"/>
            </w:tcBorders>
            <w:vAlign w:val="bottom"/>
          </w:tcPr>
          <w:p w14:paraId="2F85DA71" w14:textId="77777777" w:rsidR="0001208F" w:rsidRPr="00F144B9" w:rsidRDefault="0001208F" w:rsidP="0001208F">
            <w:pPr>
              <w:jc w:val="center"/>
              <w:rPr>
                <w:rFonts w:ascii="Times New Roman" w:hAnsi="Times New Roman"/>
                <w:color w:val="000000"/>
                <w:sz w:val="22"/>
                <w:szCs w:val="22"/>
              </w:rPr>
            </w:pPr>
          </w:p>
        </w:tc>
        <w:tc>
          <w:tcPr>
            <w:tcW w:w="821" w:type="dxa"/>
            <w:tcBorders>
              <w:left w:val="nil"/>
              <w:bottom w:val="nil"/>
              <w:right w:val="nil"/>
            </w:tcBorders>
            <w:vAlign w:val="bottom"/>
          </w:tcPr>
          <w:p w14:paraId="3D19EE61" w14:textId="77777777" w:rsidR="0001208F" w:rsidRPr="00F144B9" w:rsidRDefault="0001208F" w:rsidP="0001208F">
            <w:pPr>
              <w:jc w:val="center"/>
              <w:rPr>
                <w:rFonts w:ascii="Times New Roman" w:hAnsi="Times New Roman"/>
                <w:color w:val="000000"/>
                <w:sz w:val="22"/>
                <w:szCs w:val="22"/>
              </w:rPr>
            </w:pPr>
          </w:p>
        </w:tc>
        <w:tc>
          <w:tcPr>
            <w:tcW w:w="811" w:type="dxa"/>
            <w:tcBorders>
              <w:left w:val="nil"/>
              <w:bottom w:val="nil"/>
              <w:right w:val="nil"/>
            </w:tcBorders>
            <w:vAlign w:val="bottom"/>
          </w:tcPr>
          <w:p w14:paraId="26DAC419" w14:textId="77777777" w:rsidR="0001208F" w:rsidRPr="00F144B9" w:rsidRDefault="0001208F" w:rsidP="0001208F">
            <w:pPr>
              <w:jc w:val="center"/>
              <w:rPr>
                <w:rFonts w:ascii="Times New Roman" w:hAnsi="Times New Roman"/>
                <w:color w:val="000000"/>
                <w:sz w:val="22"/>
                <w:szCs w:val="22"/>
              </w:rPr>
            </w:pPr>
            <w:r w:rsidRPr="00F144B9">
              <w:rPr>
                <w:rFonts w:ascii="Times New Roman" w:hAnsi="Times New Roman"/>
                <w:color w:val="000000"/>
                <w:sz w:val="22"/>
                <w:szCs w:val="22"/>
              </w:rPr>
              <w:t>0.02</w:t>
            </w:r>
          </w:p>
        </w:tc>
        <w:tc>
          <w:tcPr>
            <w:tcW w:w="712" w:type="dxa"/>
            <w:tcBorders>
              <w:left w:val="nil"/>
              <w:bottom w:val="nil"/>
              <w:right w:val="nil"/>
            </w:tcBorders>
            <w:vAlign w:val="bottom"/>
          </w:tcPr>
          <w:p w14:paraId="31A1CA26" w14:textId="77777777" w:rsidR="0001208F" w:rsidRPr="00F144B9" w:rsidRDefault="0001208F" w:rsidP="0001208F">
            <w:pPr>
              <w:jc w:val="center"/>
              <w:rPr>
                <w:rFonts w:ascii="Times New Roman" w:hAnsi="Times New Roman"/>
                <w:color w:val="000000"/>
                <w:sz w:val="22"/>
                <w:szCs w:val="22"/>
              </w:rPr>
            </w:pPr>
            <w:r w:rsidRPr="00F144B9">
              <w:rPr>
                <w:rFonts w:ascii="Times New Roman" w:hAnsi="Times New Roman"/>
                <w:color w:val="000000"/>
                <w:sz w:val="22"/>
                <w:szCs w:val="22"/>
              </w:rPr>
              <w:t>-0.03</w:t>
            </w:r>
          </w:p>
        </w:tc>
        <w:tc>
          <w:tcPr>
            <w:tcW w:w="885" w:type="dxa"/>
            <w:tcBorders>
              <w:left w:val="nil"/>
              <w:bottom w:val="nil"/>
              <w:right w:val="nil"/>
            </w:tcBorders>
            <w:vAlign w:val="bottom"/>
          </w:tcPr>
          <w:p w14:paraId="26D4F031" w14:textId="77777777" w:rsidR="0001208F" w:rsidRPr="00F144B9" w:rsidRDefault="0001208F" w:rsidP="0001208F">
            <w:pPr>
              <w:jc w:val="center"/>
              <w:rPr>
                <w:rFonts w:ascii="Times New Roman" w:hAnsi="Times New Roman"/>
                <w:color w:val="000000"/>
                <w:sz w:val="22"/>
                <w:szCs w:val="22"/>
              </w:rPr>
            </w:pPr>
            <w:r w:rsidRPr="00F144B9">
              <w:rPr>
                <w:rFonts w:ascii="Times New Roman" w:hAnsi="Times New Roman"/>
                <w:color w:val="000000"/>
                <w:sz w:val="22"/>
                <w:szCs w:val="22"/>
              </w:rPr>
              <w:t>-0.01</w:t>
            </w:r>
          </w:p>
        </w:tc>
        <w:tc>
          <w:tcPr>
            <w:tcW w:w="711" w:type="dxa"/>
            <w:tcBorders>
              <w:left w:val="nil"/>
              <w:bottom w:val="nil"/>
              <w:right w:val="nil"/>
            </w:tcBorders>
            <w:vAlign w:val="bottom"/>
          </w:tcPr>
          <w:p w14:paraId="520F6037" w14:textId="77777777" w:rsidR="0001208F" w:rsidRPr="00F144B9" w:rsidRDefault="0001208F" w:rsidP="0001208F">
            <w:pPr>
              <w:jc w:val="center"/>
              <w:rPr>
                <w:rFonts w:ascii="Times New Roman" w:hAnsi="Times New Roman"/>
                <w:color w:val="000000"/>
                <w:sz w:val="22"/>
                <w:szCs w:val="22"/>
              </w:rPr>
            </w:pPr>
          </w:p>
        </w:tc>
        <w:tc>
          <w:tcPr>
            <w:tcW w:w="911" w:type="dxa"/>
            <w:tcBorders>
              <w:left w:val="nil"/>
              <w:bottom w:val="nil"/>
              <w:right w:val="nil"/>
            </w:tcBorders>
            <w:vAlign w:val="bottom"/>
          </w:tcPr>
          <w:p w14:paraId="32EB04B5" w14:textId="77777777" w:rsidR="0001208F" w:rsidRPr="00F144B9" w:rsidRDefault="0001208F" w:rsidP="0001208F">
            <w:pPr>
              <w:jc w:val="center"/>
              <w:rPr>
                <w:rFonts w:ascii="Times New Roman" w:hAnsi="Times New Roman"/>
                <w:color w:val="000000"/>
                <w:sz w:val="22"/>
                <w:szCs w:val="22"/>
              </w:rPr>
            </w:pPr>
            <w:r w:rsidRPr="00F144B9">
              <w:rPr>
                <w:rFonts w:ascii="Times New Roman" w:hAnsi="Times New Roman"/>
                <w:color w:val="000000"/>
                <w:sz w:val="22"/>
                <w:szCs w:val="22"/>
              </w:rPr>
              <w:t>-0.01</w:t>
            </w:r>
          </w:p>
        </w:tc>
        <w:tc>
          <w:tcPr>
            <w:tcW w:w="735" w:type="dxa"/>
            <w:tcBorders>
              <w:left w:val="nil"/>
              <w:bottom w:val="nil"/>
              <w:right w:val="nil"/>
            </w:tcBorders>
            <w:vAlign w:val="bottom"/>
          </w:tcPr>
          <w:p w14:paraId="7D206EB7" w14:textId="77777777" w:rsidR="0001208F" w:rsidRPr="00F144B9" w:rsidRDefault="0001208F" w:rsidP="0001208F">
            <w:pPr>
              <w:jc w:val="center"/>
              <w:rPr>
                <w:rFonts w:ascii="Times New Roman" w:hAnsi="Times New Roman"/>
                <w:color w:val="000000"/>
                <w:sz w:val="22"/>
                <w:szCs w:val="22"/>
              </w:rPr>
            </w:pPr>
            <w:r w:rsidRPr="00F144B9">
              <w:rPr>
                <w:rFonts w:ascii="Times New Roman" w:hAnsi="Times New Roman"/>
                <w:color w:val="000000"/>
                <w:sz w:val="22"/>
                <w:szCs w:val="22"/>
              </w:rPr>
              <w:t>0.01</w:t>
            </w:r>
          </w:p>
        </w:tc>
      </w:tr>
      <w:tr w:rsidR="0001208F" w:rsidRPr="00F144B9" w14:paraId="66755722" w14:textId="77777777" w:rsidTr="0001208F">
        <w:trPr>
          <w:trHeight w:val="246"/>
          <w:jc w:val="center"/>
        </w:trPr>
        <w:tc>
          <w:tcPr>
            <w:tcW w:w="1129" w:type="dxa"/>
            <w:tcBorders>
              <w:top w:val="nil"/>
              <w:left w:val="nil"/>
              <w:bottom w:val="nil"/>
              <w:right w:val="nil"/>
            </w:tcBorders>
            <w:vAlign w:val="center"/>
          </w:tcPr>
          <w:p w14:paraId="37BC05A7"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Auto</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4331B27B"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763" w:type="dxa"/>
            <w:tcBorders>
              <w:top w:val="nil"/>
              <w:left w:val="nil"/>
              <w:bottom w:val="nil"/>
              <w:right w:val="nil"/>
            </w:tcBorders>
            <w:shd w:val="clear" w:color="auto" w:fill="D9D9D9" w:themeFill="background1" w:themeFillShade="D9"/>
            <w:vAlign w:val="bottom"/>
          </w:tcPr>
          <w:p w14:paraId="6498F837"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671" w:type="dxa"/>
            <w:tcBorders>
              <w:top w:val="nil"/>
              <w:left w:val="nil"/>
              <w:bottom w:val="nil"/>
              <w:right w:val="nil"/>
            </w:tcBorders>
            <w:vAlign w:val="bottom"/>
          </w:tcPr>
          <w:p w14:paraId="5B774685" w14:textId="77777777" w:rsidR="0001208F" w:rsidRPr="00F144B9" w:rsidRDefault="0001208F" w:rsidP="0001208F">
            <w:pPr>
              <w:jc w:val="center"/>
              <w:rPr>
                <w:rFonts w:ascii="Times New Roman" w:hAnsi="Times New Roman"/>
                <w:b/>
                <w:sz w:val="22"/>
                <w:szCs w:val="22"/>
                <w:lang w:val="en-GB"/>
              </w:rPr>
            </w:pPr>
          </w:p>
        </w:tc>
        <w:tc>
          <w:tcPr>
            <w:tcW w:w="847" w:type="dxa"/>
            <w:tcBorders>
              <w:top w:val="nil"/>
              <w:left w:val="nil"/>
              <w:bottom w:val="nil"/>
              <w:right w:val="nil"/>
            </w:tcBorders>
            <w:vAlign w:val="bottom"/>
          </w:tcPr>
          <w:p w14:paraId="09D955C7" w14:textId="77777777" w:rsidR="0001208F" w:rsidRPr="00F144B9" w:rsidRDefault="0001208F" w:rsidP="0001208F">
            <w:pPr>
              <w:jc w:val="center"/>
              <w:rPr>
                <w:rFonts w:ascii="Times New Roman" w:hAnsi="Times New Roman"/>
                <w:b/>
                <w:sz w:val="22"/>
                <w:szCs w:val="22"/>
                <w:lang w:val="en-GB"/>
              </w:rPr>
            </w:pPr>
          </w:p>
        </w:tc>
        <w:tc>
          <w:tcPr>
            <w:tcW w:w="675" w:type="dxa"/>
            <w:tcBorders>
              <w:top w:val="nil"/>
              <w:left w:val="nil"/>
              <w:bottom w:val="nil"/>
              <w:right w:val="nil"/>
            </w:tcBorders>
            <w:vAlign w:val="bottom"/>
          </w:tcPr>
          <w:p w14:paraId="71BC77A0"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821" w:type="dxa"/>
            <w:tcBorders>
              <w:top w:val="nil"/>
              <w:left w:val="nil"/>
              <w:bottom w:val="nil"/>
              <w:right w:val="nil"/>
            </w:tcBorders>
            <w:vAlign w:val="bottom"/>
          </w:tcPr>
          <w:p w14:paraId="66462823"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811" w:type="dxa"/>
            <w:tcBorders>
              <w:top w:val="nil"/>
              <w:left w:val="nil"/>
              <w:bottom w:val="nil"/>
              <w:right w:val="nil"/>
            </w:tcBorders>
            <w:vAlign w:val="bottom"/>
          </w:tcPr>
          <w:p w14:paraId="2C7EC006" w14:textId="77777777" w:rsidR="0001208F" w:rsidRPr="00F144B9" w:rsidRDefault="0001208F" w:rsidP="0001208F">
            <w:pPr>
              <w:jc w:val="center"/>
              <w:rPr>
                <w:rFonts w:ascii="Times New Roman" w:hAnsi="Times New Roman"/>
                <w:b/>
                <w:sz w:val="22"/>
                <w:szCs w:val="22"/>
                <w:lang w:val="en-GB"/>
              </w:rPr>
            </w:pPr>
          </w:p>
        </w:tc>
        <w:tc>
          <w:tcPr>
            <w:tcW w:w="712" w:type="dxa"/>
            <w:tcBorders>
              <w:top w:val="nil"/>
              <w:left w:val="nil"/>
              <w:bottom w:val="nil"/>
              <w:right w:val="nil"/>
            </w:tcBorders>
            <w:vAlign w:val="bottom"/>
          </w:tcPr>
          <w:p w14:paraId="159982F2"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885" w:type="dxa"/>
            <w:tcBorders>
              <w:top w:val="nil"/>
              <w:left w:val="nil"/>
              <w:bottom w:val="nil"/>
              <w:right w:val="nil"/>
            </w:tcBorders>
            <w:vAlign w:val="bottom"/>
          </w:tcPr>
          <w:p w14:paraId="3D412C72"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711" w:type="dxa"/>
            <w:tcBorders>
              <w:top w:val="nil"/>
              <w:left w:val="nil"/>
              <w:bottom w:val="nil"/>
              <w:right w:val="nil"/>
            </w:tcBorders>
            <w:vAlign w:val="bottom"/>
          </w:tcPr>
          <w:p w14:paraId="0852E38A" w14:textId="77777777" w:rsidR="0001208F" w:rsidRPr="00F144B9" w:rsidRDefault="0001208F" w:rsidP="0001208F">
            <w:pPr>
              <w:jc w:val="center"/>
              <w:rPr>
                <w:rFonts w:ascii="Times New Roman" w:hAnsi="Times New Roman"/>
                <w:b/>
                <w:sz w:val="22"/>
                <w:szCs w:val="22"/>
                <w:lang w:val="en-GB"/>
              </w:rPr>
            </w:pPr>
          </w:p>
        </w:tc>
        <w:tc>
          <w:tcPr>
            <w:tcW w:w="911" w:type="dxa"/>
            <w:tcBorders>
              <w:top w:val="nil"/>
              <w:left w:val="nil"/>
              <w:bottom w:val="nil"/>
              <w:right w:val="nil"/>
            </w:tcBorders>
            <w:vAlign w:val="bottom"/>
          </w:tcPr>
          <w:p w14:paraId="6EEFDB9A"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735" w:type="dxa"/>
            <w:tcBorders>
              <w:top w:val="nil"/>
              <w:left w:val="nil"/>
              <w:bottom w:val="nil"/>
              <w:right w:val="nil"/>
            </w:tcBorders>
            <w:vAlign w:val="bottom"/>
          </w:tcPr>
          <w:p w14:paraId="02C8A52D"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r>
      <w:tr w:rsidR="0001208F" w:rsidRPr="00F144B9" w14:paraId="24D75565" w14:textId="77777777" w:rsidTr="0001208F">
        <w:trPr>
          <w:trHeight w:val="246"/>
          <w:jc w:val="center"/>
        </w:trPr>
        <w:tc>
          <w:tcPr>
            <w:tcW w:w="1129" w:type="dxa"/>
            <w:tcBorders>
              <w:top w:val="nil"/>
              <w:left w:val="nil"/>
              <w:bottom w:val="nil"/>
              <w:right w:val="nil"/>
            </w:tcBorders>
            <w:vAlign w:val="center"/>
          </w:tcPr>
          <w:p w14:paraId="3E9C9E80"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Bev</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19797B9B"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763" w:type="dxa"/>
            <w:tcBorders>
              <w:top w:val="nil"/>
              <w:left w:val="nil"/>
              <w:bottom w:val="nil"/>
              <w:right w:val="nil"/>
            </w:tcBorders>
            <w:vAlign w:val="bottom"/>
          </w:tcPr>
          <w:p w14:paraId="64879A62"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671" w:type="dxa"/>
            <w:tcBorders>
              <w:top w:val="nil"/>
              <w:left w:val="nil"/>
              <w:bottom w:val="nil"/>
              <w:right w:val="nil"/>
            </w:tcBorders>
            <w:shd w:val="clear" w:color="auto" w:fill="D9D9D9" w:themeFill="background1" w:themeFillShade="D9"/>
            <w:vAlign w:val="bottom"/>
          </w:tcPr>
          <w:p w14:paraId="413AA0D4"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847" w:type="dxa"/>
            <w:tcBorders>
              <w:top w:val="nil"/>
              <w:left w:val="nil"/>
              <w:bottom w:val="nil"/>
              <w:right w:val="nil"/>
            </w:tcBorders>
            <w:vAlign w:val="bottom"/>
          </w:tcPr>
          <w:p w14:paraId="0138CF31"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675" w:type="dxa"/>
            <w:tcBorders>
              <w:top w:val="nil"/>
              <w:left w:val="nil"/>
              <w:bottom w:val="nil"/>
              <w:right w:val="nil"/>
            </w:tcBorders>
            <w:vAlign w:val="bottom"/>
          </w:tcPr>
          <w:p w14:paraId="7B714D09" w14:textId="77777777" w:rsidR="0001208F" w:rsidRPr="00F144B9" w:rsidRDefault="0001208F" w:rsidP="0001208F">
            <w:pPr>
              <w:jc w:val="center"/>
              <w:rPr>
                <w:rFonts w:ascii="Times New Roman" w:hAnsi="Times New Roman"/>
                <w:b/>
                <w:sz w:val="22"/>
                <w:szCs w:val="22"/>
                <w:lang w:val="en-GB"/>
              </w:rPr>
            </w:pPr>
          </w:p>
        </w:tc>
        <w:tc>
          <w:tcPr>
            <w:tcW w:w="821" w:type="dxa"/>
            <w:tcBorders>
              <w:top w:val="nil"/>
              <w:left w:val="nil"/>
              <w:bottom w:val="nil"/>
              <w:right w:val="nil"/>
            </w:tcBorders>
            <w:vAlign w:val="bottom"/>
          </w:tcPr>
          <w:p w14:paraId="44A541FD"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811" w:type="dxa"/>
            <w:tcBorders>
              <w:top w:val="nil"/>
              <w:left w:val="nil"/>
              <w:bottom w:val="nil"/>
              <w:right w:val="nil"/>
            </w:tcBorders>
            <w:vAlign w:val="bottom"/>
          </w:tcPr>
          <w:p w14:paraId="12E165B3"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712" w:type="dxa"/>
            <w:tcBorders>
              <w:top w:val="nil"/>
              <w:left w:val="nil"/>
              <w:bottom w:val="nil"/>
              <w:right w:val="nil"/>
            </w:tcBorders>
            <w:vAlign w:val="bottom"/>
          </w:tcPr>
          <w:p w14:paraId="6C072EE2"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885" w:type="dxa"/>
            <w:tcBorders>
              <w:top w:val="nil"/>
              <w:left w:val="nil"/>
              <w:bottom w:val="nil"/>
              <w:right w:val="nil"/>
            </w:tcBorders>
            <w:vAlign w:val="bottom"/>
          </w:tcPr>
          <w:p w14:paraId="6A9E9068"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711" w:type="dxa"/>
            <w:tcBorders>
              <w:top w:val="nil"/>
              <w:left w:val="nil"/>
              <w:bottom w:val="nil"/>
              <w:right w:val="nil"/>
            </w:tcBorders>
            <w:vAlign w:val="bottom"/>
          </w:tcPr>
          <w:p w14:paraId="6016CCCE"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911" w:type="dxa"/>
            <w:tcBorders>
              <w:top w:val="nil"/>
              <w:left w:val="nil"/>
              <w:bottom w:val="nil"/>
              <w:right w:val="nil"/>
            </w:tcBorders>
            <w:vAlign w:val="bottom"/>
          </w:tcPr>
          <w:p w14:paraId="65BBF1AC"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735" w:type="dxa"/>
            <w:tcBorders>
              <w:top w:val="nil"/>
              <w:left w:val="nil"/>
              <w:bottom w:val="nil"/>
              <w:right w:val="nil"/>
            </w:tcBorders>
            <w:vAlign w:val="bottom"/>
          </w:tcPr>
          <w:p w14:paraId="76333078" w14:textId="77777777" w:rsidR="0001208F" w:rsidRPr="00F144B9" w:rsidRDefault="0001208F" w:rsidP="0001208F">
            <w:pPr>
              <w:jc w:val="center"/>
              <w:rPr>
                <w:rFonts w:ascii="Times New Roman" w:hAnsi="Times New Roman"/>
                <w:b/>
                <w:sz w:val="22"/>
                <w:szCs w:val="22"/>
                <w:lang w:val="en-GB"/>
              </w:rPr>
            </w:pPr>
          </w:p>
        </w:tc>
      </w:tr>
      <w:tr w:rsidR="0001208F" w:rsidRPr="00F144B9" w14:paraId="53516C51" w14:textId="77777777" w:rsidTr="0001208F">
        <w:trPr>
          <w:trHeight w:val="246"/>
          <w:jc w:val="center"/>
        </w:trPr>
        <w:tc>
          <w:tcPr>
            <w:tcW w:w="1129" w:type="dxa"/>
            <w:tcBorders>
              <w:top w:val="nil"/>
              <w:left w:val="nil"/>
              <w:bottom w:val="nil"/>
              <w:right w:val="nil"/>
            </w:tcBorders>
            <w:vAlign w:val="center"/>
          </w:tcPr>
          <w:p w14:paraId="73F3C972"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Chem</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6A841EBC" w14:textId="77777777" w:rsidR="0001208F" w:rsidRPr="00F144B9" w:rsidRDefault="0001208F" w:rsidP="0001208F">
            <w:pPr>
              <w:jc w:val="center"/>
              <w:rPr>
                <w:rFonts w:ascii="Times New Roman" w:hAnsi="Times New Roman"/>
                <w:b/>
                <w:sz w:val="22"/>
                <w:szCs w:val="22"/>
                <w:lang w:val="en-GB"/>
              </w:rPr>
            </w:pPr>
          </w:p>
        </w:tc>
        <w:tc>
          <w:tcPr>
            <w:tcW w:w="763" w:type="dxa"/>
            <w:tcBorders>
              <w:top w:val="nil"/>
              <w:left w:val="nil"/>
              <w:bottom w:val="nil"/>
              <w:right w:val="nil"/>
            </w:tcBorders>
            <w:vAlign w:val="bottom"/>
          </w:tcPr>
          <w:p w14:paraId="699C0A1B"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671" w:type="dxa"/>
            <w:tcBorders>
              <w:top w:val="nil"/>
              <w:left w:val="nil"/>
              <w:bottom w:val="nil"/>
              <w:right w:val="nil"/>
            </w:tcBorders>
            <w:vAlign w:val="bottom"/>
          </w:tcPr>
          <w:p w14:paraId="223C98A9" w14:textId="77777777" w:rsidR="0001208F" w:rsidRPr="00F144B9" w:rsidRDefault="0001208F" w:rsidP="0001208F">
            <w:pPr>
              <w:jc w:val="center"/>
              <w:rPr>
                <w:rFonts w:ascii="Times New Roman" w:hAnsi="Times New Roman"/>
                <w:b/>
                <w:sz w:val="22"/>
                <w:szCs w:val="22"/>
                <w:lang w:val="en-GB"/>
              </w:rPr>
            </w:pPr>
          </w:p>
        </w:tc>
        <w:tc>
          <w:tcPr>
            <w:tcW w:w="847" w:type="dxa"/>
            <w:tcBorders>
              <w:top w:val="nil"/>
              <w:left w:val="nil"/>
              <w:bottom w:val="nil"/>
              <w:right w:val="nil"/>
            </w:tcBorders>
            <w:shd w:val="clear" w:color="auto" w:fill="D9D9D9" w:themeFill="background1" w:themeFillShade="D9"/>
            <w:vAlign w:val="bottom"/>
          </w:tcPr>
          <w:p w14:paraId="09B93FA0" w14:textId="77777777" w:rsidR="0001208F" w:rsidRPr="00F144B9" w:rsidRDefault="0001208F" w:rsidP="0001208F">
            <w:pPr>
              <w:jc w:val="center"/>
              <w:rPr>
                <w:rFonts w:ascii="Times New Roman" w:hAnsi="Times New Roman"/>
                <w:b/>
                <w:sz w:val="22"/>
                <w:szCs w:val="22"/>
                <w:lang w:val="en-GB"/>
              </w:rPr>
            </w:pPr>
          </w:p>
        </w:tc>
        <w:tc>
          <w:tcPr>
            <w:tcW w:w="675" w:type="dxa"/>
            <w:tcBorders>
              <w:top w:val="nil"/>
              <w:left w:val="nil"/>
              <w:bottom w:val="nil"/>
              <w:right w:val="nil"/>
            </w:tcBorders>
            <w:vAlign w:val="bottom"/>
          </w:tcPr>
          <w:p w14:paraId="22CA8164"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821" w:type="dxa"/>
            <w:tcBorders>
              <w:top w:val="nil"/>
              <w:left w:val="nil"/>
              <w:bottom w:val="nil"/>
              <w:right w:val="nil"/>
            </w:tcBorders>
            <w:vAlign w:val="bottom"/>
          </w:tcPr>
          <w:p w14:paraId="4DD2AFDF" w14:textId="77777777" w:rsidR="0001208F" w:rsidRPr="00F144B9" w:rsidRDefault="0001208F" w:rsidP="0001208F">
            <w:pPr>
              <w:jc w:val="center"/>
              <w:rPr>
                <w:rFonts w:ascii="Times New Roman" w:hAnsi="Times New Roman"/>
                <w:b/>
                <w:sz w:val="22"/>
                <w:szCs w:val="22"/>
                <w:lang w:val="en-GB"/>
              </w:rPr>
            </w:pPr>
          </w:p>
        </w:tc>
        <w:tc>
          <w:tcPr>
            <w:tcW w:w="811" w:type="dxa"/>
            <w:tcBorders>
              <w:top w:val="nil"/>
              <w:left w:val="nil"/>
              <w:bottom w:val="nil"/>
              <w:right w:val="nil"/>
            </w:tcBorders>
            <w:vAlign w:val="bottom"/>
          </w:tcPr>
          <w:p w14:paraId="26B1CFFC"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712" w:type="dxa"/>
            <w:tcBorders>
              <w:top w:val="nil"/>
              <w:left w:val="nil"/>
              <w:bottom w:val="nil"/>
              <w:right w:val="nil"/>
            </w:tcBorders>
            <w:vAlign w:val="bottom"/>
          </w:tcPr>
          <w:p w14:paraId="0E84C573"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885" w:type="dxa"/>
            <w:tcBorders>
              <w:top w:val="nil"/>
              <w:left w:val="nil"/>
              <w:bottom w:val="nil"/>
              <w:right w:val="nil"/>
            </w:tcBorders>
            <w:vAlign w:val="bottom"/>
          </w:tcPr>
          <w:p w14:paraId="16978A85"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711" w:type="dxa"/>
            <w:tcBorders>
              <w:top w:val="nil"/>
              <w:left w:val="nil"/>
              <w:bottom w:val="nil"/>
              <w:right w:val="nil"/>
            </w:tcBorders>
            <w:vAlign w:val="bottom"/>
          </w:tcPr>
          <w:p w14:paraId="4EA9DD91" w14:textId="77777777" w:rsidR="0001208F" w:rsidRPr="00F144B9" w:rsidRDefault="0001208F" w:rsidP="0001208F">
            <w:pPr>
              <w:jc w:val="center"/>
              <w:rPr>
                <w:rFonts w:ascii="Times New Roman" w:hAnsi="Times New Roman"/>
                <w:b/>
                <w:sz w:val="22"/>
                <w:szCs w:val="22"/>
                <w:lang w:val="en-GB"/>
              </w:rPr>
            </w:pPr>
          </w:p>
        </w:tc>
        <w:tc>
          <w:tcPr>
            <w:tcW w:w="911" w:type="dxa"/>
            <w:tcBorders>
              <w:top w:val="nil"/>
              <w:left w:val="nil"/>
              <w:bottom w:val="nil"/>
              <w:right w:val="nil"/>
            </w:tcBorders>
            <w:vAlign w:val="bottom"/>
          </w:tcPr>
          <w:p w14:paraId="65A5E7EE"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735" w:type="dxa"/>
            <w:tcBorders>
              <w:top w:val="nil"/>
              <w:left w:val="nil"/>
              <w:bottom w:val="nil"/>
              <w:right w:val="nil"/>
            </w:tcBorders>
            <w:vAlign w:val="bottom"/>
          </w:tcPr>
          <w:p w14:paraId="28BF70A7"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r>
      <w:tr w:rsidR="0001208F" w:rsidRPr="00F144B9" w14:paraId="764E2A06" w14:textId="77777777" w:rsidTr="0001208F">
        <w:trPr>
          <w:trHeight w:val="215"/>
          <w:jc w:val="center"/>
        </w:trPr>
        <w:tc>
          <w:tcPr>
            <w:tcW w:w="1129" w:type="dxa"/>
            <w:tcBorders>
              <w:top w:val="nil"/>
              <w:left w:val="nil"/>
              <w:bottom w:val="nil"/>
              <w:right w:val="nil"/>
            </w:tcBorders>
            <w:vAlign w:val="center"/>
          </w:tcPr>
          <w:p w14:paraId="75B53B5C"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Con</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44B333C1"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763" w:type="dxa"/>
            <w:tcBorders>
              <w:top w:val="nil"/>
              <w:left w:val="nil"/>
              <w:bottom w:val="nil"/>
              <w:right w:val="nil"/>
            </w:tcBorders>
            <w:vAlign w:val="bottom"/>
          </w:tcPr>
          <w:p w14:paraId="29D54C5B"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671" w:type="dxa"/>
            <w:tcBorders>
              <w:top w:val="nil"/>
              <w:left w:val="nil"/>
              <w:bottom w:val="nil"/>
              <w:right w:val="nil"/>
            </w:tcBorders>
            <w:vAlign w:val="bottom"/>
          </w:tcPr>
          <w:p w14:paraId="76DEFF58"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847" w:type="dxa"/>
            <w:tcBorders>
              <w:top w:val="nil"/>
              <w:left w:val="nil"/>
              <w:bottom w:val="nil"/>
              <w:right w:val="nil"/>
            </w:tcBorders>
            <w:vAlign w:val="bottom"/>
          </w:tcPr>
          <w:p w14:paraId="63F6CD53"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0.04</w:t>
            </w:r>
          </w:p>
        </w:tc>
        <w:tc>
          <w:tcPr>
            <w:tcW w:w="675" w:type="dxa"/>
            <w:tcBorders>
              <w:top w:val="nil"/>
              <w:left w:val="nil"/>
              <w:bottom w:val="nil"/>
              <w:right w:val="nil"/>
            </w:tcBorders>
            <w:shd w:val="clear" w:color="auto" w:fill="D9D9D9" w:themeFill="background1" w:themeFillShade="D9"/>
            <w:vAlign w:val="bottom"/>
          </w:tcPr>
          <w:p w14:paraId="0E2FDAD2"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0.05</w:t>
            </w:r>
          </w:p>
        </w:tc>
        <w:tc>
          <w:tcPr>
            <w:tcW w:w="821" w:type="dxa"/>
            <w:tcBorders>
              <w:top w:val="nil"/>
              <w:left w:val="nil"/>
              <w:bottom w:val="nil"/>
              <w:right w:val="nil"/>
            </w:tcBorders>
            <w:vAlign w:val="bottom"/>
          </w:tcPr>
          <w:p w14:paraId="5CEA72D1"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811" w:type="dxa"/>
            <w:tcBorders>
              <w:top w:val="nil"/>
              <w:left w:val="nil"/>
              <w:bottom w:val="nil"/>
              <w:right w:val="nil"/>
            </w:tcBorders>
            <w:vAlign w:val="bottom"/>
          </w:tcPr>
          <w:p w14:paraId="2943B589"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0.04</w:t>
            </w:r>
          </w:p>
        </w:tc>
        <w:tc>
          <w:tcPr>
            <w:tcW w:w="712" w:type="dxa"/>
            <w:tcBorders>
              <w:top w:val="nil"/>
              <w:left w:val="nil"/>
              <w:bottom w:val="nil"/>
              <w:right w:val="nil"/>
            </w:tcBorders>
            <w:vAlign w:val="bottom"/>
          </w:tcPr>
          <w:p w14:paraId="25981B0B"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885" w:type="dxa"/>
            <w:tcBorders>
              <w:top w:val="nil"/>
              <w:left w:val="nil"/>
              <w:bottom w:val="nil"/>
              <w:right w:val="nil"/>
            </w:tcBorders>
            <w:vAlign w:val="bottom"/>
          </w:tcPr>
          <w:p w14:paraId="57523968"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0.04</w:t>
            </w:r>
          </w:p>
        </w:tc>
        <w:tc>
          <w:tcPr>
            <w:tcW w:w="711" w:type="dxa"/>
            <w:tcBorders>
              <w:top w:val="nil"/>
              <w:left w:val="nil"/>
              <w:bottom w:val="nil"/>
              <w:right w:val="nil"/>
            </w:tcBorders>
            <w:vAlign w:val="bottom"/>
          </w:tcPr>
          <w:p w14:paraId="08711E68"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911" w:type="dxa"/>
            <w:tcBorders>
              <w:top w:val="nil"/>
              <w:left w:val="nil"/>
              <w:bottom w:val="nil"/>
              <w:right w:val="nil"/>
            </w:tcBorders>
            <w:vAlign w:val="bottom"/>
          </w:tcPr>
          <w:p w14:paraId="76A8242A"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735" w:type="dxa"/>
            <w:tcBorders>
              <w:top w:val="nil"/>
              <w:left w:val="nil"/>
              <w:bottom w:val="nil"/>
              <w:right w:val="nil"/>
            </w:tcBorders>
            <w:vAlign w:val="bottom"/>
          </w:tcPr>
          <w:p w14:paraId="2B805BCA"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r>
      <w:tr w:rsidR="0001208F" w:rsidRPr="00F144B9" w14:paraId="6EF81323" w14:textId="77777777" w:rsidTr="0001208F">
        <w:trPr>
          <w:trHeight w:val="246"/>
          <w:jc w:val="center"/>
        </w:trPr>
        <w:tc>
          <w:tcPr>
            <w:tcW w:w="1129" w:type="dxa"/>
            <w:tcBorders>
              <w:top w:val="nil"/>
              <w:left w:val="nil"/>
              <w:bottom w:val="nil"/>
              <w:right w:val="nil"/>
            </w:tcBorders>
            <w:vAlign w:val="center"/>
          </w:tcPr>
          <w:p w14:paraId="2FAF199F"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Div</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6B76C2E6"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763" w:type="dxa"/>
            <w:tcBorders>
              <w:top w:val="nil"/>
              <w:left w:val="nil"/>
              <w:bottom w:val="nil"/>
              <w:right w:val="nil"/>
            </w:tcBorders>
            <w:vAlign w:val="bottom"/>
          </w:tcPr>
          <w:p w14:paraId="461FDF1A"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671" w:type="dxa"/>
            <w:tcBorders>
              <w:top w:val="nil"/>
              <w:left w:val="nil"/>
              <w:bottom w:val="nil"/>
              <w:right w:val="nil"/>
            </w:tcBorders>
            <w:vAlign w:val="bottom"/>
          </w:tcPr>
          <w:p w14:paraId="4FBEB180"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847" w:type="dxa"/>
            <w:tcBorders>
              <w:top w:val="nil"/>
              <w:left w:val="nil"/>
              <w:bottom w:val="nil"/>
              <w:right w:val="nil"/>
            </w:tcBorders>
            <w:vAlign w:val="bottom"/>
          </w:tcPr>
          <w:p w14:paraId="61AC5929" w14:textId="77777777" w:rsidR="0001208F" w:rsidRPr="00F144B9" w:rsidRDefault="0001208F" w:rsidP="0001208F">
            <w:pPr>
              <w:jc w:val="center"/>
              <w:rPr>
                <w:rFonts w:ascii="Times New Roman" w:hAnsi="Times New Roman"/>
                <w:b/>
                <w:sz w:val="22"/>
                <w:szCs w:val="22"/>
                <w:lang w:val="en-GB"/>
              </w:rPr>
            </w:pPr>
          </w:p>
        </w:tc>
        <w:tc>
          <w:tcPr>
            <w:tcW w:w="675" w:type="dxa"/>
            <w:tcBorders>
              <w:top w:val="nil"/>
              <w:left w:val="nil"/>
              <w:bottom w:val="nil"/>
              <w:right w:val="nil"/>
            </w:tcBorders>
            <w:vAlign w:val="bottom"/>
          </w:tcPr>
          <w:p w14:paraId="2BE555AF"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821" w:type="dxa"/>
            <w:tcBorders>
              <w:top w:val="nil"/>
              <w:left w:val="nil"/>
              <w:bottom w:val="nil"/>
              <w:right w:val="nil"/>
            </w:tcBorders>
            <w:shd w:val="clear" w:color="auto" w:fill="D9D9D9" w:themeFill="background1" w:themeFillShade="D9"/>
            <w:vAlign w:val="bottom"/>
          </w:tcPr>
          <w:p w14:paraId="1814E19C"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811" w:type="dxa"/>
            <w:tcBorders>
              <w:top w:val="nil"/>
              <w:left w:val="nil"/>
              <w:bottom w:val="nil"/>
              <w:right w:val="nil"/>
            </w:tcBorders>
            <w:vAlign w:val="bottom"/>
          </w:tcPr>
          <w:p w14:paraId="741FD8A3"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712" w:type="dxa"/>
            <w:tcBorders>
              <w:top w:val="nil"/>
              <w:left w:val="nil"/>
              <w:bottom w:val="nil"/>
              <w:right w:val="nil"/>
            </w:tcBorders>
            <w:vAlign w:val="bottom"/>
          </w:tcPr>
          <w:p w14:paraId="04C6E38C"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885" w:type="dxa"/>
            <w:tcBorders>
              <w:top w:val="nil"/>
              <w:left w:val="nil"/>
              <w:bottom w:val="nil"/>
              <w:right w:val="nil"/>
            </w:tcBorders>
            <w:vAlign w:val="bottom"/>
          </w:tcPr>
          <w:p w14:paraId="5D142EED" w14:textId="77777777" w:rsidR="0001208F" w:rsidRPr="00F144B9" w:rsidRDefault="0001208F" w:rsidP="0001208F">
            <w:pPr>
              <w:jc w:val="center"/>
              <w:rPr>
                <w:rFonts w:ascii="Times New Roman" w:hAnsi="Times New Roman"/>
                <w:b/>
                <w:sz w:val="22"/>
                <w:szCs w:val="22"/>
                <w:lang w:val="en-GB"/>
              </w:rPr>
            </w:pPr>
          </w:p>
        </w:tc>
        <w:tc>
          <w:tcPr>
            <w:tcW w:w="711" w:type="dxa"/>
            <w:tcBorders>
              <w:top w:val="nil"/>
              <w:left w:val="nil"/>
              <w:bottom w:val="nil"/>
              <w:right w:val="nil"/>
            </w:tcBorders>
            <w:vAlign w:val="bottom"/>
          </w:tcPr>
          <w:p w14:paraId="6A59155C"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911" w:type="dxa"/>
            <w:tcBorders>
              <w:top w:val="nil"/>
              <w:left w:val="nil"/>
              <w:bottom w:val="nil"/>
              <w:right w:val="nil"/>
            </w:tcBorders>
            <w:vAlign w:val="bottom"/>
          </w:tcPr>
          <w:p w14:paraId="76954D66"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735" w:type="dxa"/>
            <w:tcBorders>
              <w:top w:val="nil"/>
              <w:left w:val="nil"/>
              <w:bottom w:val="nil"/>
              <w:right w:val="nil"/>
            </w:tcBorders>
            <w:vAlign w:val="bottom"/>
          </w:tcPr>
          <w:p w14:paraId="58C7403C" w14:textId="77777777" w:rsidR="0001208F" w:rsidRPr="00F144B9" w:rsidRDefault="0001208F" w:rsidP="0001208F">
            <w:pPr>
              <w:jc w:val="center"/>
              <w:rPr>
                <w:rFonts w:ascii="Times New Roman" w:hAnsi="Times New Roman"/>
                <w:b/>
                <w:sz w:val="22"/>
                <w:szCs w:val="22"/>
                <w:lang w:val="en-GB"/>
              </w:rPr>
            </w:pPr>
          </w:p>
        </w:tc>
      </w:tr>
      <w:tr w:rsidR="0001208F" w:rsidRPr="00F144B9" w14:paraId="11CEB565" w14:textId="77777777" w:rsidTr="0001208F">
        <w:trPr>
          <w:trHeight w:val="246"/>
          <w:jc w:val="center"/>
        </w:trPr>
        <w:tc>
          <w:tcPr>
            <w:tcW w:w="1129" w:type="dxa"/>
            <w:tcBorders>
              <w:top w:val="nil"/>
              <w:left w:val="nil"/>
              <w:bottom w:val="nil"/>
              <w:right w:val="nil"/>
            </w:tcBorders>
            <w:vAlign w:val="center"/>
          </w:tcPr>
          <w:p w14:paraId="3E0321A6"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Drug</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192EA191"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763" w:type="dxa"/>
            <w:tcBorders>
              <w:top w:val="nil"/>
              <w:left w:val="nil"/>
              <w:bottom w:val="nil"/>
              <w:right w:val="nil"/>
            </w:tcBorders>
            <w:vAlign w:val="bottom"/>
          </w:tcPr>
          <w:p w14:paraId="2CF8FD5C"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671" w:type="dxa"/>
            <w:tcBorders>
              <w:top w:val="nil"/>
              <w:left w:val="nil"/>
              <w:bottom w:val="nil"/>
              <w:right w:val="nil"/>
            </w:tcBorders>
            <w:vAlign w:val="bottom"/>
          </w:tcPr>
          <w:p w14:paraId="671C8969"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0.04</w:t>
            </w:r>
          </w:p>
        </w:tc>
        <w:tc>
          <w:tcPr>
            <w:tcW w:w="847" w:type="dxa"/>
            <w:tcBorders>
              <w:top w:val="nil"/>
              <w:left w:val="nil"/>
              <w:bottom w:val="nil"/>
              <w:right w:val="nil"/>
            </w:tcBorders>
            <w:vAlign w:val="bottom"/>
          </w:tcPr>
          <w:p w14:paraId="4CD07CED"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675" w:type="dxa"/>
            <w:tcBorders>
              <w:top w:val="nil"/>
              <w:left w:val="nil"/>
              <w:bottom w:val="nil"/>
              <w:right w:val="nil"/>
            </w:tcBorders>
            <w:vAlign w:val="bottom"/>
          </w:tcPr>
          <w:p w14:paraId="75556CA2"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821" w:type="dxa"/>
            <w:tcBorders>
              <w:top w:val="nil"/>
              <w:left w:val="nil"/>
              <w:bottom w:val="nil"/>
              <w:right w:val="nil"/>
            </w:tcBorders>
            <w:vAlign w:val="bottom"/>
          </w:tcPr>
          <w:p w14:paraId="69356934"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811" w:type="dxa"/>
            <w:tcBorders>
              <w:top w:val="nil"/>
              <w:left w:val="nil"/>
              <w:bottom w:val="nil"/>
              <w:right w:val="nil"/>
            </w:tcBorders>
            <w:shd w:val="clear" w:color="auto" w:fill="D9D9D9" w:themeFill="background1" w:themeFillShade="D9"/>
            <w:vAlign w:val="bottom"/>
          </w:tcPr>
          <w:p w14:paraId="4111CE86"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712" w:type="dxa"/>
            <w:tcBorders>
              <w:top w:val="nil"/>
              <w:left w:val="nil"/>
              <w:bottom w:val="nil"/>
              <w:right w:val="nil"/>
            </w:tcBorders>
            <w:vAlign w:val="bottom"/>
          </w:tcPr>
          <w:p w14:paraId="632CD454"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885" w:type="dxa"/>
            <w:tcBorders>
              <w:top w:val="nil"/>
              <w:left w:val="nil"/>
              <w:bottom w:val="nil"/>
              <w:right w:val="nil"/>
            </w:tcBorders>
            <w:vAlign w:val="bottom"/>
          </w:tcPr>
          <w:p w14:paraId="49DA78B3"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711" w:type="dxa"/>
            <w:tcBorders>
              <w:top w:val="nil"/>
              <w:left w:val="nil"/>
              <w:bottom w:val="nil"/>
              <w:right w:val="nil"/>
            </w:tcBorders>
            <w:vAlign w:val="bottom"/>
          </w:tcPr>
          <w:p w14:paraId="5D55513A"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911" w:type="dxa"/>
            <w:tcBorders>
              <w:top w:val="nil"/>
              <w:left w:val="nil"/>
              <w:bottom w:val="nil"/>
              <w:right w:val="nil"/>
            </w:tcBorders>
            <w:vAlign w:val="bottom"/>
          </w:tcPr>
          <w:p w14:paraId="2D1A14FC"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735" w:type="dxa"/>
            <w:tcBorders>
              <w:top w:val="nil"/>
              <w:left w:val="nil"/>
              <w:bottom w:val="nil"/>
              <w:right w:val="nil"/>
            </w:tcBorders>
            <w:vAlign w:val="bottom"/>
          </w:tcPr>
          <w:p w14:paraId="5CA3C523"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r>
      <w:tr w:rsidR="0001208F" w:rsidRPr="00F144B9" w14:paraId="2E237F82" w14:textId="77777777" w:rsidTr="0001208F">
        <w:trPr>
          <w:trHeight w:val="246"/>
          <w:jc w:val="center"/>
        </w:trPr>
        <w:tc>
          <w:tcPr>
            <w:tcW w:w="1129" w:type="dxa"/>
            <w:tcBorders>
              <w:top w:val="nil"/>
              <w:left w:val="nil"/>
              <w:bottom w:val="nil"/>
              <w:right w:val="nil"/>
            </w:tcBorders>
            <w:vAlign w:val="center"/>
          </w:tcPr>
          <w:p w14:paraId="4211A9D3"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Elec</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3AACDE17"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763" w:type="dxa"/>
            <w:tcBorders>
              <w:top w:val="nil"/>
              <w:left w:val="nil"/>
              <w:bottom w:val="nil"/>
              <w:right w:val="nil"/>
            </w:tcBorders>
            <w:vAlign w:val="bottom"/>
          </w:tcPr>
          <w:p w14:paraId="14D0FB6A"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671" w:type="dxa"/>
            <w:tcBorders>
              <w:top w:val="nil"/>
              <w:left w:val="nil"/>
              <w:bottom w:val="nil"/>
              <w:right w:val="nil"/>
            </w:tcBorders>
            <w:vAlign w:val="bottom"/>
          </w:tcPr>
          <w:p w14:paraId="3049C9EE"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847" w:type="dxa"/>
            <w:tcBorders>
              <w:top w:val="nil"/>
              <w:left w:val="nil"/>
              <w:bottom w:val="nil"/>
              <w:right w:val="nil"/>
            </w:tcBorders>
            <w:vAlign w:val="bottom"/>
          </w:tcPr>
          <w:p w14:paraId="19D480B0"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675" w:type="dxa"/>
            <w:tcBorders>
              <w:top w:val="nil"/>
              <w:left w:val="nil"/>
              <w:bottom w:val="nil"/>
              <w:right w:val="nil"/>
            </w:tcBorders>
            <w:vAlign w:val="bottom"/>
          </w:tcPr>
          <w:p w14:paraId="08598F85"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821" w:type="dxa"/>
            <w:tcBorders>
              <w:top w:val="nil"/>
              <w:left w:val="nil"/>
              <w:bottom w:val="nil"/>
              <w:right w:val="nil"/>
            </w:tcBorders>
            <w:vAlign w:val="bottom"/>
          </w:tcPr>
          <w:p w14:paraId="6EE3A1E7"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811" w:type="dxa"/>
            <w:tcBorders>
              <w:top w:val="nil"/>
              <w:left w:val="nil"/>
              <w:bottom w:val="nil"/>
              <w:right w:val="nil"/>
            </w:tcBorders>
            <w:vAlign w:val="bottom"/>
          </w:tcPr>
          <w:p w14:paraId="2DC70ACA"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0.04</w:t>
            </w:r>
          </w:p>
        </w:tc>
        <w:tc>
          <w:tcPr>
            <w:tcW w:w="712" w:type="dxa"/>
            <w:tcBorders>
              <w:top w:val="nil"/>
              <w:left w:val="nil"/>
              <w:bottom w:val="nil"/>
              <w:right w:val="nil"/>
            </w:tcBorders>
            <w:shd w:val="clear" w:color="auto" w:fill="D9D9D9" w:themeFill="background1" w:themeFillShade="D9"/>
            <w:vAlign w:val="bottom"/>
          </w:tcPr>
          <w:p w14:paraId="47F5A234" w14:textId="77777777" w:rsidR="0001208F" w:rsidRPr="00F144B9" w:rsidRDefault="0001208F" w:rsidP="0001208F">
            <w:pPr>
              <w:jc w:val="center"/>
              <w:rPr>
                <w:rFonts w:ascii="Times New Roman" w:hAnsi="Times New Roman"/>
                <w:b/>
                <w:sz w:val="22"/>
                <w:szCs w:val="22"/>
                <w:lang w:val="en-GB"/>
              </w:rPr>
            </w:pPr>
          </w:p>
        </w:tc>
        <w:tc>
          <w:tcPr>
            <w:tcW w:w="885" w:type="dxa"/>
            <w:tcBorders>
              <w:top w:val="nil"/>
              <w:left w:val="nil"/>
              <w:bottom w:val="nil"/>
              <w:right w:val="nil"/>
            </w:tcBorders>
            <w:vAlign w:val="bottom"/>
          </w:tcPr>
          <w:p w14:paraId="355C6EEC"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711" w:type="dxa"/>
            <w:tcBorders>
              <w:top w:val="nil"/>
              <w:left w:val="nil"/>
              <w:bottom w:val="nil"/>
              <w:right w:val="nil"/>
            </w:tcBorders>
            <w:vAlign w:val="bottom"/>
          </w:tcPr>
          <w:p w14:paraId="361818E5"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911" w:type="dxa"/>
            <w:tcBorders>
              <w:top w:val="nil"/>
              <w:left w:val="nil"/>
              <w:bottom w:val="nil"/>
              <w:right w:val="nil"/>
            </w:tcBorders>
            <w:vAlign w:val="bottom"/>
          </w:tcPr>
          <w:p w14:paraId="557FD5C4"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735" w:type="dxa"/>
            <w:tcBorders>
              <w:top w:val="nil"/>
              <w:left w:val="nil"/>
              <w:bottom w:val="nil"/>
              <w:right w:val="nil"/>
            </w:tcBorders>
            <w:vAlign w:val="bottom"/>
          </w:tcPr>
          <w:p w14:paraId="2438B279"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r>
      <w:tr w:rsidR="0001208F" w:rsidRPr="00F144B9" w14:paraId="06037CC7" w14:textId="77777777" w:rsidTr="0001208F">
        <w:trPr>
          <w:trHeight w:val="246"/>
          <w:jc w:val="center"/>
        </w:trPr>
        <w:tc>
          <w:tcPr>
            <w:tcW w:w="1129" w:type="dxa"/>
            <w:tcBorders>
              <w:top w:val="nil"/>
              <w:left w:val="nil"/>
              <w:bottom w:val="nil"/>
              <w:right w:val="nil"/>
            </w:tcBorders>
            <w:vAlign w:val="center"/>
          </w:tcPr>
          <w:p w14:paraId="22DF76DE"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Electr</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71DFF7EA"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0.04</w:t>
            </w:r>
          </w:p>
        </w:tc>
        <w:tc>
          <w:tcPr>
            <w:tcW w:w="763" w:type="dxa"/>
            <w:tcBorders>
              <w:top w:val="nil"/>
              <w:left w:val="nil"/>
              <w:bottom w:val="nil"/>
              <w:right w:val="nil"/>
            </w:tcBorders>
            <w:vAlign w:val="bottom"/>
          </w:tcPr>
          <w:p w14:paraId="3836C0F9"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671" w:type="dxa"/>
            <w:tcBorders>
              <w:top w:val="nil"/>
              <w:left w:val="nil"/>
              <w:bottom w:val="nil"/>
              <w:right w:val="nil"/>
            </w:tcBorders>
            <w:vAlign w:val="bottom"/>
          </w:tcPr>
          <w:p w14:paraId="2795D8C4"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847" w:type="dxa"/>
            <w:tcBorders>
              <w:top w:val="nil"/>
              <w:left w:val="nil"/>
              <w:bottom w:val="nil"/>
              <w:right w:val="nil"/>
            </w:tcBorders>
            <w:vAlign w:val="bottom"/>
          </w:tcPr>
          <w:p w14:paraId="3AA9958B"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0.04</w:t>
            </w:r>
          </w:p>
        </w:tc>
        <w:tc>
          <w:tcPr>
            <w:tcW w:w="675" w:type="dxa"/>
            <w:tcBorders>
              <w:top w:val="nil"/>
              <w:left w:val="nil"/>
              <w:bottom w:val="nil"/>
              <w:right w:val="nil"/>
            </w:tcBorders>
            <w:vAlign w:val="bottom"/>
          </w:tcPr>
          <w:p w14:paraId="16DAD422"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821" w:type="dxa"/>
            <w:tcBorders>
              <w:top w:val="nil"/>
              <w:left w:val="nil"/>
              <w:bottom w:val="nil"/>
              <w:right w:val="nil"/>
            </w:tcBorders>
            <w:vAlign w:val="bottom"/>
          </w:tcPr>
          <w:p w14:paraId="6408DFA3" w14:textId="77777777" w:rsidR="0001208F" w:rsidRPr="00F144B9" w:rsidRDefault="0001208F" w:rsidP="0001208F">
            <w:pPr>
              <w:jc w:val="center"/>
              <w:rPr>
                <w:rFonts w:ascii="Times New Roman" w:hAnsi="Times New Roman"/>
                <w:b/>
                <w:sz w:val="22"/>
                <w:szCs w:val="22"/>
                <w:lang w:val="en-GB"/>
              </w:rPr>
            </w:pPr>
          </w:p>
        </w:tc>
        <w:tc>
          <w:tcPr>
            <w:tcW w:w="811" w:type="dxa"/>
            <w:tcBorders>
              <w:top w:val="nil"/>
              <w:left w:val="nil"/>
              <w:bottom w:val="nil"/>
              <w:right w:val="nil"/>
            </w:tcBorders>
            <w:vAlign w:val="bottom"/>
          </w:tcPr>
          <w:p w14:paraId="43784E66"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712" w:type="dxa"/>
            <w:tcBorders>
              <w:top w:val="nil"/>
              <w:left w:val="nil"/>
              <w:bottom w:val="nil"/>
              <w:right w:val="nil"/>
            </w:tcBorders>
            <w:vAlign w:val="bottom"/>
          </w:tcPr>
          <w:p w14:paraId="79648541"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885" w:type="dxa"/>
            <w:tcBorders>
              <w:top w:val="nil"/>
              <w:left w:val="nil"/>
              <w:bottom w:val="nil"/>
              <w:right w:val="nil"/>
            </w:tcBorders>
            <w:shd w:val="clear" w:color="auto" w:fill="D9D9D9" w:themeFill="background1" w:themeFillShade="D9"/>
            <w:vAlign w:val="bottom"/>
          </w:tcPr>
          <w:p w14:paraId="20590587"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711" w:type="dxa"/>
            <w:tcBorders>
              <w:top w:val="nil"/>
              <w:left w:val="nil"/>
              <w:bottom w:val="nil"/>
              <w:right w:val="nil"/>
            </w:tcBorders>
            <w:vAlign w:val="bottom"/>
          </w:tcPr>
          <w:p w14:paraId="1235C9B6"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911" w:type="dxa"/>
            <w:tcBorders>
              <w:top w:val="nil"/>
              <w:left w:val="nil"/>
              <w:bottom w:val="nil"/>
              <w:right w:val="nil"/>
            </w:tcBorders>
            <w:vAlign w:val="bottom"/>
          </w:tcPr>
          <w:p w14:paraId="34881167"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735" w:type="dxa"/>
            <w:tcBorders>
              <w:top w:val="nil"/>
              <w:left w:val="nil"/>
              <w:bottom w:val="nil"/>
              <w:right w:val="nil"/>
            </w:tcBorders>
            <w:vAlign w:val="bottom"/>
          </w:tcPr>
          <w:p w14:paraId="63105E6E"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r>
      <w:tr w:rsidR="0001208F" w:rsidRPr="00F144B9" w14:paraId="27483838" w14:textId="77777777" w:rsidTr="0001208F">
        <w:trPr>
          <w:trHeight w:val="215"/>
          <w:jc w:val="center"/>
        </w:trPr>
        <w:tc>
          <w:tcPr>
            <w:tcW w:w="1129" w:type="dxa"/>
            <w:tcBorders>
              <w:top w:val="nil"/>
              <w:left w:val="nil"/>
              <w:bottom w:val="nil"/>
              <w:right w:val="nil"/>
            </w:tcBorders>
            <w:vAlign w:val="center"/>
          </w:tcPr>
          <w:p w14:paraId="4ED69776"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Fin</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197D7A6A"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763" w:type="dxa"/>
            <w:tcBorders>
              <w:top w:val="nil"/>
              <w:left w:val="nil"/>
              <w:bottom w:val="nil"/>
              <w:right w:val="nil"/>
            </w:tcBorders>
            <w:vAlign w:val="bottom"/>
          </w:tcPr>
          <w:p w14:paraId="7DCDE13D"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671" w:type="dxa"/>
            <w:tcBorders>
              <w:top w:val="nil"/>
              <w:left w:val="nil"/>
              <w:bottom w:val="nil"/>
              <w:right w:val="nil"/>
            </w:tcBorders>
            <w:vAlign w:val="bottom"/>
          </w:tcPr>
          <w:p w14:paraId="5E46CBDB"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0.04</w:t>
            </w:r>
          </w:p>
        </w:tc>
        <w:tc>
          <w:tcPr>
            <w:tcW w:w="847" w:type="dxa"/>
            <w:tcBorders>
              <w:top w:val="nil"/>
              <w:left w:val="nil"/>
              <w:bottom w:val="nil"/>
              <w:right w:val="nil"/>
            </w:tcBorders>
            <w:vAlign w:val="bottom"/>
          </w:tcPr>
          <w:p w14:paraId="5D078392"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675" w:type="dxa"/>
            <w:tcBorders>
              <w:top w:val="nil"/>
              <w:left w:val="nil"/>
              <w:bottom w:val="nil"/>
              <w:right w:val="nil"/>
            </w:tcBorders>
            <w:vAlign w:val="bottom"/>
          </w:tcPr>
          <w:p w14:paraId="044F7147"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821" w:type="dxa"/>
            <w:tcBorders>
              <w:top w:val="nil"/>
              <w:left w:val="nil"/>
              <w:bottom w:val="nil"/>
              <w:right w:val="nil"/>
            </w:tcBorders>
            <w:vAlign w:val="bottom"/>
          </w:tcPr>
          <w:p w14:paraId="76B96038"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811" w:type="dxa"/>
            <w:tcBorders>
              <w:top w:val="nil"/>
              <w:left w:val="nil"/>
              <w:bottom w:val="nil"/>
              <w:right w:val="nil"/>
            </w:tcBorders>
            <w:vAlign w:val="bottom"/>
          </w:tcPr>
          <w:p w14:paraId="40AD43B9"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0.04</w:t>
            </w:r>
          </w:p>
        </w:tc>
        <w:tc>
          <w:tcPr>
            <w:tcW w:w="712" w:type="dxa"/>
            <w:tcBorders>
              <w:top w:val="nil"/>
              <w:left w:val="nil"/>
              <w:bottom w:val="nil"/>
              <w:right w:val="nil"/>
            </w:tcBorders>
            <w:vAlign w:val="bottom"/>
          </w:tcPr>
          <w:p w14:paraId="520BE1F4" w14:textId="77777777" w:rsidR="0001208F" w:rsidRPr="00F144B9" w:rsidRDefault="0001208F" w:rsidP="0001208F">
            <w:pPr>
              <w:jc w:val="center"/>
              <w:rPr>
                <w:rFonts w:ascii="Times New Roman" w:hAnsi="Times New Roman"/>
                <w:b/>
                <w:sz w:val="22"/>
                <w:szCs w:val="22"/>
                <w:lang w:val="en-GB"/>
              </w:rPr>
            </w:pPr>
          </w:p>
        </w:tc>
        <w:tc>
          <w:tcPr>
            <w:tcW w:w="885" w:type="dxa"/>
            <w:tcBorders>
              <w:top w:val="nil"/>
              <w:left w:val="nil"/>
              <w:bottom w:val="nil"/>
              <w:right w:val="nil"/>
            </w:tcBorders>
            <w:vAlign w:val="bottom"/>
          </w:tcPr>
          <w:p w14:paraId="2CE82E00"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711" w:type="dxa"/>
            <w:tcBorders>
              <w:top w:val="nil"/>
              <w:left w:val="nil"/>
              <w:bottom w:val="nil"/>
              <w:right w:val="nil"/>
            </w:tcBorders>
            <w:shd w:val="clear" w:color="auto" w:fill="D9D9D9" w:themeFill="background1" w:themeFillShade="D9"/>
            <w:vAlign w:val="bottom"/>
          </w:tcPr>
          <w:p w14:paraId="6239801A"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911" w:type="dxa"/>
            <w:tcBorders>
              <w:top w:val="nil"/>
              <w:left w:val="nil"/>
              <w:bottom w:val="nil"/>
              <w:right w:val="nil"/>
            </w:tcBorders>
            <w:vAlign w:val="bottom"/>
          </w:tcPr>
          <w:p w14:paraId="52F457EF"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735" w:type="dxa"/>
            <w:tcBorders>
              <w:top w:val="nil"/>
              <w:left w:val="nil"/>
              <w:bottom w:val="nil"/>
              <w:right w:val="nil"/>
            </w:tcBorders>
            <w:vAlign w:val="bottom"/>
          </w:tcPr>
          <w:p w14:paraId="02DE5AA6"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r>
      <w:tr w:rsidR="0001208F" w:rsidRPr="00F144B9" w14:paraId="05C16590" w14:textId="77777777" w:rsidTr="0001208F">
        <w:trPr>
          <w:trHeight w:val="246"/>
          <w:jc w:val="center"/>
        </w:trPr>
        <w:tc>
          <w:tcPr>
            <w:tcW w:w="1129" w:type="dxa"/>
            <w:tcBorders>
              <w:top w:val="nil"/>
              <w:left w:val="nil"/>
              <w:bottom w:val="nil"/>
              <w:right w:val="nil"/>
            </w:tcBorders>
            <w:vAlign w:val="center"/>
          </w:tcPr>
          <w:p w14:paraId="18A192BE"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Banks</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098737B4"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763" w:type="dxa"/>
            <w:tcBorders>
              <w:top w:val="nil"/>
              <w:left w:val="nil"/>
              <w:bottom w:val="nil"/>
              <w:right w:val="nil"/>
            </w:tcBorders>
            <w:vAlign w:val="bottom"/>
          </w:tcPr>
          <w:p w14:paraId="23709C1B"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671" w:type="dxa"/>
            <w:tcBorders>
              <w:top w:val="nil"/>
              <w:left w:val="nil"/>
              <w:bottom w:val="nil"/>
              <w:right w:val="nil"/>
            </w:tcBorders>
            <w:vAlign w:val="bottom"/>
          </w:tcPr>
          <w:p w14:paraId="322175A0"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847" w:type="dxa"/>
            <w:tcBorders>
              <w:top w:val="nil"/>
              <w:left w:val="nil"/>
              <w:bottom w:val="nil"/>
              <w:right w:val="nil"/>
            </w:tcBorders>
            <w:vAlign w:val="bottom"/>
          </w:tcPr>
          <w:p w14:paraId="48AA4F58"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675" w:type="dxa"/>
            <w:tcBorders>
              <w:top w:val="nil"/>
              <w:left w:val="nil"/>
              <w:bottom w:val="nil"/>
              <w:right w:val="nil"/>
            </w:tcBorders>
            <w:vAlign w:val="bottom"/>
          </w:tcPr>
          <w:p w14:paraId="48B2C31A"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821" w:type="dxa"/>
            <w:tcBorders>
              <w:top w:val="nil"/>
              <w:left w:val="nil"/>
              <w:bottom w:val="nil"/>
              <w:right w:val="nil"/>
            </w:tcBorders>
            <w:vAlign w:val="bottom"/>
          </w:tcPr>
          <w:p w14:paraId="0CF39803"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811" w:type="dxa"/>
            <w:tcBorders>
              <w:top w:val="nil"/>
              <w:left w:val="nil"/>
              <w:bottom w:val="nil"/>
              <w:right w:val="nil"/>
            </w:tcBorders>
            <w:vAlign w:val="bottom"/>
          </w:tcPr>
          <w:p w14:paraId="781B5D37"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712" w:type="dxa"/>
            <w:tcBorders>
              <w:top w:val="nil"/>
              <w:left w:val="nil"/>
              <w:bottom w:val="nil"/>
              <w:right w:val="nil"/>
            </w:tcBorders>
            <w:vAlign w:val="bottom"/>
          </w:tcPr>
          <w:p w14:paraId="4CD3F4AD"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885" w:type="dxa"/>
            <w:tcBorders>
              <w:top w:val="nil"/>
              <w:left w:val="nil"/>
              <w:bottom w:val="nil"/>
              <w:right w:val="nil"/>
            </w:tcBorders>
            <w:vAlign w:val="bottom"/>
          </w:tcPr>
          <w:p w14:paraId="7A5E67B0"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711" w:type="dxa"/>
            <w:tcBorders>
              <w:top w:val="nil"/>
              <w:left w:val="nil"/>
              <w:bottom w:val="nil"/>
              <w:right w:val="nil"/>
            </w:tcBorders>
            <w:vAlign w:val="bottom"/>
          </w:tcPr>
          <w:p w14:paraId="12BCB8C9"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911" w:type="dxa"/>
            <w:tcBorders>
              <w:top w:val="nil"/>
              <w:left w:val="nil"/>
              <w:bottom w:val="nil"/>
              <w:right w:val="nil"/>
            </w:tcBorders>
            <w:shd w:val="clear" w:color="auto" w:fill="D9D9D9" w:themeFill="background1" w:themeFillShade="D9"/>
            <w:vAlign w:val="bottom"/>
          </w:tcPr>
          <w:p w14:paraId="6D09B595" w14:textId="77777777" w:rsidR="0001208F" w:rsidRPr="00F144B9" w:rsidRDefault="0001208F" w:rsidP="0001208F">
            <w:pPr>
              <w:jc w:val="center"/>
              <w:rPr>
                <w:rFonts w:ascii="Times New Roman" w:hAnsi="Times New Roman"/>
                <w:b/>
                <w:sz w:val="22"/>
                <w:szCs w:val="22"/>
                <w:lang w:val="en-GB"/>
              </w:rPr>
            </w:pPr>
          </w:p>
        </w:tc>
        <w:tc>
          <w:tcPr>
            <w:tcW w:w="735" w:type="dxa"/>
            <w:tcBorders>
              <w:top w:val="nil"/>
              <w:left w:val="nil"/>
              <w:bottom w:val="nil"/>
              <w:right w:val="nil"/>
            </w:tcBorders>
            <w:vAlign w:val="bottom"/>
          </w:tcPr>
          <w:p w14:paraId="288808AC"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r>
      <w:tr w:rsidR="0001208F" w:rsidRPr="00F144B9" w14:paraId="51A06D28" w14:textId="77777777" w:rsidTr="0001208F">
        <w:trPr>
          <w:trHeight w:val="246"/>
          <w:jc w:val="center"/>
        </w:trPr>
        <w:tc>
          <w:tcPr>
            <w:tcW w:w="1129" w:type="dxa"/>
            <w:tcBorders>
              <w:top w:val="nil"/>
              <w:left w:val="nil"/>
              <w:bottom w:val="single" w:sz="4" w:space="0" w:color="auto"/>
              <w:right w:val="nil"/>
            </w:tcBorders>
            <w:vAlign w:val="center"/>
          </w:tcPr>
          <w:p w14:paraId="6761E5D4"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Rest</m:t>
                    </m:r>
                  </m:e>
                  <m:sub>
                    <m:r>
                      <w:rPr>
                        <w:rFonts w:ascii="Cambria Math" w:hAnsi="Cambria Math"/>
                        <w:sz w:val="22"/>
                        <w:szCs w:val="22"/>
                      </w:rPr>
                      <m:t>t-k</m:t>
                    </m:r>
                  </m:sub>
                </m:sSub>
              </m:oMath>
            </m:oMathPara>
          </w:p>
        </w:tc>
        <w:tc>
          <w:tcPr>
            <w:tcW w:w="764" w:type="dxa"/>
            <w:tcBorders>
              <w:top w:val="nil"/>
              <w:left w:val="nil"/>
              <w:bottom w:val="single" w:sz="4" w:space="0" w:color="auto"/>
              <w:right w:val="nil"/>
            </w:tcBorders>
            <w:vAlign w:val="bottom"/>
          </w:tcPr>
          <w:p w14:paraId="31BAEFC6"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763" w:type="dxa"/>
            <w:tcBorders>
              <w:top w:val="nil"/>
              <w:left w:val="nil"/>
              <w:bottom w:val="single" w:sz="4" w:space="0" w:color="auto"/>
              <w:right w:val="nil"/>
            </w:tcBorders>
            <w:vAlign w:val="bottom"/>
          </w:tcPr>
          <w:p w14:paraId="6B8D5F23"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671" w:type="dxa"/>
            <w:tcBorders>
              <w:top w:val="nil"/>
              <w:left w:val="nil"/>
              <w:bottom w:val="single" w:sz="4" w:space="0" w:color="auto"/>
              <w:right w:val="nil"/>
            </w:tcBorders>
            <w:vAlign w:val="bottom"/>
          </w:tcPr>
          <w:p w14:paraId="2987A43F"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847" w:type="dxa"/>
            <w:tcBorders>
              <w:top w:val="nil"/>
              <w:left w:val="nil"/>
              <w:bottom w:val="single" w:sz="4" w:space="0" w:color="auto"/>
              <w:right w:val="nil"/>
            </w:tcBorders>
            <w:vAlign w:val="bottom"/>
          </w:tcPr>
          <w:p w14:paraId="53B4D954"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675" w:type="dxa"/>
            <w:tcBorders>
              <w:top w:val="nil"/>
              <w:left w:val="nil"/>
              <w:bottom w:val="single" w:sz="4" w:space="0" w:color="auto"/>
              <w:right w:val="nil"/>
            </w:tcBorders>
            <w:vAlign w:val="bottom"/>
          </w:tcPr>
          <w:p w14:paraId="5C02608D"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0.05</w:t>
            </w:r>
          </w:p>
        </w:tc>
        <w:tc>
          <w:tcPr>
            <w:tcW w:w="821" w:type="dxa"/>
            <w:tcBorders>
              <w:top w:val="nil"/>
              <w:left w:val="nil"/>
              <w:bottom w:val="single" w:sz="4" w:space="0" w:color="auto"/>
              <w:right w:val="nil"/>
            </w:tcBorders>
            <w:vAlign w:val="bottom"/>
          </w:tcPr>
          <w:p w14:paraId="623EF6C9"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811" w:type="dxa"/>
            <w:tcBorders>
              <w:top w:val="nil"/>
              <w:left w:val="nil"/>
              <w:bottom w:val="single" w:sz="4" w:space="0" w:color="auto"/>
              <w:right w:val="nil"/>
            </w:tcBorders>
            <w:vAlign w:val="bottom"/>
          </w:tcPr>
          <w:p w14:paraId="248E56A3"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712" w:type="dxa"/>
            <w:tcBorders>
              <w:top w:val="nil"/>
              <w:left w:val="nil"/>
              <w:bottom w:val="single" w:sz="4" w:space="0" w:color="auto"/>
              <w:right w:val="nil"/>
            </w:tcBorders>
            <w:vAlign w:val="bottom"/>
          </w:tcPr>
          <w:p w14:paraId="039E67FC"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885" w:type="dxa"/>
            <w:tcBorders>
              <w:top w:val="nil"/>
              <w:left w:val="nil"/>
              <w:bottom w:val="single" w:sz="4" w:space="0" w:color="auto"/>
              <w:right w:val="nil"/>
            </w:tcBorders>
            <w:vAlign w:val="bottom"/>
          </w:tcPr>
          <w:p w14:paraId="6F07EDEF"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0.03</w:t>
            </w:r>
          </w:p>
        </w:tc>
        <w:tc>
          <w:tcPr>
            <w:tcW w:w="711" w:type="dxa"/>
            <w:tcBorders>
              <w:top w:val="nil"/>
              <w:left w:val="nil"/>
              <w:bottom w:val="single" w:sz="4" w:space="0" w:color="auto"/>
              <w:right w:val="nil"/>
            </w:tcBorders>
            <w:vAlign w:val="bottom"/>
          </w:tcPr>
          <w:p w14:paraId="1E3FDD4B"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c>
          <w:tcPr>
            <w:tcW w:w="911" w:type="dxa"/>
            <w:tcBorders>
              <w:top w:val="nil"/>
              <w:left w:val="nil"/>
              <w:bottom w:val="single" w:sz="4" w:space="0" w:color="auto"/>
              <w:right w:val="nil"/>
            </w:tcBorders>
            <w:vAlign w:val="bottom"/>
          </w:tcPr>
          <w:p w14:paraId="13193647"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0.01</w:t>
            </w:r>
          </w:p>
        </w:tc>
        <w:tc>
          <w:tcPr>
            <w:tcW w:w="735" w:type="dxa"/>
            <w:tcBorders>
              <w:top w:val="nil"/>
              <w:left w:val="nil"/>
              <w:bottom w:val="single" w:sz="4" w:space="0" w:color="auto"/>
              <w:right w:val="nil"/>
            </w:tcBorders>
            <w:shd w:val="clear" w:color="auto" w:fill="D9D9D9" w:themeFill="background1" w:themeFillShade="D9"/>
            <w:vAlign w:val="bottom"/>
          </w:tcPr>
          <w:p w14:paraId="494405D4" w14:textId="77777777" w:rsidR="0001208F" w:rsidRPr="00F144B9" w:rsidRDefault="0001208F" w:rsidP="0001208F">
            <w:pPr>
              <w:jc w:val="center"/>
              <w:rPr>
                <w:rFonts w:ascii="Times New Roman" w:hAnsi="Times New Roman"/>
                <w:b/>
                <w:sz w:val="22"/>
                <w:szCs w:val="22"/>
                <w:lang w:val="en-GB"/>
              </w:rPr>
            </w:pPr>
            <w:r w:rsidRPr="00F144B9">
              <w:rPr>
                <w:rFonts w:ascii="Times New Roman" w:hAnsi="Times New Roman"/>
                <w:color w:val="000000"/>
                <w:sz w:val="22"/>
                <w:szCs w:val="22"/>
              </w:rPr>
              <w:t>0.02</w:t>
            </w:r>
          </w:p>
        </w:tc>
      </w:tr>
    </w:tbl>
    <w:p w14:paraId="12887AE4" w14:textId="77777777" w:rsidR="0001208F" w:rsidRDefault="0001208F" w:rsidP="0001208F">
      <w:pPr>
        <w:rPr>
          <w:b/>
          <w:bCs/>
        </w:rPr>
      </w:pPr>
    </w:p>
    <w:p w14:paraId="18DF2AC3" w14:textId="77777777" w:rsidR="0001208F" w:rsidRDefault="0001208F" w:rsidP="0001208F">
      <w:pPr>
        <w:spacing w:after="160" w:line="259" w:lineRule="auto"/>
        <w:rPr>
          <w:b/>
          <w:bCs/>
        </w:rPr>
      </w:pPr>
      <w:r>
        <w:rPr>
          <w:b/>
          <w:bCs/>
        </w:rPr>
        <w:br w:type="page"/>
      </w:r>
    </w:p>
    <w:p w14:paraId="53927435" w14:textId="11201640" w:rsidR="0001208F" w:rsidRPr="00F144B9" w:rsidRDefault="0001208F" w:rsidP="00D14492">
      <w:pPr>
        <w:rPr>
          <w:rFonts w:ascii="Times New Roman" w:hAnsi="Times New Roman"/>
          <w:b/>
          <w:sz w:val="22"/>
          <w:szCs w:val="22"/>
          <w:lang w:val="en-GB"/>
        </w:rPr>
      </w:pPr>
      <w:r w:rsidRPr="00F144B9">
        <w:rPr>
          <w:rFonts w:ascii="Times New Roman" w:hAnsi="Times New Roman"/>
          <w:b/>
          <w:sz w:val="22"/>
          <w:szCs w:val="22"/>
          <w:lang w:val="en-GB"/>
        </w:rPr>
        <w:lastRenderedPageBreak/>
        <w:t xml:space="preserve">Table </w:t>
      </w:r>
      <w:r>
        <w:rPr>
          <w:rFonts w:ascii="Times New Roman" w:hAnsi="Times New Roman"/>
          <w:b/>
          <w:sz w:val="22"/>
          <w:szCs w:val="22"/>
          <w:lang w:val="en-GB"/>
        </w:rPr>
        <w:t>5</w:t>
      </w:r>
      <w:r>
        <w:rPr>
          <w:rFonts w:ascii="Times New Roman" w:hAnsi="Times New Roman"/>
          <w:b/>
          <w:sz w:val="22"/>
          <w:szCs w:val="22"/>
        </w:rPr>
        <w:t xml:space="preserve">b: </w:t>
      </w:r>
      <w:r w:rsidRPr="00F144B9">
        <w:rPr>
          <w:rFonts w:ascii="Times New Roman" w:hAnsi="Times New Roman"/>
          <w:b/>
          <w:sz w:val="22"/>
          <w:szCs w:val="22"/>
          <w:lang w:val="en-GB"/>
        </w:rPr>
        <w:t>Autocorrelation and cross-correlation between industry portfolios (all stocks)</w:t>
      </w:r>
      <w:r w:rsidR="007D1D9D">
        <w:rPr>
          <w:rFonts w:ascii="Times New Roman" w:hAnsi="Times New Roman"/>
          <w:b/>
          <w:sz w:val="22"/>
          <w:szCs w:val="22"/>
          <w:lang w:val="en-GB"/>
        </w:rPr>
        <w:t xml:space="preserve"> for the Asia/Pacific </w:t>
      </w:r>
      <w:r w:rsidR="00112117">
        <w:rPr>
          <w:rFonts w:ascii="Times New Roman" w:hAnsi="Times New Roman"/>
          <w:b/>
          <w:sz w:val="22"/>
          <w:szCs w:val="22"/>
        </w:rPr>
        <w:t>stock markets</w:t>
      </w:r>
      <w:r w:rsidR="00112117" w:rsidDel="00112117">
        <w:rPr>
          <w:rFonts w:ascii="Times New Roman" w:hAnsi="Times New Roman"/>
          <w:b/>
          <w:sz w:val="22"/>
          <w:szCs w:val="22"/>
          <w:lang w:val="en-GB"/>
        </w:rPr>
        <w:t xml:space="preserve"> </w:t>
      </w:r>
    </w:p>
    <w:p w14:paraId="3480EE1F" w14:textId="77777777" w:rsidR="0001208F" w:rsidRPr="00F144B9" w:rsidRDefault="0001208F" w:rsidP="0001208F">
      <w:pPr>
        <w:jc w:val="both"/>
        <w:rPr>
          <w:rFonts w:ascii="Times New Roman" w:hAnsi="Times New Roman"/>
          <w:sz w:val="22"/>
          <w:szCs w:val="22"/>
          <w:lang w:val="en-GB"/>
        </w:rPr>
      </w:pPr>
      <w:r w:rsidRPr="00F144B9">
        <w:rPr>
          <w:rFonts w:ascii="Times New Roman" w:hAnsi="Times New Roman"/>
          <w:sz w:val="22"/>
          <w:szCs w:val="22"/>
          <w:lang w:val="en-GB"/>
        </w:rPr>
        <w:t>The table reports autocorrelations (diagonal elements) and cross-serial correlations (off diagonal elements) for the value-weighted industry portfolios. Values smaller than 0.01 in absolute value are not reported to improve the readability of the table. The reported correlations are the average of a portfolio’s monthly return and the autocorrelation/ serial correlation over the past 12-month period.  The mean autocorrelation over all portfolios is 0.02, the mean serial-correlation across columns (predictive portfolio) is 0.0</w:t>
      </w:r>
      <w:r>
        <w:rPr>
          <w:rFonts w:ascii="Times New Roman" w:hAnsi="Times New Roman"/>
          <w:sz w:val="22"/>
          <w:szCs w:val="22"/>
          <w:lang w:val="en-GB"/>
        </w:rPr>
        <w:t>3</w:t>
      </w:r>
      <w:r w:rsidRPr="00F144B9">
        <w:rPr>
          <w:rFonts w:ascii="Times New Roman" w:hAnsi="Times New Roman"/>
          <w:sz w:val="22"/>
          <w:szCs w:val="22"/>
          <w:lang w:val="en-GB"/>
        </w:rPr>
        <w:t xml:space="preserve"> and across rows (predicted portfolio) is 0.0</w:t>
      </w:r>
      <w:r>
        <w:rPr>
          <w:rFonts w:ascii="Times New Roman" w:hAnsi="Times New Roman"/>
          <w:sz w:val="22"/>
          <w:szCs w:val="22"/>
          <w:lang w:val="en-GB"/>
        </w:rPr>
        <w:t>2</w:t>
      </w:r>
      <w:r w:rsidRPr="00F144B9">
        <w:rPr>
          <w:rFonts w:ascii="Times New Roman" w:hAnsi="Times New Roman"/>
          <w:sz w:val="22"/>
          <w:szCs w:val="22"/>
          <w:lang w:val="en-GB"/>
        </w:rPr>
        <w:t>. For reasons of table readability, we only report autocorrelations and cross-serial correlations for the first 12 industries. Results are similar for the rest of the industries.</w:t>
      </w:r>
    </w:p>
    <w:p w14:paraId="513BDF12" w14:textId="77777777" w:rsidR="0001208F" w:rsidRPr="00F144B9" w:rsidRDefault="0001208F" w:rsidP="0001208F">
      <w:pPr>
        <w:rPr>
          <w:rFonts w:ascii="Times New Roman" w:hAnsi="Times New Roman"/>
          <w:b/>
          <w:sz w:val="22"/>
          <w:szCs w:val="22"/>
          <w:lang w:val="en-GB"/>
        </w:rPr>
      </w:pPr>
    </w:p>
    <w:tbl>
      <w:tblPr>
        <w:tblW w:w="10293" w:type="dxa"/>
        <w:jc w:val="center"/>
        <w:tblLook w:val="04A0" w:firstRow="1" w:lastRow="0" w:firstColumn="1" w:lastColumn="0" w:noHBand="0" w:noVBand="1"/>
      </w:tblPr>
      <w:tblGrid>
        <w:gridCol w:w="1129"/>
        <w:gridCol w:w="764"/>
        <w:gridCol w:w="763"/>
        <w:gridCol w:w="671"/>
        <w:gridCol w:w="847"/>
        <w:gridCol w:w="675"/>
        <w:gridCol w:w="640"/>
        <w:gridCol w:w="811"/>
        <w:gridCol w:w="712"/>
        <w:gridCol w:w="885"/>
        <w:gridCol w:w="750"/>
        <w:gridCol w:w="911"/>
        <w:gridCol w:w="735"/>
      </w:tblGrid>
      <w:tr w:rsidR="0001208F" w:rsidRPr="00F144B9" w14:paraId="6E0A2828" w14:textId="77777777" w:rsidTr="0001208F">
        <w:trPr>
          <w:trHeight w:val="215"/>
          <w:jc w:val="center"/>
        </w:trPr>
        <w:tc>
          <w:tcPr>
            <w:tcW w:w="1129" w:type="dxa"/>
            <w:tcBorders>
              <w:left w:val="nil"/>
              <w:bottom w:val="single" w:sz="4" w:space="0" w:color="auto"/>
              <w:right w:val="nil"/>
            </w:tcBorders>
            <w:vAlign w:val="center"/>
          </w:tcPr>
          <w:p w14:paraId="00E99E25" w14:textId="77777777" w:rsidR="0001208F" w:rsidRPr="00F144B9" w:rsidRDefault="0001208F" w:rsidP="0001208F">
            <w:pPr>
              <w:jc w:val="center"/>
              <w:rPr>
                <w:rFonts w:ascii="Times New Roman" w:hAnsi="Times New Roman"/>
                <w:b/>
                <w:sz w:val="22"/>
                <w:szCs w:val="22"/>
                <w:lang w:val="en-GB"/>
              </w:rPr>
            </w:pPr>
          </w:p>
        </w:tc>
        <w:tc>
          <w:tcPr>
            <w:tcW w:w="764" w:type="dxa"/>
            <w:tcBorders>
              <w:left w:val="nil"/>
              <w:bottom w:val="single" w:sz="4" w:space="0" w:color="auto"/>
              <w:right w:val="nil"/>
            </w:tcBorders>
            <w:vAlign w:val="center"/>
          </w:tcPr>
          <w:p w14:paraId="1D64946F"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Aero</m:t>
                    </m:r>
                  </m:e>
                  <m:sub>
                    <m:r>
                      <w:rPr>
                        <w:rFonts w:ascii="Cambria Math" w:hAnsi="Cambria Math"/>
                        <w:color w:val="000000"/>
                        <w:sz w:val="22"/>
                        <w:szCs w:val="22"/>
                      </w:rPr>
                      <m:t>t</m:t>
                    </m:r>
                  </m:sub>
                </m:sSub>
              </m:oMath>
            </m:oMathPara>
          </w:p>
        </w:tc>
        <w:tc>
          <w:tcPr>
            <w:tcW w:w="763" w:type="dxa"/>
            <w:tcBorders>
              <w:left w:val="nil"/>
              <w:bottom w:val="single" w:sz="4" w:space="0" w:color="auto"/>
              <w:right w:val="nil"/>
            </w:tcBorders>
            <w:vAlign w:val="center"/>
          </w:tcPr>
          <w:p w14:paraId="369F397F"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Auto</m:t>
                    </m:r>
                  </m:e>
                  <m:sub>
                    <m:r>
                      <w:rPr>
                        <w:rFonts w:ascii="Cambria Math" w:hAnsi="Cambria Math"/>
                        <w:color w:val="000000"/>
                        <w:sz w:val="22"/>
                        <w:szCs w:val="22"/>
                      </w:rPr>
                      <m:t>t</m:t>
                    </m:r>
                  </m:sub>
                </m:sSub>
              </m:oMath>
            </m:oMathPara>
          </w:p>
        </w:tc>
        <w:tc>
          <w:tcPr>
            <w:tcW w:w="671" w:type="dxa"/>
            <w:tcBorders>
              <w:left w:val="nil"/>
              <w:bottom w:val="single" w:sz="4" w:space="0" w:color="auto"/>
              <w:right w:val="nil"/>
            </w:tcBorders>
            <w:vAlign w:val="center"/>
          </w:tcPr>
          <w:p w14:paraId="156D93F2"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Bev</m:t>
                    </m:r>
                  </m:e>
                  <m:sub>
                    <m:r>
                      <w:rPr>
                        <w:rFonts w:ascii="Cambria Math" w:hAnsi="Cambria Math"/>
                        <w:color w:val="000000"/>
                        <w:sz w:val="22"/>
                        <w:szCs w:val="22"/>
                      </w:rPr>
                      <m:t>t</m:t>
                    </m:r>
                  </m:sub>
                </m:sSub>
              </m:oMath>
            </m:oMathPara>
          </w:p>
        </w:tc>
        <w:tc>
          <w:tcPr>
            <w:tcW w:w="847" w:type="dxa"/>
            <w:tcBorders>
              <w:left w:val="nil"/>
              <w:bottom w:val="single" w:sz="4" w:space="0" w:color="auto"/>
              <w:right w:val="nil"/>
            </w:tcBorders>
            <w:vAlign w:val="center"/>
          </w:tcPr>
          <w:p w14:paraId="27D15BC5"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Chem</m:t>
                    </m:r>
                  </m:e>
                  <m:sub>
                    <m:r>
                      <w:rPr>
                        <w:rFonts w:ascii="Cambria Math" w:hAnsi="Cambria Math"/>
                        <w:color w:val="000000"/>
                        <w:sz w:val="22"/>
                        <w:szCs w:val="22"/>
                      </w:rPr>
                      <m:t>t</m:t>
                    </m:r>
                  </m:sub>
                </m:sSub>
              </m:oMath>
            </m:oMathPara>
          </w:p>
        </w:tc>
        <w:tc>
          <w:tcPr>
            <w:tcW w:w="675" w:type="dxa"/>
            <w:tcBorders>
              <w:left w:val="nil"/>
              <w:bottom w:val="single" w:sz="4" w:space="0" w:color="auto"/>
              <w:right w:val="nil"/>
            </w:tcBorders>
            <w:vAlign w:val="center"/>
          </w:tcPr>
          <w:p w14:paraId="25BA5887"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Con</m:t>
                    </m:r>
                  </m:e>
                  <m:sub>
                    <m:r>
                      <w:rPr>
                        <w:rFonts w:ascii="Cambria Math" w:hAnsi="Cambria Math"/>
                        <w:color w:val="000000"/>
                        <w:sz w:val="22"/>
                        <w:szCs w:val="22"/>
                      </w:rPr>
                      <m:t>t</m:t>
                    </m:r>
                  </m:sub>
                </m:sSub>
              </m:oMath>
            </m:oMathPara>
          </w:p>
        </w:tc>
        <w:tc>
          <w:tcPr>
            <w:tcW w:w="640" w:type="dxa"/>
            <w:tcBorders>
              <w:left w:val="nil"/>
              <w:bottom w:val="single" w:sz="4" w:space="0" w:color="auto"/>
              <w:right w:val="nil"/>
            </w:tcBorders>
            <w:vAlign w:val="center"/>
          </w:tcPr>
          <w:p w14:paraId="78E30337" w14:textId="77777777" w:rsidR="0001208F" w:rsidRPr="00F144B9" w:rsidRDefault="00DE685B" w:rsidP="0001208F">
            <w:pPr>
              <w:jc w:val="center"/>
              <w:rPr>
                <w:rFonts w:ascii="Times New Roman" w:hAnsi="Times New Roman"/>
                <w:sz w:val="22"/>
                <w:szCs w:val="22"/>
                <w:lang w:val="en-GB"/>
              </w:rPr>
            </w:pPr>
            <m:oMathPara>
              <m:oMath>
                <m:sSub>
                  <m:sSubPr>
                    <m:ctrlPr>
                      <w:rPr>
                        <w:rFonts w:ascii="Cambria Math" w:hAnsi="Cambria Math"/>
                        <w:i/>
                        <w:sz w:val="22"/>
                        <w:szCs w:val="22"/>
                        <w:lang w:val="en-GB"/>
                      </w:rPr>
                    </m:ctrlPr>
                  </m:sSubPr>
                  <m:e>
                    <m:r>
                      <w:rPr>
                        <w:rFonts w:ascii="Cambria Math" w:hAnsi="Cambria Math"/>
                        <w:sz w:val="22"/>
                        <w:szCs w:val="22"/>
                        <w:lang w:val="en-GB"/>
                      </w:rPr>
                      <m:t>Div</m:t>
                    </m:r>
                  </m:e>
                  <m:sub>
                    <m:r>
                      <w:rPr>
                        <w:rFonts w:ascii="Cambria Math" w:hAnsi="Cambria Math"/>
                        <w:sz w:val="22"/>
                        <w:szCs w:val="22"/>
                        <w:lang w:val="en-GB"/>
                      </w:rPr>
                      <m:t>t</m:t>
                    </m:r>
                  </m:sub>
                </m:sSub>
              </m:oMath>
            </m:oMathPara>
          </w:p>
        </w:tc>
        <w:tc>
          <w:tcPr>
            <w:tcW w:w="811" w:type="dxa"/>
            <w:tcBorders>
              <w:left w:val="nil"/>
              <w:bottom w:val="single" w:sz="4" w:space="0" w:color="auto"/>
              <w:right w:val="nil"/>
            </w:tcBorders>
            <w:vAlign w:val="center"/>
          </w:tcPr>
          <w:p w14:paraId="37FF3C75"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Drug</m:t>
                    </m:r>
                  </m:e>
                  <m:sub>
                    <m:r>
                      <w:rPr>
                        <w:rFonts w:ascii="Cambria Math" w:hAnsi="Cambria Math"/>
                        <w:color w:val="000000"/>
                        <w:sz w:val="22"/>
                        <w:szCs w:val="22"/>
                      </w:rPr>
                      <m:t>t</m:t>
                    </m:r>
                  </m:sub>
                </m:sSub>
              </m:oMath>
            </m:oMathPara>
          </w:p>
        </w:tc>
        <w:tc>
          <w:tcPr>
            <w:tcW w:w="712" w:type="dxa"/>
            <w:tcBorders>
              <w:left w:val="nil"/>
              <w:bottom w:val="single" w:sz="4" w:space="0" w:color="auto"/>
              <w:right w:val="nil"/>
            </w:tcBorders>
            <w:vAlign w:val="center"/>
          </w:tcPr>
          <w:p w14:paraId="55BF287F"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Elec</m:t>
                    </m:r>
                  </m:e>
                  <m:sub>
                    <m:r>
                      <w:rPr>
                        <w:rFonts w:ascii="Cambria Math" w:hAnsi="Cambria Math"/>
                        <w:color w:val="000000"/>
                        <w:sz w:val="22"/>
                        <w:szCs w:val="22"/>
                      </w:rPr>
                      <m:t>t</m:t>
                    </m:r>
                  </m:sub>
                </m:sSub>
              </m:oMath>
            </m:oMathPara>
          </w:p>
        </w:tc>
        <w:tc>
          <w:tcPr>
            <w:tcW w:w="885" w:type="dxa"/>
            <w:tcBorders>
              <w:left w:val="nil"/>
              <w:bottom w:val="single" w:sz="4" w:space="0" w:color="auto"/>
              <w:right w:val="nil"/>
            </w:tcBorders>
            <w:vAlign w:val="center"/>
          </w:tcPr>
          <w:p w14:paraId="218181BB"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Electr</m:t>
                    </m:r>
                  </m:e>
                  <m:sub>
                    <m:r>
                      <w:rPr>
                        <w:rFonts w:ascii="Cambria Math" w:hAnsi="Cambria Math"/>
                        <w:color w:val="000000"/>
                        <w:sz w:val="22"/>
                        <w:szCs w:val="22"/>
                      </w:rPr>
                      <m:t>t</m:t>
                    </m:r>
                  </m:sub>
                </m:sSub>
              </m:oMath>
            </m:oMathPara>
          </w:p>
        </w:tc>
        <w:tc>
          <w:tcPr>
            <w:tcW w:w="750" w:type="dxa"/>
            <w:tcBorders>
              <w:left w:val="nil"/>
              <w:bottom w:val="single" w:sz="4" w:space="0" w:color="auto"/>
              <w:right w:val="nil"/>
            </w:tcBorders>
            <w:vAlign w:val="center"/>
          </w:tcPr>
          <w:p w14:paraId="005AA480"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Fin</m:t>
                    </m:r>
                  </m:e>
                  <m:sub>
                    <m:r>
                      <w:rPr>
                        <w:rFonts w:ascii="Cambria Math" w:hAnsi="Cambria Math"/>
                        <w:color w:val="000000"/>
                        <w:sz w:val="22"/>
                        <w:szCs w:val="22"/>
                      </w:rPr>
                      <m:t>t</m:t>
                    </m:r>
                  </m:sub>
                </m:sSub>
              </m:oMath>
            </m:oMathPara>
          </w:p>
        </w:tc>
        <w:tc>
          <w:tcPr>
            <w:tcW w:w="911" w:type="dxa"/>
            <w:tcBorders>
              <w:left w:val="nil"/>
              <w:bottom w:val="single" w:sz="4" w:space="0" w:color="auto"/>
              <w:right w:val="nil"/>
            </w:tcBorders>
            <w:vAlign w:val="center"/>
          </w:tcPr>
          <w:p w14:paraId="30657381"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Banks</m:t>
                    </m:r>
                  </m:e>
                  <m:sub>
                    <m:r>
                      <w:rPr>
                        <w:rFonts w:ascii="Cambria Math" w:hAnsi="Cambria Math"/>
                        <w:color w:val="000000"/>
                        <w:sz w:val="22"/>
                        <w:szCs w:val="22"/>
                      </w:rPr>
                      <m:t>t</m:t>
                    </m:r>
                  </m:sub>
                </m:sSub>
              </m:oMath>
            </m:oMathPara>
          </w:p>
        </w:tc>
        <w:tc>
          <w:tcPr>
            <w:tcW w:w="735" w:type="dxa"/>
            <w:tcBorders>
              <w:left w:val="nil"/>
              <w:bottom w:val="single" w:sz="4" w:space="0" w:color="auto"/>
              <w:right w:val="nil"/>
            </w:tcBorders>
            <w:vAlign w:val="center"/>
          </w:tcPr>
          <w:p w14:paraId="3F0CEDC3"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color w:val="000000"/>
                        <w:sz w:val="22"/>
                        <w:szCs w:val="22"/>
                      </w:rPr>
                    </m:ctrlPr>
                  </m:sSubPr>
                  <m:e>
                    <m:r>
                      <w:rPr>
                        <w:rFonts w:ascii="Cambria Math" w:hAnsi="Cambria Math"/>
                        <w:color w:val="000000"/>
                        <w:sz w:val="22"/>
                        <w:szCs w:val="22"/>
                      </w:rPr>
                      <m:t>Rest</m:t>
                    </m:r>
                  </m:e>
                  <m:sub>
                    <m:r>
                      <w:rPr>
                        <w:rFonts w:ascii="Cambria Math" w:hAnsi="Cambria Math"/>
                        <w:color w:val="000000"/>
                        <w:sz w:val="22"/>
                        <w:szCs w:val="22"/>
                      </w:rPr>
                      <m:t>t</m:t>
                    </m:r>
                  </m:sub>
                </m:sSub>
              </m:oMath>
            </m:oMathPara>
          </w:p>
        </w:tc>
      </w:tr>
      <w:tr w:rsidR="0001208F" w:rsidRPr="00F144B9" w14:paraId="3A032294" w14:textId="77777777" w:rsidTr="0001208F">
        <w:trPr>
          <w:trHeight w:val="246"/>
          <w:jc w:val="center"/>
        </w:trPr>
        <w:tc>
          <w:tcPr>
            <w:tcW w:w="1129" w:type="dxa"/>
            <w:tcBorders>
              <w:left w:val="nil"/>
              <w:bottom w:val="nil"/>
              <w:right w:val="nil"/>
            </w:tcBorders>
            <w:vAlign w:val="center"/>
          </w:tcPr>
          <w:p w14:paraId="16B369F7" w14:textId="77777777" w:rsidR="0001208F" w:rsidRPr="00F144B9" w:rsidRDefault="00DE685B" w:rsidP="0001208F">
            <w:pPr>
              <w:jc w:val="center"/>
              <w:rPr>
                <w:rFonts w:ascii="Times New Roman" w:hAnsi="Times New Roman"/>
                <w:sz w:val="22"/>
                <w:szCs w:val="22"/>
                <w:lang w:val="en-GB"/>
              </w:rPr>
            </w:pPr>
            <m:oMathPara>
              <m:oMath>
                <m:sSub>
                  <m:sSubPr>
                    <m:ctrlPr>
                      <w:rPr>
                        <w:rFonts w:ascii="Cambria Math" w:hAnsi="Cambria Math"/>
                        <w:i/>
                        <w:sz w:val="22"/>
                        <w:szCs w:val="22"/>
                        <w:lang w:val="en-GB"/>
                      </w:rPr>
                    </m:ctrlPr>
                  </m:sSubPr>
                  <m:e>
                    <m:r>
                      <w:rPr>
                        <w:rFonts w:ascii="Cambria Math" w:hAnsi="Cambria Math"/>
                        <w:sz w:val="22"/>
                        <w:szCs w:val="22"/>
                        <w:lang w:val="en-GB"/>
                      </w:rPr>
                      <m:t>Aero</m:t>
                    </m:r>
                  </m:e>
                  <m:sub>
                    <m:r>
                      <w:rPr>
                        <w:rFonts w:ascii="Cambria Math" w:hAnsi="Cambria Math"/>
                        <w:sz w:val="22"/>
                        <w:szCs w:val="22"/>
                        <w:lang w:val="en-GB"/>
                      </w:rPr>
                      <m:t>t-k</m:t>
                    </m:r>
                  </m:sub>
                </m:sSub>
              </m:oMath>
            </m:oMathPara>
          </w:p>
        </w:tc>
        <w:tc>
          <w:tcPr>
            <w:tcW w:w="764" w:type="dxa"/>
            <w:tcBorders>
              <w:left w:val="nil"/>
              <w:bottom w:val="nil"/>
              <w:right w:val="nil"/>
            </w:tcBorders>
            <w:shd w:val="clear" w:color="auto" w:fill="D9D9D9" w:themeFill="background1" w:themeFillShade="D9"/>
            <w:vAlign w:val="bottom"/>
          </w:tcPr>
          <w:p w14:paraId="7BF4DDB4"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63" w:type="dxa"/>
            <w:tcBorders>
              <w:left w:val="nil"/>
              <w:bottom w:val="nil"/>
              <w:right w:val="nil"/>
            </w:tcBorders>
            <w:vAlign w:val="bottom"/>
          </w:tcPr>
          <w:p w14:paraId="7BEA2C56" w14:textId="77777777" w:rsidR="0001208F" w:rsidRPr="00F144B9" w:rsidRDefault="0001208F" w:rsidP="0001208F">
            <w:pPr>
              <w:jc w:val="center"/>
              <w:rPr>
                <w:rFonts w:ascii="Times New Roman" w:hAnsi="Times New Roman"/>
                <w:color w:val="000000"/>
                <w:sz w:val="20"/>
                <w:szCs w:val="20"/>
              </w:rPr>
            </w:pPr>
          </w:p>
        </w:tc>
        <w:tc>
          <w:tcPr>
            <w:tcW w:w="671" w:type="dxa"/>
            <w:tcBorders>
              <w:left w:val="nil"/>
              <w:bottom w:val="nil"/>
              <w:right w:val="nil"/>
            </w:tcBorders>
            <w:vAlign w:val="bottom"/>
          </w:tcPr>
          <w:p w14:paraId="61B3D973" w14:textId="77777777" w:rsidR="0001208F" w:rsidRPr="00F144B9" w:rsidRDefault="0001208F" w:rsidP="0001208F">
            <w:pPr>
              <w:jc w:val="center"/>
              <w:rPr>
                <w:rFonts w:ascii="Times New Roman" w:hAnsi="Times New Roman"/>
                <w:color w:val="000000"/>
                <w:sz w:val="20"/>
                <w:szCs w:val="20"/>
              </w:rPr>
            </w:pPr>
          </w:p>
        </w:tc>
        <w:tc>
          <w:tcPr>
            <w:tcW w:w="847" w:type="dxa"/>
            <w:tcBorders>
              <w:left w:val="nil"/>
              <w:bottom w:val="nil"/>
              <w:right w:val="nil"/>
            </w:tcBorders>
            <w:vAlign w:val="bottom"/>
          </w:tcPr>
          <w:p w14:paraId="4BA9F482"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0.05</w:t>
            </w:r>
          </w:p>
        </w:tc>
        <w:tc>
          <w:tcPr>
            <w:tcW w:w="675" w:type="dxa"/>
            <w:tcBorders>
              <w:left w:val="nil"/>
              <w:bottom w:val="nil"/>
              <w:right w:val="nil"/>
            </w:tcBorders>
            <w:vAlign w:val="bottom"/>
          </w:tcPr>
          <w:p w14:paraId="5215F000"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640" w:type="dxa"/>
            <w:tcBorders>
              <w:left w:val="nil"/>
              <w:bottom w:val="nil"/>
              <w:right w:val="nil"/>
            </w:tcBorders>
            <w:vAlign w:val="bottom"/>
          </w:tcPr>
          <w:p w14:paraId="2EA5027F"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811" w:type="dxa"/>
            <w:tcBorders>
              <w:left w:val="nil"/>
              <w:bottom w:val="nil"/>
              <w:right w:val="nil"/>
            </w:tcBorders>
            <w:vAlign w:val="bottom"/>
          </w:tcPr>
          <w:p w14:paraId="0B5D9B74"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712" w:type="dxa"/>
            <w:tcBorders>
              <w:left w:val="nil"/>
              <w:bottom w:val="nil"/>
              <w:right w:val="nil"/>
            </w:tcBorders>
            <w:vAlign w:val="bottom"/>
          </w:tcPr>
          <w:p w14:paraId="21217866"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885" w:type="dxa"/>
            <w:tcBorders>
              <w:left w:val="nil"/>
              <w:bottom w:val="nil"/>
              <w:right w:val="nil"/>
            </w:tcBorders>
            <w:vAlign w:val="bottom"/>
          </w:tcPr>
          <w:p w14:paraId="1C14B0EE"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750" w:type="dxa"/>
            <w:tcBorders>
              <w:left w:val="nil"/>
              <w:bottom w:val="nil"/>
              <w:right w:val="nil"/>
            </w:tcBorders>
            <w:vAlign w:val="bottom"/>
          </w:tcPr>
          <w:p w14:paraId="60D46610"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911" w:type="dxa"/>
            <w:tcBorders>
              <w:left w:val="nil"/>
              <w:bottom w:val="nil"/>
              <w:right w:val="nil"/>
            </w:tcBorders>
            <w:vAlign w:val="bottom"/>
          </w:tcPr>
          <w:p w14:paraId="4F5C5837" w14:textId="77777777" w:rsidR="0001208F" w:rsidRPr="00F144B9" w:rsidRDefault="0001208F" w:rsidP="0001208F">
            <w:pPr>
              <w:jc w:val="center"/>
              <w:rPr>
                <w:rFonts w:ascii="Times New Roman" w:hAnsi="Times New Roman"/>
                <w:color w:val="000000"/>
                <w:sz w:val="20"/>
                <w:szCs w:val="20"/>
              </w:rPr>
            </w:pPr>
          </w:p>
        </w:tc>
        <w:tc>
          <w:tcPr>
            <w:tcW w:w="735" w:type="dxa"/>
            <w:tcBorders>
              <w:left w:val="nil"/>
              <w:bottom w:val="nil"/>
              <w:right w:val="nil"/>
            </w:tcBorders>
            <w:vAlign w:val="bottom"/>
          </w:tcPr>
          <w:p w14:paraId="24B11F1B"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0.04</w:t>
            </w:r>
          </w:p>
        </w:tc>
      </w:tr>
      <w:tr w:rsidR="0001208F" w:rsidRPr="00F144B9" w14:paraId="608F6271" w14:textId="77777777" w:rsidTr="0001208F">
        <w:trPr>
          <w:trHeight w:val="246"/>
          <w:jc w:val="center"/>
        </w:trPr>
        <w:tc>
          <w:tcPr>
            <w:tcW w:w="1129" w:type="dxa"/>
            <w:tcBorders>
              <w:top w:val="nil"/>
              <w:left w:val="nil"/>
              <w:bottom w:val="nil"/>
              <w:right w:val="nil"/>
            </w:tcBorders>
            <w:vAlign w:val="center"/>
          </w:tcPr>
          <w:p w14:paraId="25526474"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Auto</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64E48410"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63" w:type="dxa"/>
            <w:tcBorders>
              <w:top w:val="nil"/>
              <w:left w:val="nil"/>
              <w:bottom w:val="nil"/>
              <w:right w:val="nil"/>
            </w:tcBorders>
            <w:shd w:val="clear" w:color="auto" w:fill="D9D9D9" w:themeFill="background1" w:themeFillShade="D9"/>
            <w:vAlign w:val="bottom"/>
          </w:tcPr>
          <w:p w14:paraId="2DAB566B" w14:textId="77777777" w:rsidR="0001208F" w:rsidRPr="00F144B9" w:rsidRDefault="0001208F" w:rsidP="0001208F">
            <w:pPr>
              <w:jc w:val="center"/>
              <w:rPr>
                <w:rFonts w:ascii="Times New Roman" w:hAnsi="Times New Roman"/>
                <w:color w:val="000000"/>
                <w:sz w:val="20"/>
                <w:szCs w:val="20"/>
              </w:rPr>
            </w:pPr>
          </w:p>
        </w:tc>
        <w:tc>
          <w:tcPr>
            <w:tcW w:w="671" w:type="dxa"/>
            <w:tcBorders>
              <w:top w:val="nil"/>
              <w:left w:val="nil"/>
              <w:bottom w:val="nil"/>
              <w:right w:val="nil"/>
            </w:tcBorders>
            <w:vAlign w:val="bottom"/>
          </w:tcPr>
          <w:p w14:paraId="211F2356"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847" w:type="dxa"/>
            <w:tcBorders>
              <w:top w:val="nil"/>
              <w:left w:val="nil"/>
              <w:bottom w:val="nil"/>
              <w:right w:val="nil"/>
            </w:tcBorders>
            <w:vAlign w:val="bottom"/>
          </w:tcPr>
          <w:p w14:paraId="429B5343"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0.03</w:t>
            </w:r>
          </w:p>
        </w:tc>
        <w:tc>
          <w:tcPr>
            <w:tcW w:w="675" w:type="dxa"/>
            <w:tcBorders>
              <w:top w:val="nil"/>
              <w:left w:val="nil"/>
              <w:bottom w:val="nil"/>
              <w:right w:val="nil"/>
            </w:tcBorders>
            <w:vAlign w:val="bottom"/>
          </w:tcPr>
          <w:p w14:paraId="5BD613F2"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640" w:type="dxa"/>
            <w:tcBorders>
              <w:top w:val="nil"/>
              <w:left w:val="nil"/>
              <w:bottom w:val="nil"/>
              <w:right w:val="nil"/>
            </w:tcBorders>
            <w:vAlign w:val="bottom"/>
          </w:tcPr>
          <w:p w14:paraId="3EC80641"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811" w:type="dxa"/>
            <w:tcBorders>
              <w:top w:val="nil"/>
              <w:left w:val="nil"/>
              <w:bottom w:val="nil"/>
              <w:right w:val="nil"/>
            </w:tcBorders>
            <w:vAlign w:val="bottom"/>
          </w:tcPr>
          <w:p w14:paraId="1AA4AF34"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12" w:type="dxa"/>
            <w:tcBorders>
              <w:top w:val="nil"/>
              <w:left w:val="nil"/>
              <w:bottom w:val="nil"/>
              <w:right w:val="nil"/>
            </w:tcBorders>
            <w:vAlign w:val="bottom"/>
          </w:tcPr>
          <w:p w14:paraId="3AE20B39" w14:textId="77777777" w:rsidR="0001208F" w:rsidRPr="00F144B9" w:rsidRDefault="0001208F" w:rsidP="0001208F">
            <w:pPr>
              <w:jc w:val="center"/>
              <w:rPr>
                <w:rFonts w:ascii="Times New Roman" w:hAnsi="Times New Roman"/>
                <w:color w:val="000000"/>
                <w:sz w:val="20"/>
                <w:szCs w:val="20"/>
              </w:rPr>
            </w:pPr>
          </w:p>
        </w:tc>
        <w:tc>
          <w:tcPr>
            <w:tcW w:w="885" w:type="dxa"/>
            <w:tcBorders>
              <w:top w:val="nil"/>
              <w:left w:val="nil"/>
              <w:bottom w:val="nil"/>
              <w:right w:val="nil"/>
            </w:tcBorders>
            <w:vAlign w:val="bottom"/>
          </w:tcPr>
          <w:p w14:paraId="0CD55F6E"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50" w:type="dxa"/>
            <w:tcBorders>
              <w:top w:val="nil"/>
              <w:left w:val="nil"/>
              <w:bottom w:val="nil"/>
              <w:right w:val="nil"/>
            </w:tcBorders>
            <w:vAlign w:val="bottom"/>
          </w:tcPr>
          <w:p w14:paraId="70BAAAA4" w14:textId="77777777" w:rsidR="0001208F" w:rsidRPr="00F144B9" w:rsidRDefault="0001208F" w:rsidP="0001208F">
            <w:pPr>
              <w:jc w:val="center"/>
              <w:rPr>
                <w:rFonts w:ascii="Times New Roman" w:hAnsi="Times New Roman"/>
                <w:color w:val="000000"/>
                <w:sz w:val="20"/>
                <w:szCs w:val="20"/>
              </w:rPr>
            </w:pPr>
          </w:p>
        </w:tc>
        <w:tc>
          <w:tcPr>
            <w:tcW w:w="911" w:type="dxa"/>
            <w:tcBorders>
              <w:top w:val="nil"/>
              <w:left w:val="nil"/>
              <w:bottom w:val="nil"/>
              <w:right w:val="nil"/>
            </w:tcBorders>
            <w:vAlign w:val="bottom"/>
          </w:tcPr>
          <w:p w14:paraId="443151CF" w14:textId="77777777" w:rsidR="0001208F" w:rsidRPr="00F144B9" w:rsidRDefault="0001208F" w:rsidP="0001208F">
            <w:pPr>
              <w:jc w:val="center"/>
              <w:rPr>
                <w:rFonts w:ascii="Times New Roman" w:hAnsi="Times New Roman"/>
                <w:color w:val="000000"/>
                <w:sz w:val="20"/>
                <w:szCs w:val="20"/>
              </w:rPr>
            </w:pPr>
          </w:p>
        </w:tc>
        <w:tc>
          <w:tcPr>
            <w:tcW w:w="735" w:type="dxa"/>
            <w:tcBorders>
              <w:top w:val="nil"/>
              <w:left w:val="nil"/>
              <w:bottom w:val="nil"/>
              <w:right w:val="nil"/>
            </w:tcBorders>
            <w:vAlign w:val="bottom"/>
          </w:tcPr>
          <w:p w14:paraId="331C5255"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r>
      <w:tr w:rsidR="0001208F" w:rsidRPr="00F144B9" w14:paraId="44A7E31C" w14:textId="77777777" w:rsidTr="0001208F">
        <w:trPr>
          <w:trHeight w:val="246"/>
          <w:jc w:val="center"/>
        </w:trPr>
        <w:tc>
          <w:tcPr>
            <w:tcW w:w="1129" w:type="dxa"/>
            <w:tcBorders>
              <w:top w:val="nil"/>
              <w:left w:val="nil"/>
              <w:bottom w:val="nil"/>
              <w:right w:val="nil"/>
            </w:tcBorders>
            <w:vAlign w:val="center"/>
          </w:tcPr>
          <w:p w14:paraId="77C0618A"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Bev</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2A6AD8D4"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63" w:type="dxa"/>
            <w:tcBorders>
              <w:top w:val="nil"/>
              <w:left w:val="nil"/>
              <w:bottom w:val="nil"/>
              <w:right w:val="nil"/>
            </w:tcBorders>
            <w:vAlign w:val="bottom"/>
          </w:tcPr>
          <w:p w14:paraId="600D13DB"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671" w:type="dxa"/>
            <w:tcBorders>
              <w:top w:val="nil"/>
              <w:left w:val="nil"/>
              <w:bottom w:val="nil"/>
              <w:right w:val="nil"/>
            </w:tcBorders>
            <w:shd w:val="clear" w:color="auto" w:fill="D9D9D9" w:themeFill="background1" w:themeFillShade="D9"/>
            <w:vAlign w:val="bottom"/>
          </w:tcPr>
          <w:p w14:paraId="70BFA667" w14:textId="77777777" w:rsidR="0001208F" w:rsidRPr="00F144B9" w:rsidRDefault="0001208F" w:rsidP="0001208F">
            <w:pPr>
              <w:jc w:val="center"/>
              <w:rPr>
                <w:rFonts w:ascii="Times New Roman" w:hAnsi="Times New Roman"/>
                <w:color w:val="000000"/>
                <w:sz w:val="20"/>
                <w:szCs w:val="20"/>
              </w:rPr>
            </w:pPr>
          </w:p>
        </w:tc>
        <w:tc>
          <w:tcPr>
            <w:tcW w:w="847" w:type="dxa"/>
            <w:tcBorders>
              <w:top w:val="nil"/>
              <w:left w:val="nil"/>
              <w:bottom w:val="nil"/>
              <w:right w:val="nil"/>
            </w:tcBorders>
            <w:vAlign w:val="bottom"/>
          </w:tcPr>
          <w:p w14:paraId="035FA233"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675" w:type="dxa"/>
            <w:tcBorders>
              <w:top w:val="nil"/>
              <w:left w:val="nil"/>
              <w:bottom w:val="nil"/>
              <w:right w:val="nil"/>
            </w:tcBorders>
            <w:vAlign w:val="bottom"/>
          </w:tcPr>
          <w:p w14:paraId="06DE3DD8" w14:textId="77777777" w:rsidR="0001208F" w:rsidRPr="00F144B9" w:rsidRDefault="0001208F" w:rsidP="0001208F">
            <w:pPr>
              <w:jc w:val="center"/>
              <w:rPr>
                <w:rFonts w:ascii="Times New Roman" w:hAnsi="Times New Roman"/>
                <w:color w:val="000000"/>
                <w:sz w:val="20"/>
                <w:szCs w:val="20"/>
              </w:rPr>
            </w:pPr>
          </w:p>
        </w:tc>
        <w:tc>
          <w:tcPr>
            <w:tcW w:w="640" w:type="dxa"/>
            <w:tcBorders>
              <w:top w:val="nil"/>
              <w:left w:val="nil"/>
              <w:bottom w:val="nil"/>
              <w:right w:val="nil"/>
            </w:tcBorders>
            <w:vAlign w:val="bottom"/>
          </w:tcPr>
          <w:p w14:paraId="16F74D9B"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811" w:type="dxa"/>
            <w:tcBorders>
              <w:top w:val="nil"/>
              <w:left w:val="nil"/>
              <w:bottom w:val="nil"/>
              <w:right w:val="nil"/>
            </w:tcBorders>
            <w:vAlign w:val="bottom"/>
          </w:tcPr>
          <w:p w14:paraId="2868E763" w14:textId="77777777" w:rsidR="0001208F" w:rsidRPr="00F144B9" w:rsidRDefault="0001208F" w:rsidP="0001208F">
            <w:pPr>
              <w:jc w:val="center"/>
              <w:rPr>
                <w:rFonts w:ascii="Times New Roman" w:hAnsi="Times New Roman"/>
                <w:color w:val="000000"/>
                <w:sz w:val="20"/>
                <w:szCs w:val="20"/>
              </w:rPr>
            </w:pPr>
          </w:p>
        </w:tc>
        <w:tc>
          <w:tcPr>
            <w:tcW w:w="712" w:type="dxa"/>
            <w:tcBorders>
              <w:top w:val="nil"/>
              <w:left w:val="nil"/>
              <w:bottom w:val="nil"/>
              <w:right w:val="nil"/>
            </w:tcBorders>
            <w:vAlign w:val="bottom"/>
          </w:tcPr>
          <w:p w14:paraId="5B817DA8"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885" w:type="dxa"/>
            <w:tcBorders>
              <w:top w:val="nil"/>
              <w:left w:val="nil"/>
              <w:bottom w:val="nil"/>
              <w:right w:val="nil"/>
            </w:tcBorders>
            <w:vAlign w:val="bottom"/>
          </w:tcPr>
          <w:p w14:paraId="11BE74D2"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50" w:type="dxa"/>
            <w:tcBorders>
              <w:top w:val="nil"/>
              <w:left w:val="nil"/>
              <w:bottom w:val="nil"/>
              <w:right w:val="nil"/>
            </w:tcBorders>
            <w:vAlign w:val="bottom"/>
          </w:tcPr>
          <w:p w14:paraId="52944726" w14:textId="77777777" w:rsidR="0001208F" w:rsidRPr="00F144B9" w:rsidRDefault="0001208F" w:rsidP="0001208F">
            <w:pPr>
              <w:jc w:val="center"/>
              <w:rPr>
                <w:rFonts w:ascii="Times New Roman" w:hAnsi="Times New Roman"/>
                <w:color w:val="000000"/>
                <w:sz w:val="20"/>
                <w:szCs w:val="20"/>
              </w:rPr>
            </w:pPr>
          </w:p>
        </w:tc>
        <w:tc>
          <w:tcPr>
            <w:tcW w:w="911" w:type="dxa"/>
            <w:tcBorders>
              <w:top w:val="nil"/>
              <w:left w:val="nil"/>
              <w:bottom w:val="nil"/>
              <w:right w:val="nil"/>
            </w:tcBorders>
            <w:vAlign w:val="bottom"/>
          </w:tcPr>
          <w:p w14:paraId="1D7A52C0" w14:textId="77777777" w:rsidR="0001208F" w:rsidRPr="00F144B9" w:rsidRDefault="0001208F" w:rsidP="0001208F">
            <w:pPr>
              <w:jc w:val="center"/>
              <w:rPr>
                <w:rFonts w:ascii="Times New Roman" w:hAnsi="Times New Roman"/>
                <w:color w:val="000000"/>
                <w:sz w:val="20"/>
                <w:szCs w:val="20"/>
              </w:rPr>
            </w:pPr>
          </w:p>
        </w:tc>
        <w:tc>
          <w:tcPr>
            <w:tcW w:w="735" w:type="dxa"/>
            <w:tcBorders>
              <w:top w:val="nil"/>
              <w:left w:val="nil"/>
              <w:bottom w:val="nil"/>
              <w:right w:val="nil"/>
            </w:tcBorders>
            <w:vAlign w:val="bottom"/>
          </w:tcPr>
          <w:p w14:paraId="78C55056"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r>
      <w:tr w:rsidR="0001208F" w:rsidRPr="00F144B9" w14:paraId="6DCD53D0" w14:textId="77777777" w:rsidTr="0001208F">
        <w:trPr>
          <w:trHeight w:val="246"/>
          <w:jc w:val="center"/>
        </w:trPr>
        <w:tc>
          <w:tcPr>
            <w:tcW w:w="1129" w:type="dxa"/>
            <w:tcBorders>
              <w:top w:val="nil"/>
              <w:left w:val="nil"/>
              <w:bottom w:val="nil"/>
              <w:right w:val="nil"/>
            </w:tcBorders>
            <w:vAlign w:val="center"/>
          </w:tcPr>
          <w:p w14:paraId="77C08A5A"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Chem</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30888F17"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63" w:type="dxa"/>
            <w:tcBorders>
              <w:top w:val="nil"/>
              <w:left w:val="nil"/>
              <w:bottom w:val="nil"/>
              <w:right w:val="nil"/>
            </w:tcBorders>
            <w:vAlign w:val="bottom"/>
          </w:tcPr>
          <w:p w14:paraId="01E62A85"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-0.03</w:t>
            </w:r>
          </w:p>
        </w:tc>
        <w:tc>
          <w:tcPr>
            <w:tcW w:w="671" w:type="dxa"/>
            <w:tcBorders>
              <w:top w:val="nil"/>
              <w:left w:val="nil"/>
              <w:bottom w:val="nil"/>
              <w:right w:val="nil"/>
            </w:tcBorders>
            <w:vAlign w:val="bottom"/>
          </w:tcPr>
          <w:p w14:paraId="75F9D687"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847" w:type="dxa"/>
            <w:tcBorders>
              <w:top w:val="nil"/>
              <w:left w:val="nil"/>
              <w:bottom w:val="nil"/>
              <w:right w:val="nil"/>
            </w:tcBorders>
            <w:shd w:val="clear" w:color="auto" w:fill="D9D9D9" w:themeFill="background1" w:themeFillShade="D9"/>
            <w:vAlign w:val="bottom"/>
          </w:tcPr>
          <w:p w14:paraId="0CA7EB50"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0.05</w:t>
            </w:r>
          </w:p>
        </w:tc>
        <w:tc>
          <w:tcPr>
            <w:tcW w:w="675" w:type="dxa"/>
            <w:tcBorders>
              <w:top w:val="nil"/>
              <w:left w:val="nil"/>
              <w:bottom w:val="nil"/>
              <w:right w:val="nil"/>
            </w:tcBorders>
            <w:vAlign w:val="bottom"/>
          </w:tcPr>
          <w:p w14:paraId="20FB269E"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640" w:type="dxa"/>
            <w:tcBorders>
              <w:top w:val="nil"/>
              <w:left w:val="nil"/>
              <w:bottom w:val="nil"/>
              <w:right w:val="nil"/>
            </w:tcBorders>
            <w:vAlign w:val="bottom"/>
          </w:tcPr>
          <w:p w14:paraId="5E054AF9"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-0.04</w:t>
            </w:r>
          </w:p>
        </w:tc>
        <w:tc>
          <w:tcPr>
            <w:tcW w:w="811" w:type="dxa"/>
            <w:tcBorders>
              <w:top w:val="nil"/>
              <w:left w:val="nil"/>
              <w:bottom w:val="nil"/>
              <w:right w:val="nil"/>
            </w:tcBorders>
            <w:vAlign w:val="bottom"/>
          </w:tcPr>
          <w:p w14:paraId="0C1A088E"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712" w:type="dxa"/>
            <w:tcBorders>
              <w:top w:val="nil"/>
              <w:left w:val="nil"/>
              <w:bottom w:val="nil"/>
              <w:right w:val="nil"/>
            </w:tcBorders>
            <w:vAlign w:val="bottom"/>
          </w:tcPr>
          <w:p w14:paraId="5DC6D7BF"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885" w:type="dxa"/>
            <w:tcBorders>
              <w:top w:val="nil"/>
              <w:left w:val="nil"/>
              <w:bottom w:val="nil"/>
              <w:right w:val="nil"/>
            </w:tcBorders>
            <w:vAlign w:val="bottom"/>
          </w:tcPr>
          <w:p w14:paraId="304FA204" w14:textId="77777777" w:rsidR="0001208F" w:rsidRPr="00F144B9" w:rsidRDefault="0001208F" w:rsidP="0001208F">
            <w:pPr>
              <w:jc w:val="center"/>
              <w:rPr>
                <w:rFonts w:ascii="Times New Roman" w:hAnsi="Times New Roman"/>
                <w:color w:val="000000"/>
                <w:sz w:val="20"/>
                <w:szCs w:val="20"/>
              </w:rPr>
            </w:pPr>
          </w:p>
        </w:tc>
        <w:tc>
          <w:tcPr>
            <w:tcW w:w="750" w:type="dxa"/>
            <w:tcBorders>
              <w:top w:val="nil"/>
              <w:left w:val="nil"/>
              <w:bottom w:val="nil"/>
              <w:right w:val="nil"/>
            </w:tcBorders>
            <w:vAlign w:val="bottom"/>
          </w:tcPr>
          <w:p w14:paraId="7A072EF1"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-0.03</w:t>
            </w:r>
          </w:p>
        </w:tc>
        <w:tc>
          <w:tcPr>
            <w:tcW w:w="911" w:type="dxa"/>
            <w:tcBorders>
              <w:top w:val="nil"/>
              <w:left w:val="nil"/>
              <w:bottom w:val="nil"/>
              <w:right w:val="nil"/>
            </w:tcBorders>
            <w:vAlign w:val="bottom"/>
          </w:tcPr>
          <w:p w14:paraId="00A0DC4D"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735" w:type="dxa"/>
            <w:tcBorders>
              <w:top w:val="nil"/>
              <w:left w:val="nil"/>
              <w:bottom w:val="nil"/>
              <w:right w:val="nil"/>
            </w:tcBorders>
            <w:vAlign w:val="bottom"/>
          </w:tcPr>
          <w:p w14:paraId="3630161E"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0.03</w:t>
            </w:r>
          </w:p>
        </w:tc>
      </w:tr>
      <w:tr w:rsidR="0001208F" w:rsidRPr="00F144B9" w14:paraId="3EDAF201" w14:textId="77777777" w:rsidTr="0001208F">
        <w:trPr>
          <w:trHeight w:val="215"/>
          <w:jc w:val="center"/>
        </w:trPr>
        <w:tc>
          <w:tcPr>
            <w:tcW w:w="1129" w:type="dxa"/>
            <w:tcBorders>
              <w:top w:val="nil"/>
              <w:left w:val="nil"/>
              <w:bottom w:val="nil"/>
              <w:right w:val="nil"/>
            </w:tcBorders>
            <w:vAlign w:val="center"/>
          </w:tcPr>
          <w:p w14:paraId="791552D6"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Con</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4217DABF"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63" w:type="dxa"/>
            <w:tcBorders>
              <w:top w:val="nil"/>
              <w:left w:val="nil"/>
              <w:bottom w:val="nil"/>
              <w:right w:val="nil"/>
            </w:tcBorders>
            <w:vAlign w:val="bottom"/>
          </w:tcPr>
          <w:p w14:paraId="282FA6BB"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671" w:type="dxa"/>
            <w:tcBorders>
              <w:top w:val="nil"/>
              <w:left w:val="nil"/>
              <w:bottom w:val="nil"/>
              <w:right w:val="nil"/>
            </w:tcBorders>
            <w:vAlign w:val="bottom"/>
          </w:tcPr>
          <w:p w14:paraId="471C2980"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847" w:type="dxa"/>
            <w:tcBorders>
              <w:top w:val="nil"/>
              <w:left w:val="nil"/>
              <w:bottom w:val="nil"/>
              <w:right w:val="nil"/>
            </w:tcBorders>
            <w:vAlign w:val="bottom"/>
          </w:tcPr>
          <w:p w14:paraId="1E70FDFA"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0.03</w:t>
            </w:r>
          </w:p>
        </w:tc>
        <w:tc>
          <w:tcPr>
            <w:tcW w:w="675" w:type="dxa"/>
            <w:tcBorders>
              <w:top w:val="nil"/>
              <w:left w:val="nil"/>
              <w:bottom w:val="nil"/>
              <w:right w:val="nil"/>
            </w:tcBorders>
            <w:shd w:val="clear" w:color="auto" w:fill="D9D9D9" w:themeFill="background1" w:themeFillShade="D9"/>
            <w:vAlign w:val="bottom"/>
          </w:tcPr>
          <w:p w14:paraId="6FCC1790"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640" w:type="dxa"/>
            <w:tcBorders>
              <w:top w:val="nil"/>
              <w:left w:val="nil"/>
              <w:bottom w:val="nil"/>
              <w:right w:val="nil"/>
            </w:tcBorders>
            <w:vAlign w:val="bottom"/>
          </w:tcPr>
          <w:p w14:paraId="03B0F4EA"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-0.03</w:t>
            </w:r>
          </w:p>
        </w:tc>
        <w:tc>
          <w:tcPr>
            <w:tcW w:w="811" w:type="dxa"/>
            <w:tcBorders>
              <w:top w:val="nil"/>
              <w:left w:val="nil"/>
              <w:bottom w:val="nil"/>
              <w:right w:val="nil"/>
            </w:tcBorders>
            <w:vAlign w:val="bottom"/>
          </w:tcPr>
          <w:p w14:paraId="36B06364"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712" w:type="dxa"/>
            <w:tcBorders>
              <w:top w:val="nil"/>
              <w:left w:val="nil"/>
              <w:bottom w:val="nil"/>
              <w:right w:val="nil"/>
            </w:tcBorders>
            <w:vAlign w:val="bottom"/>
          </w:tcPr>
          <w:p w14:paraId="27E1B784"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885" w:type="dxa"/>
            <w:tcBorders>
              <w:top w:val="nil"/>
              <w:left w:val="nil"/>
              <w:bottom w:val="nil"/>
              <w:right w:val="nil"/>
            </w:tcBorders>
            <w:vAlign w:val="bottom"/>
          </w:tcPr>
          <w:p w14:paraId="194A01AC"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50" w:type="dxa"/>
            <w:tcBorders>
              <w:top w:val="nil"/>
              <w:left w:val="nil"/>
              <w:bottom w:val="nil"/>
              <w:right w:val="nil"/>
            </w:tcBorders>
            <w:vAlign w:val="bottom"/>
          </w:tcPr>
          <w:p w14:paraId="472ED83C"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911" w:type="dxa"/>
            <w:tcBorders>
              <w:top w:val="nil"/>
              <w:left w:val="nil"/>
              <w:bottom w:val="nil"/>
              <w:right w:val="nil"/>
            </w:tcBorders>
            <w:vAlign w:val="bottom"/>
          </w:tcPr>
          <w:p w14:paraId="6B2A4AD7"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735" w:type="dxa"/>
            <w:tcBorders>
              <w:top w:val="nil"/>
              <w:left w:val="nil"/>
              <w:bottom w:val="nil"/>
              <w:right w:val="nil"/>
            </w:tcBorders>
            <w:vAlign w:val="bottom"/>
          </w:tcPr>
          <w:p w14:paraId="5085FA2A"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r>
      <w:tr w:rsidR="0001208F" w:rsidRPr="00F144B9" w14:paraId="15C6343A" w14:textId="77777777" w:rsidTr="0001208F">
        <w:trPr>
          <w:trHeight w:val="246"/>
          <w:jc w:val="center"/>
        </w:trPr>
        <w:tc>
          <w:tcPr>
            <w:tcW w:w="1129" w:type="dxa"/>
            <w:tcBorders>
              <w:top w:val="nil"/>
              <w:left w:val="nil"/>
              <w:bottom w:val="nil"/>
              <w:right w:val="nil"/>
            </w:tcBorders>
            <w:vAlign w:val="center"/>
          </w:tcPr>
          <w:p w14:paraId="7082D48C"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Div</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6620E3F0"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63" w:type="dxa"/>
            <w:tcBorders>
              <w:top w:val="nil"/>
              <w:left w:val="nil"/>
              <w:bottom w:val="nil"/>
              <w:right w:val="nil"/>
            </w:tcBorders>
            <w:vAlign w:val="bottom"/>
          </w:tcPr>
          <w:p w14:paraId="16D54961"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671" w:type="dxa"/>
            <w:tcBorders>
              <w:top w:val="nil"/>
              <w:left w:val="nil"/>
              <w:bottom w:val="nil"/>
              <w:right w:val="nil"/>
            </w:tcBorders>
            <w:vAlign w:val="bottom"/>
          </w:tcPr>
          <w:p w14:paraId="0F6CC3E4"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847" w:type="dxa"/>
            <w:tcBorders>
              <w:top w:val="nil"/>
              <w:left w:val="nil"/>
              <w:bottom w:val="nil"/>
              <w:right w:val="nil"/>
            </w:tcBorders>
            <w:vAlign w:val="bottom"/>
          </w:tcPr>
          <w:p w14:paraId="5AA3B767"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0.03</w:t>
            </w:r>
          </w:p>
        </w:tc>
        <w:tc>
          <w:tcPr>
            <w:tcW w:w="675" w:type="dxa"/>
            <w:tcBorders>
              <w:top w:val="nil"/>
              <w:left w:val="nil"/>
              <w:bottom w:val="nil"/>
              <w:right w:val="nil"/>
            </w:tcBorders>
            <w:vAlign w:val="bottom"/>
          </w:tcPr>
          <w:p w14:paraId="55BFBF63"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640" w:type="dxa"/>
            <w:tcBorders>
              <w:top w:val="nil"/>
              <w:left w:val="nil"/>
              <w:bottom w:val="nil"/>
              <w:right w:val="nil"/>
            </w:tcBorders>
            <w:shd w:val="clear" w:color="auto" w:fill="D9D9D9" w:themeFill="background1" w:themeFillShade="D9"/>
            <w:vAlign w:val="bottom"/>
          </w:tcPr>
          <w:p w14:paraId="381E120E"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811" w:type="dxa"/>
            <w:tcBorders>
              <w:top w:val="nil"/>
              <w:left w:val="nil"/>
              <w:bottom w:val="nil"/>
              <w:right w:val="nil"/>
            </w:tcBorders>
            <w:vAlign w:val="bottom"/>
          </w:tcPr>
          <w:p w14:paraId="74A77BCC"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712" w:type="dxa"/>
            <w:tcBorders>
              <w:top w:val="nil"/>
              <w:left w:val="nil"/>
              <w:bottom w:val="nil"/>
              <w:right w:val="nil"/>
            </w:tcBorders>
            <w:vAlign w:val="bottom"/>
          </w:tcPr>
          <w:p w14:paraId="584543B5" w14:textId="77777777" w:rsidR="0001208F" w:rsidRPr="00F144B9" w:rsidRDefault="0001208F" w:rsidP="0001208F">
            <w:pPr>
              <w:jc w:val="center"/>
              <w:rPr>
                <w:rFonts w:ascii="Times New Roman" w:hAnsi="Times New Roman"/>
                <w:color w:val="000000"/>
                <w:sz w:val="20"/>
                <w:szCs w:val="20"/>
              </w:rPr>
            </w:pPr>
          </w:p>
        </w:tc>
        <w:tc>
          <w:tcPr>
            <w:tcW w:w="885" w:type="dxa"/>
            <w:tcBorders>
              <w:top w:val="nil"/>
              <w:left w:val="nil"/>
              <w:bottom w:val="nil"/>
              <w:right w:val="nil"/>
            </w:tcBorders>
            <w:vAlign w:val="bottom"/>
          </w:tcPr>
          <w:p w14:paraId="744367AB"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50" w:type="dxa"/>
            <w:tcBorders>
              <w:top w:val="nil"/>
              <w:left w:val="nil"/>
              <w:bottom w:val="nil"/>
              <w:right w:val="nil"/>
            </w:tcBorders>
            <w:vAlign w:val="bottom"/>
          </w:tcPr>
          <w:p w14:paraId="58ED010F" w14:textId="77777777" w:rsidR="0001208F" w:rsidRPr="00F144B9" w:rsidRDefault="0001208F" w:rsidP="0001208F">
            <w:pPr>
              <w:jc w:val="center"/>
              <w:rPr>
                <w:rFonts w:ascii="Times New Roman" w:hAnsi="Times New Roman"/>
                <w:color w:val="000000"/>
                <w:sz w:val="20"/>
                <w:szCs w:val="20"/>
              </w:rPr>
            </w:pPr>
          </w:p>
        </w:tc>
        <w:tc>
          <w:tcPr>
            <w:tcW w:w="911" w:type="dxa"/>
            <w:tcBorders>
              <w:top w:val="nil"/>
              <w:left w:val="nil"/>
              <w:bottom w:val="nil"/>
              <w:right w:val="nil"/>
            </w:tcBorders>
            <w:vAlign w:val="bottom"/>
          </w:tcPr>
          <w:p w14:paraId="174E72B2" w14:textId="77777777" w:rsidR="0001208F" w:rsidRPr="00F144B9" w:rsidRDefault="0001208F" w:rsidP="0001208F">
            <w:pPr>
              <w:jc w:val="center"/>
              <w:rPr>
                <w:rFonts w:ascii="Times New Roman" w:hAnsi="Times New Roman"/>
                <w:color w:val="000000"/>
                <w:sz w:val="20"/>
                <w:szCs w:val="20"/>
              </w:rPr>
            </w:pPr>
          </w:p>
        </w:tc>
        <w:tc>
          <w:tcPr>
            <w:tcW w:w="735" w:type="dxa"/>
            <w:tcBorders>
              <w:top w:val="nil"/>
              <w:left w:val="nil"/>
              <w:bottom w:val="nil"/>
              <w:right w:val="nil"/>
            </w:tcBorders>
            <w:vAlign w:val="bottom"/>
          </w:tcPr>
          <w:p w14:paraId="3792CCC3"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r>
      <w:tr w:rsidR="0001208F" w:rsidRPr="00F144B9" w14:paraId="2C7C7659" w14:textId="77777777" w:rsidTr="0001208F">
        <w:trPr>
          <w:trHeight w:val="246"/>
          <w:jc w:val="center"/>
        </w:trPr>
        <w:tc>
          <w:tcPr>
            <w:tcW w:w="1129" w:type="dxa"/>
            <w:tcBorders>
              <w:top w:val="nil"/>
              <w:left w:val="nil"/>
              <w:bottom w:val="nil"/>
              <w:right w:val="nil"/>
            </w:tcBorders>
            <w:vAlign w:val="center"/>
          </w:tcPr>
          <w:p w14:paraId="6FCE514F"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Drug</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59124566" w14:textId="77777777" w:rsidR="0001208F" w:rsidRPr="00F144B9" w:rsidRDefault="0001208F" w:rsidP="0001208F">
            <w:pPr>
              <w:jc w:val="center"/>
              <w:rPr>
                <w:rFonts w:ascii="Times New Roman" w:hAnsi="Times New Roman"/>
                <w:color w:val="000000"/>
                <w:sz w:val="20"/>
                <w:szCs w:val="20"/>
              </w:rPr>
            </w:pPr>
          </w:p>
        </w:tc>
        <w:tc>
          <w:tcPr>
            <w:tcW w:w="763" w:type="dxa"/>
            <w:tcBorders>
              <w:top w:val="nil"/>
              <w:left w:val="nil"/>
              <w:bottom w:val="nil"/>
              <w:right w:val="nil"/>
            </w:tcBorders>
            <w:vAlign w:val="bottom"/>
          </w:tcPr>
          <w:p w14:paraId="2CFD4414"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671" w:type="dxa"/>
            <w:tcBorders>
              <w:top w:val="nil"/>
              <w:left w:val="nil"/>
              <w:bottom w:val="nil"/>
              <w:right w:val="nil"/>
            </w:tcBorders>
            <w:vAlign w:val="bottom"/>
          </w:tcPr>
          <w:p w14:paraId="0B298DEF"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847" w:type="dxa"/>
            <w:tcBorders>
              <w:top w:val="nil"/>
              <w:left w:val="nil"/>
              <w:bottom w:val="nil"/>
              <w:right w:val="nil"/>
            </w:tcBorders>
            <w:vAlign w:val="bottom"/>
          </w:tcPr>
          <w:p w14:paraId="5436B50F"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0.03</w:t>
            </w:r>
          </w:p>
        </w:tc>
        <w:tc>
          <w:tcPr>
            <w:tcW w:w="675" w:type="dxa"/>
            <w:tcBorders>
              <w:top w:val="nil"/>
              <w:left w:val="nil"/>
              <w:bottom w:val="nil"/>
              <w:right w:val="nil"/>
            </w:tcBorders>
            <w:vAlign w:val="bottom"/>
          </w:tcPr>
          <w:p w14:paraId="51CCD2DF"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640" w:type="dxa"/>
            <w:tcBorders>
              <w:top w:val="nil"/>
              <w:left w:val="nil"/>
              <w:bottom w:val="nil"/>
              <w:right w:val="nil"/>
            </w:tcBorders>
            <w:vAlign w:val="bottom"/>
          </w:tcPr>
          <w:p w14:paraId="39C2875C"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811" w:type="dxa"/>
            <w:tcBorders>
              <w:top w:val="nil"/>
              <w:left w:val="nil"/>
              <w:bottom w:val="nil"/>
              <w:right w:val="nil"/>
            </w:tcBorders>
            <w:shd w:val="clear" w:color="auto" w:fill="D9D9D9" w:themeFill="background1" w:themeFillShade="D9"/>
            <w:vAlign w:val="bottom"/>
          </w:tcPr>
          <w:p w14:paraId="76CF9FCC"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12" w:type="dxa"/>
            <w:tcBorders>
              <w:top w:val="nil"/>
              <w:left w:val="nil"/>
              <w:bottom w:val="nil"/>
              <w:right w:val="nil"/>
            </w:tcBorders>
            <w:vAlign w:val="bottom"/>
          </w:tcPr>
          <w:p w14:paraId="16324AF9" w14:textId="77777777" w:rsidR="0001208F" w:rsidRPr="00F144B9" w:rsidRDefault="0001208F" w:rsidP="0001208F">
            <w:pPr>
              <w:jc w:val="center"/>
              <w:rPr>
                <w:rFonts w:ascii="Times New Roman" w:hAnsi="Times New Roman"/>
                <w:color w:val="000000"/>
                <w:sz w:val="20"/>
                <w:szCs w:val="20"/>
              </w:rPr>
            </w:pPr>
          </w:p>
        </w:tc>
        <w:tc>
          <w:tcPr>
            <w:tcW w:w="885" w:type="dxa"/>
            <w:tcBorders>
              <w:top w:val="nil"/>
              <w:left w:val="nil"/>
              <w:bottom w:val="nil"/>
              <w:right w:val="nil"/>
            </w:tcBorders>
            <w:vAlign w:val="bottom"/>
          </w:tcPr>
          <w:p w14:paraId="227301A9"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50" w:type="dxa"/>
            <w:tcBorders>
              <w:top w:val="nil"/>
              <w:left w:val="nil"/>
              <w:bottom w:val="nil"/>
              <w:right w:val="nil"/>
            </w:tcBorders>
            <w:vAlign w:val="bottom"/>
          </w:tcPr>
          <w:p w14:paraId="311363A6"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911" w:type="dxa"/>
            <w:tcBorders>
              <w:top w:val="nil"/>
              <w:left w:val="nil"/>
              <w:bottom w:val="nil"/>
              <w:right w:val="nil"/>
            </w:tcBorders>
            <w:vAlign w:val="bottom"/>
          </w:tcPr>
          <w:p w14:paraId="4FE29412" w14:textId="77777777" w:rsidR="0001208F" w:rsidRPr="00F144B9" w:rsidRDefault="0001208F" w:rsidP="0001208F">
            <w:pPr>
              <w:jc w:val="center"/>
              <w:rPr>
                <w:rFonts w:ascii="Times New Roman" w:hAnsi="Times New Roman"/>
                <w:color w:val="000000"/>
                <w:sz w:val="20"/>
                <w:szCs w:val="20"/>
              </w:rPr>
            </w:pPr>
          </w:p>
        </w:tc>
        <w:tc>
          <w:tcPr>
            <w:tcW w:w="735" w:type="dxa"/>
            <w:tcBorders>
              <w:top w:val="nil"/>
              <w:left w:val="nil"/>
              <w:bottom w:val="nil"/>
              <w:right w:val="nil"/>
            </w:tcBorders>
            <w:vAlign w:val="bottom"/>
          </w:tcPr>
          <w:p w14:paraId="42575C4B"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r>
      <w:tr w:rsidR="0001208F" w:rsidRPr="00F144B9" w14:paraId="1BFF7D71" w14:textId="77777777" w:rsidTr="0001208F">
        <w:trPr>
          <w:trHeight w:val="246"/>
          <w:jc w:val="center"/>
        </w:trPr>
        <w:tc>
          <w:tcPr>
            <w:tcW w:w="1129" w:type="dxa"/>
            <w:tcBorders>
              <w:top w:val="nil"/>
              <w:left w:val="nil"/>
              <w:bottom w:val="nil"/>
              <w:right w:val="nil"/>
            </w:tcBorders>
            <w:vAlign w:val="center"/>
          </w:tcPr>
          <w:p w14:paraId="3DD50AA6"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Elec</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310665BC"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63" w:type="dxa"/>
            <w:tcBorders>
              <w:top w:val="nil"/>
              <w:left w:val="nil"/>
              <w:bottom w:val="nil"/>
              <w:right w:val="nil"/>
            </w:tcBorders>
            <w:vAlign w:val="bottom"/>
          </w:tcPr>
          <w:p w14:paraId="5D79B88F" w14:textId="77777777" w:rsidR="0001208F" w:rsidRPr="00F144B9" w:rsidRDefault="0001208F" w:rsidP="0001208F">
            <w:pPr>
              <w:jc w:val="center"/>
              <w:rPr>
                <w:rFonts w:ascii="Times New Roman" w:hAnsi="Times New Roman"/>
                <w:color w:val="000000"/>
                <w:sz w:val="20"/>
                <w:szCs w:val="20"/>
              </w:rPr>
            </w:pPr>
          </w:p>
        </w:tc>
        <w:tc>
          <w:tcPr>
            <w:tcW w:w="671" w:type="dxa"/>
            <w:tcBorders>
              <w:top w:val="nil"/>
              <w:left w:val="nil"/>
              <w:bottom w:val="nil"/>
              <w:right w:val="nil"/>
            </w:tcBorders>
            <w:vAlign w:val="bottom"/>
          </w:tcPr>
          <w:p w14:paraId="21AA28EF" w14:textId="77777777" w:rsidR="0001208F" w:rsidRPr="00F144B9" w:rsidRDefault="0001208F" w:rsidP="0001208F">
            <w:pPr>
              <w:jc w:val="center"/>
              <w:rPr>
                <w:rFonts w:ascii="Times New Roman" w:hAnsi="Times New Roman"/>
                <w:color w:val="000000"/>
                <w:sz w:val="20"/>
                <w:szCs w:val="20"/>
              </w:rPr>
            </w:pPr>
          </w:p>
        </w:tc>
        <w:tc>
          <w:tcPr>
            <w:tcW w:w="847" w:type="dxa"/>
            <w:tcBorders>
              <w:top w:val="nil"/>
              <w:left w:val="nil"/>
              <w:bottom w:val="nil"/>
              <w:right w:val="nil"/>
            </w:tcBorders>
            <w:vAlign w:val="bottom"/>
          </w:tcPr>
          <w:p w14:paraId="17F10A48"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675" w:type="dxa"/>
            <w:tcBorders>
              <w:top w:val="nil"/>
              <w:left w:val="nil"/>
              <w:bottom w:val="nil"/>
              <w:right w:val="nil"/>
            </w:tcBorders>
            <w:vAlign w:val="bottom"/>
          </w:tcPr>
          <w:p w14:paraId="15241B24"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640" w:type="dxa"/>
            <w:tcBorders>
              <w:top w:val="nil"/>
              <w:left w:val="nil"/>
              <w:bottom w:val="nil"/>
              <w:right w:val="nil"/>
            </w:tcBorders>
            <w:vAlign w:val="bottom"/>
          </w:tcPr>
          <w:p w14:paraId="2531E349"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-0.03</w:t>
            </w:r>
          </w:p>
        </w:tc>
        <w:tc>
          <w:tcPr>
            <w:tcW w:w="811" w:type="dxa"/>
            <w:tcBorders>
              <w:top w:val="nil"/>
              <w:left w:val="nil"/>
              <w:bottom w:val="nil"/>
              <w:right w:val="nil"/>
            </w:tcBorders>
            <w:vAlign w:val="bottom"/>
          </w:tcPr>
          <w:p w14:paraId="05E92BA2"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712" w:type="dxa"/>
            <w:tcBorders>
              <w:top w:val="nil"/>
              <w:left w:val="nil"/>
              <w:bottom w:val="nil"/>
              <w:right w:val="nil"/>
            </w:tcBorders>
            <w:shd w:val="clear" w:color="auto" w:fill="D9D9D9" w:themeFill="background1" w:themeFillShade="D9"/>
            <w:vAlign w:val="bottom"/>
          </w:tcPr>
          <w:p w14:paraId="5D3B9D99" w14:textId="77777777" w:rsidR="0001208F" w:rsidRPr="00F144B9" w:rsidRDefault="0001208F" w:rsidP="0001208F">
            <w:pPr>
              <w:jc w:val="center"/>
              <w:rPr>
                <w:rFonts w:ascii="Times New Roman" w:hAnsi="Times New Roman"/>
                <w:color w:val="000000"/>
                <w:sz w:val="20"/>
                <w:szCs w:val="20"/>
              </w:rPr>
            </w:pPr>
          </w:p>
        </w:tc>
        <w:tc>
          <w:tcPr>
            <w:tcW w:w="885" w:type="dxa"/>
            <w:tcBorders>
              <w:top w:val="nil"/>
              <w:left w:val="nil"/>
              <w:bottom w:val="nil"/>
              <w:right w:val="nil"/>
            </w:tcBorders>
            <w:vAlign w:val="bottom"/>
          </w:tcPr>
          <w:p w14:paraId="5319D5D1"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750" w:type="dxa"/>
            <w:tcBorders>
              <w:top w:val="nil"/>
              <w:left w:val="nil"/>
              <w:bottom w:val="nil"/>
              <w:right w:val="nil"/>
            </w:tcBorders>
            <w:vAlign w:val="bottom"/>
          </w:tcPr>
          <w:p w14:paraId="212C8799" w14:textId="77777777" w:rsidR="0001208F" w:rsidRPr="00F144B9" w:rsidRDefault="0001208F" w:rsidP="0001208F">
            <w:pPr>
              <w:jc w:val="center"/>
              <w:rPr>
                <w:rFonts w:ascii="Times New Roman" w:hAnsi="Times New Roman"/>
                <w:color w:val="000000"/>
                <w:sz w:val="20"/>
                <w:szCs w:val="20"/>
              </w:rPr>
            </w:pPr>
          </w:p>
        </w:tc>
        <w:tc>
          <w:tcPr>
            <w:tcW w:w="911" w:type="dxa"/>
            <w:tcBorders>
              <w:top w:val="nil"/>
              <w:left w:val="nil"/>
              <w:bottom w:val="nil"/>
              <w:right w:val="nil"/>
            </w:tcBorders>
            <w:vAlign w:val="bottom"/>
          </w:tcPr>
          <w:p w14:paraId="445AB5CC"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35" w:type="dxa"/>
            <w:tcBorders>
              <w:top w:val="nil"/>
              <w:left w:val="nil"/>
              <w:bottom w:val="nil"/>
              <w:right w:val="nil"/>
            </w:tcBorders>
            <w:vAlign w:val="bottom"/>
          </w:tcPr>
          <w:p w14:paraId="66FD3C4F" w14:textId="77777777" w:rsidR="0001208F" w:rsidRPr="00F144B9" w:rsidRDefault="0001208F" w:rsidP="0001208F">
            <w:pPr>
              <w:jc w:val="center"/>
              <w:rPr>
                <w:rFonts w:ascii="Times New Roman" w:hAnsi="Times New Roman"/>
                <w:color w:val="000000"/>
                <w:sz w:val="20"/>
                <w:szCs w:val="20"/>
              </w:rPr>
            </w:pPr>
          </w:p>
        </w:tc>
      </w:tr>
      <w:tr w:rsidR="0001208F" w:rsidRPr="00F144B9" w14:paraId="2805C3A8" w14:textId="77777777" w:rsidTr="0001208F">
        <w:trPr>
          <w:trHeight w:val="246"/>
          <w:jc w:val="center"/>
        </w:trPr>
        <w:tc>
          <w:tcPr>
            <w:tcW w:w="1129" w:type="dxa"/>
            <w:tcBorders>
              <w:top w:val="nil"/>
              <w:left w:val="nil"/>
              <w:bottom w:val="nil"/>
              <w:right w:val="nil"/>
            </w:tcBorders>
            <w:vAlign w:val="center"/>
          </w:tcPr>
          <w:p w14:paraId="337C0A41"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Electr</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38A22DEA"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0.03</w:t>
            </w:r>
          </w:p>
        </w:tc>
        <w:tc>
          <w:tcPr>
            <w:tcW w:w="763" w:type="dxa"/>
            <w:tcBorders>
              <w:top w:val="nil"/>
              <w:left w:val="nil"/>
              <w:bottom w:val="nil"/>
              <w:right w:val="nil"/>
            </w:tcBorders>
            <w:vAlign w:val="bottom"/>
          </w:tcPr>
          <w:p w14:paraId="40C83CBB" w14:textId="77777777" w:rsidR="0001208F" w:rsidRPr="00F144B9" w:rsidRDefault="0001208F" w:rsidP="0001208F">
            <w:pPr>
              <w:jc w:val="center"/>
              <w:rPr>
                <w:rFonts w:ascii="Times New Roman" w:hAnsi="Times New Roman"/>
                <w:color w:val="000000"/>
                <w:sz w:val="20"/>
                <w:szCs w:val="20"/>
              </w:rPr>
            </w:pPr>
          </w:p>
        </w:tc>
        <w:tc>
          <w:tcPr>
            <w:tcW w:w="671" w:type="dxa"/>
            <w:tcBorders>
              <w:top w:val="nil"/>
              <w:left w:val="nil"/>
              <w:bottom w:val="nil"/>
              <w:right w:val="nil"/>
            </w:tcBorders>
            <w:vAlign w:val="bottom"/>
          </w:tcPr>
          <w:p w14:paraId="5CCE99CA" w14:textId="77777777" w:rsidR="0001208F" w:rsidRPr="00F144B9" w:rsidRDefault="0001208F" w:rsidP="0001208F">
            <w:pPr>
              <w:jc w:val="center"/>
              <w:rPr>
                <w:rFonts w:ascii="Times New Roman" w:hAnsi="Times New Roman"/>
                <w:color w:val="000000"/>
                <w:sz w:val="20"/>
                <w:szCs w:val="20"/>
              </w:rPr>
            </w:pPr>
          </w:p>
        </w:tc>
        <w:tc>
          <w:tcPr>
            <w:tcW w:w="847" w:type="dxa"/>
            <w:tcBorders>
              <w:top w:val="nil"/>
              <w:left w:val="nil"/>
              <w:bottom w:val="nil"/>
              <w:right w:val="nil"/>
            </w:tcBorders>
            <w:vAlign w:val="bottom"/>
          </w:tcPr>
          <w:p w14:paraId="7CEEBBA3"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0.04</w:t>
            </w:r>
          </w:p>
        </w:tc>
        <w:tc>
          <w:tcPr>
            <w:tcW w:w="675" w:type="dxa"/>
            <w:tcBorders>
              <w:top w:val="nil"/>
              <w:left w:val="nil"/>
              <w:bottom w:val="nil"/>
              <w:right w:val="nil"/>
            </w:tcBorders>
            <w:vAlign w:val="bottom"/>
          </w:tcPr>
          <w:p w14:paraId="6DA15393"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640" w:type="dxa"/>
            <w:tcBorders>
              <w:top w:val="nil"/>
              <w:left w:val="nil"/>
              <w:bottom w:val="nil"/>
              <w:right w:val="nil"/>
            </w:tcBorders>
            <w:vAlign w:val="bottom"/>
          </w:tcPr>
          <w:p w14:paraId="611015E0" w14:textId="77777777" w:rsidR="0001208F" w:rsidRPr="00F144B9" w:rsidRDefault="0001208F" w:rsidP="0001208F">
            <w:pPr>
              <w:jc w:val="center"/>
              <w:rPr>
                <w:rFonts w:ascii="Times New Roman" w:hAnsi="Times New Roman"/>
                <w:color w:val="000000"/>
                <w:sz w:val="20"/>
                <w:szCs w:val="20"/>
              </w:rPr>
            </w:pPr>
          </w:p>
        </w:tc>
        <w:tc>
          <w:tcPr>
            <w:tcW w:w="811" w:type="dxa"/>
            <w:tcBorders>
              <w:top w:val="nil"/>
              <w:left w:val="nil"/>
              <w:bottom w:val="nil"/>
              <w:right w:val="nil"/>
            </w:tcBorders>
            <w:vAlign w:val="bottom"/>
          </w:tcPr>
          <w:p w14:paraId="41242CBC"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712" w:type="dxa"/>
            <w:tcBorders>
              <w:top w:val="nil"/>
              <w:left w:val="nil"/>
              <w:bottom w:val="nil"/>
              <w:right w:val="nil"/>
            </w:tcBorders>
            <w:vAlign w:val="bottom"/>
          </w:tcPr>
          <w:p w14:paraId="23D4F387"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885" w:type="dxa"/>
            <w:tcBorders>
              <w:top w:val="nil"/>
              <w:left w:val="nil"/>
              <w:bottom w:val="nil"/>
              <w:right w:val="nil"/>
            </w:tcBorders>
            <w:shd w:val="clear" w:color="auto" w:fill="D9D9D9" w:themeFill="background1" w:themeFillShade="D9"/>
            <w:vAlign w:val="bottom"/>
          </w:tcPr>
          <w:p w14:paraId="3B8F439B"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750" w:type="dxa"/>
            <w:tcBorders>
              <w:top w:val="nil"/>
              <w:left w:val="nil"/>
              <w:bottom w:val="nil"/>
              <w:right w:val="nil"/>
            </w:tcBorders>
            <w:vAlign w:val="bottom"/>
          </w:tcPr>
          <w:p w14:paraId="022168AE"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911" w:type="dxa"/>
            <w:tcBorders>
              <w:top w:val="nil"/>
              <w:left w:val="nil"/>
              <w:bottom w:val="nil"/>
              <w:right w:val="nil"/>
            </w:tcBorders>
            <w:vAlign w:val="bottom"/>
          </w:tcPr>
          <w:p w14:paraId="56B986BE"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35" w:type="dxa"/>
            <w:tcBorders>
              <w:top w:val="nil"/>
              <w:left w:val="nil"/>
              <w:bottom w:val="nil"/>
              <w:right w:val="nil"/>
            </w:tcBorders>
            <w:vAlign w:val="bottom"/>
          </w:tcPr>
          <w:p w14:paraId="26731552"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0.04</w:t>
            </w:r>
          </w:p>
        </w:tc>
      </w:tr>
      <w:tr w:rsidR="0001208F" w:rsidRPr="00F144B9" w14:paraId="1BB2381F" w14:textId="77777777" w:rsidTr="0001208F">
        <w:trPr>
          <w:trHeight w:val="215"/>
          <w:jc w:val="center"/>
        </w:trPr>
        <w:tc>
          <w:tcPr>
            <w:tcW w:w="1129" w:type="dxa"/>
            <w:tcBorders>
              <w:top w:val="nil"/>
              <w:left w:val="nil"/>
              <w:bottom w:val="nil"/>
              <w:right w:val="nil"/>
            </w:tcBorders>
            <w:vAlign w:val="center"/>
          </w:tcPr>
          <w:p w14:paraId="002FC7D8"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Fin</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44126BB5"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763" w:type="dxa"/>
            <w:tcBorders>
              <w:top w:val="nil"/>
              <w:left w:val="nil"/>
              <w:bottom w:val="nil"/>
              <w:right w:val="nil"/>
            </w:tcBorders>
            <w:vAlign w:val="bottom"/>
          </w:tcPr>
          <w:p w14:paraId="11BAC81D"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671" w:type="dxa"/>
            <w:tcBorders>
              <w:top w:val="nil"/>
              <w:left w:val="nil"/>
              <w:bottom w:val="nil"/>
              <w:right w:val="nil"/>
            </w:tcBorders>
            <w:vAlign w:val="bottom"/>
          </w:tcPr>
          <w:p w14:paraId="459BBBBA"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847" w:type="dxa"/>
            <w:tcBorders>
              <w:top w:val="nil"/>
              <w:left w:val="nil"/>
              <w:bottom w:val="nil"/>
              <w:right w:val="nil"/>
            </w:tcBorders>
            <w:vAlign w:val="bottom"/>
          </w:tcPr>
          <w:p w14:paraId="027DBB72"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0.05</w:t>
            </w:r>
          </w:p>
        </w:tc>
        <w:tc>
          <w:tcPr>
            <w:tcW w:w="675" w:type="dxa"/>
            <w:tcBorders>
              <w:top w:val="nil"/>
              <w:left w:val="nil"/>
              <w:bottom w:val="nil"/>
              <w:right w:val="nil"/>
            </w:tcBorders>
            <w:vAlign w:val="bottom"/>
          </w:tcPr>
          <w:p w14:paraId="2C8CB4F8"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640" w:type="dxa"/>
            <w:tcBorders>
              <w:top w:val="nil"/>
              <w:left w:val="nil"/>
              <w:bottom w:val="nil"/>
              <w:right w:val="nil"/>
            </w:tcBorders>
            <w:vAlign w:val="bottom"/>
          </w:tcPr>
          <w:p w14:paraId="2D075C8C" w14:textId="77777777" w:rsidR="0001208F" w:rsidRPr="00F144B9" w:rsidRDefault="0001208F" w:rsidP="0001208F">
            <w:pPr>
              <w:jc w:val="center"/>
              <w:rPr>
                <w:rFonts w:ascii="Times New Roman" w:hAnsi="Times New Roman"/>
                <w:color w:val="000000"/>
                <w:sz w:val="20"/>
                <w:szCs w:val="20"/>
              </w:rPr>
            </w:pPr>
          </w:p>
        </w:tc>
        <w:tc>
          <w:tcPr>
            <w:tcW w:w="811" w:type="dxa"/>
            <w:tcBorders>
              <w:top w:val="nil"/>
              <w:left w:val="nil"/>
              <w:bottom w:val="nil"/>
              <w:right w:val="nil"/>
            </w:tcBorders>
            <w:vAlign w:val="bottom"/>
          </w:tcPr>
          <w:p w14:paraId="0E763829"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712" w:type="dxa"/>
            <w:tcBorders>
              <w:top w:val="nil"/>
              <w:left w:val="nil"/>
              <w:bottom w:val="nil"/>
              <w:right w:val="nil"/>
            </w:tcBorders>
            <w:vAlign w:val="bottom"/>
          </w:tcPr>
          <w:p w14:paraId="68553371" w14:textId="77777777" w:rsidR="0001208F" w:rsidRPr="00F144B9" w:rsidRDefault="0001208F" w:rsidP="0001208F">
            <w:pPr>
              <w:jc w:val="center"/>
              <w:rPr>
                <w:rFonts w:ascii="Times New Roman" w:hAnsi="Times New Roman"/>
                <w:color w:val="000000"/>
                <w:sz w:val="20"/>
                <w:szCs w:val="20"/>
              </w:rPr>
            </w:pPr>
          </w:p>
        </w:tc>
        <w:tc>
          <w:tcPr>
            <w:tcW w:w="885" w:type="dxa"/>
            <w:tcBorders>
              <w:top w:val="nil"/>
              <w:left w:val="nil"/>
              <w:bottom w:val="nil"/>
              <w:right w:val="nil"/>
            </w:tcBorders>
            <w:vAlign w:val="bottom"/>
          </w:tcPr>
          <w:p w14:paraId="27A358E2"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50" w:type="dxa"/>
            <w:tcBorders>
              <w:top w:val="nil"/>
              <w:left w:val="nil"/>
              <w:bottom w:val="nil"/>
              <w:right w:val="nil"/>
            </w:tcBorders>
            <w:shd w:val="clear" w:color="auto" w:fill="D9D9D9" w:themeFill="background1" w:themeFillShade="D9"/>
            <w:vAlign w:val="bottom"/>
          </w:tcPr>
          <w:p w14:paraId="40959FFB"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911" w:type="dxa"/>
            <w:tcBorders>
              <w:top w:val="nil"/>
              <w:left w:val="nil"/>
              <w:bottom w:val="nil"/>
              <w:right w:val="nil"/>
            </w:tcBorders>
            <w:vAlign w:val="bottom"/>
          </w:tcPr>
          <w:p w14:paraId="47273DC5"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35" w:type="dxa"/>
            <w:tcBorders>
              <w:top w:val="nil"/>
              <w:left w:val="nil"/>
              <w:bottom w:val="nil"/>
              <w:right w:val="nil"/>
            </w:tcBorders>
            <w:vAlign w:val="bottom"/>
          </w:tcPr>
          <w:p w14:paraId="47798363"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0.03</w:t>
            </w:r>
          </w:p>
        </w:tc>
      </w:tr>
      <w:tr w:rsidR="0001208F" w:rsidRPr="00F144B9" w14:paraId="0BBC502F" w14:textId="77777777" w:rsidTr="0001208F">
        <w:trPr>
          <w:trHeight w:val="79"/>
          <w:jc w:val="center"/>
        </w:trPr>
        <w:tc>
          <w:tcPr>
            <w:tcW w:w="1129" w:type="dxa"/>
            <w:tcBorders>
              <w:top w:val="nil"/>
              <w:left w:val="nil"/>
              <w:bottom w:val="nil"/>
              <w:right w:val="nil"/>
            </w:tcBorders>
            <w:vAlign w:val="center"/>
          </w:tcPr>
          <w:p w14:paraId="1F1FB7DC"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Banks</m:t>
                    </m:r>
                  </m:e>
                  <m:sub>
                    <m:r>
                      <w:rPr>
                        <w:rFonts w:ascii="Cambria Math" w:hAnsi="Cambria Math"/>
                        <w:sz w:val="22"/>
                        <w:szCs w:val="22"/>
                      </w:rPr>
                      <m:t>t-k</m:t>
                    </m:r>
                  </m:sub>
                </m:sSub>
              </m:oMath>
            </m:oMathPara>
          </w:p>
        </w:tc>
        <w:tc>
          <w:tcPr>
            <w:tcW w:w="764" w:type="dxa"/>
            <w:tcBorders>
              <w:top w:val="nil"/>
              <w:left w:val="nil"/>
              <w:bottom w:val="nil"/>
              <w:right w:val="nil"/>
            </w:tcBorders>
            <w:vAlign w:val="bottom"/>
          </w:tcPr>
          <w:p w14:paraId="1EDD280C"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763" w:type="dxa"/>
            <w:tcBorders>
              <w:top w:val="nil"/>
              <w:left w:val="nil"/>
              <w:bottom w:val="nil"/>
              <w:right w:val="nil"/>
            </w:tcBorders>
            <w:vAlign w:val="bottom"/>
          </w:tcPr>
          <w:p w14:paraId="255625E2"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671" w:type="dxa"/>
            <w:tcBorders>
              <w:top w:val="nil"/>
              <w:left w:val="nil"/>
              <w:bottom w:val="nil"/>
              <w:right w:val="nil"/>
            </w:tcBorders>
            <w:vAlign w:val="bottom"/>
          </w:tcPr>
          <w:p w14:paraId="74F81A8D" w14:textId="77777777" w:rsidR="0001208F" w:rsidRPr="00F144B9" w:rsidRDefault="0001208F" w:rsidP="0001208F">
            <w:pPr>
              <w:jc w:val="center"/>
              <w:rPr>
                <w:rFonts w:ascii="Times New Roman" w:hAnsi="Times New Roman"/>
                <w:color w:val="000000"/>
                <w:sz w:val="20"/>
                <w:szCs w:val="20"/>
              </w:rPr>
            </w:pPr>
          </w:p>
        </w:tc>
        <w:tc>
          <w:tcPr>
            <w:tcW w:w="847" w:type="dxa"/>
            <w:tcBorders>
              <w:top w:val="nil"/>
              <w:left w:val="nil"/>
              <w:bottom w:val="nil"/>
              <w:right w:val="nil"/>
            </w:tcBorders>
            <w:vAlign w:val="bottom"/>
          </w:tcPr>
          <w:p w14:paraId="6D1F900D"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675" w:type="dxa"/>
            <w:tcBorders>
              <w:top w:val="nil"/>
              <w:left w:val="nil"/>
              <w:bottom w:val="nil"/>
              <w:right w:val="nil"/>
            </w:tcBorders>
            <w:vAlign w:val="bottom"/>
          </w:tcPr>
          <w:p w14:paraId="6EE6343D"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640" w:type="dxa"/>
            <w:tcBorders>
              <w:top w:val="nil"/>
              <w:left w:val="nil"/>
              <w:bottom w:val="nil"/>
              <w:right w:val="nil"/>
            </w:tcBorders>
            <w:vAlign w:val="bottom"/>
          </w:tcPr>
          <w:p w14:paraId="106EE932"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811" w:type="dxa"/>
            <w:tcBorders>
              <w:top w:val="nil"/>
              <w:left w:val="nil"/>
              <w:bottom w:val="nil"/>
              <w:right w:val="nil"/>
            </w:tcBorders>
            <w:vAlign w:val="bottom"/>
          </w:tcPr>
          <w:p w14:paraId="09F4DF56"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12" w:type="dxa"/>
            <w:tcBorders>
              <w:top w:val="nil"/>
              <w:left w:val="nil"/>
              <w:bottom w:val="nil"/>
              <w:right w:val="nil"/>
            </w:tcBorders>
            <w:vAlign w:val="bottom"/>
          </w:tcPr>
          <w:p w14:paraId="12289440" w14:textId="77777777" w:rsidR="0001208F" w:rsidRPr="00F144B9" w:rsidRDefault="0001208F" w:rsidP="0001208F">
            <w:pPr>
              <w:jc w:val="center"/>
              <w:rPr>
                <w:rFonts w:ascii="Times New Roman" w:hAnsi="Times New Roman"/>
                <w:color w:val="000000"/>
                <w:sz w:val="20"/>
                <w:szCs w:val="20"/>
              </w:rPr>
            </w:pPr>
          </w:p>
        </w:tc>
        <w:tc>
          <w:tcPr>
            <w:tcW w:w="885" w:type="dxa"/>
            <w:tcBorders>
              <w:top w:val="nil"/>
              <w:left w:val="nil"/>
              <w:bottom w:val="nil"/>
              <w:right w:val="nil"/>
            </w:tcBorders>
            <w:vAlign w:val="bottom"/>
          </w:tcPr>
          <w:p w14:paraId="39CC22F5"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50" w:type="dxa"/>
            <w:tcBorders>
              <w:top w:val="nil"/>
              <w:left w:val="nil"/>
              <w:bottom w:val="nil"/>
              <w:right w:val="nil"/>
            </w:tcBorders>
            <w:vAlign w:val="bottom"/>
          </w:tcPr>
          <w:p w14:paraId="6765E452"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911" w:type="dxa"/>
            <w:tcBorders>
              <w:top w:val="nil"/>
              <w:left w:val="nil"/>
              <w:bottom w:val="nil"/>
              <w:right w:val="nil"/>
            </w:tcBorders>
            <w:shd w:val="clear" w:color="auto" w:fill="D9D9D9" w:themeFill="background1" w:themeFillShade="D9"/>
            <w:vAlign w:val="bottom"/>
          </w:tcPr>
          <w:p w14:paraId="4AF51D64"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35" w:type="dxa"/>
            <w:tcBorders>
              <w:top w:val="nil"/>
              <w:left w:val="nil"/>
              <w:bottom w:val="nil"/>
              <w:right w:val="nil"/>
            </w:tcBorders>
            <w:vAlign w:val="bottom"/>
          </w:tcPr>
          <w:p w14:paraId="38756BFB"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r>
      <w:tr w:rsidR="0001208F" w:rsidRPr="00F144B9" w14:paraId="57CC260C" w14:textId="77777777" w:rsidTr="0001208F">
        <w:trPr>
          <w:trHeight w:val="246"/>
          <w:jc w:val="center"/>
        </w:trPr>
        <w:tc>
          <w:tcPr>
            <w:tcW w:w="1129" w:type="dxa"/>
            <w:tcBorders>
              <w:top w:val="nil"/>
              <w:left w:val="nil"/>
              <w:bottom w:val="single" w:sz="4" w:space="0" w:color="auto"/>
              <w:right w:val="nil"/>
            </w:tcBorders>
            <w:vAlign w:val="center"/>
          </w:tcPr>
          <w:p w14:paraId="525CBFF0"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Rest</m:t>
                    </m:r>
                  </m:e>
                  <m:sub>
                    <m:r>
                      <w:rPr>
                        <w:rFonts w:ascii="Cambria Math" w:hAnsi="Cambria Math"/>
                        <w:sz w:val="22"/>
                        <w:szCs w:val="22"/>
                      </w:rPr>
                      <m:t>t-k</m:t>
                    </m:r>
                  </m:sub>
                </m:sSub>
              </m:oMath>
            </m:oMathPara>
          </w:p>
        </w:tc>
        <w:tc>
          <w:tcPr>
            <w:tcW w:w="764" w:type="dxa"/>
            <w:tcBorders>
              <w:top w:val="nil"/>
              <w:left w:val="nil"/>
              <w:bottom w:val="single" w:sz="4" w:space="0" w:color="auto"/>
              <w:right w:val="nil"/>
            </w:tcBorders>
            <w:vAlign w:val="bottom"/>
          </w:tcPr>
          <w:p w14:paraId="4B3C421D"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63" w:type="dxa"/>
            <w:tcBorders>
              <w:top w:val="nil"/>
              <w:left w:val="nil"/>
              <w:bottom w:val="single" w:sz="4" w:space="0" w:color="auto"/>
              <w:right w:val="nil"/>
            </w:tcBorders>
            <w:vAlign w:val="bottom"/>
          </w:tcPr>
          <w:p w14:paraId="61C129E6"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-0.03</w:t>
            </w:r>
          </w:p>
        </w:tc>
        <w:tc>
          <w:tcPr>
            <w:tcW w:w="671" w:type="dxa"/>
            <w:tcBorders>
              <w:top w:val="nil"/>
              <w:left w:val="nil"/>
              <w:bottom w:val="single" w:sz="4" w:space="0" w:color="auto"/>
              <w:right w:val="nil"/>
            </w:tcBorders>
            <w:vAlign w:val="bottom"/>
          </w:tcPr>
          <w:p w14:paraId="4A7154D0"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847" w:type="dxa"/>
            <w:tcBorders>
              <w:top w:val="nil"/>
              <w:left w:val="nil"/>
              <w:bottom w:val="single" w:sz="4" w:space="0" w:color="auto"/>
              <w:right w:val="nil"/>
            </w:tcBorders>
            <w:vAlign w:val="bottom"/>
          </w:tcPr>
          <w:p w14:paraId="78CF9DDB"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0.03</w:t>
            </w:r>
          </w:p>
        </w:tc>
        <w:tc>
          <w:tcPr>
            <w:tcW w:w="675" w:type="dxa"/>
            <w:tcBorders>
              <w:top w:val="nil"/>
              <w:left w:val="nil"/>
              <w:bottom w:val="single" w:sz="4" w:space="0" w:color="auto"/>
              <w:right w:val="nil"/>
            </w:tcBorders>
            <w:vAlign w:val="bottom"/>
          </w:tcPr>
          <w:p w14:paraId="4FE7C2C9"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-0.02</w:t>
            </w:r>
          </w:p>
        </w:tc>
        <w:tc>
          <w:tcPr>
            <w:tcW w:w="640" w:type="dxa"/>
            <w:tcBorders>
              <w:top w:val="nil"/>
              <w:left w:val="nil"/>
              <w:bottom w:val="single" w:sz="4" w:space="0" w:color="auto"/>
              <w:right w:val="nil"/>
            </w:tcBorders>
            <w:vAlign w:val="bottom"/>
          </w:tcPr>
          <w:p w14:paraId="092865F9"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-0.04</w:t>
            </w:r>
          </w:p>
        </w:tc>
        <w:tc>
          <w:tcPr>
            <w:tcW w:w="811" w:type="dxa"/>
            <w:tcBorders>
              <w:top w:val="nil"/>
              <w:left w:val="nil"/>
              <w:bottom w:val="single" w:sz="4" w:space="0" w:color="auto"/>
              <w:right w:val="nil"/>
            </w:tcBorders>
            <w:vAlign w:val="bottom"/>
          </w:tcPr>
          <w:p w14:paraId="6DDCC9D6"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-0.03</w:t>
            </w:r>
          </w:p>
        </w:tc>
        <w:tc>
          <w:tcPr>
            <w:tcW w:w="712" w:type="dxa"/>
            <w:tcBorders>
              <w:top w:val="nil"/>
              <w:left w:val="nil"/>
              <w:bottom w:val="single" w:sz="4" w:space="0" w:color="auto"/>
              <w:right w:val="nil"/>
            </w:tcBorders>
            <w:vAlign w:val="bottom"/>
          </w:tcPr>
          <w:p w14:paraId="4A38026A"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885" w:type="dxa"/>
            <w:tcBorders>
              <w:top w:val="nil"/>
              <w:left w:val="nil"/>
              <w:bottom w:val="single" w:sz="4" w:space="0" w:color="auto"/>
              <w:right w:val="nil"/>
            </w:tcBorders>
            <w:vAlign w:val="bottom"/>
          </w:tcPr>
          <w:p w14:paraId="61C17718"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c>
          <w:tcPr>
            <w:tcW w:w="750" w:type="dxa"/>
            <w:tcBorders>
              <w:top w:val="nil"/>
              <w:left w:val="nil"/>
              <w:bottom w:val="single" w:sz="4" w:space="0" w:color="auto"/>
              <w:right w:val="nil"/>
            </w:tcBorders>
            <w:vAlign w:val="bottom"/>
          </w:tcPr>
          <w:p w14:paraId="5602C4B6"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-0.03</w:t>
            </w:r>
          </w:p>
        </w:tc>
        <w:tc>
          <w:tcPr>
            <w:tcW w:w="911" w:type="dxa"/>
            <w:tcBorders>
              <w:top w:val="nil"/>
              <w:left w:val="nil"/>
              <w:bottom w:val="single" w:sz="4" w:space="0" w:color="auto"/>
              <w:right w:val="nil"/>
            </w:tcBorders>
            <w:vAlign w:val="bottom"/>
          </w:tcPr>
          <w:p w14:paraId="434150A9"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-0.04</w:t>
            </w:r>
          </w:p>
        </w:tc>
        <w:tc>
          <w:tcPr>
            <w:tcW w:w="735" w:type="dxa"/>
            <w:tcBorders>
              <w:top w:val="nil"/>
              <w:left w:val="nil"/>
              <w:bottom w:val="single" w:sz="4" w:space="0" w:color="auto"/>
              <w:right w:val="nil"/>
            </w:tcBorders>
            <w:shd w:val="clear" w:color="auto" w:fill="D9D9D9" w:themeFill="background1" w:themeFillShade="D9"/>
            <w:vAlign w:val="bottom"/>
          </w:tcPr>
          <w:p w14:paraId="3BC0355E" w14:textId="77777777" w:rsidR="0001208F" w:rsidRPr="00F144B9" w:rsidRDefault="0001208F" w:rsidP="0001208F">
            <w:pPr>
              <w:jc w:val="center"/>
              <w:rPr>
                <w:rFonts w:ascii="Times New Roman" w:hAnsi="Times New Roman"/>
                <w:color w:val="000000"/>
                <w:sz w:val="20"/>
                <w:szCs w:val="20"/>
              </w:rPr>
            </w:pPr>
            <w:r w:rsidRPr="00280C02">
              <w:rPr>
                <w:rFonts w:ascii="Times New Roman" w:hAnsi="Times New Roman"/>
                <w:color w:val="000000"/>
                <w:sz w:val="20"/>
                <w:szCs w:val="20"/>
              </w:rPr>
              <w:t>0.01</w:t>
            </w:r>
          </w:p>
        </w:tc>
      </w:tr>
    </w:tbl>
    <w:p w14:paraId="4DDC7E77" w14:textId="77777777" w:rsidR="0001208F" w:rsidRDefault="0001208F" w:rsidP="0001208F">
      <w:pPr>
        <w:rPr>
          <w:b/>
          <w:bCs/>
        </w:rPr>
      </w:pPr>
    </w:p>
    <w:p w14:paraId="1EEC687C" w14:textId="77777777" w:rsidR="0001208F" w:rsidRDefault="0001208F" w:rsidP="0001208F">
      <w:pPr>
        <w:rPr>
          <w:b/>
          <w:bCs/>
        </w:rPr>
      </w:pPr>
    </w:p>
    <w:p w14:paraId="6E711AEF" w14:textId="77777777" w:rsidR="0001208F" w:rsidRDefault="0001208F" w:rsidP="0001208F">
      <w:pPr>
        <w:spacing w:after="160" w:line="259" w:lineRule="auto"/>
        <w:rPr>
          <w:b/>
          <w:bCs/>
        </w:rPr>
      </w:pPr>
      <w:r>
        <w:rPr>
          <w:b/>
          <w:bCs/>
        </w:rPr>
        <w:br w:type="page"/>
      </w:r>
    </w:p>
    <w:p w14:paraId="5802F2F6" w14:textId="4BFC3A19" w:rsidR="0001208F" w:rsidRPr="00F144B9" w:rsidRDefault="0001208F" w:rsidP="00D14492">
      <w:pPr>
        <w:rPr>
          <w:rFonts w:ascii="Times New Roman" w:hAnsi="Times New Roman"/>
          <w:b/>
          <w:sz w:val="22"/>
          <w:szCs w:val="22"/>
          <w:lang w:val="en-GB"/>
        </w:rPr>
      </w:pPr>
      <w:r w:rsidRPr="00F144B9">
        <w:rPr>
          <w:rFonts w:ascii="Times New Roman" w:hAnsi="Times New Roman"/>
          <w:b/>
          <w:sz w:val="22"/>
          <w:szCs w:val="22"/>
          <w:lang w:val="en-GB"/>
        </w:rPr>
        <w:lastRenderedPageBreak/>
        <w:t xml:space="preserve">Table </w:t>
      </w:r>
      <w:r>
        <w:rPr>
          <w:rFonts w:ascii="Times New Roman" w:hAnsi="Times New Roman"/>
          <w:b/>
          <w:sz w:val="22"/>
          <w:szCs w:val="22"/>
          <w:lang w:val="en-GB"/>
        </w:rPr>
        <w:t>5</w:t>
      </w:r>
      <w:r>
        <w:rPr>
          <w:rFonts w:ascii="Times New Roman" w:hAnsi="Times New Roman"/>
          <w:b/>
          <w:sz w:val="22"/>
          <w:szCs w:val="22"/>
        </w:rPr>
        <w:t xml:space="preserve">c: </w:t>
      </w:r>
      <w:r w:rsidRPr="00F144B9">
        <w:rPr>
          <w:rFonts w:ascii="Times New Roman" w:hAnsi="Times New Roman"/>
          <w:b/>
          <w:sz w:val="22"/>
          <w:szCs w:val="22"/>
          <w:lang w:val="en-GB"/>
        </w:rPr>
        <w:t>Autocorrelation and cross-correlation between industry portfolios (all stocks)</w:t>
      </w:r>
      <w:r w:rsidR="007D1D9D">
        <w:rPr>
          <w:rFonts w:ascii="Times New Roman" w:hAnsi="Times New Roman"/>
          <w:b/>
          <w:sz w:val="22"/>
          <w:szCs w:val="22"/>
          <w:lang w:val="en-GB"/>
        </w:rPr>
        <w:t xml:space="preserve"> for the U.S. </w:t>
      </w:r>
      <w:r w:rsidR="00112117">
        <w:rPr>
          <w:rFonts w:ascii="Times New Roman" w:hAnsi="Times New Roman"/>
          <w:b/>
          <w:sz w:val="22"/>
          <w:szCs w:val="22"/>
        </w:rPr>
        <w:t>stock markets</w:t>
      </w:r>
      <w:r w:rsidR="00112117" w:rsidDel="00112117">
        <w:rPr>
          <w:rFonts w:ascii="Times New Roman" w:hAnsi="Times New Roman"/>
          <w:b/>
          <w:sz w:val="22"/>
          <w:szCs w:val="22"/>
          <w:lang w:val="en-GB"/>
        </w:rPr>
        <w:t xml:space="preserve"> </w:t>
      </w:r>
    </w:p>
    <w:p w14:paraId="042FAA47" w14:textId="77777777" w:rsidR="0001208F" w:rsidRPr="00F144B9" w:rsidRDefault="0001208F" w:rsidP="0001208F">
      <w:pPr>
        <w:jc w:val="both"/>
        <w:rPr>
          <w:rFonts w:ascii="Times New Roman" w:hAnsi="Times New Roman"/>
          <w:sz w:val="22"/>
          <w:szCs w:val="22"/>
          <w:lang w:val="en-GB"/>
        </w:rPr>
      </w:pPr>
      <w:r w:rsidRPr="00F144B9">
        <w:rPr>
          <w:rFonts w:ascii="Times New Roman" w:hAnsi="Times New Roman"/>
          <w:sz w:val="22"/>
          <w:szCs w:val="22"/>
          <w:lang w:val="en-GB"/>
        </w:rPr>
        <w:t>The table reports autocorrelations (diagonal elements) and cross-serial correlations (off diagonal elements) for the value-weighted industry portfolios. Values smaller than 0.01 in absolute value are not reported to improve the readability of the table. The reported correlations are the average of a portfolio’s monthly return and the autocorrelation/ serial correlation over the past 12-month period.  The mean autocorrelation over all portfolios is 0.02, the mean serial-correlation across columns (predictive portfolio) is 0.02 and across rows (predicted portfolio) is 0.01. For reasons of table readability, we only report autocorrelations and cross-serial correlations for the first 12 industries. Results are similar for the rest of the industries.</w:t>
      </w:r>
    </w:p>
    <w:p w14:paraId="33A41047" w14:textId="77777777" w:rsidR="0001208F" w:rsidRPr="00F144B9" w:rsidRDefault="0001208F" w:rsidP="0001208F">
      <w:pPr>
        <w:rPr>
          <w:rFonts w:ascii="Times New Roman" w:hAnsi="Times New Roman"/>
          <w:b/>
          <w:sz w:val="22"/>
          <w:szCs w:val="22"/>
          <w:lang w:val="en-GB"/>
        </w:rPr>
      </w:pPr>
    </w:p>
    <w:tbl>
      <w:tblPr>
        <w:tblW w:w="12844" w:type="dxa"/>
        <w:jc w:val="center"/>
        <w:tblLook w:val="04A0" w:firstRow="1" w:lastRow="0" w:firstColumn="1" w:lastColumn="0" w:noHBand="0" w:noVBand="1"/>
      </w:tblPr>
      <w:tblGrid>
        <w:gridCol w:w="1301"/>
        <w:gridCol w:w="883"/>
        <w:gridCol w:w="670"/>
        <w:gridCol w:w="904"/>
        <w:gridCol w:w="1030"/>
        <w:gridCol w:w="771"/>
        <w:gridCol w:w="1029"/>
        <w:gridCol w:w="1083"/>
        <w:gridCol w:w="971"/>
        <w:gridCol w:w="755"/>
        <w:gridCol w:w="1075"/>
        <w:gridCol w:w="575"/>
        <w:gridCol w:w="152"/>
        <w:gridCol w:w="612"/>
        <w:gridCol w:w="152"/>
        <w:gridCol w:w="729"/>
        <w:gridCol w:w="152"/>
      </w:tblGrid>
      <w:tr w:rsidR="0001208F" w:rsidRPr="00F144B9" w14:paraId="12C7938C" w14:textId="77777777" w:rsidTr="0001208F">
        <w:trPr>
          <w:gridAfter w:val="1"/>
          <w:wAfter w:w="152" w:type="dxa"/>
          <w:trHeight w:val="215"/>
          <w:jc w:val="center"/>
        </w:trPr>
        <w:tc>
          <w:tcPr>
            <w:tcW w:w="1301" w:type="dxa"/>
            <w:tcBorders>
              <w:left w:val="nil"/>
              <w:bottom w:val="single" w:sz="4" w:space="0" w:color="auto"/>
              <w:right w:val="nil"/>
            </w:tcBorders>
            <w:vAlign w:val="center"/>
          </w:tcPr>
          <w:p w14:paraId="38114D42" w14:textId="77777777" w:rsidR="0001208F" w:rsidRPr="00F144B9" w:rsidRDefault="0001208F" w:rsidP="0001208F">
            <w:pPr>
              <w:jc w:val="center"/>
              <w:rPr>
                <w:rFonts w:ascii="Times New Roman" w:hAnsi="Times New Roman"/>
                <w:b/>
                <w:sz w:val="22"/>
                <w:szCs w:val="22"/>
                <w:lang w:val="en-GB"/>
              </w:rPr>
            </w:pPr>
          </w:p>
        </w:tc>
        <w:tc>
          <w:tcPr>
            <w:tcW w:w="883" w:type="dxa"/>
            <w:tcBorders>
              <w:left w:val="nil"/>
              <w:bottom w:val="single" w:sz="4" w:space="0" w:color="auto"/>
              <w:right w:val="nil"/>
            </w:tcBorders>
            <w:vAlign w:val="center"/>
          </w:tcPr>
          <w:p w14:paraId="0ACDB22C"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lang w:val="en-GB"/>
                      </w:rPr>
                    </m:ctrlPr>
                  </m:sSubPr>
                  <m:e>
                    <m:r>
                      <w:rPr>
                        <w:rFonts w:ascii="Cambria Math" w:hAnsi="Cambria Math"/>
                        <w:sz w:val="22"/>
                        <w:szCs w:val="22"/>
                        <w:lang w:val="en-GB"/>
                      </w:rPr>
                      <m:t xml:space="preserve"> Basic</m:t>
                    </m:r>
                  </m:e>
                  <m:sub>
                    <m:r>
                      <w:rPr>
                        <w:rFonts w:ascii="Cambria Math" w:hAnsi="Cambria Math"/>
                        <w:sz w:val="22"/>
                        <w:szCs w:val="22"/>
                        <w:lang w:val="en-GB"/>
                      </w:rPr>
                      <m:t>t</m:t>
                    </m:r>
                  </m:sub>
                </m:sSub>
              </m:oMath>
            </m:oMathPara>
          </w:p>
        </w:tc>
        <w:tc>
          <w:tcPr>
            <w:tcW w:w="670" w:type="dxa"/>
            <w:tcBorders>
              <w:left w:val="nil"/>
              <w:bottom w:val="single" w:sz="4" w:space="0" w:color="auto"/>
              <w:right w:val="nil"/>
            </w:tcBorders>
            <w:vAlign w:val="center"/>
          </w:tcPr>
          <w:p w14:paraId="1039099E"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Cap</m:t>
                    </m:r>
                  </m:e>
                  <m:sub>
                    <m:r>
                      <w:rPr>
                        <w:rFonts w:ascii="Cambria Math" w:hAnsi="Cambria Math"/>
                        <w:sz w:val="22"/>
                        <w:szCs w:val="22"/>
                      </w:rPr>
                      <m:t>t</m:t>
                    </m:r>
                  </m:sub>
                </m:sSub>
              </m:oMath>
            </m:oMathPara>
          </w:p>
        </w:tc>
        <w:tc>
          <w:tcPr>
            <w:tcW w:w="904" w:type="dxa"/>
            <w:tcBorders>
              <w:left w:val="nil"/>
              <w:bottom w:val="single" w:sz="4" w:space="0" w:color="auto"/>
              <w:right w:val="nil"/>
            </w:tcBorders>
            <w:vAlign w:val="center"/>
          </w:tcPr>
          <w:p w14:paraId="7732BEBF"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Consd</m:t>
                    </m:r>
                  </m:e>
                  <m:sub>
                    <m:r>
                      <w:rPr>
                        <w:rFonts w:ascii="Cambria Math" w:hAnsi="Cambria Math"/>
                        <w:sz w:val="22"/>
                        <w:szCs w:val="22"/>
                      </w:rPr>
                      <m:t>t</m:t>
                    </m:r>
                  </m:sub>
                </m:sSub>
              </m:oMath>
            </m:oMathPara>
          </w:p>
        </w:tc>
        <w:tc>
          <w:tcPr>
            <w:tcW w:w="1030" w:type="dxa"/>
            <w:tcBorders>
              <w:left w:val="nil"/>
              <w:bottom w:val="single" w:sz="4" w:space="0" w:color="auto"/>
              <w:right w:val="nil"/>
            </w:tcBorders>
            <w:vAlign w:val="center"/>
          </w:tcPr>
          <w:p w14:paraId="70CCA91C"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Consnd</m:t>
                    </m:r>
                  </m:e>
                  <m:sub>
                    <m:r>
                      <w:rPr>
                        <w:rFonts w:ascii="Cambria Math" w:hAnsi="Cambria Math"/>
                        <w:sz w:val="22"/>
                        <w:szCs w:val="22"/>
                      </w:rPr>
                      <m:t>t</m:t>
                    </m:r>
                  </m:sub>
                </m:sSub>
              </m:oMath>
            </m:oMathPara>
          </w:p>
        </w:tc>
        <w:tc>
          <w:tcPr>
            <w:tcW w:w="771" w:type="dxa"/>
            <w:tcBorders>
              <w:left w:val="nil"/>
              <w:bottom w:val="single" w:sz="4" w:space="0" w:color="auto"/>
              <w:right w:val="nil"/>
            </w:tcBorders>
            <w:vAlign w:val="center"/>
          </w:tcPr>
          <w:p w14:paraId="76807D99"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Cons</m:t>
                    </m:r>
                  </m:e>
                  <m:sub>
                    <m:r>
                      <w:rPr>
                        <w:rFonts w:ascii="Cambria Math" w:hAnsi="Cambria Math"/>
                        <w:sz w:val="22"/>
                        <w:szCs w:val="22"/>
                      </w:rPr>
                      <m:t>t</m:t>
                    </m:r>
                  </m:sub>
                </m:sSub>
              </m:oMath>
            </m:oMathPara>
          </w:p>
        </w:tc>
        <w:tc>
          <w:tcPr>
            <w:tcW w:w="1029" w:type="dxa"/>
            <w:tcBorders>
              <w:left w:val="nil"/>
              <w:bottom w:val="single" w:sz="4" w:space="0" w:color="auto"/>
              <w:right w:val="nil"/>
            </w:tcBorders>
            <w:vAlign w:val="center"/>
          </w:tcPr>
          <w:p w14:paraId="3A5F3C1C" w14:textId="77777777" w:rsidR="0001208F" w:rsidRPr="00F144B9" w:rsidRDefault="00DE685B" w:rsidP="0001208F">
            <w:pPr>
              <w:jc w:val="center"/>
              <w:rPr>
                <w:rFonts w:ascii="Times New Roman" w:hAnsi="Times New Roman"/>
                <w:sz w:val="22"/>
                <w:szCs w:val="22"/>
                <w:lang w:val="en-GB"/>
              </w:rPr>
            </w:pPr>
            <m:oMathPara>
              <m:oMath>
                <m:sSub>
                  <m:sSubPr>
                    <m:ctrlPr>
                      <w:rPr>
                        <w:rFonts w:ascii="Cambria Math" w:hAnsi="Cambria Math"/>
                        <w:i/>
                        <w:sz w:val="22"/>
                        <w:szCs w:val="22"/>
                      </w:rPr>
                    </m:ctrlPr>
                  </m:sSubPr>
                  <m:e>
                    <m:r>
                      <w:rPr>
                        <w:rFonts w:ascii="Cambria Math" w:hAnsi="Cambria Math"/>
                        <w:sz w:val="22"/>
                        <w:szCs w:val="22"/>
                      </w:rPr>
                      <m:t>Energy</m:t>
                    </m:r>
                  </m:e>
                  <m:sub>
                    <m:r>
                      <w:rPr>
                        <w:rFonts w:ascii="Cambria Math" w:hAnsi="Cambria Math"/>
                        <w:sz w:val="22"/>
                        <w:szCs w:val="22"/>
                      </w:rPr>
                      <m:t>t</m:t>
                    </m:r>
                  </m:sub>
                </m:sSub>
              </m:oMath>
            </m:oMathPara>
          </w:p>
        </w:tc>
        <w:tc>
          <w:tcPr>
            <w:tcW w:w="1083" w:type="dxa"/>
            <w:tcBorders>
              <w:left w:val="nil"/>
              <w:bottom w:val="single" w:sz="4" w:space="0" w:color="auto"/>
              <w:right w:val="nil"/>
            </w:tcBorders>
            <w:vAlign w:val="center"/>
          </w:tcPr>
          <w:p w14:paraId="7291DCCE"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Finance</m:t>
                    </m:r>
                  </m:e>
                  <m:sub>
                    <m:r>
                      <w:rPr>
                        <w:rFonts w:ascii="Cambria Math" w:hAnsi="Cambria Math"/>
                        <w:sz w:val="22"/>
                        <w:szCs w:val="22"/>
                      </w:rPr>
                      <m:t>t</m:t>
                    </m:r>
                  </m:sub>
                </m:sSub>
              </m:oMath>
            </m:oMathPara>
          </w:p>
        </w:tc>
        <w:tc>
          <w:tcPr>
            <w:tcW w:w="971" w:type="dxa"/>
            <w:tcBorders>
              <w:left w:val="nil"/>
              <w:bottom w:val="single" w:sz="4" w:space="0" w:color="auto"/>
              <w:right w:val="nil"/>
            </w:tcBorders>
            <w:vAlign w:val="center"/>
          </w:tcPr>
          <w:p w14:paraId="60D0B47C"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Health</m:t>
                    </m:r>
                  </m:e>
                  <m:sub>
                    <m:r>
                      <w:rPr>
                        <w:rFonts w:ascii="Cambria Math" w:hAnsi="Cambria Math"/>
                        <w:sz w:val="22"/>
                        <w:szCs w:val="22"/>
                      </w:rPr>
                      <m:t>t</m:t>
                    </m:r>
                  </m:sub>
                </m:sSub>
              </m:oMath>
            </m:oMathPara>
          </w:p>
        </w:tc>
        <w:tc>
          <w:tcPr>
            <w:tcW w:w="755" w:type="dxa"/>
            <w:tcBorders>
              <w:left w:val="nil"/>
              <w:bottom w:val="single" w:sz="4" w:space="0" w:color="auto"/>
              <w:right w:val="nil"/>
            </w:tcBorders>
            <w:vAlign w:val="center"/>
          </w:tcPr>
          <w:p w14:paraId="41A8D762"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Misc</m:t>
                    </m:r>
                  </m:e>
                  <m:sub>
                    <m:r>
                      <w:rPr>
                        <w:rFonts w:ascii="Cambria Math" w:hAnsi="Cambria Math"/>
                        <w:sz w:val="22"/>
                        <w:szCs w:val="22"/>
                      </w:rPr>
                      <m:t>t</m:t>
                    </m:r>
                  </m:sub>
                </m:sSub>
              </m:oMath>
            </m:oMathPara>
          </w:p>
        </w:tc>
        <w:tc>
          <w:tcPr>
            <w:tcW w:w="1075" w:type="dxa"/>
            <w:tcBorders>
              <w:left w:val="nil"/>
              <w:bottom w:val="single" w:sz="4" w:space="0" w:color="auto"/>
              <w:right w:val="nil"/>
            </w:tcBorders>
            <w:vAlign w:val="center"/>
          </w:tcPr>
          <w:p w14:paraId="055B9862"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Various</m:t>
                    </m:r>
                  </m:e>
                  <m:sub>
                    <m:r>
                      <w:rPr>
                        <w:rFonts w:ascii="Cambria Math" w:hAnsi="Cambria Math"/>
                        <w:sz w:val="22"/>
                        <w:szCs w:val="22"/>
                      </w:rPr>
                      <m:t>t</m:t>
                    </m:r>
                  </m:sub>
                </m:sSub>
              </m:oMath>
            </m:oMathPara>
          </w:p>
        </w:tc>
        <w:tc>
          <w:tcPr>
            <w:tcW w:w="575" w:type="dxa"/>
            <w:tcBorders>
              <w:left w:val="nil"/>
              <w:bottom w:val="single" w:sz="4" w:space="0" w:color="auto"/>
              <w:right w:val="nil"/>
            </w:tcBorders>
            <w:vAlign w:val="center"/>
          </w:tcPr>
          <w:p w14:paraId="25F1898C"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PU</m:t>
                    </m:r>
                  </m:e>
                  <m:sub>
                    <m:r>
                      <w:rPr>
                        <w:rFonts w:ascii="Cambria Math" w:hAnsi="Cambria Math"/>
                        <w:sz w:val="22"/>
                        <w:szCs w:val="22"/>
                      </w:rPr>
                      <m:t>t</m:t>
                    </m:r>
                  </m:sub>
                </m:sSub>
              </m:oMath>
            </m:oMathPara>
          </w:p>
        </w:tc>
        <w:tc>
          <w:tcPr>
            <w:tcW w:w="764" w:type="dxa"/>
            <w:gridSpan w:val="2"/>
            <w:tcBorders>
              <w:left w:val="nil"/>
              <w:bottom w:val="single" w:sz="4" w:space="0" w:color="auto"/>
              <w:right w:val="nil"/>
            </w:tcBorders>
            <w:vAlign w:val="center"/>
          </w:tcPr>
          <w:p w14:paraId="3E367E33"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Tech</m:t>
                    </m:r>
                  </m:e>
                  <m:sub>
                    <m:r>
                      <w:rPr>
                        <w:rFonts w:ascii="Cambria Math" w:hAnsi="Cambria Math"/>
                        <w:sz w:val="22"/>
                        <w:szCs w:val="22"/>
                      </w:rPr>
                      <m:t>t</m:t>
                    </m:r>
                  </m:sub>
                </m:sSub>
              </m:oMath>
            </m:oMathPara>
          </w:p>
        </w:tc>
        <w:tc>
          <w:tcPr>
            <w:tcW w:w="881" w:type="dxa"/>
            <w:gridSpan w:val="2"/>
            <w:tcBorders>
              <w:left w:val="nil"/>
              <w:bottom w:val="single" w:sz="4" w:space="0" w:color="auto"/>
              <w:right w:val="nil"/>
            </w:tcBorders>
          </w:tcPr>
          <w:p w14:paraId="4B944929" w14:textId="77777777" w:rsidR="0001208F" w:rsidRPr="00F144B9" w:rsidRDefault="00DE685B" w:rsidP="0001208F">
            <w:pPr>
              <w:jc w:val="center"/>
              <w:rPr>
                <w:rFonts w:ascii="Times New Roman" w:hAnsi="Times New Roman"/>
                <w:color w:val="000000"/>
                <w:sz w:val="22"/>
                <w:szCs w:val="22"/>
              </w:rPr>
            </w:pPr>
            <m:oMathPara>
              <m:oMath>
                <m:sSub>
                  <m:sSubPr>
                    <m:ctrlPr>
                      <w:rPr>
                        <w:rFonts w:ascii="Cambria Math" w:hAnsi="Cambria Math"/>
                        <w:i/>
                        <w:sz w:val="22"/>
                        <w:szCs w:val="22"/>
                      </w:rPr>
                    </m:ctrlPr>
                  </m:sSubPr>
                  <m:e>
                    <m:r>
                      <w:rPr>
                        <w:rFonts w:ascii="Cambria Math" w:hAnsi="Cambria Math"/>
                        <w:sz w:val="22"/>
                        <w:szCs w:val="22"/>
                      </w:rPr>
                      <m:t>Trans</m:t>
                    </m:r>
                  </m:e>
                  <m:sub>
                    <m:r>
                      <w:rPr>
                        <w:rFonts w:ascii="Cambria Math" w:hAnsi="Cambria Math"/>
                        <w:sz w:val="22"/>
                        <w:szCs w:val="22"/>
                      </w:rPr>
                      <m:t>t</m:t>
                    </m:r>
                  </m:sub>
                </m:sSub>
              </m:oMath>
            </m:oMathPara>
          </w:p>
        </w:tc>
      </w:tr>
      <w:tr w:rsidR="0001208F" w:rsidRPr="00F144B9" w14:paraId="5192F161" w14:textId="77777777" w:rsidTr="0001208F">
        <w:trPr>
          <w:trHeight w:val="246"/>
          <w:jc w:val="center"/>
        </w:trPr>
        <w:tc>
          <w:tcPr>
            <w:tcW w:w="1301" w:type="dxa"/>
            <w:tcBorders>
              <w:left w:val="nil"/>
              <w:bottom w:val="nil"/>
              <w:right w:val="nil"/>
            </w:tcBorders>
            <w:vAlign w:val="center"/>
          </w:tcPr>
          <w:p w14:paraId="0D7419AF" w14:textId="77777777" w:rsidR="0001208F" w:rsidRPr="00F144B9" w:rsidRDefault="00DE685B" w:rsidP="0001208F">
            <w:pPr>
              <w:jc w:val="center"/>
              <w:rPr>
                <w:rFonts w:ascii="Times New Roman" w:hAnsi="Times New Roman"/>
                <w:sz w:val="22"/>
                <w:szCs w:val="22"/>
                <w:lang w:val="en-GB"/>
              </w:rPr>
            </w:pPr>
            <m:oMathPara>
              <m:oMath>
                <m:sSub>
                  <m:sSubPr>
                    <m:ctrlPr>
                      <w:rPr>
                        <w:rFonts w:ascii="Cambria Math" w:hAnsi="Cambria Math"/>
                        <w:i/>
                        <w:sz w:val="22"/>
                        <w:szCs w:val="22"/>
                        <w:lang w:val="en-GB"/>
                      </w:rPr>
                    </m:ctrlPr>
                  </m:sSubPr>
                  <m:e>
                    <m:r>
                      <w:rPr>
                        <w:rFonts w:ascii="Cambria Math" w:hAnsi="Cambria Math"/>
                        <w:sz w:val="22"/>
                        <w:szCs w:val="22"/>
                        <w:lang w:val="en-GB"/>
                      </w:rPr>
                      <m:t xml:space="preserve"> Basic</m:t>
                    </m:r>
                  </m:e>
                  <m:sub>
                    <m:r>
                      <w:rPr>
                        <w:rFonts w:ascii="Cambria Math" w:hAnsi="Cambria Math"/>
                        <w:sz w:val="22"/>
                        <w:szCs w:val="22"/>
                        <w:lang w:val="en-GB"/>
                      </w:rPr>
                      <m:t>t-k</m:t>
                    </m:r>
                  </m:sub>
                </m:sSub>
              </m:oMath>
            </m:oMathPara>
          </w:p>
        </w:tc>
        <w:tc>
          <w:tcPr>
            <w:tcW w:w="883" w:type="dxa"/>
            <w:tcBorders>
              <w:left w:val="nil"/>
              <w:bottom w:val="nil"/>
              <w:right w:val="nil"/>
            </w:tcBorders>
            <w:shd w:val="clear" w:color="auto" w:fill="D9D9D9" w:themeFill="background1" w:themeFillShade="D9"/>
          </w:tcPr>
          <w:p w14:paraId="3A0A0E6A" w14:textId="77777777" w:rsidR="0001208F" w:rsidRPr="00F144B9" w:rsidRDefault="0001208F" w:rsidP="0001208F">
            <w:pPr>
              <w:jc w:val="center"/>
              <w:rPr>
                <w:rFonts w:ascii="Times New Roman" w:hAnsi="Times New Roman"/>
                <w:color w:val="000000"/>
                <w:sz w:val="20"/>
                <w:szCs w:val="20"/>
              </w:rPr>
            </w:pPr>
          </w:p>
        </w:tc>
        <w:tc>
          <w:tcPr>
            <w:tcW w:w="670" w:type="dxa"/>
            <w:tcBorders>
              <w:left w:val="nil"/>
              <w:bottom w:val="nil"/>
              <w:right w:val="nil"/>
            </w:tcBorders>
          </w:tcPr>
          <w:p w14:paraId="2ED7C90F"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904" w:type="dxa"/>
            <w:tcBorders>
              <w:left w:val="nil"/>
              <w:bottom w:val="nil"/>
              <w:right w:val="nil"/>
            </w:tcBorders>
          </w:tcPr>
          <w:p w14:paraId="2749020B" w14:textId="77777777" w:rsidR="0001208F" w:rsidRPr="00F144B9" w:rsidRDefault="0001208F" w:rsidP="0001208F">
            <w:pPr>
              <w:jc w:val="center"/>
              <w:rPr>
                <w:rFonts w:ascii="Times New Roman" w:hAnsi="Times New Roman"/>
                <w:color w:val="000000"/>
                <w:sz w:val="20"/>
                <w:szCs w:val="20"/>
              </w:rPr>
            </w:pPr>
          </w:p>
        </w:tc>
        <w:tc>
          <w:tcPr>
            <w:tcW w:w="1030" w:type="dxa"/>
            <w:tcBorders>
              <w:left w:val="nil"/>
              <w:bottom w:val="nil"/>
              <w:right w:val="nil"/>
            </w:tcBorders>
          </w:tcPr>
          <w:p w14:paraId="36E01F50"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771" w:type="dxa"/>
            <w:tcBorders>
              <w:left w:val="nil"/>
              <w:bottom w:val="nil"/>
              <w:right w:val="nil"/>
            </w:tcBorders>
          </w:tcPr>
          <w:p w14:paraId="4F1E0632"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1029" w:type="dxa"/>
            <w:tcBorders>
              <w:left w:val="nil"/>
              <w:bottom w:val="nil"/>
              <w:right w:val="nil"/>
            </w:tcBorders>
          </w:tcPr>
          <w:p w14:paraId="4DE0869A"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1083" w:type="dxa"/>
            <w:tcBorders>
              <w:left w:val="nil"/>
              <w:bottom w:val="nil"/>
              <w:right w:val="nil"/>
            </w:tcBorders>
          </w:tcPr>
          <w:p w14:paraId="3998A500"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971" w:type="dxa"/>
            <w:tcBorders>
              <w:left w:val="nil"/>
              <w:bottom w:val="nil"/>
              <w:right w:val="nil"/>
            </w:tcBorders>
          </w:tcPr>
          <w:p w14:paraId="2FFECFC9"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755" w:type="dxa"/>
            <w:tcBorders>
              <w:left w:val="nil"/>
              <w:bottom w:val="nil"/>
              <w:right w:val="nil"/>
            </w:tcBorders>
          </w:tcPr>
          <w:p w14:paraId="5D76233E"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75" w:type="dxa"/>
            <w:tcBorders>
              <w:left w:val="nil"/>
              <w:bottom w:val="nil"/>
              <w:right w:val="nil"/>
            </w:tcBorders>
          </w:tcPr>
          <w:p w14:paraId="1832D778" w14:textId="77777777" w:rsidR="0001208F" w:rsidRPr="00F144B9" w:rsidRDefault="0001208F" w:rsidP="0001208F">
            <w:pPr>
              <w:jc w:val="center"/>
              <w:rPr>
                <w:rFonts w:ascii="Times New Roman" w:hAnsi="Times New Roman"/>
                <w:color w:val="000000"/>
                <w:sz w:val="20"/>
                <w:szCs w:val="20"/>
              </w:rPr>
            </w:pPr>
          </w:p>
        </w:tc>
        <w:tc>
          <w:tcPr>
            <w:tcW w:w="727" w:type="dxa"/>
            <w:gridSpan w:val="2"/>
            <w:tcBorders>
              <w:left w:val="nil"/>
              <w:bottom w:val="nil"/>
              <w:right w:val="nil"/>
            </w:tcBorders>
          </w:tcPr>
          <w:p w14:paraId="7180D72E"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764" w:type="dxa"/>
            <w:gridSpan w:val="2"/>
            <w:tcBorders>
              <w:left w:val="nil"/>
              <w:bottom w:val="nil"/>
              <w:right w:val="nil"/>
            </w:tcBorders>
          </w:tcPr>
          <w:p w14:paraId="76CBEF93"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881" w:type="dxa"/>
            <w:gridSpan w:val="2"/>
            <w:tcBorders>
              <w:left w:val="nil"/>
              <w:bottom w:val="nil"/>
              <w:right w:val="nil"/>
            </w:tcBorders>
          </w:tcPr>
          <w:p w14:paraId="08B2E1F4"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r>
      <w:tr w:rsidR="0001208F" w:rsidRPr="00F144B9" w14:paraId="73FA4F8F" w14:textId="77777777" w:rsidTr="0001208F">
        <w:trPr>
          <w:trHeight w:val="246"/>
          <w:jc w:val="center"/>
        </w:trPr>
        <w:tc>
          <w:tcPr>
            <w:tcW w:w="1301" w:type="dxa"/>
            <w:tcBorders>
              <w:top w:val="nil"/>
              <w:left w:val="nil"/>
              <w:bottom w:val="nil"/>
              <w:right w:val="nil"/>
            </w:tcBorders>
            <w:vAlign w:val="center"/>
          </w:tcPr>
          <w:p w14:paraId="0D4308BB" w14:textId="77777777" w:rsidR="0001208F" w:rsidRPr="00F144B9" w:rsidRDefault="00DE685B" w:rsidP="0001208F">
            <w:pPr>
              <w:jc w:val="center"/>
              <w:rPr>
                <w:rFonts w:ascii="Times New Roman" w:hAnsi="Times New Roman"/>
                <w:b/>
                <w:sz w:val="22"/>
                <w:szCs w:val="22"/>
                <w:lang w:val="en-GB"/>
              </w:rPr>
            </w:pPr>
            <m:oMathPara>
              <m:oMath>
                <m:sSub>
                  <m:sSubPr>
                    <m:ctrlPr>
                      <w:rPr>
                        <w:rFonts w:ascii="Cambria Math" w:hAnsi="Cambria Math"/>
                        <w:i/>
                        <w:sz w:val="22"/>
                        <w:szCs w:val="22"/>
                      </w:rPr>
                    </m:ctrlPr>
                  </m:sSubPr>
                  <m:e>
                    <m:r>
                      <w:rPr>
                        <w:rFonts w:ascii="Cambria Math" w:hAnsi="Cambria Math"/>
                        <w:sz w:val="22"/>
                        <w:szCs w:val="22"/>
                      </w:rPr>
                      <m:t>Cap</m:t>
                    </m:r>
                  </m:e>
                  <m:sub>
                    <m:r>
                      <w:rPr>
                        <w:rFonts w:ascii="Cambria Math" w:hAnsi="Cambria Math"/>
                        <w:sz w:val="22"/>
                        <w:szCs w:val="22"/>
                      </w:rPr>
                      <m:t>t-k</m:t>
                    </m:r>
                  </m:sub>
                </m:sSub>
              </m:oMath>
            </m:oMathPara>
          </w:p>
        </w:tc>
        <w:tc>
          <w:tcPr>
            <w:tcW w:w="883" w:type="dxa"/>
            <w:tcBorders>
              <w:top w:val="nil"/>
              <w:left w:val="nil"/>
              <w:bottom w:val="nil"/>
              <w:right w:val="nil"/>
            </w:tcBorders>
          </w:tcPr>
          <w:p w14:paraId="5FB2B663"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670" w:type="dxa"/>
            <w:tcBorders>
              <w:top w:val="nil"/>
              <w:left w:val="nil"/>
              <w:bottom w:val="nil"/>
              <w:right w:val="nil"/>
            </w:tcBorders>
            <w:shd w:val="clear" w:color="auto" w:fill="D9D9D9" w:themeFill="background1" w:themeFillShade="D9"/>
          </w:tcPr>
          <w:p w14:paraId="660BE69A"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0.04</w:t>
            </w:r>
          </w:p>
        </w:tc>
        <w:tc>
          <w:tcPr>
            <w:tcW w:w="904" w:type="dxa"/>
            <w:tcBorders>
              <w:top w:val="nil"/>
              <w:left w:val="nil"/>
              <w:bottom w:val="nil"/>
              <w:right w:val="nil"/>
            </w:tcBorders>
          </w:tcPr>
          <w:p w14:paraId="719A9EB3"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1030" w:type="dxa"/>
            <w:tcBorders>
              <w:top w:val="nil"/>
              <w:left w:val="nil"/>
              <w:bottom w:val="nil"/>
              <w:right w:val="nil"/>
            </w:tcBorders>
          </w:tcPr>
          <w:p w14:paraId="53C7236D"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771" w:type="dxa"/>
            <w:tcBorders>
              <w:top w:val="nil"/>
              <w:left w:val="nil"/>
              <w:bottom w:val="nil"/>
              <w:right w:val="nil"/>
            </w:tcBorders>
          </w:tcPr>
          <w:p w14:paraId="19A6E3BE"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29" w:type="dxa"/>
            <w:tcBorders>
              <w:top w:val="nil"/>
              <w:left w:val="nil"/>
              <w:bottom w:val="nil"/>
              <w:right w:val="nil"/>
            </w:tcBorders>
          </w:tcPr>
          <w:p w14:paraId="327BAD04" w14:textId="77777777" w:rsidR="0001208F" w:rsidRPr="00F144B9" w:rsidRDefault="0001208F" w:rsidP="0001208F">
            <w:pPr>
              <w:jc w:val="center"/>
              <w:rPr>
                <w:rFonts w:ascii="Times New Roman" w:hAnsi="Times New Roman"/>
                <w:color w:val="000000"/>
                <w:sz w:val="20"/>
                <w:szCs w:val="20"/>
              </w:rPr>
            </w:pPr>
          </w:p>
        </w:tc>
        <w:tc>
          <w:tcPr>
            <w:tcW w:w="1083" w:type="dxa"/>
            <w:tcBorders>
              <w:top w:val="nil"/>
              <w:left w:val="nil"/>
              <w:bottom w:val="nil"/>
              <w:right w:val="nil"/>
            </w:tcBorders>
          </w:tcPr>
          <w:p w14:paraId="4DA946BF"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971" w:type="dxa"/>
            <w:tcBorders>
              <w:top w:val="nil"/>
              <w:left w:val="nil"/>
              <w:bottom w:val="nil"/>
              <w:right w:val="nil"/>
            </w:tcBorders>
          </w:tcPr>
          <w:p w14:paraId="720BF47C"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755" w:type="dxa"/>
            <w:tcBorders>
              <w:top w:val="nil"/>
              <w:left w:val="nil"/>
              <w:bottom w:val="nil"/>
              <w:right w:val="nil"/>
            </w:tcBorders>
          </w:tcPr>
          <w:p w14:paraId="4FAF36DA"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1075" w:type="dxa"/>
            <w:tcBorders>
              <w:top w:val="nil"/>
              <w:left w:val="nil"/>
              <w:bottom w:val="nil"/>
              <w:right w:val="nil"/>
            </w:tcBorders>
          </w:tcPr>
          <w:p w14:paraId="0FD82223"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727" w:type="dxa"/>
            <w:gridSpan w:val="2"/>
            <w:tcBorders>
              <w:top w:val="nil"/>
              <w:left w:val="nil"/>
              <w:bottom w:val="nil"/>
              <w:right w:val="nil"/>
            </w:tcBorders>
          </w:tcPr>
          <w:p w14:paraId="71A2637E"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764" w:type="dxa"/>
            <w:gridSpan w:val="2"/>
            <w:tcBorders>
              <w:top w:val="nil"/>
              <w:left w:val="nil"/>
              <w:bottom w:val="nil"/>
              <w:right w:val="nil"/>
            </w:tcBorders>
          </w:tcPr>
          <w:p w14:paraId="7DCFBD40" w14:textId="77777777" w:rsidR="0001208F" w:rsidRPr="00F144B9" w:rsidRDefault="0001208F" w:rsidP="0001208F">
            <w:pPr>
              <w:jc w:val="center"/>
              <w:rPr>
                <w:rFonts w:ascii="Times New Roman" w:hAnsi="Times New Roman"/>
                <w:color w:val="000000"/>
                <w:sz w:val="20"/>
                <w:szCs w:val="20"/>
              </w:rPr>
            </w:pPr>
          </w:p>
        </w:tc>
        <w:tc>
          <w:tcPr>
            <w:tcW w:w="881" w:type="dxa"/>
            <w:gridSpan w:val="2"/>
            <w:tcBorders>
              <w:top w:val="nil"/>
              <w:left w:val="nil"/>
              <w:bottom w:val="nil"/>
              <w:right w:val="nil"/>
            </w:tcBorders>
          </w:tcPr>
          <w:p w14:paraId="259C306B"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r>
      <w:tr w:rsidR="0001208F" w:rsidRPr="00F144B9" w14:paraId="21365574" w14:textId="77777777" w:rsidTr="0001208F">
        <w:trPr>
          <w:trHeight w:val="246"/>
          <w:jc w:val="center"/>
        </w:trPr>
        <w:tc>
          <w:tcPr>
            <w:tcW w:w="1301" w:type="dxa"/>
            <w:tcBorders>
              <w:top w:val="nil"/>
              <w:left w:val="nil"/>
              <w:bottom w:val="nil"/>
              <w:right w:val="nil"/>
            </w:tcBorders>
            <w:vAlign w:val="center"/>
          </w:tcPr>
          <w:p w14:paraId="64CB2738" w14:textId="77777777" w:rsidR="0001208F" w:rsidRPr="00F144B9" w:rsidRDefault="00DE685B" w:rsidP="0001208F">
            <w:pPr>
              <w:jc w:val="center"/>
              <w:rPr>
                <w:rFonts w:ascii="Cambria Math" w:hAnsi="Cambria Math"/>
                <w:i/>
                <w:sz w:val="22"/>
                <w:szCs w:val="22"/>
              </w:rPr>
            </w:pPr>
            <m:oMathPara>
              <m:oMath>
                <m:sSub>
                  <m:sSubPr>
                    <m:ctrlPr>
                      <w:rPr>
                        <w:rFonts w:ascii="Cambria Math" w:hAnsi="Cambria Math"/>
                        <w:i/>
                        <w:sz w:val="22"/>
                        <w:szCs w:val="22"/>
                      </w:rPr>
                    </m:ctrlPr>
                  </m:sSubPr>
                  <m:e>
                    <m:r>
                      <w:rPr>
                        <w:rFonts w:ascii="Cambria Math" w:hAnsi="Cambria Math"/>
                        <w:sz w:val="22"/>
                        <w:szCs w:val="22"/>
                      </w:rPr>
                      <m:t>Consd</m:t>
                    </m:r>
                  </m:e>
                  <m:sub>
                    <m:r>
                      <w:rPr>
                        <w:rFonts w:ascii="Cambria Math" w:hAnsi="Cambria Math"/>
                        <w:sz w:val="22"/>
                        <w:szCs w:val="22"/>
                      </w:rPr>
                      <m:t>t-k</m:t>
                    </m:r>
                  </m:sub>
                </m:sSub>
              </m:oMath>
            </m:oMathPara>
          </w:p>
        </w:tc>
        <w:tc>
          <w:tcPr>
            <w:tcW w:w="883" w:type="dxa"/>
            <w:tcBorders>
              <w:top w:val="nil"/>
              <w:left w:val="nil"/>
              <w:bottom w:val="nil"/>
              <w:right w:val="nil"/>
            </w:tcBorders>
          </w:tcPr>
          <w:p w14:paraId="60AC7C5D"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670" w:type="dxa"/>
            <w:tcBorders>
              <w:top w:val="nil"/>
              <w:left w:val="nil"/>
              <w:bottom w:val="nil"/>
              <w:right w:val="nil"/>
            </w:tcBorders>
          </w:tcPr>
          <w:p w14:paraId="542BE0A3"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0.05</w:t>
            </w:r>
          </w:p>
        </w:tc>
        <w:tc>
          <w:tcPr>
            <w:tcW w:w="904" w:type="dxa"/>
            <w:tcBorders>
              <w:top w:val="nil"/>
              <w:left w:val="nil"/>
              <w:bottom w:val="nil"/>
              <w:right w:val="nil"/>
            </w:tcBorders>
            <w:shd w:val="clear" w:color="auto" w:fill="D9D9D9" w:themeFill="background1" w:themeFillShade="D9"/>
          </w:tcPr>
          <w:p w14:paraId="3255B9C9"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0.04</w:t>
            </w:r>
          </w:p>
        </w:tc>
        <w:tc>
          <w:tcPr>
            <w:tcW w:w="1030" w:type="dxa"/>
            <w:tcBorders>
              <w:top w:val="nil"/>
              <w:left w:val="nil"/>
              <w:bottom w:val="nil"/>
              <w:right w:val="nil"/>
            </w:tcBorders>
          </w:tcPr>
          <w:p w14:paraId="1DC5356E"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771" w:type="dxa"/>
            <w:tcBorders>
              <w:top w:val="nil"/>
              <w:left w:val="nil"/>
              <w:bottom w:val="nil"/>
              <w:right w:val="nil"/>
            </w:tcBorders>
          </w:tcPr>
          <w:p w14:paraId="319F7588"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0.04</w:t>
            </w:r>
          </w:p>
        </w:tc>
        <w:tc>
          <w:tcPr>
            <w:tcW w:w="1029" w:type="dxa"/>
            <w:tcBorders>
              <w:top w:val="nil"/>
              <w:left w:val="nil"/>
              <w:bottom w:val="nil"/>
              <w:right w:val="nil"/>
            </w:tcBorders>
          </w:tcPr>
          <w:p w14:paraId="4D6CC191"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83" w:type="dxa"/>
            <w:tcBorders>
              <w:top w:val="nil"/>
              <w:left w:val="nil"/>
              <w:bottom w:val="nil"/>
              <w:right w:val="nil"/>
            </w:tcBorders>
          </w:tcPr>
          <w:p w14:paraId="604AA560" w14:textId="77777777" w:rsidR="0001208F" w:rsidRPr="00F144B9" w:rsidRDefault="0001208F" w:rsidP="0001208F">
            <w:pPr>
              <w:jc w:val="center"/>
              <w:rPr>
                <w:rFonts w:ascii="Times New Roman" w:hAnsi="Times New Roman"/>
                <w:color w:val="000000"/>
                <w:sz w:val="20"/>
                <w:szCs w:val="20"/>
              </w:rPr>
            </w:pPr>
          </w:p>
        </w:tc>
        <w:tc>
          <w:tcPr>
            <w:tcW w:w="971" w:type="dxa"/>
            <w:tcBorders>
              <w:top w:val="nil"/>
              <w:left w:val="nil"/>
              <w:bottom w:val="nil"/>
              <w:right w:val="nil"/>
            </w:tcBorders>
          </w:tcPr>
          <w:p w14:paraId="2AB73B94"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755" w:type="dxa"/>
            <w:tcBorders>
              <w:top w:val="nil"/>
              <w:left w:val="nil"/>
              <w:bottom w:val="nil"/>
              <w:right w:val="nil"/>
            </w:tcBorders>
          </w:tcPr>
          <w:p w14:paraId="52755F3A"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75" w:type="dxa"/>
            <w:tcBorders>
              <w:top w:val="nil"/>
              <w:left w:val="nil"/>
              <w:bottom w:val="nil"/>
              <w:right w:val="nil"/>
            </w:tcBorders>
          </w:tcPr>
          <w:p w14:paraId="7BD31254"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727" w:type="dxa"/>
            <w:gridSpan w:val="2"/>
            <w:tcBorders>
              <w:top w:val="nil"/>
              <w:left w:val="nil"/>
              <w:bottom w:val="nil"/>
              <w:right w:val="nil"/>
            </w:tcBorders>
          </w:tcPr>
          <w:p w14:paraId="6B730DAF"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764" w:type="dxa"/>
            <w:gridSpan w:val="2"/>
            <w:tcBorders>
              <w:top w:val="nil"/>
              <w:left w:val="nil"/>
              <w:bottom w:val="nil"/>
              <w:right w:val="nil"/>
            </w:tcBorders>
          </w:tcPr>
          <w:p w14:paraId="37E0E571"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881" w:type="dxa"/>
            <w:gridSpan w:val="2"/>
            <w:tcBorders>
              <w:top w:val="nil"/>
              <w:left w:val="nil"/>
              <w:bottom w:val="nil"/>
              <w:right w:val="nil"/>
            </w:tcBorders>
          </w:tcPr>
          <w:p w14:paraId="49CEE50F"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r>
      <w:tr w:rsidR="0001208F" w:rsidRPr="00F144B9" w14:paraId="7D348442" w14:textId="77777777" w:rsidTr="0001208F">
        <w:trPr>
          <w:trHeight w:val="246"/>
          <w:jc w:val="center"/>
        </w:trPr>
        <w:tc>
          <w:tcPr>
            <w:tcW w:w="1301" w:type="dxa"/>
            <w:tcBorders>
              <w:top w:val="nil"/>
              <w:left w:val="nil"/>
              <w:bottom w:val="nil"/>
              <w:right w:val="nil"/>
            </w:tcBorders>
            <w:vAlign w:val="center"/>
          </w:tcPr>
          <w:p w14:paraId="3C791749" w14:textId="77777777" w:rsidR="0001208F" w:rsidRPr="00F144B9" w:rsidRDefault="00DE685B" w:rsidP="0001208F">
            <w:pPr>
              <w:jc w:val="center"/>
              <w:rPr>
                <w:rFonts w:ascii="Cambria Math" w:hAnsi="Cambria Math"/>
                <w:i/>
                <w:sz w:val="22"/>
                <w:szCs w:val="22"/>
              </w:rPr>
            </w:pPr>
            <m:oMathPara>
              <m:oMath>
                <m:sSub>
                  <m:sSubPr>
                    <m:ctrlPr>
                      <w:rPr>
                        <w:rFonts w:ascii="Cambria Math" w:hAnsi="Cambria Math"/>
                        <w:i/>
                        <w:sz w:val="22"/>
                        <w:szCs w:val="22"/>
                      </w:rPr>
                    </m:ctrlPr>
                  </m:sSubPr>
                  <m:e>
                    <m:r>
                      <w:rPr>
                        <w:rFonts w:ascii="Cambria Math" w:hAnsi="Cambria Math"/>
                        <w:sz w:val="22"/>
                        <w:szCs w:val="22"/>
                      </w:rPr>
                      <m:t>Consnd</m:t>
                    </m:r>
                  </m:e>
                  <m:sub>
                    <m:r>
                      <w:rPr>
                        <w:rFonts w:ascii="Cambria Math" w:hAnsi="Cambria Math"/>
                        <w:sz w:val="22"/>
                        <w:szCs w:val="22"/>
                      </w:rPr>
                      <m:t>t-k</m:t>
                    </m:r>
                  </m:sub>
                </m:sSub>
              </m:oMath>
            </m:oMathPara>
          </w:p>
        </w:tc>
        <w:tc>
          <w:tcPr>
            <w:tcW w:w="883" w:type="dxa"/>
            <w:tcBorders>
              <w:top w:val="nil"/>
              <w:left w:val="nil"/>
              <w:bottom w:val="nil"/>
              <w:right w:val="nil"/>
            </w:tcBorders>
          </w:tcPr>
          <w:p w14:paraId="0C7F24B0"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670" w:type="dxa"/>
            <w:tcBorders>
              <w:top w:val="nil"/>
              <w:left w:val="nil"/>
              <w:bottom w:val="nil"/>
              <w:right w:val="nil"/>
            </w:tcBorders>
          </w:tcPr>
          <w:p w14:paraId="04AF2D43"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904" w:type="dxa"/>
            <w:tcBorders>
              <w:top w:val="nil"/>
              <w:left w:val="nil"/>
              <w:bottom w:val="nil"/>
              <w:right w:val="nil"/>
            </w:tcBorders>
          </w:tcPr>
          <w:p w14:paraId="4F681517" w14:textId="77777777" w:rsidR="0001208F" w:rsidRPr="00F144B9" w:rsidRDefault="0001208F" w:rsidP="0001208F">
            <w:pPr>
              <w:jc w:val="center"/>
              <w:rPr>
                <w:rFonts w:ascii="Times New Roman" w:hAnsi="Times New Roman"/>
                <w:color w:val="000000"/>
                <w:sz w:val="20"/>
                <w:szCs w:val="20"/>
              </w:rPr>
            </w:pPr>
          </w:p>
        </w:tc>
        <w:tc>
          <w:tcPr>
            <w:tcW w:w="1030" w:type="dxa"/>
            <w:tcBorders>
              <w:top w:val="nil"/>
              <w:left w:val="nil"/>
              <w:bottom w:val="nil"/>
              <w:right w:val="nil"/>
            </w:tcBorders>
            <w:shd w:val="clear" w:color="auto" w:fill="D9D9D9" w:themeFill="background1" w:themeFillShade="D9"/>
          </w:tcPr>
          <w:p w14:paraId="66FE0492" w14:textId="77777777" w:rsidR="0001208F" w:rsidRPr="00F144B9" w:rsidRDefault="0001208F" w:rsidP="0001208F">
            <w:pPr>
              <w:jc w:val="center"/>
              <w:rPr>
                <w:rFonts w:ascii="Times New Roman" w:hAnsi="Times New Roman"/>
                <w:color w:val="000000"/>
                <w:sz w:val="20"/>
                <w:szCs w:val="20"/>
              </w:rPr>
            </w:pPr>
          </w:p>
        </w:tc>
        <w:tc>
          <w:tcPr>
            <w:tcW w:w="771" w:type="dxa"/>
            <w:tcBorders>
              <w:top w:val="nil"/>
              <w:left w:val="nil"/>
              <w:bottom w:val="nil"/>
              <w:right w:val="nil"/>
            </w:tcBorders>
          </w:tcPr>
          <w:p w14:paraId="3A02407D"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29" w:type="dxa"/>
            <w:tcBorders>
              <w:top w:val="nil"/>
              <w:left w:val="nil"/>
              <w:bottom w:val="nil"/>
              <w:right w:val="nil"/>
            </w:tcBorders>
          </w:tcPr>
          <w:p w14:paraId="0370C106"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1083" w:type="dxa"/>
            <w:tcBorders>
              <w:top w:val="nil"/>
              <w:left w:val="nil"/>
              <w:bottom w:val="nil"/>
              <w:right w:val="nil"/>
            </w:tcBorders>
          </w:tcPr>
          <w:p w14:paraId="17A9ACD8" w14:textId="77777777" w:rsidR="0001208F" w:rsidRPr="00F144B9" w:rsidRDefault="0001208F" w:rsidP="0001208F">
            <w:pPr>
              <w:jc w:val="center"/>
              <w:rPr>
                <w:rFonts w:ascii="Times New Roman" w:hAnsi="Times New Roman"/>
                <w:color w:val="000000"/>
                <w:sz w:val="20"/>
                <w:szCs w:val="20"/>
              </w:rPr>
            </w:pPr>
          </w:p>
        </w:tc>
        <w:tc>
          <w:tcPr>
            <w:tcW w:w="971" w:type="dxa"/>
            <w:tcBorders>
              <w:top w:val="nil"/>
              <w:left w:val="nil"/>
              <w:bottom w:val="nil"/>
              <w:right w:val="nil"/>
            </w:tcBorders>
          </w:tcPr>
          <w:p w14:paraId="63588DA5"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755" w:type="dxa"/>
            <w:tcBorders>
              <w:top w:val="nil"/>
              <w:left w:val="nil"/>
              <w:bottom w:val="nil"/>
              <w:right w:val="nil"/>
            </w:tcBorders>
          </w:tcPr>
          <w:p w14:paraId="573ECF1A"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1075" w:type="dxa"/>
            <w:tcBorders>
              <w:top w:val="nil"/>
              <w:left w:val="nil"/>
              <w:bottom w:val="nil"/>
              <w:right w:val="nil"/>
            </w:tcBorders>
          </w:tcPr>
          <w:p w14:paraId="1F9C0252" w14:textId="77777777" w:rsidR="0001208F" w:rsidRPr="00F144B9" w:rsidRDefault="0001208F" w:rsidP="0001208F">
            <w:pPr>
              <w:jc w:val="center"/>
              <w:rPr>
                <w:rFonts w:ascii="Times New Roman" w:hAnsi="Times New Roman"/>
                <w:color w:val="000000"/>
                <w:sz w:val="20"/>
                <w:szCs w:val="20"/>
              </w:rPr>
            </w:pPr>
          </w:p>
        </w:tc>
        <w:tc>
          <w:tcPr>
            <w:tcW w:w="727" w:type="dxa"/>
            <w:gridSpan w:val="2"/>
            <w:tcBorders>
              <w:top w:val="nil"/>
              <w:left w:val="nil"/>
              <w:bottom w:val="nil"/>
              <w:right w:val="nil"/>
            </w:tcBorders>
          </w:tcPr>
          <w:p w14:paraId="3F11D084"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764" w:type="dxa"/>
            <w:gridSpan w:val="2"/>
            <w:tcBorders>
              <w:top w:val="nil"/>
              <w:left w:val="nil"/>
              <w:bottom w:val="nil"/>
              <w:right w:val="nil"/>
            </w:tcBorders>
          </w:tcPr>
          <w:p w14:paraId="297931CB" w14:textId="77777777" w:rsidR="0001208F" w:rsidRPr="00F144B9" w:rsidRDefault="0001208F" w:rsidP="0001208F">
            <w:pPr>
              <w:jc w:val="center"/>
              <w:rPr>
                <w:rFonts w:ascii="Times New Roman" w:hAnsi="Times New Roman"/>
                <w:color w:val="000000"/>
                <w:sz w:val="20"/>
                <w:szCs w:val="20"/>
              </w:rPr>
            </w:pPr>
          </w:p>
        </w:tc>
        <w:tc>
          <w:tcPr>
            <w:tcW w:w="881" w:type="dxa"/>
            <w:gridSpan w:val="2"/>
            <w:tcBorders>
              <w:top w:val="nil"/>
              <w:left w:val="nil"/>
              <w:bottom w:val="nil"/>
              <w:right w:val="nil"/>
            </w:tcBorders>
          </w:tcPr>
          <w:p w14:paraId="29780A6B"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r>
      <w:tr w:rsidR="0001208F" w:rsidRPr="00F144B9" w14:paraId="76A00B42" w14:textId="77777777" w:rsidTr="0001208F">
        <w:trPr>
          <w:trHeight w:val="215"/>
          <w:jc w:val="center"/>
        </w:trPr>
        <w:tc>
          <w:tcPr>
            <w:tcW w:w="1301" w:type="dxa"/>
            <w:tcBorders>
              <w:top w:val="nil"/>
              <w:left w:val="nil"/>
              <w:bottom w:val="nil"/>
              <w:right w:val="nil"/>
            </w:tcBorders>
            <w:vAlign w:val="center"/>
          </w:tcPr>
          <w:p w14:paraId="62C2CC90" w14:textId="77777777" w:rsidR="0001208F" w:rsidRPr="00F144B9" w:rsidRDefault="00DE685B" w:rsidP="0001208F">
            <w:pPr>
              <w:jc w:val="center"/>
              <w:rPr>
                <w:rFonts w:ascii="Cambria Math" w:hAnsi="Cambria Math"/>
                <w:i/>
                <w:sz w:val="22"/>
                <w:szCs w:val="22"/>
              </w:rPr>
            </w:pPr>
            <m:oMathPara>
              <m:oMath>
                <m:sSub>
                  <m:sSubPr>
                    <m:ctrlPr>
                      <w:rPr>
                        <w:rFonts w:ascii="Cambria Math" w:hAnsi="Cambria Math"/>
                        <w:i/>
                        <w:sz w:val="22"/>
                        <w:szCs w:val="22"/>
                      </w:rPr>
                    </m:ctrlPr>
                  </m:sSubPr>
                  <m:e>
                    <m:r>
                      <w:rPr>
                        <w:rFonts w:ascii="Cambria Math" w:hAnsi="Cambria Math"/>
                        <w:sz w:val="22"/>
                        <w:szCs w:val="22"/>
                      </w:rPr>
                      <m:t>Cons</m:t>
                    </m:r>
                  </m:e>
                  <m:sub>
                    <m:r>
                      <w:rPr>
                        <w:rFonts w:ascii="Cambria Math" w:hAnsi="Cambria Math"/>
                        <w:sz w:val="22"/>
                        <w:szCs w:val="22"/>
                      </w:rPr>
                      <m:t>t-k</m:t>
                    </m:r>
                  </m:sub>
                </m:sSub>
              </m:oMath>
            </m:oMathPara>
          </w:p>
        </w:tc>
        <w:tc>
          <w:tcPr>
            <w:tcW w:w="883" w:type="dxa"/>
            <w:tcBorders>
              <w:top w:val="nil"/>
              <w:left w:val="nil"/>
              <w:bottom w:val="nil"/>
              <w:right w:val="nil"/>
            </w:tcBorders>
          </w:tcPr>
          <w:p w14:paraId="662EA26D"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670" w:type="dxa"/>
            <w:tcBorders>
              <w:top w:val="nil"/>
              <w:left w:val="nil"/>
              <w:bottom w:val="nil"/>
              <w:right w:val="nil"/>
            </w:tcBorders>
          </w:tcPr>
          <w:p w14:paraId="261A21F1"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904" w:type="dxa"/>
            <w:tcBorders>
              <w:top w:val="nil"/>
              <w:left w:val="nil"/>
              <w:bottom w:val="nil"/>
              <w:right w:val="nil"/>
            </w:tcBorders>
          </w:tcPr>
          <w:p w14:paraId="5394D512"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30" w:type="dxa"/>
            <w:tcBorders>
              <w:top w:val="nil"/>
              <w:left w:val="nil"/>
              <w:bottom w:val="nil"/>
              <w:right w:val="nil"/>
            </w:tcBorders>
          </w:tcPr>
          <w:p w14:paraId="0FBEE810" w14:textId="77777777" w:rsidR="0001208F" w:rsidRPr="00F144B9" w:rsidRDefault="0001208F" w:rsidP="0001208F">
            <w:pPr>
              <w:jc w:val="center"/>
              <w:rPr>
                <w:rFonts w:ascii="Times New Roman" w:hAnsi="Times New Roman"/>
                <w:color w:val="000000"/>
                <w:sz w:val="20"/>
                <w:szCs w:val="20"/>
              </w:rPr>
            </w:pPr>
          </w:p>
        </w:tc>
        <w:tc>
          <w:tcPr>
            <w:tcW w:w="771" w:type="dxa"/>
            <w:tcBorders>
              <w:top w:val="nil"/>
              <w:left w:val="nil"/>
              <w:bottom w:val="nil"/>
              <w:right w:val="nil"/>
            </w:tcBorders>
            <w:shd w:val="clear" w:color="auto" w:fill="D9D9D9" w:themeFill="background1" w:themeFillShade="D9"/>
          </w:tcPr>
          <w:p w14:paraId="29D95D18"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1029" w:type="dxa"/>
            <w:tcBorders>
              <w:top w:val="nil"/>
              <w:left w:val="nil"/>
              <w:bottom w:val="nil"/>
              <w:right w:val="nil"/>
            </w:tcBorders>
          </w:tcPr>
          <w:p w14:paraId="12D52CCD"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1083" w:type="dxa"/>
            <w:tcBorders>
              <w:top w:val="nil"/>
              <w:left w:val="nil"/>
              <w:bottom w:val="nil"/>
              <w:right w:val="nil"/>
            </w:tcBorders>
          </w:tcPr>
          <w:p w14:paraId="1724681A" w14:textId="77777777" w:rsidR="0001208F" w:rsidRPr="00F144B9" w:rsidRDefault="0001208F" w:rsidP="0001208F">
            <w:pPr>
              <w:jc w:val="center"/>
              <w:rPr>
                <w:rFonts w:ascii="Times New Roman" w:hAnsi="Times New Roman"/>
                <w:color w:val="000000"/>
                <w:sz w:val="20"/>
                <w:szCs w:val="20"/>
              </w:rPr>
            </w:pPr>
          </w:p>
        </w:tc>
        <w:tc>
          <w:tcPr>
            <w:tcW w:w="971" w:type="dxa"/>
            <w:tcBorders>
              <w:top w:val="nil"/>
              <w:left w:val="nil"/>
              <w:bottom w:val="nil"/>
              <w:right w:val="nil"/>
            </w:tcBorders>
          </w:tcPr>
          <w:p w14:paraId="6ABA66B0" w14:textId="77777777" w:rsidR="0001208F" w:rsidRPr="00F144B9" w:rsidRDefault="0001208F" w:rsidP="0001208F">
            <w:pPr>
              <w:jc w:val="center"/>
              <w:rPr>
                <w:rFonts w:ascii="Times New Roman" w:hAnsi="Times New Roman"/>
                <w:color w:val="000000"/>
                <w:sz w:val="20"/>
                <w:szCs w:val="20"/>
              </w:rPr>
            </w:pPr>
          </w:p>
        </w:tc>
        <w:tc>
          <w:tcPr>
            <w:tcW w:w="755" w:type="dxa"/>
            <w:tcBorders>
              <w:top w:val="nil"/>
              <w:left w:val="nil"/>
              <w:bottom w:val="nil"/>
              <w:right w:val="nil"/>
            </w:tcBorders>
          </w:tcPr>
          <w:p w14:paraId="0C026574"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75" w:type="dxa"/>
            <w:tcBorders>
              <w:top w:val="nil"/>
              <w:left w:val="nil"/>
              <w:bottom w:val="nil"/>
              <w:right w:val="nil"/>
            </w:tcBorders>
          </w:tcPr>
          <w:p w14:paraId="52FABBC0"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727" w:type="dxa"/>
            <w:gridSpan w:val="2"/>
            <w:tcBorders>
              <w:top w:val="nil"/>
              <w:left w:val="nil"/>
              <w:bottom w:val="nil"/>
              <w:right w:val="nil"/>
            </w:tcBorders>
          </w:tcPr>
          <w:p w14:paraId="78019FD2"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764" w:type="dxa"/>
            <w:gridSpan w:val="2"/>
            <w:tcBorders>
              <w:top w:val="nil"/>
              <w:left w:val="nil"/>
              <w:bottom w:val="nil"/>
              <w:right w:val="nil"/>
            </w:tcBorders>
          </w:tcPr>
          <w:p w14:paraId="715D2AC8"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881" w:type="dxa"/>
            <w:gridSpan w:val="2"/>
            <w:tcBorders>
              <w:top w:val="nil"/>
              <w:left w:val="nil"/>
              <w:bottom w:val="nil"/>
              <w:right w:val="nil"/>
            </w:tcBorders>
          </w:tcPr>
          <w:p w14:paraId="1E3F1F4A"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r>
      <w:tr w:rsidR="0001208F" w:rsidRPr="00F144B9" w14:paraId="5E8E33DD" w14:textId="77777777" w:rsidTr="0001208F">
        <w:trPr>
          <w:trHeight w:val="246"/>
          <w:jc w:val="center"/>
        </w:trPr>
        <w:tc>
          <w:tcPr>
            <w:tcW w:w="1301" w:type="dxa"/>
            <w:tcBorders>
              <w:top w:val="nil"/>
              <w:left w:val="nil"/>
              <w:bottom w:val="nil"/>
              <w:right w:val="nil"/>
            </w:tcBorders>
            <w:vAlign w:val="center"/>
          </w:tcPr>
          <w:p w14:paraId="74DCD7B6" w14:textId="77777777" w:rsidR="0001208F" w:rsidRPr="00F144B9" w:rsidRDefault="00DE685B" w:rsidP="0001208F">
            <w:pPr>
              <w:jc w:val="center"/>
              <w:rPr>
                <w:rFonts w:ascii="Cambria Math" w:hAnsi="Cambria Math"/>
                <w:i/>
                <w:sz w:val="22"/>
                <w:szCs w:val="22"/>
              </w:rPr>
            </w:pPr>
            <m:oMathPara>
              <m:oMath>
                <m:sSub>
                  <m:sSubPr>
                    <m:ctrlPr>
                      <w:rPr>
                        <w:rFonts w:ascii="Cambria Math" w:hAnsi="Cambria Math"/>
                        <w:i/>
                        <w:sz w:val="22"/>
                        <w:szCs w:val="22"/>
                      </w:rPr>
                    </m:ctrlPr>
                  </m:sSubPr>
                  <m:e>
                    <m:r>
                      <w:rPr>
                        <w:rFonts w:ascii="Cambria Math" w:hAnsi="Cambria Math"/>
                        <w:sz w:val="22"/>
                        <w:szCs w:val="22"/>
                      </w:rPr>
                      <m:t>Energy</m:t>
                    </m:r>
                  </m:e>
                  <m:sub>
                    <m:r>
                      <w:rPr>
                        <w:rFonts w:ascii="Cambria Math" w:hAnsi="Cambria Math"/>
                        <w:sz w:val="22"/>
                        <w:szCs w:val="22"/>
                      </w:rPr>
                      <m:t>t-k</m:t>
                    </m:r>
                  </m:sub>
                </m:sSub>
              </m:oMath>
            </m:oMathPara>
          </w:p>
        </w:tc>
        <w:tc>
          <w:tcPr>
            <w:tcW w:w="883" w:type="dxa"/>
            <w:tcBorders>
              <w:top w:val="nil"/>
              <w:left w:val="nil"/>
              <w:bottom w:val="nil"/>
              <w:right w:val="nil"/>
            </w:tcBorders>
          </w:tcPr>
          <w:p w14:paraId="574C6152"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670" w:type="dxa"/>
            <w:tcBorders>
              <w:top w:val="nil"/>
              <w:left w:val="nil"/>
              <w:bottom w:val="nil"/>
              <w:right w:val="nil"/>
            </w:tcBorders>
          </w:tcPr>
          <w:p w14:paraId="283E588A"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904" w:type="dxa"/>
            <w:tcBorders>
              <w:top w:val="nil"/>
              <w:left w:val="nil"/>
              <w:bottom w:val="nil"/>
              <w:right w:val="nil"/>
            </w:tcBorders>
          </w:tcPr>
          <w:p w14:paraId="7AD76020"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30" w:type="dxa"/>
            <w:tcBorders>
              <w:top w:val="nil"/>
              <w:left w:val="nil"/>
              <w:bottom w:val="nil"/>
              <w:right w:val="nil"/>
            </w:tcBorders>
          </w:tcPr>
          <w:p w14:paraId="338F9C18"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771" w:type="dxa"/>
            <w:tcBorders>
              <w:top w:val="nil"/>
              <w:left w:val="nil"/>
              <w:bottom w:val="nil"/>
              <w:right w:val="nil"/>
            </w:tcBorders>
          </w:tcPr>
          <w:p w14:paraId="276410EC"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0.04</w:t>
            </w:r>
          </w:p>
        </w:tc>
        <w:tc>
          <w:tcPr>
            <w:tcW w:w="1029" w:type="dxa"/>
            <w:tcBorders>
              <w:top w:val="nil"/>
              <w:left w:val="nil"/>
              <w:bottom w:val="nil"/>
              <w:right w:val="nil"/>
            </w:tcBorders>
            <w:shd w:val="clear" w:color="auto" w:fill="D9D9D9" w:themeFill="background1" w:themeFillShade="D9"/>
          </w:tcPr>
          <w:p w14:paraId="44E9FD29"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83" w:type="dxa"/>
            <w:tcBorders>
              <w:top w:val="nil"/>
              <w:left w:val="nil"/>
              <w:bottom w:val="nil"/>
              <w:right w:val="nil"/>
            </w:tcBorders>
          </w:tcPr>
          <w:p w14:paraId="5FA1D60D"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971" w:type="dxa"/>
            <w:tcBorders>
              <w:top w:val="nil"/>
              <w:left w:val="nil"/>
              <w:bottom w:val="nil"/>
              <w:right w:val="nil"/>
            </w:tcBorders>
          </w:tcPr>
          <w:p w14:paraId="5E9D877D"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755" w:type="dxa"/>
            <w:tcBorders>
              <w:top w:val="nil"/>
              <w:left w:val="nil"/>
              <w:bottom w:val="nil"/>
              <w:right w:val="nil"/>
            </w:tcBorders>
          </w:tcPr>
          <w:p w14:paraId="5C63AD49"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1075" w:type="dxa"/>
            <w:tcBorders>
              <w:top w:val="nil"/>
              <w:left w:val="nil"/>
              <w:bottom w:val="nil"/>
              <w:right w:val="nil"/>
            </w:tcBorders>
          </w:tcPr>
          <w:p w14:paraId="76FBB26B"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727" w:type="dxa"/>
            <w:gridSpan w:val="2"/>
            <w:tcBorders>
              <w:top w:val="nil"/>
              <w:left w:val="nil"/>
              <w:bottom w:val="nil"/>
              <w:right w:val="nil"/>
            </w:tcBorders>
          </w:tcPr>
          <w:p w14:paraId="30F8981A"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764" w:type="dxa"/>
            <w:gridSpan w:val="2"/>
            <w:tcBorders>
              <w:top w:val="nil"/>
              <w:left w:val="nil"/>
              <w:bottom w:val="nil"/>
              <w:right w:val="nil"/>
            </w:tcBorders>
          </w:tcPr>
          <w:p w14:paraId="4BEFE035"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881" w:type="dxa"/>
            <w:gridSpan w:val="2"/>
            <w:tcBorders>
              <w:top w:val="nil"/>
              <w:left w:val="nil"/>
              <w:bottom w:val="nil"/>
              <w:right w:val="nil"/>
            </w:tcBorders>
          </w:tcPr>
          <w:p w14:paraId="4C792506"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-0.05</w:t>
            </w:r>
          </w:p>
        </w:tc>
      </w:tr>
      <w:tr w:rsidR="0001208F" w:rsidRPr="00F144B9" w14:paraId="7874F185" w14:textId="77777777" w:rsidTr="0001208F">
        <w:trPr>
          <w:trHeight w:val="246"/>
          <w:jc w:val="center"/>
        </w:trPr>
        <w:tc>
          <w:tcPr>
            <w:tcW w:w="1301" w:type="dxa"/>
            <w:tcBorders>
              <w:top w:val="nil"/>
              <w:left w:val="nil"/>
              <w:bottom w:val="nil"/>
              <w:right w:val="nil"/>
            </w:tcBorders>
            <w:vAlign w:val="center"/>
          </w:tcPr>
          <w:p w14:paraId="10689994" w14:textId="77777777" w:rsidR="0001208F" w:rsidRPr="00F144B9" w:rsidRDefault="00DE685B" w:rsidP="0001208F">
            <w:pPr>
              <w:jc w:val="center"/>
              <w:rPr>
                <w:rFonts w:ascii="Cambria Math" w:hAnsi="Cambria Math"/>
                <w:i/>
                <w:sz w:val="22"/>
                <w:szCs w:val="22"/>
              </w:rPr>
            </w:pPr>
            <m:oMathPara>
              <m:oMath>
                <m:sSub>
                  <m:sSubPr>
                    <m:ctrlPr>
                      <w:rPr>
                        <w:rFonts w:ascii="Cambria Math" w:hAnsi="Cambria Math"/>
                        <w:i/>
                        <w:sz w:val="22"/>
                        <w:szCs w:val="22"/>
                      </w:rPr>
                    </m:ctrlPr>
                  </m:sSubPr>
                  <m:e>
                    <m:r>
                      <w:rPr>
                        <w:rFonts w:ascii="Cambria Math" w:hAnsi="Cambria Math"/>
                        <w:sz w:val="22"/>
                        <w:szCs w:val="22"/>
                      </w:rPr>
                      <m:t>Finance</m:t>
                    </m:r>
                  </m:e>
                  <m:sub>
                    <m:r>
                      <w:rPr>
                        <w:rFonts w:ascii="Cambria Math" w:hAnsi="Cambria Math"/>
                        <w:sz w:val="22"/>
                        <w:szCs w:val="22"/>
                      </w:rPr>
                      <m:t>t-k</m:t>
                    </m:r>
                  </m:sub>
                </m:sSub>
              </m:oMath>
            </m:oMathPara>
          </w:p>
        </w:tc>
        <w:tc>
          <w:tcPr>
            <w:tcW w:w="883" w:type="dxa"/>
            <w:tcBorders>
              <w:top w:val="nil"/>
              <w:left w:val="nil"/>
              <w:bottom w:val="nil"/>
              <w:right w:val="nil"/>
            </w:tcBorders>
          </w:tcPr>
          <w:p w14:paraId="17D872A6" w14:textId="77777777" w:rsidR="0001208F" w:rsidRPr="00F144B9" w:rsidRDefault="0001208F" w:rsidP="0001208F">
            <w:pPr>
              <w:jc w:val="center"/>
              <w:rPr>
                <w:rFonts w:ascii="Times New Roman" w:hAnsi="Times New Roman"/>
                <w:color w:val="000000"/>
                <w:sz w:val="20"/>
                <w:szCs w:val="20"/>
              </w:rPr>
            </w:pPr>
          </w:p>
        </w:tc>
        <w:tc>
          <w:tcPr>
            <w:tcW w:w="670" w:type="dxa"/>
            <w:tcBorders>
              <w:top w:val="nil"/>
              <w:left w:val="nil"/>
              <w:bottom w:val="nil"/>
              <w:right w:val="nil"/>
            </w:tcBorders>
          </w:tcPr>
          <w:p w14:paraId="65B30067"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904" w:type="dxa"/>
            <w:tcBorders>
              <w:top w:val="nil"/>
              <w:left w:val="nil"/>
              <w:bottom w:val="nil"/>
              <w:right w:val="nil"/>
            </w:tcBorders>
          </w:tcPr>
          <w:p w14:paraId="1F234ECE"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1030" w:type="dxa"/>
            <w:tcBorders>
              <w:top w:val="nil"/>
              <w:left w:val="nil"/>
              <w:bottom w:val="nil"/>
              <w:right w:val="nil"/>
            </w:tcBorders>
          </w:tcPr>
          <w:p w14:paraId="2892F114" w14:textId="77777777" w:rsidR="0001208F" w:rsidRPr="00F144B9" w:rsidRDefault="0001208F" w:rsidP="0001208F">
            <w:pPr>
              <w:jc w:val="center"/>
              <w:rPr>
                <w:rFonts w:ascii="Times New Roman" w:hAnsi="Times New Roman"/>
                <w:color w:val="000000"/>
                <w:sz w:val="20"/>
                <w:szCs w:val="20"/>
              </w:rPr>
            </w:pPr>
          </w:p>
        </w:tc>
        <w:tc>
          <w:tcPr>
            <w:tcW w:w="771" w:type="dxa"/>
            <w:tcBorders>
              <w:top w:val="nil"/>
              <w:left w:val="nil"/>
              <w:bottom w:val="nil"/>
              <w:right w:val="nil"/>
            </w:tcBorders>
          </w:tcPr>
          <w:p w14:paraId="2837679B"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1029" w:type="dxa"/>
            <w:tcBorders>
              <w:top w:val="nil"/>
              <w:left w:val="nil"/>
              <w:bottom w:val="nil"/>
              <w:right w:val="nil"/>
            </w:tcBorders>
          </w:tcPr>
          <w:p w14:paraId="708E68E4"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83" w:type="dxa"/>
            <w:tcBorders>
              <w:top w:val="nil"/>
              <w:left w:val="nil"/>
              <w:bottom w:val="nil"/>
              <w:right w:val="nil"/>
            </w:tcBorders>
            <w:shd w:val="clear" w:color="auto" w:fill="D9D9D9" w:themeFill="background1" w:themeFillShade="D9"/>
          </w:tcPr>
          <w:p w14:paraId="225AECE3" w14:textId="77777777" w:rsidR="0001208F" w:rsidRPr="00F144B9" w:rsidRDefault="0001208F" w:rsidP="0001208F">
            <w:pPr>
              <w:jc w:val="center"/>
              <w:rPr>
                <w:rFonts w:ascii="Times New Roman" w:hAnsi="Times New Roman"/>
                <w:color w:val="000000"/>
                <w:sz w:val="20"/>
                <w:szCs w:val="20"/>
              </w:rPr>
            </w:pPr>
          </w:p>
        </w:tc>
        <w:tc>
          <w:tcPr>
            <w:tcW w:w="971" w:type="dxa"/>
            <w:tcBorders>
              <w:top w:val="nil"/>
              <w:left w:val="nil"/>
              <w:bottom w:val="nil"/>
              <w:right w:val="nil"/>
            </w:tcBorders>
          </w:tcPr>
          <w:p w14:paraId="153E9643"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755" w:type="dxa"/>
            <w:tcBorders>
              <w:top w:val="nil"/>
              <w:left w:val="nil"/>
              <w:bottom w:val="nil"/>
              <w:right w:val="nil"/>
            </w:tcBorders>
          </w:tcPr>
          <w:p w14:paraId="1D173AFE"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1075" w:type="dxa"/>
            <w:tcBorders>
              <w:top w:val="nil"/>
              <w:left w:val="nil"/>
              <w:bottom w:val="nil"/>
              <w:right w:val="nil"/>
            </w:tcBorders>
          </w:tcPr>
          <w:p w14:paraId="1F3EF406"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727" w:type="dxa"/>
            <w:gridSpan w:val="2"/>
            <w:tcBorders>
              <w:top w:val="nil"/>
              <w:left w:val="nil"/>
              <w:bottom w:val="nil"/>
              <w:right w:val="nil"/>
            </w:tcBorders>
          </w:tcPr>
          <w:p w14:paraId="4D24442C"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764" w:type="dxa"/>
            <w:gridSpan w:val="2"/>
            <w:tcBorders>
              <w:top w:val="nil"/>
              <w:left w:val="nil"/>
              <w:bottom w:val="nil"/>
              <w:right w:val="nil"/>
            </w:tcBorders>
          </w:tcPr>
          <w:p w14:paraId="03583C75"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881" w:type="dxa"/>
            <w:gridSpan w:val="2"/>
            <w:tcBorders>
              <w:top w:val="nil"/>
              <w:left w:val="nil"/>
              <w:bottom w:val="nil"/>
              <w:right w:val="nil"/>
            </w:tcBorders>
          </w:tcPr>
          <w:p w14:paraId="6B13FA44"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r>
      <w:tr w:rsidR="0001208F" w:rsidRPr="00F144B9" w14:paraId="2A1D3B5E" w14:textId="77777777" w:rsidTr="0001208F">
        <w:trPr>
          <w:trHeight w:val="246"/>
          <w:jc w:val="center"/>
        </w:trPr>
        <w:tc>
          <w:tcPr>
            <w:tcW w:w="1301" w:type="dxa"/>
            <w:tcBorders>
              <w:top w:val="nil"/>
              <w:left w:val="nil"/>
              <w:bottom w:val="nil"/>
              <w:right w:val="nil"/>
            </w:tcBorders>
            <w:vAlign w:val="center"/>
          </w:tcPr>
          <w:p w14:paraId="39626E08" w14:textId="77777777" w:rsidR="0001208F" w:rsidRPr="00F144B9" w:rsidRDefault="00DE685B" w:rsidP="0001208F">
            <w:pPr>
              <w:jc w:val="center"/>
              <w:rPr>
                <w:rFonts w:ascii="Cambria Math" w:hAnsi="Cambria Math"/>
                <w:i/>
                <w:sz w:val="22"/>
                <w:szCs w:val="22"/>
              </w:rPr>
            </w:pPr>
            <m:oMathPara>
              <m:oMath>
                <m:sSub>
                  <m:sSubPr>
                    <m:ctrlPr>
                      <w:rPr>
                        <w:rFonts w:ascii="Cambria Math" w:hAnsi="Cambria Math"/>
                        <w:i/>
                        <w:sz w:val="22"/>
                        <w:szCs w:val="22"/>
                      </w:rPr>
                    </m:ctrlPr>
                  </m:sSubPr>
                  <m:e>
                    <m:r>
                      <w:rPr>
                        <w:rFonts w:ascii="Cambria Math" w:hAnsi="Cambria Math"/>
                        <w:sz w:val="22"/>
                        <w:szCs w:val="22"/>
                      </w:rPr>
                      <m:t>Health</m:t>
                    </m:r>
                  </m:e>
                  <m:sub>
                    <m:r>
                      <w:rPr>
                        <w:rFonts w:ascii="Cambria Math" w:hAnsi="Cambria Math"/>
                        <w:sz w:val="22"/>
                        <w:szCs w:val="22"/>
                      </w:rPr>
                      <m:t>t-k</m:t>
                    </m:r>
                  </m:sub>
                </m:sSub>
              </m:oMath>
            </m:oMathPara>
          </w:p>
        </w:tc>
        <w:tc>
          <w:tcPr>
            <w:tcW w:w="883" w:type="dxa"/>
            <w:tcBorders>
              <w:top w:val="nil"/>
              <w:left w:val="nil"/>
              <w:bottom w:val="nil"/>
              <w:right w:val="nil"/>
            </w:tcBorders>
          </w:tcPr>
          <w:p w14:paraId="10240658"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670" w:type="dxa"/>
            <w:tcBorders>
              <w:top w:val="nil"/>
              <w:left w:val="nil"/>
              <w:bottom w:val="nil"/>
              <w:right w:val="nil"/>
            </w:tcBorders>
          </w:tcPr>
          <w:p w14:paraId="511424DA" w14:textId="77777777" w:rsidR="0001208F" w:rsidRPr="00F144B9" w:rsidRDefault="0001208F" w:rsidP="0001208F">
            <w:pPr>
              <w:jc w:val="center"/>
              <w:rPr>
                <w:rFonts w:ascii="Times New Roman" w:hAnsi="Times New Roman"/>
                <w:color w:val="000000"/>
                <w:sz w:val="20"/>
                <w:szCs w:val="20"/>
              </w:rPr>
            </w:pPr>
          </w:p>
        </w:tc>
        <w:tc>
          <w:tcPr>
            <w:tcW w:w="904" w:type="dxa"/>
            <w:tcBorders>
              <w:top w:val="nil"/>
              <w:left w:val="nil"/>
              <w:bottom w:val="nil"/>
              <w:right w:val="nil"/>
            </w:tcBorders>
          </w:tcPr>
          <w:p w14:paraId="0CD69298"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1030" w:type="dxa"/>
            <w:tcBorders>
              <w:top w:val="nil"/>
              <w:left w:val="nil"/>
              <w:bottom w:val="nil"/>
              <w:right w:val="nil"/>
            </w:tcBorders>
          </w:tcPr>
          <w:p w14:paraId="1EC28B11"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771" w:type="dxa"/>
            <w:tcBorders>
              <w:top w:val="nil"/>
              <w:left w:val="nil"/>
              <w:bottom w:val="nil"/>
              <w:right w:val="nil"/>
            </w:tcBorders>
          </w:tcPr>
          <w:p w14:paraId="285DC758"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29" w:type="dxa"/>
            <w:tcBorders>
              <w:top w:val="nil"/>
              <w:left w:val="nil"/>
              <w:bottom w:val="nil"/>
              <w:right w:val="nil"/>
            </w:tcBorders>
          </w:tcPr>
          <w:p w14:paraId="30B54F57"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1083" w:type="dxa"/>
            <w:tcBorders>
              <w:top w:val="nil"/>
              <w:left w:val="nil"/>
              <w:bottom w:val="nil"/>
              <w:right w:val="nil"/>
            </w:tcBorders>
          </w:tcPr>
          <w:p w14:paraId="36B18450"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971" w:type="dxa"/>
            <w:tcBorders>
              <w:top w:val="nil"/>
              <w:left w:val="nil"/>
              <w:bottom w:val="nil"/>
              <w:right w:val="nil"/>
            </w:tcBorders>
            <w:shd w:val="clear" w:color="auto" w:fill="D9D9D9" w:themeFill="background1" w:themeFillShade="D9"/>
          </w:tcPr>
          <w:p w14:paraId="532DC462"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755" w:type="dxa"/>
            <w:tcBorders>
              <w:top w:val="nil"/>
              <w:left w:val="nil"/>
              <w:bottom w:val="nil"/>
              <w:right w:val="nil"/>
            </w:tcBorders>
          </w:tcPr>
          <w:p w14:paraId="1DD3BCD8"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75" w:type="dxa"/>
            <w:tcBorders>
              <w:top w:val="nil"/>
              <w:left w:val="nil"/>
              <w:bottom w:val="nil"/>
              <w:right w:val="nil"/>
            </w:tcBorders>
          </w:tcPr>
          <w:p w14:paraId="5F006AC1"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727" w:type="dxa"/>
            <w:gridSpan w:val="2"/>
            <w:tcBorders>
              <w:top w:val="nil"/>
              <w:left w:val="nil"/>
              <w:bottom w:val="nil"/>
              <w:right w:val="nil"/>
            </w:tcBorders>
          </w:tcPr>
          <w:p w14:paraId="2E0C6879"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764" w:type="dxa"/>
            <w:gridSpan w:val="2"/>
            <w:tcBorders>
              <w:top w:val="nil"/>
              <w:left w:val="nil"/>
              <w:bottom w:val="nil"/>
              <w:right w:val="nil"/>
            </w:tcBorders>
          </w:tcPr>
          <w:p w14:paraId="2D10B530"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-0.04</w:t>
            </w:r>
          </w:p>
        </w:tc>
        <w:tc>
          <w:tcPr>
            <w:tcW w:w="881" w:type="dxa"/>
            <w:gridSpan w:val="2"/>
            <w:tcBorders>
              <w:top w:val="nil"/>
              <w:left w:val="nil"/>
              <w:bottom w:val="nil"/>
              <w:right w:val="nil"/>
            </w:tcBorders>
          </w:tcPr>
          <w:p w14:paraId="7503B3FF"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-0.09</w:t>
            </w:r>
          </w:p>
        </w:tc>
      </w:tr>
      <w:tr w:rsidR="0001208F" w:rsidRPr="00F144B9" w14:paraId="13D00F5B" w14:textId="77777777" w:rsidTr="0001208F">
        <w:trPr>
          <w:trHeight w:val="246"/>
          <w:jc w:val="center"/>
        </w:trPr>
        <w:tc>
          <w:tcPr>
            <w:tcW w:w="1301" w:type="dxa"/>
            <w:tcBorders>
              <w:top w:val="nil"/>
              <w:left w:val="nil"/>
              <w:bottom w:val="nil"/>
              <w:right w:val="nil"/>
            </w:tcBorders>
            <w:vAlign w:val="center"/>
          </w:tcPr>
          <w:p w14:paraId="3E7B5732" w14:textId="77777777" w:rsidR="0001208F" w:rsidRPr="00F144B9" w:rsidRDefault="00DE685B" w:rsidP="0001208F">
            <w:pPr>
              <w:jc w:val="center"/>
              <w:rPr>
                <w:rFonts w:ascii="Cambria Math" w:hAnsi="Cambria Math"/>
                <w:i/>
                <w:sz w:val="22"/>
                <w:szCs w:val="22"/>
              </w:rPr>
            </w:pPr>
            <m:oMathPara>
              <m:oMath>
                <m:sSub>
                  <m:sSubPr>
                    <m:ctrlPr>
                      <w:rPr>
                        <w:rFonts w:ascii="Cambria Math" w:hAnsi="Cambria Math"/>
                        <w:i/>
                        <w:sz w:val="22"/>
                        <w:szCs w:val="22"/>
                      </w:rPr>
                    </m:ctrlPr>
                  </m:sSubPr>
                  <m:e>
                    <m:r>
                      <w:rPr>
                        <w:rFonts w:ascii="Cambria Math" w:hAnsi="Cambria Math"/>
                        <w:sz w:val="22"/>
                        <w:szCs w:val="22"/>
                      </w:rPr>
                      <m:t>Misc</m:t>
                    </m:r>
                  </m:e>
                  <m:sub>
                    <m:r>
                      <w:rPr>
                        <w:rFonts w:ascii="Cambria Math" w:hAnsi="Cambria Math"/>
                        <w:sz w:val="22"/>
                        <w:szCs w:val="22"/>
                      </w:rPr>
                      <m:t>t-k</m:t>
                    </m:r>
                  </m:sub>
                </m:sSub>
              </m:oMath>
            </m:oMathPara>
          </w:p>
        </w:tc>
        <w:tc>
          <w:tcPr>
            <w:tcW w:w="883" w:type="dxa"/>
            <w:tcBorders>
              <w:top w:val="nil"/>
              <w:left w:val="nil"/>
              <w:bottom w:val="nil"/>
              <w:right w:val="nil"/>
            </w:tcBorders>
          </w:tcPr>
          <w:p w14:paraId="1CCCEF09" w14:textId="77777777" w:rsidR="0001208F" w:rsidRPr="00F144B9" w:rsidRDefault="0001208F" w:rsidP="0001208F">
            <w:pPr>
              <w:jc w:val="center"/>
              <w:rPr>
                <w:rFonts w:ascii="Times New Roman" w:hAnsi="Times New Roman"/>
                <w:color w:val="000000"/>
                <w:sz w:val="20"/>
                <w:szCs w:val="20"/>
              </w:rPr>
            </w:pPr>
          </w:p>
        </w:tc>
        <w:tc>
          <w:tcPr>
            <w:tcW w:w="670" w:type="dxa"/>
            <w:tcBorders>
              <w:top w:val="nil"/>
              <w:left w:val="nil"/>
              <w:bottom w:val="nil"/>
              <w:right w:val="nil"/>
            </w:tcBorders>
          </w:tcPr>
          <w:p w14:paraId="7CFAE5E3"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904" w:type="dxa"/>
            <w:tcBorders>
              <w:top w:val="nil"/>
              <w:left w:val="nil"/>
              <w:bottom w:val="nil"/>
              <w:right w:val="nil"/>
            </w:tcBorders>
          </w:tcPr>
          <w:p w14:paraId="40522974"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30" w:type="dxa"/>
            <w:tcBorders>
              <w:top w:val="nil"/>
              <w:left w:val="nil"/>
              <w:bottom w:val="nil"/>
              <w:right w:val="nil"/>
            </w:tcBorders>
          </w:tcPr>
          <w:p w14:paraId="2B0D27E0"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771" w:type="dxa"/>
            <w:tcBorders>
              <w:top w:val="nil"/>
              <w:left w:val="nil"/>
              <w:bottom w:val="nil"/>
              <w:right w:val="nil"/>
            </w:tcBorders>
          </w:tcPr>
          <w:p w14:paraId="32BF82F5"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0.04</w:t>
            </w:r>
          </w:p>
        </w:tc>
        <w:tc>
          <w:tcPr>
            <w:tcW w:w="1029" w:type="dxa"/>
            <w:tcBorders>
              <w:top w:val="nil"/>
              <w:left w:val="nil"/>
              <w:bottom w:val="nil"/>
              <w:right w:val="nil"/>
            </w:tcBorders>
          </w:tcPr>
          <w:p w14:paraId="780FCEE3"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83" w:type="dxa"/>
            <w:tcBorders>
              <w:top w:val="nil"/>
              <w:left w:val="nil"/>
              <w:bottom w:val="nil"/>
              <w:right w:val="nil"/>
            </w:tcBorders>
          </w:tcPr>
          <w:p w14:paraId="1180CB29"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971" w:type="dxa"/>
            <w:tcBorders>
              <w:top w:val="nil"/>
              <w:left w:val="nil"/>
              <w:bottom w:val="nil"/>
              <w:right w:val="nil"/>
            </w:tcBorders>
          </w:tcPr>
          <w:p w14:paraId="14FE9E91"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0.04</w:t>
            </w:r>
          </w:p>
        </w:tc>
        <w:tc>
          <w:tcPr>
            <w:tcW w:w="755" w:type="dxa"/>
            <w:tcBorders>
              <w:top w:val="nil"/>
              <w:left w:val="nil"/>
              <w:bottom w:val="nil"/>
              <w:right w:val="nil"/>
            </w:tcBorders>
            <w:shd w:val="clear" w:color="auto" w:fill="D9D9D9" w:themeFill="background1" w:themeFillShade="D9"/>
          </w:tcPr>
          <w:p w14:paraId="0715DCC6"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75" w:type="dxa"/>
            <w:tcBorders>
              <w:top w:val="nil"/>
              <w:left w:val="nil"/>
              <w:bottom w:val="nil"/>
              <w:right w:val="nil"/>
            </w:tcBorders>
          </w:tcPr>
          <w:p w14:paraId="6CC33EF7"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727" w:type="dxa"/>
            <w:gridSpan w:val="2"/>
            <w:tcBorders>
              <w:top w:val="nil"/>
              <w:left w:val="nil"/>
              <w:bottom w:val="nil"/>
              <w:right w:val="nil"/>
            </w:tcBorders>
          </w:tcPr>
          <w:p w14:paraId="19537BED"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764" w:type="dxa"/>
            <w:gridSpan w:val="2"/>
            <w:tcBorders>
              <w:top w:val="nil"/>
              <w:left w:val="nil"/>
              <w:bottom w:val="nil"/>
              <w:right w:val="nil"/>
            </w:tcBorders>
          </w:tcPr>
          <w:p w14:paraId="32C5DFAE"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881" w:type="dxa"/>
            <w:gridSpan w:val="2"/>
            <w:tcBorders>
              <w:top w:val="nil"/>
              <w:left w:val="nil"/>
              <w:bottom w:val="nil"/>
              <w:right w:val="nil"/>
            </w:tcBorders>
          </w:tcPr>
          <w:p w14:paraId="6C22F2F8" w14:textId="77777777" w:rsidR="0001208F" w:rsidRPr="00725173" w:rsidRDefault="0001208F" w:rsidP="0001208F">
            <w:pPr>
              <w:jc w:val="center"/>
              <w:rPr>
                <w:rFonts w:ascii="Times New Roman" w:hAnsi="Times New Roman"/>
                <w:color w:val="000000"/>
                <w:sz w:val="20"/>
                <w:szCs w:val="20"/>
              </w:rPr>
            </w:pPr>
          </w:p>
        </w:tc>
      </w:tr>
      <w:tr w:rsidR="0001208F" w:rsidRPr="00F144B9" w14:paraId="1869DAFB" w14:textId="77777777" w:rsidTr="0001208F">
        <w:trPr>
          <w:trHeight w:val="215"/>
          <w:jc w:val="center"/>
        </w:trPr>
        <w:tc>
          <w:tcPr>
            <w:tcW w:w="1301" w:type="dxa"/>
            <w:tcBorders>
              <w:top w:val="nil"/>
              <w:left w:val="nil"/>
              <w:bottom w:val="nil"/>
              <w:right w:val="nil"/>
            </w:tcBorders>
            <w:vAlign w:val="center"/>
          </w:tcPr>
          <w:p w14:paraId="2FE9C1E5" w14:textId="77777777" w:rsidR="0001208F" w:rsidRPr="00F144B9" w:rsidRDefault="00DE685B" w:rsidP="0001208F">
            <w:pPr>
              <w:jc w:val="center"/>
              <w:rPr>
                <w:rFonts w:ascii="Cambria Math" w:hAnsi="Cambria Math"/>
                <w:i/>
                <w:sz w:val="22"/>
                <w:szCs w:val="22"/>
              </w:rPr>
            </w:pPr>
            <m:oMathPara>
              <m:oMath>
                <m:sSub>
                  <m:sSubPr>
                    <m:ctrlPr>
                      <w:rPr>
                        <w:rFonts w:ascii="Cambria Math" w:hAnsi="Cambria Math"/>
                        <w:i/>
                        <w:sz w:val="22"/>
                        <w:szCs w:val="22"/>
                      </w:rPr>
                    </m:ctrlPr>
                  </m:sSubPr>
                  <m:e>
                    <m:r>
                      <w:rPr>
                        <w:rFonts w:ascii="Cambria Math" w:hAnsi="Cambria Math"/>
                        <w:sz w:val="22"/>
                        <w:szCs w:val="22"/>
                      </w:rPr>
                      <m:t>Various</m:t>
                    </m:r>
                  </m:e>
                  <m:sub>
                    <m:r>
                      <w:rPr>
                        <w:rFonts w:ascii="Cambria Math" w:hAnsi="Cambria Math"/>
                        <w:sz w:val="22"/>
                        <w:szCs w:val="22"/>
                      </w:rPr>
                      <m:t>t-k</m:t>
                    </m:r>
                  </m:sub>
                </m:sSub>
              </m:oMath>
            </m:oMathPara>
          </w:p>
        </w:tc>
        <w:tc>
          <w:tcPr>
            <w:tcW w:w="883" w:type="dxa"/>
            <w:tcBorders>
              <w:top w:val="nil"/>
              <w:left w:val="nil"/>
              <w:bottom w:val="nil"/>
              <w:right w:val="nil"/>
            </w:tcBorders>
          </w:tcPr>
          <w:p w14:paraId="35C02BA2"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670" w:type="dxa"/>
            <w:tcBorders>
              <w:top w:val="nil"/>
              <w:left w:val="nil"/>
              <w:bottom w:val="nil"/>
              <w:right w:val="nil"/>
            </w:tcBorders>
          </w:tcPr>
          <w:p w14:paraId="2856BD98"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904" w:type="dxa"/>
            <w:tcBorders>
              <w:top w:val="nil"/>
              <w:left w:val="nil"/>
              <w:bottom w:val="nil"/>
              <w:right w:val="nil"/>
            </w:tcBorders>
          </w:tcPr>
          <w:p w14:paraId="22B43E99"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1030" w:type="dxa"/>
            <w:tcBorders>
              <w:top w:val="nil"/>
              <w:left w:val="nil"/>
              <w:bottom w:val="nil"/>
              <w:right w:val="nil"/>
            </w:tcBorders>
          </w:tcPr>
          <w:p w14:paraId="77D226E8"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771" w:type="dxa"/>
            <w:tcBorders>
              <w:top w:val="nil"/>
              <w:left w:val="nil"/>
              <w:bottom w:val="nil"/>
              <w:right w:val="nil"/>
            </w:tcBorders>
          </w:tcPr>
          <w:p w14:paraId="542B7C61"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1029" w:type="dxa"/>
            <w:tcBorders>
              <w:top w:val="nil"/>
              <w:left w:val="nil"/>
              <w:bottom w:val="nil"/>
              <w:right w:val="nil"/>
            </w:tcBorders>
          </w:tcPr>
          <w:p w14:paraId="234F76DF"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1083" w:type="dxa"/>
            <w:tcBorders>
              <w:top w:val="nil"/>
              <w:left w:val="nil"/>
              <w:bottom w:val="nil"/>
              <w:right w:val="nil"/>
            </w:tcBorders>
          </w:tcPr>
          <w:p w14:paraId="3A90167D" w14:textId="77777777" w:rsidR="0001208F" w:rsidRPr="00F144B9" w:rsidRDefault="0001208F" w:rsidP="0001208F">
            <w:pPr>
              <w:jc w:val="center"/>
              <w:rPr>
                <w:rFonts w:ascii="Times New Roman" w:hAnsi="Times New Roman"/>
                <w:color w:val="000000"/>
                <w:sz w:val="20"/>
                <w:szCs w:val="20"/>
              </w:rPr>
            </w:pPr>
          </w:p>
        </w:tc>
        <w:tc>
          <w:tcPr>
            <w:tcW w:w="971" w:type="dxa"/>
            <w:tcBorders>
              <w:top w:val="nil"/>
              <w:left w:val="nil"/>
              <w:bottom w:val="nil"/>
              <w:right w:val="nil"/>
            </w:tcBorders>
          </w:tcPr>
          <w:p w14:paraId="44BB8C35"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755" w:type="dxa"/>
            <w:tcBorders>
              <w:top w:val="nil"/>
              <w:left w:val="nil"/>
              <w:bottom w:val="nil"/>
              <w:right w:val="nil"/>
            </w:tcBorders>
          </w:tcPr>
          <w:p w14:paraId="69FE9C14"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75" w:type="dxa"/>
            <w:tcBorders>
              <w:top w:val="nil"/>
              <w:left w:val="nil"/>
              <w:bottom w:val="nil"/>
              <w:right w:val="nil"/>
            </w:tcBorders>
            <w:shd w:val="clear" w:color="auto" w:fill="D9D9D9" w:themeFill="background1" w:themeFillShade="D9"/>
          </w:tcPr>
          <w:p w14:paraId="67B68866"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727" w:type="dxa"/>
            <w:gridSpan w:val="2"/>
            <w:tcBorders>
              <w:top w:val="nil"/>
              <w:left w:val="nil"/>
              <w:bottom w:val="nil"/>
              <w:right w:val="nil"/>
            </w:tcBorders>
          </w:tcPr>
          <w:p w14:paraId="609BA8CA"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764" w:type="dxa"/>
            <w:gridSpan w:val="2"/>
            <w:tcBorders>
              <w:top w:val="nil"/>
              <w:left w:val="nil"/>
              <w:bottom w:val="nil"/>
              <w:right w:val="nil"/>
            </w:tcBorders>
          </w:tcPr>
          <w:p w14:paraId="4EA73143" w14:textId="77777777" w:rsidR="0001208F" w:rsidRPr="00F144B9" w:rsidRDefault="0001208F" w:rsidP="0001208F">
            <w:pPr>
              <w:jc w:val="center"/>
              <w:rPr>
                <w:rFonts w:ascii="Times New Roman" w:hAnsi="Times New Roman"/>
                <w:color w:val="000000"/>
                <w:sz w:val="20"/>
                <w:szCs w:val="20"/>
              </w:rPr>
            </w:pPr>
          </w:p>
        </w:tc>
        <w:tc>
          <w:tcPr>
            <w:tcW w:w="881" w:type="dxa"/>
            <w:gridSpan w:val="2"/>
            <w:tcBorders>
              <w:top w:val="nil"/>
              <w:left w:val="nil"/>
              <w:bottom w:val="nil"/>
              <w:right w:val="nil"/>
            </w:tcBorders>
          </w:tcPr>
          <w:p w14:paraId="7F19B60C"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r>
      <w:tr w:rsidR="0001208F" w:rsidRPr="00F144B9" w14:paraId="51DEEE33" w14:textId="77777777" w:rsidTr="0001208F">
        <w:trPr>
          <w:trHeight w:val="246"/>
          <w:jc w:val="center"/>
        </w:trPr>
        <w:tc>
          <w:tcPr>
            <w:tcW w:w="1301" w:type="dxa"/>
            <w:tcBorders>
              <w:top w:val="nil"/>
              <w:left w:val="nil"/>
              <w:bottom w:val="nil"/>
              <w:right w:val="nil"/>
            </w:tcBorders>
            <w:vAlign w:val="center"/>
          </w:tcPr>
          <w:p w14:paraId="300282F6" w14:textId="77777777" w:rsidR="0001208F" w:rsidRPr="00F144B9" w:rsidRDefault="00DE685B" w:rsidP="0001208F">
            <w:pPr>
              <w:jc w:val="center"/>
              <w:rPr>
                <w:rFonts w:ascii="Cambria Math" w:hAnsi="Cambria Math"/>
                <w:i/>
                <w:sz w:val="22"/>
                <w:szCs w:val="22"/>
              </w:rPr>
            </w:pPr>
            <m:oMathPara>
              <m:oMath>
                <m:sSub>
                  <m:sSubPr>
                    <m:ctrlPr>
                      <w:rPr>
                        <w:rFonts w:ascii="Cambria Math" w:hAnsi="Cambria Math"/>
                        <w:i/>
                        <w:sz w:val="22"/>
                        <w:szCs w:val="22"/>
                      </w:rPr>
                    </m:ctrlPr>
                  </m:sSubPr>
                  <m:e>
                    <m:r>
                      <w:rPr>
                        <w:rFonts w:ascii="Cambria Math" w:hAnsi="Cambria Math"/>
                        <w:sz w:val="22"/>
                        <w:szCs w:val="22"/>
                      </w:rPr>
                      <m:t>PU</m:t>
                    </m:r>
                  </m:e>
                  <m:sub>
                    <m:r>
                      <w:rPr>
                        <w:rFonts w:ascii="Cambria Math" w:hAnsi="Cambria Math"/>
                        <w:sz w:val="22"/>
                        <w:szCs w:val="22"/>
                      </w:rPr>
                      <m:t>t-k</m:t>
                    </m:r>
                  </m:sub>
                </m:sSub>
              </m:oMath>
            </m:oMathPara>
          </w:p>
        </w:tc>
        <w:tc>
          <w:tcPr>
            <w:tcW w:w="883" w:type="dxa"/>
            <w:tcBorders>
              <w:top w:val="nil"/>
              <w:left w:val="nil"/>
              <w:bottom w:val="nil"/>
              <w:right w:val="nil"/>
            </w:tcBorders>
          </w:tcPr>
          <w:p w14:paraId="6B66DE8C"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670" w:type="dxa"/>
            <w:tcBorders>
              <w:top w:val="nil"/>
              <w:left w:val="nil"/>
              <w:bottom w:val="nil"/>
              <w:right w:val="nil"/>
            </w:tcBorders>
          </w:tcPr>
          <w:p w14:paraId="64749020"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904" w:type="dxa"/>
            <w:tcBorders>
              <w:top w:val="nil"/>
              <w:left w:val="nil"/>
              <w:bottom w:val="nil"/>
              <w:right w:val="nil"/>
            </w:tcBorders>
          </w:tcPr>
          <w:p w14:paraId="66CA11C9"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1030" w:type="dxa"/>
            <w:tcBorders>
              <w:top w:val="nil"/>
              <w:left w:val="nil"/>
              <w:bottom w:val="nil"/>
              <w:right w:val="nil"/>
            </w:tcBorders>
          </w:tcPr>
          <w:p w14:paraId="71193704"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771" w:type="dxa"/>
            <w:tcBorders>
              <w:top w:val="nil"/>
              <w:left w:val="nil"/>
              <w:bottom w:val="nil"/>
              <w:right w:val="nil"/>
            </w:tcBorders>
          </w:tcPr>
          <w:p w14:paraId="6F607CFA" w14:textId="77777777" w:rsidR="0001208F" w:rsidRPr="00F144B9" w:rsidRDefault="0001208F" w:rsidP="0001208F">
            <w:pPr>
              <w:jc w:val="center"/>
              <w:rPr>
                <w:rFonts w:ascii="Times New Roman" w:hAnsi="Times New Roman"/>
                <w:color w:val="000000"/>
                <w:sz w:val="20"/>
                <w:szCs w:val="20"/>
              </w:rPr>
            </w:pPr>
          </w:p>
        </w:tc>
        <w:tc>
          <w:tcPr>
            <w:tcW w:w="1029" w:type="dxa"/>
            <w:tcBorders>
              <w:top w:val="nil"/>
              <w:left w:val="nil"/>
              <w:bottom w:val="nil"/>
              <w:right w:val="nil"/>
            </w:tcBorders>
          </w:tcPr>
          <w:p w14:paraId="63A76BA5"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83" w:type="dxa"/>
            <w:tcBorders>
              <w:top w:val="nil"/>
              <w:left w:val="nil"/>
              <w:bottom w:val="nil"/>
              <w:right w:val="nil"/>
            </w:tcBorders>
          </w:tcPr>
          <w:p w14:paraId="28D97747"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971" w:type="dxa"/>
            <w:tcBorders>
              <w:top w:val="nil"/>
              <w:left w:val="nil"/>
              <w:bottom w:val="nil"/>
              <w:right w:val="nil"/>
            </w:tcBorders>
          </w:tcPr>
          <w:p w14:paraId="39C1AC92"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755" w:type="dxa"/>
            <w:tcBorders>
              <w:top w:val="nil"/>
              <w:left w:val="nil"/>
              <w:bottom w:val="nil"/>
              <w:right w:val="nil"/>
            </w:tcBorders>
          </w:tcPr>
          <w:p w14:paraId="56062558"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1075" w:type="dxa"/>
            <w:tcBorders>
              <w:top w:val="nil"/>
              <w:left w:val="nil"/>
              <w:bottom w:val="nil"/>
              <w:right w:val="nil"/>
            </w:tcBorders>
          </w:tcPr>
          <w:p w14:paraId="44D385AC"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727" w:type="dxa"/>
            <w:gridSpan w:val="2"/>
            <w:tcBorders>
              <w:top w:val="nil"/>
              <w:left w:val="nil"/>
              <w:bottom w:val="nil"/>
              <w:right w:val="nil"/>
            </w:tcBorders>
            <w:shd w:val="clear" w:color="auto" w:fill="D9D9D9" w:themeFill="background1" w:themeFillShade="D9"/>
          </w:tcPr>
          <w:p w14:paraId="01BBF61F"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764" w:type="dxa"/>
            <w:gridSpan w:val="2"/>
            <w:tcBorders>
              <w:top w:val="nil"/>
              <w:left w:val="nil"/>
              <w:bottom w:val="nil"/>
              <w:right w:val="nil"/>
            </w:tcBorders>
          </w:tcPr>
          <w:p w14:paraId="22DDC68D"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881" w:type="dxa"/>
            <w:gridSpan w:val="2"/>
            <w:tcBorders>
              <w:top w:val="nil"/>
              <w:left w:val="nil"/>
              <w:bottom w:val="nil"/>
              <w:right w:val="nil"/>
            </w:tcBorders>
          </w:tcPr>
          <w:p w14:paraId="3116C70C"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r>
      <w:tr w:rsidR="0001208F" w:rsidRPr="00F144B9" w14:paraId="2F6425BC" w14:textId="77777777" w:rsidTr="0001208F">
        <w:trPr>
          <w:trHeight w:val="246"/>
          <w:jc w:val="center"/>
        </w:trPr>
        <w:tc>
          <w:tcPr>
            <w:tcW w:w="1301" w:type="dxa"/>
            <w:tcBorders>
              <w:top w:val="nil"/>
              <w:left w:val="nil"/>
              <w:bottom w:val="nil"/>
              <w:right w:val="nil"/>
            </w:tcBorders>
            <w:vAlign w:val="center"/>
          </w:tcPr>
          <w:p w14:paraId="7065085F" w14:textId="77777777" w:rsidR="0001208F" w:rsidRPr="00F144B9" w:rsidRDefault="00DE685B" w:rsidP="0001208F">
            <w:pPr>
              <w:jc w:val="center"/>
              <w:rPr>
                <w:rFonts w:ascii="Cambria Math" w:hAnsi="Cambria Math"/>
                <w:i/>
                <w:sz w:val="22"/>
                <w:szCs w:val="22"/>
              </w:rPr>
            </w:pPr>
            <m:oMathPara>
              <m:oMath>
                <m:sSub>
                  <m:sSubPr>
                    <m:ctrlPr>
                      <w:rPr>
                        <w:rFonts w:ascii="Cambria Math" w:hAnsi="Cambria Math"/>
                        <w:i/>
                        <w:sz w:val="22"/>
                        <w:szCs w:val="22"/>
                      </w:rPr>
                    </m:ctrlPr>
                  </m:sSubPr>
                  <m:e>
                    <m:r>
                      <w:rPr>
                        <w:rFonts w:ascii="Cambria Math" w:hAnsi="Cambria Math"/>
                        <w:sz w:val="22"/>
                        <w:szCs w:val="22"/>
                      </w:rPr>
                      <m:t>Tech</m:t>
                    </m:r>
                  </m:e>
                  <m:sub>
                    <m:r>
                      <w:rPr>
                        <w:rFonts w:ascii="Cambria Math" w:hAnsi="Cambria Math"/>
                        <w:sz w:val="22"/>
                        <w:szCs w:val="22"/>
                      </w:rPr>
                      <m:t>t-k</m:t>
                    </m:r>
                  </m:sub>
                </m:sSub>
              </m:oMath>
            </m:oMathPara>
          </w:p>
        </w:tc>
        <w:tc>
          <w:tcPr>
            <w:tcW w:w="883" w:type="dxa"/>
            <w:tcBorders>
              <w:top w:val="nil"/>
              <w:left w:val="nil"/>
              <w:bottom w:val="nil"/>
              <w:right w:val="nil"/>
            </w:tcBorders>
          </w:tcPr>
          <w:p w14:paraId="6EFF094A"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670" w:type="dxa"/>
            <w:tcBorders>
              <w:top w:val="nil"/>
              <w:left w:val="nil"/>
              <w:bottom w:val="nil"/>
              <w:right w:val="nil"/>
            </w:tcBorders>
          </w:tcPr>
          <w:p w14:paraId="4914418F"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904" w:type="dxa"/>
            <w:tcBorders>
              <w:top w:val="nil"/>
              <w:left w:val="nil"/>
              <w:bottom w:val="nil"/>
              <w:right w:val="nil"/>
            </w:tcBorders>
          </w:tcPr>
          <w:p w14:paraId="2923F786" w14:textId="77777777" w:rsidR="0001208F" w:rsidRPr="00F144B9" w:rsidRDefault="0001208F" w:rsidP="0001208F">
            <w:pPr>
              <w:jc w:val="center"/>
              <w:rPr>
                <w:rFonts w:ascii="Times New Roman" w:hAnsi="Times New Roman"/>
                <w:color w:val="000000"/>
                <w:sz w:val="20"/>
                <w:szCs w:val="20"/>
              </w:rPr>
            </w:pPr>
          </w:p>
        </w:tc>
        <w:tc>
          <w:tcPr>
            <w:tcW w:w="1030" w:type="dxa"/>
            <w:tcBorders>
              <w:top w:val="nil"/>
              <w:left w:val="nil"/>
              <w:bottom w:val="nil"/>
              <w:right w:val="nil"/>
            </w:tcBorders>
          </w:tcPr>
          <w:p w14:paraId="63DB8AB9"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771" w:type="dxa"/>
            <w:tcBorders>
              <w:top w:val="nil"/>
              <w:left w:val="nil"/>
              <w:bottom w:val="nil"/>
              <w:right w:val="nil"/>
            </w:tcBorders>
          </w:tcPr>
          <w:p w14:paraId="7865BA23"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0.04</w:t>
            </w:r>
          </w:p>
        </w:tc>
        <w:tc>
          <w:tcPr>
            <w:tcW w:w="1029" w:type="dxa"/>
            <w:tcBorders>
              <w:top w:val="nil"/>
              <w:left w:val="nil"/>
              <w:bottom w:val="nil"/>
              <w:right w:val="nil"/>
            </w:tcBorders>
          </w:tcPr>
          <w:p w14:paraId="71A2D63C" w14:textId="77777777" w:rsidR="0001208F" w:rsidRPr="00F144B9" w:rsidRDefault="0001208F" w:rsidP="0001208F">
            <w:pPr>
              <w:jc w:val="center"/>
              <w:rPr>
                <w:rFonts w:ascii="Times New Roman" w:hAnsi="Times New Roman"/>
                <w:color w:val="000000"/>
                <w:sz w:val="20"/>
                <w:szCs w:val="20"/>
              </w:rPr>
            </w:pPr>
          </w:p>
        </w:tc>
        <w:tc>
          <w:tcPr>
            <w:tcW w:w="1083" w:type="dxa"/>
            <w:tcBorders>
              <w:top w:val="nil"/>
              <w:left w:val="nil"/>
              <w:bottom w:val="nil"/>
              <w:right w:val="nil"/>
            </w:tcBorders>
          </w:tcPr>
          <w:p w14:paraId="0F01B004"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971" w:type="dxa"/>
            <w:tcBorders>
              <w:top w:val="nil"/>
              <w:left w:val="nil"/>
              <w:bottom w:val="nil"/>
              <w:right w:val="nil"/>
            </w:tcBorders>
          </w:tcPr>
          <w:p w14:paraId="4ECA3270"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755" w:type="dxa"/>
            <w:tcBorders>
              <w:top w:val="nil"/>
              <w:left w:val="nil"/>
              <w:bottom w:val="nil"/>
              <w:right w:val="nil"/>
            </w:tcBorders>
          </w:tcPr>
          <w:p w14:paraId="3DFDDA3D"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1075" w:type="dxa"/>
            <w:tcBorders>
              <w:top w:val="nil"/>
              <w:left w:val="nil"/>
              <w:bottom w:val="nil"/>
              <w:right w:val="nil"/>
            </w:tcBorders>
          </w:tcPr>
          <w:p w14:paraId="4EAA310C"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727" w:type="dxa"/>
            <w:gridSpan w:val="2"/>
            <w:tcBorders>
              <w:top w:val="nil"/>
              <w:left w:val="nil"/>
              <w:bottom w:val="nil"/>
              <w:right w:val="nil"/>
            </w:tcBorders>
          </w:tcPr>
          <w:p w14:paraId="72287FDC"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0.02</w:t>
            </w:r>
          </w:p>
        </w:tc>
        <w:tc>
          <w:tcPr>
            <w:tcW w:w="764" w:type="dxa"/>
            <w:gridSpan w:val="2"/>
            <w:tcBorders>
              <w:top w:val="nil"/>
              <w:left w:val="nil"/>
              <w:bottom w:val="nil"/>
              <w:right w:val="nil"/>
            </w:tcBorders>
            <w:shd w:val="clear" w:color="auto" w:fill="D9D9D9" w:themeFill="background1" w:themeFillShade="D9"/>
          </w:tcPr>
          <w:p w14:paraId="16BE0759" w14:textId="77777777" w:rsidR="0001208F" w:rsidRPr="00F144B9"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881" w:type="dxa"/>
            <w:gridSpan w:val="2"/>
            <w:tcBorders>
              <w:top w:val="nil"/>
              <w:left w:val="nil"/>
              <w:bottom w:val="nil"/>
              <w:right w:val="nil"/>
            </w:tcBorders>
          </w:tcPr>
          <w:p w14:paraId="132C8E84" w14:textId="77777777" w:rsidR="0001208F" w:rsidRPr="00725173" w:rsidRDefault="0001208F" w:rsidP="0001208F">
            <w:pPr>
              <w:jc w:val="center"/>
              <w:rPr>
                <w:rFonts w:ascii="Times New Roman" w:hAnsi="Times New Roman"/>
                <w:color w:val="000000"/>
                <w:sz w:val="20"/>
                <w:szCs w:val="20"/>
              </w:rPr>
            </w:pPr>
          </w:p>
        </w:tc>
      </w:tr>
      <w:tr w:rsidR="0001208F" w:rsidRPr="00F144B9" w14:paraId="22827FCB" w14:textId="77777777" w:rsidTr="0001208F">
        <w:trPr>
          <w:trHeight w:val="246"/>
          <w:jc w:val="center"/>
        </w:trPr>
        <w:tc>
          <w:tcPr>
            <w:tcW w:w="1301" w:type="dxa"/>
            <w:tcBorders>
              <w:top w:val="nil"/>
              <w:left w:val="nil"/>
              <w:bottom w:val="single" w:sz="4" w:space="0" w:color="auto"/>
              <w:right w:val="nil"/>
            </w:tcBorders>
            <w:vAlign w:val="center"/>
          </w:tcPr>
          <w:p w14:paraId="30087796" w14:textId="77777777" w:rsidR="0001208F" w:rsidRPr="006B0350" w:rsidRDefault="00DE685B" w:rsidP="0001208F">
            <w:pPr>
              <w:jc w:val="center"/>
              <w:rPr>
                <w:rFonts w:ascii="Cambria Math" w:hAnsi="Cambria Math"/>
                <w:i/>
                <w:sz w:val="22"/>
                <w:szCs w:val="22"/>
              </w:rPr>
            </w:pPr>
            <m:oMathPara>
              <m:oMath>
                <m:sSub>
                  <m:sSubPr>
                    <m:ctrlPr>
                      <w:rPr>
                        <w:rFonts w:ascii="Cambria Math" w:hAnsi="Cambria Math"/>
                        <w:i/>
                        <w:sz w:val="22"/>
                        <w:szCs w:val="22"/>
                      </w:rPr>
                    </m:ctrlPr>
                  </m:sSubPr>
                  <m:e>
                    <m:r>
                      <w:rPr>
                        <w:rFonts w:ascii="Cambria Math" w:hAnsi="Cambria Math"/>
                        <w:sz w:val="22"/>
                        <w:szCs w:val="22"/>
                      </w:rPr>
                      <m:t>Trans</m:t>
                    </m:r>
                  </m:e>
                  <m:sub>
                    <m:r>
                      <w:rPr>
                        <w:rFonts w:ascii="Cambria Math" w:hAnsi="Cambria Math"/>
                        <w:sz w:val="22"/>
                        <w:szCs w:val="22"/>
                      </w:rPr>
                      <m:t>t-k</m:t>
                    </m:r>
                  </m:sub>
                </m:sSub>
              </m:oMath>
            </m:oMathPara>
          </w:p>
        </w:tc>
        <w:tc>
          <w:tcPr>
            <w:tcW w:w="883" w:type="dxa"/>
            <w:tcBorders>
              <w:top w:val="nil"/>
              <w:left w:val="nil"/>
              <w:bottom w:val="single" w:sz="4" w:space="0" w:color="auto"/>
              <w:right w:val="nil"/>
            </w:tcBorders>
          </w:tcPr>
          <w:p w14:paraId="4FE08A9C" w14:textId="77777777" w:rsidR="0001208F" w:rsidRPr="00725173" w:rsidRDefault="0001208F" w:rsidP="0001208F">
            <w:pPr>
              <w:jc w:val="center"/>
              <w:rPr>
                <w:rFonts w:ascii="Times New Roman" w:hAnsi="Times New Roman"/>
                <w:color w:val="000000"/>
                <w:sz w:val="20"/>
                <w:szCs w:val="20"/>
              </w:rPr>
            </w:pPr>
          </w:p>
        </w:tc>
        <w:tc>
          <w:tcPr>
            <w:tcW w:w="670" w:type="dxa"/>
            <w:tcBorders>
              <w:top w:val="nil"/>
              <w:left w:val="nil"/>
              <w:bottom w:val="single" w:sz="4" w:space="0" w:color="auto"/>
              <w:right w:val="nil"/>
            </w:tcBorders>
          </w:tcPr>
          <w:p w14:paraId="743269B2"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904" w:type="dxa"/>
            <w:tcBorders>
              <w:top w:val="nil"/>
              <w:left w:val="nil"/>
              <w:bottom w:val="single" w:sz="4" w:space="0" w:color="auto"/>
              <w:right w:val="nil"/>
            </w:tcBorders>
          </w:tcPr>
          <w:p w14:paraId="4D0DC880"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1030" w:type="dxa"/>
            <w:tcBorders>
              <w:top w:val="nil"/>
              <w:left w:val="nil"/>
              <w:bottom w:val="single" w:sz="4" w:space="0" w:color="auto"/>
              <w:right w:val="nil"/>
            </w:tcBorders>
          </w:tcPr>
          <w:p w14:paraId="24D1B3A3" w14:textId="77777777" w:rsidR="0001208F" w:rsidRPr="00725173" w:rsidRDefault="0001208F" w:rsidP="0001208F">
            <w:pPr>
              <w:jc w:val="center"/>
              <w:rPr>
                <w:rFonts w:ascii="Times New Roman" w:hAnsi="Times New Roman"/>
                <w:color w:val="000000"/>
                <w:sz w:val="20"/>
                <w:szCs w:val="20"/>
              </w:rPr>
            </w:pPr>
          </w:p>
        </w:tc>
        <w:tc>
          <w:tcPr>
            <w:tcW w:w="771" w:type="dxa"/>
            <w:tcBorders>
              <w:top w:val="nil"/>
              <w:left w:val="nil"/>
              <w:bottom w:val="single" w:sz="4" w:space="0" w:color="auto"/>
              <w:right w:val="nil"/>
            </w:tcBorders>
          </w:tcPr>
          <w:p w14:paraId="1BE54597"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1029" w:type="dxa"/>
            <w:tcBorders>
              <w:top w:val="nil"/>
              <w:left w:val="nil"/>
              <w:bottom w:val="single" w:sz="4" w:space="0" w:color="auto"/>
              <w:right w:val="nil"/>
            </w:tcBorders>
          </w:tcPr>
          <w:p w14:paraId="45AB6F5F"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-0.04</w:t>
            </w:r>
          </w:p>
        </w:tc>
        <w:tc>
          <w:tcPr>
            <w:tcW w:w="1083" w:type="dxa"/>
            <w:tcBorders>
              <w:top w:val="nil"/>
              <w:left w:val="nil"/>
              <w:bottom w:val="single" w:sz="4" w:space="0" w:color="auto"/>
              <w:right w:val="nil"/>
            </w:tcBorders>
          </w:tcPr>
          <w:p w14:paraId="5CDC6E38" w14:textId="77777777" w:rsidR="0001208F" w:rsidRPr="00725173" w:rsidRDefault="0001208F" w:rsidP="0001208F">
            <w:pPr>
              <w:jc w:val="center"/>
              <w:rPr>
                <w:rFonts w:ascii="Times New Roman" w:hAnsi="Times New Roman"/>
                <w:color w:val="000000"/>
                <w:sz w:val="20"/>
                <w:szCs w:val="20"/>
              </w:rPr>
            </w:pPr>
          </w:p>
        </w:tc>
        <w:tc>
          <w:tcPr>
            <w:tcW w:w="971" w:type="dxa"/>
            <w:tcBorders>
              <w:top w:val="nil"/>
              <w:left w:val="nil"/>
              <w:bottom w:val="single" w:sz="4" w:space="0" w:color="auto"/>
              <w:right w:val="nil"/>
            </w:tcBorders>
          </w:tcPr>
          <w:p w14:paraId="0F7D4AF7"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-0.05</w:t>
            </w:r>
          </w:p>
        </w:tc>
        <w:tc>
          <w:tcPr>
            <w:tcW w:w="755" w:type="dxa"/>
            <w:tcBorders>
              <w:top w:val="nil"/>
              <w:left w:val="nil"/>
              <w:bottom w:val="single" w:sz="4" w:space="0" w:color="auto"/>
              <w:right w:val="nil"/>
            </w:tcBorders>
          </w:tcPr>
          <w:p w14:paraId="54B1996E"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1075" w:type="dxa"/>
            <w:tcBorders>
              <w:top w:val="nil"/>
              <w:left w:val="nil"/>
              <w:bottom w:val="single" w:sz="4" w:space="0" w:color="auto"/>
              <w:right w:val="nil"/>
            </w:tcBorders>
          </w:tcPr>
          <w:p w14:paraId="3C57F78A"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727" w:type="dxa"/>
            <w:gridSpan w:val="2"/>
            <w:tcBorders>
              <w:top w:val="nil"/>
              <w:left w:val="nil"/>
              <w:bottom w:val="single" w:sz="4" w:space="0" w:color="auto"/>
              <w:right w:val="nil"/>
            </w:tcBorders>
          </w:tcPr>
          <w:p w14:paraId="15C03629"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0.03</w:t>
            </w:r>
          </w:p>
        </w:tc>
        <w:tc>
          <w:tcPr>
            <w:tcW w:w="764" w:type="dxa"/>
            <w:gridSpan w:val="2"/>
            <w:tcBorders>
              <w:top w:val="nil"/>
              <w:left w:val="nil"/>
              <w:bottom w:val="single" w:sz="4" w:space="0" w:color="auto"/>
              <w:right w:val="nil"/>
            </w:tcBorders>
          </w:tcPr>
          <w:p w14:paraId="09EA923F"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0.01</w:t>
            </w:r>
          </w:p>
        </w:tc>
        <w:tc>
          <w:tcPr>
            <w:tcW w:w="881" w:type="dxa"/>
            <w:gridSpan w:val="2"/>
            <w:tcBorders>
              <w:top w:val="nil"/>
              <w:left w:val="nil"/>
              <w:bottom w:val="single" w:sz="4" w:space="0" w:color="auto"/>
              <w:right w:val="nil"/>
            </w:tcBorders>
            <w:shd w:val="clear" w:color="auto" w:fill="D9D9D9" w:themeFill="background1" w:themeFillShade="D9"/>
          </w:tcPr>
          <w:p w14:paraId="06F93C14" w14:textId="77777777" w:rsidR="0001208F" w:rsidRPr="00725173" w:rsidRDefault="0001208F" w:rsidP="0001208F">
            <w:pPr>
              <w:jc w:val="center"/>
              <w:rPr>
                <w:rFonts w:ascii="Times New Roman" w:hAnsi="Times New Roman"/>
                <w:color w:val="000000"/>
                <w:sz w:val="20"/>
                <w:szCs w:val="20"/>
              </w:rPr>
            </w:pPr>
            <w:r w:rsidRPr="00725173">
              <w:rPr>
                <w:rFonts w:ascii="Times New Roman" w:hAnsi="Times New Roman"/>
                <w:color w:val="000000"/>
                <w:sz w:val="20"/>
                <w:szCs w:val="20"/>
              </w:rPr>
              <w:t>0.05</w:t>
            </w:r>
          </w:p>
        </w:tc>
      </w:tr>
    </w:tbl>
    <w:p w14:paraId="036D4EE4" w14:textId="77777777" w:rsidR="0001208F" w:rsidRDefault="0001208F" w:rsidP="0001208F">
      <w:pPr>
        <w:rPr>
          <w:b/>
          <w:bCs/>
        </w:rPr>
      </w:pPr>
    </w:p>
    <w:p w14:paraId="13782087" w14:textId="77777777" w:rsidR="0001208F" w:rsidRDefault="0001208F" w:rsidP="0001208F">
      <w:pPr>
        <w:rPr>
          <w:b/>
          <w:bCs/>
        </w:rPr>
      </w:pPr>
    </w:p>
    <w:p w14:paraId="02848827" w14:textId="77777777" w:rsidR="0001208F" w:rsidRDefault="0001208F" w:rsidP="0001208F">
      <w:pPr>
        <w:spacing w:after="160" w:line="259" w:lineRule="auto"/>
        <w:rPr>
          <w:rFonts w:ascii="Times New Roman" w:hAnsi="Times New Roman"/>
          <w:b/>
          <w:sz w:val="22"/>
          <w:szCs w:val="22"/>
          <w:lang w:val="en-GB"/>
        </w:rPr>
        <w:sectPr w:rsidR="0001208F" w:rsidSect="0001208F">
          <w:pgSz w:w="16838" w:h="11906" w:orient="landscape"/>
          <w:pgMar w:top="1417" w:right="1417" w:bottom="1417" w:left="1417" w:header="708" w:footer="708" w:gutter="0"/>
          <w:cols w:space="708"/>
          <w:docGrid w:linePitch="360"/>
        </w:sectPr>
      </w:pPr>
    </w:p>
    <w:p w14:paraId="0E8633F2" w14:textId="3EBFED0F" w:rsidR="0001208F" w:rsidRDefault="0001208F" w:rsidP="00D14492">
      <w:pPr>
        <w:rPr>
          <w:rFonts w:ascii="Times New Roman" w:hAnsi="Times New Roman"/>
          <w:b/>
          <w:sz w:val="22"/>
          <w:szCs w:val="22"/>
          <w:lang w:val="en-GB"/>
        </w:rPr>
      </w:pPr>
      <w:r>
        <w:rPr>
          <w:rFonts w:ascii="Times New Roman" w:hAnsi="Times New Roman"/>
          <w:b/>
          <w:sz w:val="22"/>
          <w:szCs w:val="22"/>
          <w:lang w:val="en-GB"/>
        </w:rPr>
        <w:lastRenderedPageBreak/>
        <w:t>Table 6a: A</w:t>
      </w:r>
      <w:r w:rsidRPr="009860FD">
        <w:rPr>
          <w:rFonts w:ascii="Times New Roman" w:hAnsi="Times New Roman"/>
          <w:b/>
          <w:sz w:val="22"/>
          <w:szCs w:val="22"/>
          <w:lang w:val="en-GB"/>
        </w:rPr>
        <w:t xml:space="preserve">nnualized momentum strategy returns </w:t>
      </w:r>
      <w:r w:rsidR="00AB795B">
        <w:rPr>
          <w:rFonts w:ascii="Times New Roman" w:hAnsi="Times New Roman"/>
          <w:b/>
          <w:sz w:val="22"/>
          <w:szCs w:val="22"/>
          <w:lang w:val="en-GB"/>
        </w:rPr>
        <w:t xml:space="preserve">for the EU </w:t>
      </w:r>
      <w:r w:rsidR="00112117">
        <w:rPr>
          <w:rFonts w:ascii="Times New Roman" w:hAnsi="Times New Roman"/>
          <w:b/>
          <w:sz w:val="22"/>
          <w:szCs w:val="22"/>
        </w:rPr>
        <w:t>stock markets</w:t>
      </w:r>
      <w:r w:rsidR="00112117" w:rsidDel="00112117">
        <w:rPr>
          <w:rFonts w:ascii="Times New Roman" w:hAnsi="Times New Roman"/>
          <w:b/>
          <w:sz w:val="22"/>
          <w:szCs w:val="22"/>
          <w:lang w:val="en-GB"/>
        </w:rPr>
        <w:t xml:space="preserve"> </w:t>
      </w:r>
    </w:p>
    <w:p w14:paraId="4D837FF6" w14:textId="059441DA" w:rsidR="0001208F" w:rsidRPr="00D27403" w:rsidRDefault="0001208F" w:rsidP="0001208F">
      <w:pPr>
        <w:tabs>
          <w:tab w:val="left" w:pos="5954"/>
        </w:tabs>
        <w:ind w:right="-1038"/>
        <w:jc w:val="both"/>
        <w:rPr>
          <w:rFonts w:ascii="Times New Roman" w:hAnsi="Times New Roman"/>
          <w:sz w:val="22"/>
          <w:szCs w:val="22"/>
        </w:rPr>
      </w:pPr>
      <w:r w:rsidRPr="00AD72F9">
        <w:rPr>
          <w:rFonts w:ascii="Times New Roman" w:hAnsi="Times New Roman"/>
          <w:color w:val="000000"/>
          <w:sz w:val="22"/>
          <w:szCs w:val="22"/>
          <w:lang w:val="en-GB"/>
        </w:rPr>
        <w:t>This table reports the mean excess cumulative returns and the descriptive statistics of a momentum strategy</w:t>
      </w:r>
      <w:r>
        <w:rPr>
          <w:rFonts w:ascii="Times New Roman" w:hAnsi="Times New Roman"/>
          <w:color w:val="000000"/>
          <w:sz w:val="22"/>
          <w:szCs w:val="22"/>
          <w:lang w:val="en-GB"/>
        </w:rPr>
        <w:t>,</w:t>
      </w:r>
      <w:r w:rsidRPr="00AD72F9">
        <w:rPr>
          <w:rFonts w:ascii="Times New Roman" w:hAnsi="Times New Roman"/>
          <w:color w:val="000000"/>
          <w:sz w:val="22"/>
          <w:szCs w:val="22"/>
          <w:lang w:val="en-GB"/>
        </w:rPr>
        <w:t xml:space="preserve"> spanning the period March, 2010 to June, 2017. We sort the stocks of each panel according to their cumulative returns over the period t-12 to t-2 months prior the formation period of </w:t>
      </w:r>
      <w:r>
        <w:rPr>
          <w:rFonts w:ascii="Times New Roman" w:hAnsi="Times New Roman"/>
          <w:color w:val="000000"/>
          <w:sz w:val="22"/>
          <w:szCs w:val="22"/>
          <w:lang w:val="en-GB"/>
        </w:rPr>
        <w:t>the</w:t>
      </w:r>
      <w:r w:rsidRPr="00AD72F9">
        <w:rPr>
          <w:rFonts w:ascii="Times New Roman" w:hAnsi="Times New Roman"/>
          <w:color w:val="000000"/>
          <w:sz w:val="22"/>
          <w:szCs w:val="22"/>
          <w:lang w:val="en-GB"/>
        </w:rPr>
        <w:t xml:space="preserve"> portfolio and separate them into 5 quintiles so that the stocks with the smallest return</w:t>
      </w:r>
      <w:r>
        <w:rPr>
          <w:rFonts w:ascii="Times New Roman" w:hAnsi="Times New Roman"/>
          <w:color w:val="000000"/>
          <w:sz w:val="22"/>
          <w:szCs w:val="22"/>
          <w:lang w:val="en-GB"/>
        </w:rPr>
        <w:t>s</w:t>
      </w:r>
      <w:r w:rsidRPr="00AD72F9">
        <w:rPr>
          <w:rFonts w:ascii="Times New Roman" w:hAnsi="Times New Roman"/>
          <w:color w:val="000000"/>
          <w:sz w:val="22"/>
          <w:szCs w:val="22"/>
          <w:lang w:val="en-GB"/>
        </w:rPr>
        <w:t xml:space="preserve"> are </w:t>
      </w:r>
      <w:r>
        <w:rPr>
          <w:rFonts w:ascii="Times New Roman" w:hAnsi="Times New Roman"/>
          <w:color w:val="000000"/>
          <w:sz w:val="22"/>
          <w:szCs w:val="22"/>
          <w:lang w:val="en-GB"/>
        </w:rPr>
        <w:t>classified at</w:t>
      </w:r>
      <w:r w:rsidRPr="00AD72F9">
        <w:rPr>
          <w:rFonts w:ascii="Times New Roman" w:hAnsi="Times New Roman"/>
          <w:color w:val="000000"/>
          <w:sz w:val="22"/>
          <w:szCs w:val="22"/>
          <w:lang w:val="en-GB"/>
        </w:rPr>
        <w:t xml:space="preserve"> the bottom quintile (1</w:t>
      </w:r>
      <w:r w:rsidRPr="00AD72F9">
        <w:rPr>
          <w:rFonts w:ascii="Times New Roman" w:hAnsi="Times New Roman"/>
          <w:color w:val="000000"/>
          <w:sz w:val="22"/>
          <w:szCs w:val="22"/>
          <w:vertAlign w:val="superscript"/>
          <w:lang w:val="en-GB"/>
        </w:rPr>
        <w:t>st</w:t>
      </w:r>
      <w:r w:rsidRPr="00AD72F9">
        <w:rPr>
          <w:rFonts w:ascii="Times New Roman" w:hAnsi="Times New Roman"/>
          <w:color w:val="000000"/>
          <w:sz w:val="22"/>
          <w:szCs w:val="22"/>
          <w:lang w:val="en-GB"/>
        </w:rPr>
        <w:t xml:space="preserve">) and the ones with the highest returns </w:t>
      </w:r>
      <w:r>
        <w:rPr>
          <w:rFonts w:ascii="Times New Roman" w:hAnsi="Times New Roman"/>
          <w:color w:val="000000"/>
          <w:sz w:val="22"/>
          <w:szCs w:val="22"/>
          <w:lang w:val="en-GB"/>
        </w:rPr>
        <w:t>at</w:t>
      </w:r>
      <w:r w:rsidRPr="00AD72F9">
        <w:rPr>
          <w:rFonts w:ascii="Times New Roman" w:hAnsi="Times New Roman"/>
          <w:color w:val="000000"/>
          <w:sz w:val="22"/>
          <w:szCs w:val="22"/>
          <w:lang w:val="en-GB"/>
        </w:rPr>
        <w:t xml:space="preserve"> the top quintile (5</w:t>
      </w:r>
      <w:r w:rsidRPr="00AD72F9">
        <w:rPr>
          <w:rFonts w:ascii="Times New Roman" w:hAnsi="Times New Roman"/>
          <w:color w:val="000000"/>
          <w:sz w:val="22"/>
          <w:szCs w:val="22"/>
          <w:vertAlign w:val="superscript"/>
          <w:lang w:val="en-GB"/>
        </w:rPr>
        <w:t>th</w:t>
      </w:r>
      <w:r w:rsidRPr="00AD72F9">
        <w:rPr>
          <w:rFonts w:ascii="Times New Roman" w:hAnsi="Times New Roman"/>
          <w:color w:val="000000"/>
          <w:sz w:val="22"/>
          <w:szCs w:val="22"/>
          <w:lang w:val="en-GB"/>
        </w:rPr>
        <w:t>). To</w:t>
      </w:r>
      <w:r>
        <w:rPr>
          <w:rFonts w:ascii="Times New Roman" w:hAnsi="Times New Roman"/>
          <w:color w:val="000000"/>
          <w:sz w:val="22"/>
          <w:szCs w:val="22"/>
          <w:lang w:val="en-GB"/>
        </w:rPr>
        <w:t xml:space="preserve"> avoid the ask-bid short-</w:t>
      </w:r>
      <w:r w:rsidRPr="00AD72F9">
        <w:rPr>
          <w:rFonts w:ascii="Times New Roman" w:hAnsi="Times New Roman"/>
          <w:color w:val="000000"/>
          <w:sz w:val="22"/>
          <w:szCs w:val="22"/>
          <w:lang w:val="en-GB"/>
        </w:rPr>
        <w:t>term effects (Jegadeesh, 1990)</w:t>
      </w:r>
      <w:r>
        <w:rPr>
          <w:rFonts w:ascii="Times New Roman" w:hAnsi="Times New Roman"/>
          <w:color w:val="000000"/>
          <w:sz w:val="22"/>
          <w:szCs w:val="22"/>
          <w:lang w:val="en-GB"/>
        </w:rPr>
        <w:t>,</w:t>
      </w:r>
      <w:r w:rsidRPr="00AD72F9">
        <w:rPr>
          <w:rFonts w:ascii="Times New Roman" w:hAnsi="Times New Roman"/>
          <w:color w:val="000000"/>
          <w:sz w:val="22"/>
          <w:szCs w:val="22"/>
          <w:lang w:val="en-GB"/>
        </w:rPr>
        <w:t xml:space="preserve"> we use a one-month gap between the formation period and the determination of the past stock returns. We go long (buy) the stocks in the upper quintile (winners) and short (sell) the stocks in the lowest quintile (losers). </w:t>
      </w:r>
      <w:r>
        <w:rPr>
          <w:rFonts w:ascii="Times New Roman" w:hAnsi="Times New Roman"/>
          <w:color w:val="000000"/>
          <w:sz w:val="22"/>
          <w:szCs w:val="22"/>
          <w:lang w:val="en-GB"/>
        </w:rPr>
        <w:t>The</w:t>
      </w:r>
      <w:r w:rsidRPr="00AD72F9">
        <w:rPr>
          <w:rFonts w:ascii="Times New Roman" w:hAnsi="Times New Roman"/>
          <w:color w:val="000000"/>
          <w:sz w:val="22"/>
          <w:szCs w:val="22"/>
          <w:lang w:val="en-GB"/>
        </w:rPr>
        <w:t xml:space="preserve"> portfolio is re-weighted </w:t>
      </w:r>
      <w:r>
        <w:rPr>
          <w:rFonts w:ascii="Times New Roman" w:hAnsi="Times New Roman"/>
          <w:color w:val="000000"/>
          <w:sz w:val="22"/>
          <w:szCs w:val="22"/>
          <w:lang w:val="en-GB"/>
        </w:rPr>
        <w:t>at the end of the holding period</w:t>
      </w:r>
      <w:r w:rsidRPr="00AD72F9">
        <w:rPr>
          <w:rFonts w:ascii="Times New Roman" w:hAnsi="Times New Roman"/>
          <w:color w:val="000000"/>
          <w:sz w:val="22"/>
          <w:szCs w:val="22"/>
          <w:lang w:val="en-GB"/>
        </w:rPr>
        <w:t xml:space="preserve">. All returns are in percentage points. </w:t>
      </w:r>
      <w:r w:rsidRPr="008602F2">
        <w:rPr>
          <w:rFonts w:ascii="Times New Roman" w:hAnsi="Times New Roman"/>
          <w:color w:val="000000"/>
          <w:sz w:val="22"/>
          <w:szCs w:val="22"/>
        </w:rPr>
        <w:t xml:space="preserve">Statistically significant returns at the 5% level of significance based on </w:t>
      </w:r>
      <w:r w:rsidRPr="008602F2">
        <w:rPr>
          <w:rFonts w:ascii="Times New Roman" w:hAnsi="Times New Roman"/>
          <w:color w:val="000000"/>
          <w:sz w:val="22"/>
          <w:szCs w:val="22"/>
          <w:lang w:val="en-GB"/>
        </w:rPr>
        <w:t xml:space="preserve">Newey-West robust errors are reported </w:t>
      </w:r>
      <w:r w:rsidR="004D7062">
        <w:rPr>
          <w:rFonts w:ascii="Times New Roman" w:hAnsi="Times New Roman"/>
          <w:color w:val="000000"/>
          <w:sz w:val="22"/>
          <w:szCs w:val="22"/>
          <w:lang w:val="en-GB"/>
        </w:rPr>
        <w:t>with an asterisk</w:t>
      </w:r>
      <w:r w:rsidRPr="008602F2">
        <w:rPr>
          <w:rFonts w:ascii="Times New Roman" w:hAnsi="Times New Roman"/>
          <w:color w:val="000000"/>
          <w:sz w:val="22"/>
          <w:szCs w:val="22"/>
        </w:rPr>
        <w:t>.</w:t>
      </w:r>
      <w:r w:rsidRPr="00D27403">
        <w:rPr>
          <w:rFonts w:ascii="Times New Roman" w:hAnsi="Times New Roman"/>
          <w:color w:val="000000"/>
          <w:sz w:val="22"/>
          <w:szCs w:val="22"/>
        </w:rPr>
        <w:t xml:space="preserve"> </w:t>
      </w:r>
      <w:r>
        <w:rPr>
          <w:rFonts w:ascii="Times New Roman" w:hAnsi="Times New Roman"/>
          <w:color w:val="000000"/>
          <w:sz w:val="22"/>
          <w:szCs w:val="22"/>
        </w:rPr>
        <w:t>Annualized Sharpe ratios are reported in parenthesis.</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450"/>
        <w:gridCol w:w="1215"/>
        <w:gridCol w:w="1479"/>
        <w:gridCol w:w="1701"/>
      </w:tblGrid>
      <w:tr w:rsidR="0001208F" w:rsidRPr="0018419B" w14:paraId="653F0544" w14:textId="77777777" w:rsidTr="0001208F">
        <w:trPr>
          <w:trHeight w:val="768"/>
          <w:jc w:val="center"/>
        </w:trPr>
        <w:tc>
          <w:tcPr>
            <w:tcW w:w="1385" w:type="dxa"/>
            <w:tcBorders>
              <w:left w:val="nil"/>
              <w:bottom w:val="single" w:sz="4" w:space="0" w:color="auto"/>
              <w:right w:val="nil"/>
            </w:tcBorders>
            <w:shd w:val="clear" w:color="auto" w:fill="auto"/>
            <w:vAlign w:val="center"/>
          </w:tcPr>
          <w:p w14:paraId="48D0F149" w14:textId="77777777" w:rsidR="0001208F" w:rsidRDefault="0001208F" w:rsidP="0001208F">
            <w:pPr>
              <w:jc w:val="center"/>
              <w:rPr>
                <w:rFonts w:ascii="Times New Roman" w:hAnsi="Times New Roman"/>
                <w:sz w:val="20"/>
                <w:szCs w:val="22"/>
                <w:lang w:val="en-GB"/>
              </w:rPr>
            </w:pPr>
          </w:p>
          <w:p w14:paraId="12C54D19"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Holding horizon</w:t>
            </w:r>
          </w:p>
        </w:tc>
        <w:tc>
          <w:tcPr>
            <w:tcW w:w="1450" w:type="dxa"/>
            <w:tcBorders>
              <w:left w:val="nil"/>
              <w:bottom w:val="single" w:sz="4" w:space="0" w:color="auto"/>
              <w:right w:val="nil"/>
            </w:tcBorders>
            <w:shd w:val="clear" w:color="auto" w:fill="auto"/>
            <w:vAlign w:val="center"/>
          </w:tcPr>
          <w:p w14:paraId="362B67D0" w14:textId="77777777" w:rsidR="0001208F" w:rsidRPr="0018419B" w:rsidRDefault="0001208F" w:rsidP="0001208F">
            <w:pPr>
              <w:jc w:val="center"/>
              <w:rPr>
                <w:rFonts w:ascii="Times New Roman" w:hAnsi="Times New Roman"/>
                <w:sz w:val="20"/>
                <w:szCs w:val="22"/>
                <w:lang w:val="en-GB"/>
              </w:rPr>
            </w:pPr>
          </w:p>
          <w:p w14:paraId="3A3A6517"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Bottom 20</w:t>
            </w:r>
            <w:r w:rsidRPr="0018419B">
              <w:rPr>
                <w:rFonts w:ascii="Times New Roman" w:hAnsi="Times New Roman"/>
                <w:sz w:val="20"/>
                <w:szCs w:val="22"/>
                <w:vertAlign w:val="superscript"/>
                <w:lang w:val="en-GB"/>
              </w:rPr>
              <w:t>th</w:t>
            </w:r>
            <w:r w:rsidRPr="0018419B">
              <w:rPr>
                <w:rFonts w:ascii="Times New Roman" w:hAnsi="Times New Roman"/>
                <w:sz w:val="20"/>
                <w:szCs w:val="22"/>
                <w:lang w:val="en-GB"/>
              </w:rPr>
              <w:t xml:space="preserve"> percentile</w:t>
            </w:r>
          </w:p>
        </w:tc>
        <w:tc>
          <w:tcPr>
            <w:tcW w:w="1215" w:type="dxa"/>
            <w:tcBorders>
              <w:left w:val="nil"/>
              <w:bottom w:val="single" w:sz="4" w:space="0" w:color="auto"/>
              <w:right w:val="nil"/>
            </w:tcBorders>
            <w:shd w:val="clear" w:color="auto" w:fill="auto"/>
            <w:vAlign w:val="center"/>
          </w:tcPr>
          <w:p w14:paraId="6D44E49E" w14:textId="77777777" w:rsidR="0001208F" w:rsidRPr="0018419B" w:rsidRDefault="0001208F" w:rsidP="0001208F">
            <w:pPr>
              <w:jc w:val="center"/>
              <w:rPr>
                <w:rFonts w:ascii="Times New Roman" w:hAnsi="Times New Roman"/>
                <w:sz w:val="20"/>
                <w:szCs w:val="22"/>
                <w:lang w:val="en-GB"/>
              </w:rPr>
            </w:pPr>
          </w:p>
          <w:p w14:paraId="07036342"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Top 20</w:t>
            </w:r>
            <w:r w:rsidRPr="0018419B">
              <w:rPr>
                <w:rFonts w:ascii="Times New Roman" w:hAnsi="Times New Roman"/>
                <w:sz w:val="20"/>
                <w:szCs w:val="22"/>
                <w:vertAlign w:val="superscript"/>
                <w:lang w:val="en-GB"/>
              </w:rPr>
              <w:t>th</w:t>
            </w:r>
            <w:r w:rsidRPr="0018419B">
              <w:rPr>
                <w:rFonts w:ascii="Times New Roman" w:hAnsi="Times New Roman"/>
                <w:sz w:val="20"/>
                <w:szCs w:val="22"/>
                <w:lang w:val="en-GB"/>
              </w:rPr>
              <w:t xml:space="preserve"> percentile</w:t>
            </w:r>
          </w:p>
        </w:tc>
        <w:tc>
          <w:tcPr>
            <w:tcW w:w="1479" w:type="dxa"/>
            <w:tcBorders>
              <w:left w:val="nil"/>
              <w:bottom w:val="single" w:sz="4" w:space="0" w:color="auto"/>
              <w:right w:val="nil"/>
            </w:tcBorders>
            <w:shd w:val="clear" w:color="auto" w:fill="auto"/>
            <w:vAlign w:val="bottom"/>
          </w:tcPr>
          <w:p w14:paraId="28039725"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Winner minus loser</w:t>
            </w:r>
          </w:p>
        </w:tc>
        <w:tc>
          <w:tcPr>
            <w:tcW w:w="1701" w:type="dxa"/>
            <w:tcBorders>
              <w:left w:val="nil"/>
              <w:bottom w:val="single" w:sz="4" w:space="0" w:color="auto"/>
              <w:right w:val="nil"/>
            </w:tcBorders>
            <w:shd w:val="clear" w:color="auto" w:fill="auto"/>
            <w:vAlign w:val="bottom"/>
          </w:tcPr>
          <w:p w14:paraId="2CCA3AD0"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Number of stocks</w:t>
            </w:r>
          </w:p>
        </w:tc>
      </w:tr>
      <w:tr w:rsidR="0001208F" w:rsidRPr="0018419B" w14:paraId="22EDDE35" w14:textId="77777777" w:rsidTr="0001208F">
        <w:trPr>
          <w:trHeight w:val="247"/>
          <w:jc w:val="center"/>
        </w:trPr>
        <w:tc>
          <w:tcPr>
            <w:tcW w:w="7230" w:type="dxa"/>
            <w:gridSpan w:val="5"/>
            <w:tcBorders>
              <w:top w:val="single" w:sz="4" w:space="0" w:color="auto"/>
              <w:left w:val="nil"/>
              <w:bottom w:val="single" w:sz="4" w:space="0" w:color="auto"/>
              <w:right w:val="nil"/>
            </w:tcBorders>
            <w:shd w:val="clear" w:color="auto" w:fill="auto"/>
          </w:tcPr>
          <w:p w14:paraId="3DB9FB63" w14:textId="77777777" w:rsidR="0001208F" w:rsidRPr="0018419B" w:rsidRDefault="0001208F" w:rsidP="0001208F">
            <w:pPr>
              <w:rPr>
                <w:rFonts w:ascii="Times New Roman" w:hAnsi="Times New Roman"/>
                <w:i/>
                <w:sz w:val="20"/>
                <w:szCs w:val="22"/>
                <w:lang w:val="en-GB"/>
              </w:rPr>
            </w:pPr>
            <w:r w:rsidRPr="0018419B">
              <w:rPr>
                <w:rFonts w:ascii="Times New Roman" w:hAnsi="Times New Roman"/>
                <w:i/>
                <w:sz w:val="20"/>
                <w:szCs w:val="22"/>
                <w:lang w:val="en-GB"/>
              </w:rPr>
              <w:t>Panel A: All Stocks</w:t>
            </w:r>
          </w:p>
        </w:tc>
      </w:tr>
      <w:tr w:rsidR="0001208F" w:rsidRPr="0018419B" w14:paraId="6A752920" w14:textId="77777777" w:rsidTr="0001208F">
        <w:trPr>
          <w:trHeight w:val="287"/>
          <w:jc w:val="center"/>
        </w:trPr>
        <w:tc>
          <w:tcPr>
            <w:tcW w:w="1385" w:type="dxa"/>
            <w:tcBorders>
              <w:left w:val="nil"/>
              <w:bottom w:val="nil"/>
              <w:right w:val="nil"/>
            </w:tcBorders>
            <w:shd w:val="clear" w:color="auto" w:fill="auto"/>
          </w:tcPr>
          <w:p w14:paraId="1A72578C" w14:textId="77777777" w:rsidR="0001208F" w:rsidRPr="0018419B" w:rsidRDefault="0001208F" w:rsidP="0001208F">
            <w:pPr>
              <w:jc w:val="center"/>
              <w:rPr>
                <w:rFonts w:ascii="Times New Roman" w:hAnsi="Times New Roman"/>
                <w:i/>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2F95437E"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-11.58</w:t>
            </w:r>
          </w:p>
        </w:tc>
        <w:tc>
          <w:tcPr>
            <w:tcW w:w="1215" w:type="dxa"/>
            <w:tcBorders>
              <w:left w:val="nil"/>
              <w:bottom w:val="nil"/>
              <w:right w:val="nil"/>
            </w:tcBorders>
            <w:shd w:val="clear" w:color="auto" w:fill="auto"/>
            <w:vAlign w:val="bottom"/>
          </w:tcPr>
          <w:p w14:paraId="0C4B0401"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9.32*</w:t>
            </w:r>
          </w:p>
        </w:tc>
        <w:tc>
          <w:tcPr>
            <w:tcW w:w="1479" w:type="dxa"/>
            <w:tcBorders>
              <w:left w:val="nil"/>
              <w:bottom w:val="nil"/>
              <w:right w:val="nil"/>
            </w:tcBorders>
            <w:shd w:val="clear" w:color="auto" w:fill="auto"/>
            <w:vAlign w:val="bottom"/>
          </w:tcPr>
          <w:p w14:paraId="34E55BED" w14:textId="77777777" w:rsidR="0001208F" w:rsidRPr="008F7FBC" w:rsidRDefault="0001208F" w:rsidP="0001208F">
            <w:pPr>
              <w:jc w:val="center"/>
              <w:rPr>
                <w:rFonts w:ascii="Times New Roman" w:hAnsi="Times New Roman"/>
                <w:sz w:val="20"/>
                <w:szCs w:val="22"/>
              </w:rPr>
            </w:pPr>
            <w:r w:rsidRPr="008F7FBC">
              <w:rPr>
                <w:rFonts w:ascii="Times New Roman" w:hAnsi="Times New Roman"/>
                <w:sz w:val="20"/>
                <w:szCs w:val="22"/>
              </w:rPr>
              <w:t>20.90 (0.27)*</w:t>
            </w:r>
          </w:p>
        </w:tc>
        <w:tc>
          <w:tcPr>
            <w:tcW w:w="1701" w:type="dxa"/>
            <w:vMerge w:val="restart"/>
            <w:tcBorders>
              <w:left w:val="nil"/>
              <w:bottom w:val="nil"/>
              <w:right w:val="nil"/>
            </w:tcBorders>
            <w:shd w:val="clear" w:color="auto" w:fill="auto"/>
            <w:vAlign w:val="center"/>
          </w:tcPr>
          <w:p w14:paraId="5E046A76"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5,743</w:t>
            </w:r>
          </w:p>
        </w:tc>
      </w:tr>
      <w:tr w:rsidR="0001208F" w:rsidRPr="0018419B" w14:paraId="28E5E2A2" w14:textId="77777777" w:rsidTr="0001208F">
        <w:trPr>
          <w:trHeight w:val="260"/>
          <w:jc w:val="center"/>
        </w:trPr>
        <w:tc>
          <w:tcPr>
            <w:tcW w:w="1385" w:type="dxa"/>
            <w:tcBorders>
              <w:top w:val="nil"/>
              <w:left w:val="nil"/>
              <w:bottom w:val="nil"/>
              <w:right w:val="nil"/>
            </w:tcBorders>
            <w:shd w:val="clear" w:color="auto" w:fill="auto"/>
          </w:tcPr>
          <w:p w14:paraId="2BB79EEC" w14:textId="77777777" w:rsidR="0001208F" w:rsidRPr="0018419B" w:rsidRDefault="0001208F" w:rsidP="0001208F">
            <w:pPr>
              <w:jc w:val="center"/>
              <w:rPr>
                <w:rFonts w:ascii="Times New Roman" w:hAnsi="Times New Roman"/>
                <w:i/>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3E588599"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3.64</w:t>
            </w:r>
          </w:p>
        </w:tc>
        <w:tc>
          <w:tcPr>
            <w:tcW w:w="1215" w:type="dxa"/>
            <w:tcBorders>
              <w:top w:val="nil"/>
              <w:left w:val="nil"/>
              <w:bottom w:val="nil"/>
              <w:right w:val="nil"/>
            </w:tcBorders>
            <w:shd w:val="clear" w:color="auto" w:fill="auto"/>
            <w:vAlign w:val="bottom"/>
          </w:tcPr>
          <w:p w14:paraId="650A0B75"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7.00</w:t>
            </w:r>
          </w:p>
        </w:tc>
        <w:tc>
          <w:tcPr>
            <w:tcW w:w="1479" w:type="dxa"/>
            <w:tcBorders>
              <w:top w:val="nil"/>
              <w:left w:val="nil"/>
              <w:bottom w:val="nil"/>
              <w:right w:val="nil"/>
            </w:tcBorders>
            <w:shd w:val="clear" w:color="auto" w:fill="auto"/>
            <w:vAlign w:val="bottom"/>
          </w:tcPr>
          <w:p w14:paraId="4D666F47" w14:textId="77777777" w:rsidR="0001208F" w:rsidRPr="008F7FBC" w:rsidRDefault="0001208F" w:rsidP="0001208F">
            <w:pPr>
              <w:jc w:val="center"/>
              <w:rPr>
                <w:rFonts w:ascii="Times New Roman" w:hAnsi="Times New Roman"/>
                <w:sz w:val="20"/>
                <w:szCs w:val="22"/>
              </w:rPr>
            </w:pPr>
            <w:r w:rsidRPr="008F7FBC">
              <w:rPr>
                <w:rFonts w:ascii="Times New Roman" w:hAnsi="Times New Roman"/>
                <w:sz w:val="20"/>
                <w:szCs w:val="22"/>
              </w:rPr>
              <w:t>3.36 (0.04)</w:t>
            </w:r>
          </w:p>
        </w:tc>
        <w:tc>
          <w:tcPr>
            <w:tcW w:w="1701" w:type="dxa"/>
            <w:vMerge/>
            <w:tcBorders>
              <w:left w:val="nil"/>
              <w:bottom w:val="nil"/>
              <w:right w:val="nil"/>
            </w:tcBorders>
            <w:shd w:val="clear" w:color="auto" w:fill="auto"/>
          </w:tcPr>
          <w:p w14:paraId="6DC7E695" w14:textId="77777777" w:rsidR="0001208F" w:rsidRPr="0018419B" w:rsidRDefault="0001208F" w:rsidP="0001208F">
            <w:pPr>
              <w:jc w:val="center"/>
              <w:rPr>
                <w:rFonts w:ascii="Times New Roman" w:hAnsi="Times New Roman"/>
                <w:sz w:val="20"/>
                <w:szCs w:val="22"/>
                <w:lang w:val="en-GB"/>
              </w:rPr>
            </w:pPr>
          </w:p>
        </w:tc>
      </w:tr>
      <w:tr w:rsidR="0001208F" w:rsidRPr="0018419B" w14:paraId="790D7611" w14:textId="77777777" w:rsidTr="0001208F">
        <w:trPr>
          <w:trHeight w:val="260"/>
          <w:jc w:val="center"/>
        </w:trPr>
        <w:tc>
          <w:tcPr>
            <w:tcW w:w="1385" w:type="dxa"/>
            <w:tcBorders>
              <w:top w:val="nil"/>
              <w:left w:val="nil"/>
              <w:bottom w:val="nil"/>
              <w:right w:val="nil"/>
            </w:tcBorders>
            <w:shd w:val="clear" w:color="auto" w:fill="auto"/>
          </w:tcPr>
          <w:p w14:paraId="1634281C" w14:textId="77777777" w:rsidR="0001208F" w:rsidRPr="0018419B" w:rsidRDefault="0001208F" w:rsidP="0001208F">
            <w:pPr>
              <w:jc w:val="center"/>
              <w:rPr>
                <w:rFonts w:ascii="Times New Roman" w:hAnsi="Times New Roman"/>
                <w:i/>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69F38A0B"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0.18</w:t>
            </w:r>
          </w:p>
        </w:tc>
        <w:tc>
          <w:tcPr>
            <w:tcW w:w="1215" w:type="dxa"/>
            <w:tcBorders>
              <w:top w:val="nil"/>
              <w:left w:val="nil"/>
              <w:bottom w:val="nil"/>
              <w:right w:val="nil"/>
            </w:tcBorders>
            <w:shd w:val="clear" w:color="auto" w:fill="auto"/>
            <w:vAlign w:val="bottom"/>
          </w:tcPr>
          <w:p w14:paraId="3F03B9F6"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4.43</w:t>
            </w:r>
          </w:p>
        </w:tc>
        <w:tc>
          <w:tcPr>
            <w:tcW w:w="1479" w:type="dxa"/>
            <w:tcBorders>
              <w:top w:val="nil"/>
              <w:left w:val="nil"/>
              <w:bottom w:val="nil"/>
              <w:right w:val="nil"/>
            </w:tcBorders>
            <w:shd w:val="clear" w:color="auto" w:fill="auto"/>
            <w:vAlign w:val="bottom"/>
          </w:tcPr>
          <w:p w14:paraId="0D01F6C6" w14:textId="77777777" w:rsidR="0001208F" w:rsidRPr="008F7FBC" w:rsidRDefault="0001208F" w:rsidP="0001208F">
            <w:pPr>
              <w:jc w:val="center"/>
              <w:rPr>
                <w:rFonts w:ascii="Times New Roman" w:hAnsi="Times New Roman"/>
                <w:sz w:val="20"/>
                <w:szCs w:val="22"/>
              </w:rPr>
            </w:pPr>
            <w:r w:rsidRPr="008F7FBC">
              <w:rPr>
                <w:rFonts w:ascii="Times New Roman" w:hAnsi="Times New Roman"/>
                <w:sz w:val="20"/>
                <w:szCs w:val="22"/>
              </w:rPr>
              <w:t>4.25 (0.05)</w:t>
            </w:r>
          </w:p>
        </w:tc>
        <w:tc>
          <w:tcPr>
            <w:tcW w:w="1701" w:type="dxa"/>
            <w:vMerge/>
            <w:tcBorders>
              <w:left w:val="nil"/>
              <w:bottom w:val="nil"/>
              <w:right w:val="nil"/>
            </w:tcBorders>
            <w:shd w:val="clear" w:color="auto" w:fill="auto"/>
          </w:tcPr>
          <w:p w14:paraId="1F64CCB1" w14:textId="77777777" w:rsidR="0001208F" w:rsidRPr="0018419B" w:rsidRDefault="0001208F" w:rsidP="0001208F">
            <w:pPr>
              <w:jc w:val="center"/>
              <w:rPr>
                <w:rFonts w:ascii="Times New Roman" w:hAnsi="Times New Roman"/>
                <w:sz w:val="20"/>
                <w:szCs w:val="22"/>
                <w:lang w:val="en-GB"/>
              </w:rPr>
            </w:pPr>
          </w:p>
        </w:tc>
      </w:tr>
      <w:tr w:rsidR="0001208F" w:rsidRPr="0018419B" w14:paraId="36C5729F" w14:textId="77777777" w:rsidTr="0001208F">
        <w:trPr>
          <w:trHeight w:val="260"/>
          <w:jc w:val="center"/>
        </w:trPr>
        <w:tc>
          <w:tcPr>
            <w:tcW w:w="1385" w:type="dxa"/>
            <w:tcBorders>
              <w:top w:val="nil"/>
              <w:left w:val="nil"/>
              <w:bottom w:val="nil"/>
              <w:right w:val="nil"/>
            </w:tcBorders>
            <w:shd w:val="clear" w:color="auto" w:fill="auto"/>
          </w:tcPr>
          <w:p w14:paraId="14776D3A" w14:textId="77777777" w:rsidR="0001208F" w:rsidRPr="0018419B" w:rsidRDefault="0001208F" w:rsidP="0001208F">
            <w:pPr>
              <w:jc w:val="center"/>
              <w:rPr>
                <w:rFonts w:ascii="Times New Roman" w:hAnsi="Times New Roman"/>
                <w:i/>
                <w:sz w:val="20"/>
                <w:szCs w:val="22"/>
                <w:lang w:val="en-GB"/>
              </w:rPr>
            </w:pPr>
            <w:r w:rsidRPr="0018419B">
              <w:rPr>
                <w:rFonts w:ascii="Times New Roman" w:hAnsi="Times New Roman"/>
                <w:i/>
                <w:sz w:val="20"/>
                <w:szCs w:val="22"/>
                <w:lang w:val="en-GB"/>
              </w:rPr>
              <w:t>12</w:t>
            </w:r>
          </w:p>
        </w:tc>
        <w:tc>
          <w:tcPr>
            <w:tcW w:w="1450" w:type="dxa"/>
            <w:tcBorders>
              <w:top w:val="nil"/>
              <w:left w:val="nil"/>
              <w:bottom w:val="nil"/>
              <w:right w:val="nil"/>
            </w:tcBorders>
            <w:shd w:val="clear" w:color="auto" w:fill="auto"/>
            <w:vAlign w:val="bottom"/>
          </w:tcPr>
          <w:p w14:paraId="44A61812"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0.93</w:t>
            </w:r>
          </w:p>
        </w:tc>
        <w:tc>
          <w:tcPr>
            <w:tcW w:w="1215" w:type="dxa"/>
            <w:tcBorders>
              <w:top w:val="nil"/>
              <w:left w:val="nil"/>
              <w:bottom w:val="nil"/>
              <w:right w:val="nil"/>
            </w:tcBorders>
            <w:shd w:val="clear" w:color="auto" w:fill="auto"/>
            <w:vAlign w:val="bottom"/>
          </w:tcPr>
          <w:p w14:paraId="32F647C0"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1.59</w:t>
            </w:r>
          </w:p>
        </w:tc>
        <w:tc>
          <w:tcPr>
            <w:tcW w:w="1479" w:type="dxa"/>
            <w:tcBorders>
              <w:top w:val="nil"/>
              <w:left w:val="nil"/>
              <w:bottom w:val="nil"/>
              <w:right w:val="nil"/>
            </w:tcBorders>
            <w:shd w:val="clear" w:color="auto" w:fill="auto"/>
            <w:vAlign w:val="bottom"/>
          </w:tcPr>
          <w:p w14:paraId="2D2B6918" w14:textId="77777777" w:rsidR="0001208F" w:rsidRPr="008F7FBC" w:rsidRDefault="0001208F" w:rsidP="0001208F">
            <w:pPr>
              <w:jc w:val="center"/>
              <w:rPr>
                <w:rFonts w:ascii="Times New Roman" w:hAnsi="Times New Roman"/>
                <w:sz w:val="20"/>
                <w:szCs w:val="22"/>
              </w:rPr>
            </w:pPr>
            <w:r w:rsidRPr="008F7FBC">
              <w:rPr>
                <w:rFonts w:ascii="Times New Roman" w:hAnsi="Times New Roman"/>
                <w:sz w:val="20"/>
                <w:szCs w:val="22"/>
              </w:rPr>
              <w:t>0.66 (0.01)</w:t>
            </w:r>
          </w:p>
        </w:tc>
        <w:tc>
          <w:tcPr>
            <w:tcW w:w="1701" w:type="dxa"/>
            <w:vMerge/>
            <w:tcBorders>
              <w:left w:val="nil"/>
              <w:bottom w:val="nil"/>
              <w:right w:val="nil"/>
            </w:tcBorders>
            <w:shd w:val="clear" w:color="auto" w:fill="auto"/>
          </w:tcPr>
          <w:p w14:paraId="756B771C" w14:textId="77777777" w:rsidR="0001208F" w:rsidRPr="0018419B" w:rsidRDefault="0001208F" w:rsidP="0001208F">
            <w:pPr>
              <w:jc w:val="center"/>
              <w:rPr>
                <w:rFonts w:ascii="Times New Roman" w:hAnsi="Times New Roman"/>
                <w:sz w:val="20"/>
                <w:szCs w:val="22"/>
                <w:lang w:val="en-GB"/>
              </w:rPr>
            </w:pPr>
          </w:p>
        </w:tc>
      </w:tr>
      <w:tr w:rsidR="0001208F" w:rsidRPr="00CE6618" w14:paraId="3A7B2177" w14:textId="77777777" w:rsidTr="0001208F">
        <w:trPr>
          <w:trHeight w:val="287"/>
          <w:jc w:val="center"/>
        </w:trPr>
        <w:tc>
          <w:tcPr>
            <w:tcW w:w="7230" w:type="dxa"/>
            <w:gridSpan w:val="5"/>
            <w:tcBorders>
              <w:left w:val="nil"/>
              <w:bottom w:val="nil"/>
              <w:right w:val="nil"/>
            </w:tcBorders>
            <w:shd w:val="clear" w:color="auto" w:fill="auto"/>
          </w:tcPr>
          <w:p w14:paraId="4FCB0491" w14:textId="77777777" w:rsidR="0001208F" w:rsidRPr="00CE6618" w:rsidRDefault="0001208F" w:rsidP="0001208F">
            <w:pPr>
              <w:rPr>
                <w:rFonts w:ascii="Times New Roman" w:hAnsi="Times New Roman"/>
                <w:sz w:val="20"/>
                <w:szCs w:val="22"/>
                <w:lang w:val="en-GB"/>
              </w:rPr>
            </w:pPr>
            <w:r w:rsidRPr="00CE6618">
              <w:rPr>
                <w:rFonts w:ascii="Times New Roman" w:hAnsi="Times New Roman"/>
                <w:i/>
                <w:sz w:val="20"/>
                <w:szCs w:val="22"/>
              </w:rPr>
              <w:t xml:space="preserve">Panel B: </w:t>
            </w:r>
            <w:r>
              <w:rPr>
                <w:rFonts w:ascii="Times New Roman" w:hAnsi="Times New Roman"/>
                <w:i/>
                <w:sz w:val="20"/>
                <w:szCs w:val="22"/>
              </w:rPr>
              <w:t>P</w:t>
            </w:r>
            <w:r w:rsidRPr="00CE6618">
              <w:rPr>
                <w:rFonts w:ascii="Times New Roman" w:hAnsi="Times New Roman"/>
                <w:i/>
                <w:sz w:val="20"/>
                <w:szCs w:val="22"/>
              </w:rPr>
              <w:t xml:space="preserve">ortfolios based on the top 20% capitalized </w:t>
            </w:r>
            <w:r>
              <w:rPr>
                <w:rFonts w:ascii="Times New Roman" w:hAnsi="Times New Roman"/>
                <w:i/>
                <w:sz w:val="20"/>
                <w:szCs w:val="22"/>
              </w:rPr>
              <w:t>stocks</w:t>
            </w:r>
          </w:p>
        </w:tc>
      </w:tr>
      <w:tr w:rsidR="0001208F" w:rsidRPr="0018419B" w14:paraId="7D9A7A75" w14:textId="77777777" w:rsidTr="0001208F">
        <w:trPr>
          <w:trHeight w:val="287"/>
          <w:jc w:val="center"/>
        </w:trPr>
        <w:tc>
          <w:tcPr>
            <w:tcW w:w="1385" w:type="dxa"/>
            <w:tcBorders>
              <w:left w:val="nil"/>
              <w:bottom w:val="nil"/>
              <w:right w:val="nil"/>
            </w:tcBorders>
            <w:shd w:val="clear" w:color="auto" w:fill="auto"/>
          </w:tcPr>
          <w:p w14:paraId="20BFB690"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75CB6E1A"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-4.80</w:t>
            </w:r>
          </w:p>
        </w:tc>
        <w:tc>
          <w:tcPr>
            <w:tcW w:w="1215" w:type="dxa"/>
            <w:tcBorders>
              <w:left w:val="nil"/>
              <w:bottom w:val="nil"/>
              <w:right w:val="nil"/>
            </w:tcBorders>
            <w:shd w:val="clear" w:color="auto" w:fill="auto"/>
            <w:vAlign w:val="bottom"/>
          </w:tcPr>
          <w:p w14:paraId="184BD9B4"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9.29*</w:t>
            </w:r>
          </w:p>
        </w:tc>
        <w:tc>
          <w:tcPr>
            <w:tcW w:w="1479" w:type="dxa"/>
            <w:tcBorders>
              <w:left w:val="nil"/>
              <w:bottom w:val="nil"/>
              <w:right w:val="nil"/>
            </w:tcBorders>
            <w:shd w:val="clear" w:color="auto" w:fill="auto"/>
            <w:vAlign w:val="bottom"/>
          </w:tcPr>
          <w:p w14:paraId="30EB846A"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14.09 (0.20)*</w:t>
            </w:r>
          </w:p>
        </w:tc>
        <w:tc>
          <w:tcPr>
            <w:tcW w:w="1701" w:type="dxa"/>
            <w:vMerge w:val="restart"/>
            <w:tcBorders>
              <w:left w:val="nil"/>
              <w:right w:val="nil"/>
            </w:tcBorders>
            <w:shd w:val="clear" w:color="auto" w:fill="auto"/>
            <w:vAlign w:val="center"/>
          </w:tcPr>
          <w:p w14:paraId="5643AEEC" w14:textId="77777777" w:rsidR="0001208F" w:rsidRPr="00064D95" w:rsidRDefault="0001208F" w:rsidP="0001208F">
            <w:pPr>
              <w:jc w:val="center"/>
              <w:rPr>
                <w:rFonts w:ascii="Times New Roman" w:hAnsi="Times New Roman"/>
                <w:sz w:val="20"/>
                <w:szCs w:val="22"/>
                <w:lang w:val="en-GB"/>
              </w:rPr>
            </w:pPr>
            <w:r w:rsidRPr="00064D95">
              <w:rPr>
                <w:rFonts w:ascii="Times New Roman" w:hAnsi="Times New Roman"/>
                <w:sz w:val="20"/>
                <w:szCs w:val="22"/>
                <w:lang w:val="en-GB"/>
              </w:rPr>
              <w:t>1,310</w:t>
            </w:r>
          </w:p>
        </w:tc>
      </w:tr>
      <w:tr w:rsidR="0001208F" w:rsidRPr="0018419B" w14:paraId="3980F4E8" w14:textId="77777777" w:rsidTr="0001208F">
        <w:trPr>
          <w:trHeight w:val="260"/>
          <w:jc w:val="center"/>
        </w:trPr>
        <w:tc>
          <w:tcPr>
            <w:tcW w:w="1385" w:type="dxa"/>
            <w:tcBorders>
              <w:top w:val="nil"/>
              <w:left w:val="nil"/>
              <w:bottom w:val="nil"/>
              <w:right w:val="nil"/>
            </w:tcBorders>
            <w:shd w:val="clear" w:color="auto" w:fill="auto"/>
          </w:tcPr>
          <w:p w14:paraId="2A58DBD5"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2DF641A3"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4.61</w:t>
            </w:r>
          </w:p>
        </w:tc>
        <w:tc>
          <w:tcPr>
            <w:tcW w:w="1215" w:type="dxa"/>
            <w:tcBorders>
              <w:top w:val="nil"/>
              <w:left w:val="nil"/>
              <w:bottom w:val="nil"/>
              <w:right w:val="nil"/>
            </w:tcBorders>
            <w:shd w:val="clear" w:color="auto" w:fill="auto"/>
            <w:vAlign w:val="bottom"/>
          </w:tcPr>
          <w:p w14:paraId="5B40DA16"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7.56</w:t>
            </w:r>
          </w:p>
        </w:tc>
        <w:tc>
          <w:tcPr>
            <w:tcW w:w="1479" w:type="dxa"/>
            <w:tcBorders>
              <w:top w:val="nil"/>
              <w:left w:val="nil"/>
              <w:bottom w:val="nil"/>
              <w:right w:val="nil"/>
            </w:tcBorders>
            <w:shd w:val="clear" w:color="auto" w:fill="auto"/>
            <w:vAlign w:val="bottom"/>
          </w:tcPr>
          <w:p w14:paraId="61FB6FF5"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2.95 (0.04)</w:t>
            </w:r>
          </w:p>
        </w:tc>
        <w:tc>
          <w:tcPr>
            <w:tcW w:w="1701" w:type="dxa"/>
            <w:vMerge/>
            <w:tcBorders>
              <w:left w:val="nil"/>
              <w:right w:val="nil"/>
            </w:tcBorders>
            <w:shd w:val="clear" w:color="auto" w:fill="auto"/>
            <w:vAlign w:val="bottom"/>
          </w:tcPr>
          <w:p w14:paraId="0602EE69" w14:textId="77777777" w:rsidR="0001208F" w:rsidRPr="00064D95" w:rsidRDefault="0001208F" w:rsidP="0001208F">
            <w:pPr>
              <w:jc w:val="center"/>
              <w:rPr>
                <w:rFonts w:ascii="Times New Roman" w:hAnsi="Times New Roman"/>
                <w:sz w:val="20"/>
                <w:szCs w:val="22"/>
                <w:lang w:val="en-GB"/>
              </w:rPr>
            </w:pPr>
          </w:p>
        </w:tc>
      </w:tr>
      <w:tr w:rsidR="0001208F" w:rsidRPr="0018419B" w14:paraId="1821A428" w14:textId="77777777" w:rsidTr="0001208F">
        <w:trPr>
          <w:trHeight w:val="247"/>
          <w:jc w:val="center"/>
        </w:trPr>
        <w:tc>
          <w:tcPr>
            <w:tcW w:w="1385" w:type="dxa"/>
            <w:tcBorders>
              <w:top w:val="nil"/>
              <w:left w:val="nil"/>
              <w:bottom w:val="nil"/>
              <w:right w:val="nil"/>
            </w:tcBorders>
            <w:shd w:val="clear" w:color="auto" w:fill="auto"/>
          </w:tcPr>
          <w:p w14:paraId="23403C0E"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724C9B68"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5.57</w:t>
            </w:r>
          </w:p>
        </w:tc>
        <w:tc>
          <w:tcPr>
            <w:tcW w:w="1215" w:type="dxa"/>
            <w:tcBorders>
              <w:top w:val="nil"/>
              <w:left w:val="nil"/>
              <w:bottom w:val="nil"/>
              <w:right w:val="nil"/>
            </w:tcBorders>
            <w:shd w:val="clear" w:color="auto" w:fill="auto"/>
            <w:vAlign w:val="bottom"/>
          </w:tcPr>
          <w:p w14:paraId="7FF2D911"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3.77</w:t>
            </w:r>
          </w:p>
        </w:tc>
        <w:tc>
          <w:tcPr>
            <w:tcW w:w="1479" w:type="dxa"/>
            <w:tcBorders>
              <w:top w:val="nil"/>
              <w:left w:val="nil"/>
              <w:bottom w:val="nil"/>
              <w:right w:val="nil"/>
            </w:tcBorders>
            <w:shd w:val="clear" w:color="auto" w:fill="auto"/>
            <w:vAlign w:val="bottom"/>
          </w:tcPr>
          <w:p w14:paraId="227E5DC9"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-1.80 (-0.03)</w:t>
            </w:r>
          </w:p>
        </w:tc>
        <w:tc>
          <w:tcPr>
            <w:tcW w:w="1701" w:type="dxa"/>
            <w:vMerge/>
            <w:tcBorders>
              <w:left w:val="nil"/>
              <w:right w:val="nil"/>
            </w:tcBorders>
            <w:shd w:val="clear" w:color="auto" w:fill="auto"/>
            <w:vAlign w:val="bottom"/>
          </w:tcPr>
          <w:p w14:paraId="64E09E31" w14:textId="77777777" w:rsidR="0001208F" w:rsidRPr="00064D95" w:rsidRDefault="0001208F" w:rsidP="0001208F">
            <w:pPr>
              <w:jc w:val="center"/>
              <w:rPr>
                <w:rFonts w:ascii="Times New Roman" w:hAnsi="Times New Roman"/>
                <w:sz w:val="20"/>
                <w:szCs w:val="22"/>
                <w:lang w:val="en-GB"/>
              </w:rPr>
            </w:pPr>
          </w:p>
        </w:tc>
      </w:tr>
      <w:tr w:rsidR="0001208F" w:rsidRPr="0018419B" w14:paraId="150D710F" w14:textId="77777777" w:rsidTr="0001208F">
        <w:trPr>
          <w:trHeight w:val="260"/>
          <w:jc w:val="center"/>
        </w:trPr>
        <w:tc>
          <w:tcPr>
            <w:tcW w:w="1385" w:type="dxa"/>
            <w:tcBorders>
              <w:top w:val="nil"/>
              <w:left w:val="nil"/>
              <w:right w:val="nil"/>
            </w:tcBorders>
            <w:shd w:val="clear" w:color="auto" w:fill="auto"/>
          </w:tcPr>
          <w:p w14:paraId="5DA34AA7"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5C73C461"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3.87</w:t>
            </w:r>
          </w:p>
        </w:tc>
        <w:tc>
          <w:tcPr>
            <w:tcW w:w="1215" w:type="dxa"/>
            <w:tcBorders>
              <w:top w:val="nil"/>
              <w:left w:val="nil"/>
              <w:right w:val="nil"/>
            </w:tcBorders>
            <w:shd w:val="clear" w:color="auto" w:fill="auto"/>
            <w:vAlign w:val="bottom"/>
          </w:tcPr>
          <w:p w14:paraId="6041A3AA"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2.73</w:t>
            </w:r>
          </w:p>
        </w:tc>
        <w:tc>
          <w:tcPr>
            <w:tcW w:w="1479" w:type="dxa"/>
            <w:tcBorders>
              <w:top w:val="nil"/>
              <w:left w:val="nil"/>
              <w:right w:val="nil"/>
            </w:tcBorders>
            <w:shd w:val="clear" w:color="auto" w:fill="auto"/>
            <w:vAlign w:val="bottom"/>
          </w:tcPr>
          <w:p w14:paraId="51309636"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-1.14 (-0.02)</w:t>
            </w:r>
          </w:p>
        </w:tc>
        <w:tc>
          <w:tcPr>
            <w:tcW w:w="1701" w:type="dxa"/>
            <w:vMerge/>
            <w:tcBorders>
              <w:left w:val="nil"/>
              <w:right w:val="nil"/>
            </w:tcBorders>
            <w:shd w:val="clear" w:color="auto" w:fill="auto"/>
            <w:vAlign w:val="bottom"/>
          </w:tcPr>
          <w:p w14:paraId="4FFF6D35" w14:textId="77777777" w:rsidR="0001208F" w:rsidRPr="0018419B" w:rsidRDefault="0001208F" w:rsidP="0001208F">
            <w:pPr>
              <w:jc w:val="center"/>
              <w:rPr>
                <w:rFonts w:ascii="Times New Roman" w:hAnsi="Times New Roman"/>
                <w:sz w:val="20"/>
                <w:szCs w:val="22"/>
                <w:lang w:val="en-GB"/>
              </w:rPr>
            </w:pPr>
          </w:p>
        </w:tc>
      </w:tr>
      <w:tr w:rsidR="0001208F" w:rsidRPr="00CE6618" w14:paraId="6BBB6ACD" w14:textId="77777777" w:rsidTr="0001208F">
        <w:trPr>
          <w:trHeight w:val="287"/>
          <w:jc w:val="center"/>
        </w:trPr>
        <w:tc>
          <w:tcPr>
            <w:tcW w:w="7230" w:type="dxa"/>
            <w:gridSpan w:val="5"/>
            <w:tcBorders>
              <w:left w:val="nil"/>
              <w:bottom w:val="nil"/>
              <w:right w:val="nil"/>
            </w:tcBorders>
            <w:shd w:val="clear" w:color="auto" w:fill="auto"/>
          </w:tcPr>
          <w:p w14:paraId="3FB70804" w14:textId="77777777" w:rsidR="0001208F" w:rsidRPr="00CE6618" w:rsidRDefault="0001208F" w:rsidP="0001208F">
            <w:pPr>
              <w:rPr>
                <w:rFonts w:ascii="Times New Roman" w:hAnsi="Times New Roman"/>
                <w:sz w:val="20"/>
                <w:szCs w:val="22"/>
                <w:lang w:val="en-GB"/>
              </w:rPr>
            </w:pPr>
            <w:r w:rsidRPr="00CE6618">
              <w:rPr>
                <w:rFonts w:ascii="Times New Roman" w:hAnsi="Times New Roman"/>
                <w:i/>
                <w:sz w:val="20"/>
                <w:szCs w:val="22"/>
              </w:rPr>
              <w:t xml:space="preserve">Panel C: </w:t>
            </w:r>
            <w:r>
              <w:rPr>
                <w:rFonts w:ascii="Times New Roman" w:hAnsi="Times New Roman"/>
                <w:i/>
                <w:sz w:val="20"/>
                <w:szCs w:val="22"/>
              </w:rPr>
              <w:t>P</w:t>
            </w:r>
            <w:r w:rsidRPr="00CE6618">
              <w:rPr>
                <w:rFonts w:ascii="Times New Roman" w:hAnsi="Times New Roman"/>
                <w:i/>
                <w:sz w:val="20"/>
                <w:szCs w:val="22"/>
              </w:rPr>
              <w:t xml:space="preserve">ortfolios based on the bottom 20% capitalized </w:t>
            </w:r>
            <w:r>
              <w:rPr>
                <w:rFonts w:ascii="Times New Roman" w:hAnsi="Times New Roman"/>
                <w:i/>
                <w:sz w:val="20"/>
                <w:szCs w:val="22"/>
              </w:rPr>
              <w:t>stocks</w:t>
            </w:r>
          </w:p>
        </w:tc>
      </w:tr>
      <w:tr w:rsidR="0001208F" w:rsidRPr="0018419B" w14:paraId="29AB19EA" w14:textId="77777777" w:rsidTr="0001208F">
        <w:trPr>
          <w:trHeight w:val="287"/>
          <w:jc w:val="center"/>
        </w:trPr>
        <w:tc>
          <w:tcPr>
            <w:tcW w:w="1385" w:type="dxa"/>
            <w:tcBorders>
              <w:left w:val="nil"/>
              <w:bottom w:val="nil"/>
              <w:right w:val="nil"/>
            </w:tcBorders>
            <w:shd w:val="clear" w:color="auto" w:fill="auto"/>
          </w:tcPr>
          <w:p w14:paraId="0FFD2327"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7D3A3933"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-43.31*</w:t>
            </w:r>
          </w:p>
        </w:tc>
        <w:tc>
          <w:tcPr>
            <w:tcW w:w="1215" w:type="dxa"/>
            <w:tcBorders>
              <w:left w:val="nil"/>
              <w:bottom w:val="nil"/>
              <w:right w:val="nil"/>
            </w:tcBorders>
            <w:shd w:val="clear" w:color="auto" w:fill="auto"/>
            <w:vAlign w:val="bottom"/>
          </w:tcPr>
          <w:p w14:paraId="3DB155E9"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-9.35</w:t>
            </w:r>
          </w:p>
        </w:tc>
        <w:tc>
          <w:tcPr>
            <w:tcW w:w="1479" w:type="dxa"/>
            <w:tcBorders>
              <w:left w:val="nil"/>
              <w:bottom w:val="nil"/>
              <w:right w:val="nil"/>
            </w:tcBorders>
            <w:shd w:val="clear" w:color="auto" w:fill="auto"/>
            <w:vAlign w:val="bottom"/>
          </w:tcPr>
          <w:p w14:paraId="57399333"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33.96 (0.37)*</w:t>
            </w:r>
          </w:p>
        </w:tc>
        <w:tc>
          <w:tcPr>
            <w:tcW w:w="1701" w:type="dxa"/>
            <w:vMerge w:val="restart"/>
            <w:tcBorders>
              <w:left w:val="nil"/>
              <w:right w:val="nil"/>
            </w:tcBorders>
            <w:shd w:val="clear" w:color="auto" w:fill="auto"/>
            <w:vAlign w:val="center"/>
          </w:tcPr>
          <w:p w14:paraId="56D0F746"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832</w:t>
            </w:r>
          </w:p>
        </w:tc>
      </w:tr>
      <w:tr w:rsidR="0001208F" w:rsidRPr="0018419B" w14:paraId="407D70BD" w14:textId="77777777" w:rsidTr="0001208F">
        <w:trPr>
          <w:trHeight w:val="260"/>
          <w:jc w:val="center"/>
        </w:trPr>
        <w:tc>
          <w:tcPr>
            <w:tcW w:w="1385" w:type="dxa"/>
            <w:tcBorders>
              <w:top w:val="nil"/>
              <w:left w:val="nil"/>
              <w:bottom w:val="nil"/>
              <w:right w:val="nil"/>
            </w:tcBorders>
            <w:shd w:val="clear" w:color="auto" w:fill="auto"/>
          </w:tcPr>
          <w:p w14:paraId="240DE58D"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442C06E6"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-50.87*</w:t>
            </w:r>
          </w:p>
        </w:tc>
        <w:tc>
          <w:tcPr>
            <w:tcW w:w="1215" w:type="dxa"/>
            <w:tcBorders>
              <w:top w:val="nil"/>
              <w:left w:val="nil"/>
              <w:bottom w:val="nil"/>
              <w:right w:val="nil"/>
            </w:tcBorders>
            <w:shd w:val="clear" w:color="auto" w:fill="auto"/>
            <w:vAlign w:val="bottom"/>
          </w:tcPr>
          <w:p w14:paraId="681173A1"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-2.21</w:t>
            </w:r>
          </w:p>
        </w:tc>
        <w:tc>
          <w:tcPr>
            <w:tcW w:w="1479" w:type="dxa"/>
            <w:tcBorders>
              <w:top w:val="nil"/>
              <w:left w:val="nil"/>
              <w:bottom w:val="nil"/>
              <w:right w:val="nil"/>
            </w:tcBorders>
            <w:shd w:val="clear" w:color="auto" w:fill="auto"/>
            <w:vAlign w:val="bottom"/>
          </w:tcPr>
          <w:p w14:paraId="008DCBAC"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48.66 (0.54)*</w:t>
            </w:r>
          </w:p>
        </w:tc>
        <w:tc>
          <w:tcPr>
            <w:tcW w:w="1701" w:type="dxa"/>
            <w:vMerge/>
            <w:tcBorders>
              <w:left w:val="nil"/>
              <w:right w:val="nil"/>
            </w:tcBorders>
            <w:shd w:val="clear" w:color="auto" w:fill="auto"/>
            <w:vAlign w:val="bottom"/>
          </w:tcPr>
          <w:p w14:paraId="5ACB3357" w14:textId="77777777" w:rsidR="0001208F" w:rsidRPr="0018419B" w:rsidRDefault="0001208F" w:rsidP="0001208F">
            <w:pPr>
              <w:jc w:val="center"/>
              <w:rPr>
                <w:rFonts w:ascii="Times New Roman" w:hAnsi="Times New Roman"/>
                <w:sz w:val="20"/>
                <w:szCs w:val="22"/>
                <w:lang w:val="en-GB"/>
              </w:rPr>
            </w:pPr>
          </w:p>
        </w:tc>
      </w:tr>
      <w:tr w:rsidR="0001208F" w:rsidRPr="0018419B" w14:paraId="2BB6170A" w14:textId="77777777" w:rsidTr="0001208F">
        <w:trPr>
          <w:trHeight w:val="69"/>
          <w:jc w:val="center"/>
        </w:trPr>
        <w:tc>
          <w:tcPr>
            <w:tcW w:w="1385" w:type="dxa"/>
            <w:tcBorders>
              <w:top w:val="nil"/>
              <w:left w:val="nil"/>
              <w:bottom w:val="nil"/>
              <w:right w:val="nil"/>
            </w:tcBorders>
            <w:shd w:val="clear" w:color="auto" w:fill="auto"/>
          </w:tcPr>
          <w:p w14:paraId="275AE9B0"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65C3D569"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-47.09*</w:t>
            </w:r>
          </w:p>
        </w:tc>
        <w:tc>
          <w:tcPr>
            <w:tcW w:w="1215" w:type="dxa"/>
            <w:tcBorders>
              <w:top w:val="nil"/>
              <w:left w:val="nil"/>
              <w:bottom w:val="nil"/>
              <w:right w:val="nil"/>
            </w:tcBorders>
            <w:shd w:val="clear" w:color="auto" w:fill="auto"/>
            <w:vAlign w:val="bottom"/>
          </w:tcPr>
          <w:p w14:paraId="24DEFA22"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-7.07</w:t>
            </w:r>
          </w:p>
        </w:tc>
        <w:tc>
          <w:tcPr>
            <w:tcW w:w="1479" w:type="dxa"/>
            <w:tcBorders>
              <w:top w:val="nil"/>
              <w:left w:val="nil"/>
              <w:bottom w:val="nil"/>
              <w:right w:val="nil"/>
            </w:tcBorders>
            <w:shd w:val="clear" w:color="auto" w:fill="auto"/>
            <w:vAlign w:val="bottom"/>
          </w:tcPr>
          <w:p w14:paraId="192EADCA"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40.02 (0.48)*</w:t>
            </w:r>
          </w:p>
        </w:tc>
        <w:tc>
          <w:tcPr>
            <w:tcW w:w="1701" w:type="dxa"/>
            <w:vMerge/>
            <w:tcBorders>
              <w:left w:val="nil"/>
              <w:right w:val="nil"/>
            </w:tcBorders>
            <w:shd w:val="clear" w:color="auto" w:fill="auto"/>
            <w:vAlign w:val="bottom"/>
          </w:tcPr>
          <w:p w14:paraId="2ECDE424" w14:textId="77777777" w:rsidR="0001208F" w:rsidRPr="0018419B" w:rsidRDefault="0001208F" w:rsidP="0001208F">
            <w:pPr>
              <w:jc w:val="center"/>
              <w:rPr>
                <w:rFonts w:ascii="Times New Roman" w:hAnsi="Times New Roman"/>
                <w:sz w:val="20"/>
                <w:szCs w:val="22"/>
                <w:lang w:val="en-GB"/>
              </w:rPr>
            </w:pPr>
          </w:p>
        </w:tc>
      </w:tr>
      <w:tr w:rsidR="0001208F" w:rsidRPr="0018419B" w14:paraId="57CC8394" w14:textId="77777777" w:rsidTr="0001208F">
        <w:trPr>
          <w:trHeight w:val="260"/>
          <w:jc w:val="center"/>
        </w:trPr>
        <w:tc>
          <w:tcPr>
            <w:tcW w:w="1385" w:type="dxa"/>
            <w:tcBorders>
              <w:top w:val="nil"/>
              <w:left w:val="nil"/>
              <w:right w:val="nil"/>
            </w:tcBorders>
            <w:shd w:val="clear" w:color="auto" w:fill="auto"/>
          </w:tcPr>
          <w:p w14:paraId="039EABEF"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7936A65E"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-34.31*</w:t>
            </w:r>
          </w:p>
        </w:tc>
        <w:tc>
          <w:tcPr>
            <w:tcW w:w="1215" w:type="dxa"/>
            <w:tcBorders>
              <w:top w:val="nil"/>
              <w:left w:val="nil"/>
              <w:right w:val="nil"/>
            </w:tcBorders>
            <w:shd w:val="clear" w:color="auto" w:fill="auto"/>
            <w:vAlign w:val="bottom"/>
          </w:tcPr>
          <w:p w14:paraId="40996D58"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-9.84*</w:t>
            </w:r>
          </w:p>
        </w:tc>
        <w:tc>
          <w:tcPr>
            <w:tcW w:w="1479" w:type="dxa"/>
            <w:tcBorders>
              <w:top w:val="nil"/>
              <w:left w:val="nil"/>
              <w:right w:val="nil"/>
            </w:tcBorders>
            <w:shd w:val="clear" w:color="auto" w:fill="auto"/>
            <w:vAlign w:val="bottom"/>
          </w:tcPr>
          <w:p w14:paraId="590492EC"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24.47 (0.29)*</w:t>
            </w:r>
          </w:p>
        </w:tc>
        <w:tc>
          <w:tcPr>
            <w:tcW w:w="1701" w:type="dxa"/>
            <w:vMerge/>
            <w:tcBorders>
              <w:left w:val="nil"/>
              <w:right w:val="nil"/>
            </w:tcBorders>
            <w:shd w:val="clear" w:color="auto" w:fill="auto"/>
            <w:vAlign w:val="bottom"/>
          </w:tcPr>
          <w:p w14:paraId="1F854C4A" w14:textId="77777777" w:rsidR="0001208F" w:rsidRPr="0018419B" w:rsidRDefault="0001208F" w:rsidP="0001208F">
            <w:pPr>
              <w:jc w:val="center"/>
              <w:rPr>
                <w:rFonts w:ascii="Times New Roman" w:hAnsi="Times New Roman"/>
                <w:sz w:val="20"/>
                <w:szCs w:val="22"/>
                <w:lang w:val="en-GB"/>
              </w:rPr>
            </w:pPr>
          </w:p>
        </w:tc>
      </w:tr>
      <w:tr w:rsidR="0001208F" w:rsidRPr="00CE6618" w14:paraId="56CC2877" w14:textId="77777777" w:rsidTr="0001208F">
        <w:trPr>
          <w:trHeight w:val="287"/>
          <w:jc w:val="center"/>
        </w:trPr>
        <w:tc>
          <w:tcPr>
            <w:tcW w:w="7230" w:type="dxa"/>
            <w:gridSpan w:val="5"/>
            <w:tcBorders>
              <w:left w:val="nil"/>
              <w:bottom w:val="nil"/>
              <w:right w:val="nil"/>
            </w:tcBorders>
            <w:shd w:val="clear" w:color="auto" w:fill="auto"/>
          </w:tcPr>
          <w:p w14:paraId="5BE0B6A8" w14:textId="77777777" w:rsidR="0001208F" w:rsidRPr="00CE6618" w:rsidRDefault="0001208F" w:rsidP="0001208F">
            <w:pPr>
              <w:rPr>
                <w:rFonts w:ascii="Times New Roman" w:hAnsi="Times New Roman"/>
                <w:sz w:val="20"/>
                <w:szCs w:val="22"/>
                <w:lang w:val="en-GB"/>
              </w:rPr>
            </w:pPr>
            <w:r w:rsidRPr="00CE6618">
              <w:rPr>
                <w:rFonts w:ascii="Times New Roman" w:hAnsi="Times New Roman"/>
                <w:i/>
                <w:sz w:val="20"/>
                <w:szCs w:val="22"/>
              </w:rPr>
              <w:t>Panel D: North EU stock markets portfolios</w:t>
            </w:r>
          </w:p>
        </w:tc>
      </w:tr>
      <w:tr w:rsidR="0001208F" w:rsidRPr="0018419B" w14:paraId="76C329A3" w14:textId="77777777" w:rsidTr="0001208F">
        <w:trPr>
          <w:trHeight w:val="287"/>
          <w:jc w:val="center"/>
        </w:trPr>
        <w:tc>
          <w:tcPr>
            <w:tcW w:w="1385" w:type="dxa"/>
            <w:tcBorders>
              <w:left w:val="nil"/>
              <w:bottom w:val="nil"/>
              <w:right w:val="nil"/>
            </w:tcBorders>
            <w:shd w:val="clear" w:color="auto" w:fill="auto"/>
          </w:tcPr>
          <w:p w14:paraId="71394A79"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3DEAFDB7"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-11.60</w:t>
            </w:r>
          </w:p>
        </w:tc>
        <w:tc>
          <w:tcPr>
            <w:tcW w:w="1215" w:type="dxa"/>
            <w:tcBorders>
              <w:left w:val="nil"/>
              <w:bottom w:val="nil"/>
              <w:right w:val="nil"/>
            </w:tcBorders>
            <w:shd w:val="clear" w:color="auto" w:fill="auto"/>
            <w:vAlign w:val="bottom"/>
          </w:tcPr>
          <w:p w14:paraId="7B1435C3"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11.98</w:t>
            </w:r>
          </w:p>
        </w:tc>
        <w:tc>
          <w:tcPr>
            <w:tcW w:w="1479" w:type="dxa"/>
            <w:tcBorders>
              <w:left w:val="nil"/>
              <w:bottom w:val="nil"/>
              <w:right w:val="nil"/>
            </w:tcBorders>
            <w:shd w:val="clear" w:color="auto" w:fill="auto"/>
            <w:vAlign w:val="bottom"/>
          </w:tcPr>
          <w:p w14:paraId="515F6357"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23.58 (0.36)*</w:t>
            </w:r>
          </w:p>
        </w:tc>
        <w:tc>
          <w:tcPr>
            <w:tcW w:w="1701" w:type="dxa"/>
            <w:vMerge w:val="restart"/>
            <w:tcBorders>
              <w:left w:val="nil"/>
              <w:right w:val="nil"/>
            </w:tcBorders>
            <w:shd w:val="clear" w:color="auto" w:fill="auto"/>
            <w:vAlign w:val="center"/>
          </w:tcPr>
          <w:p w14:paraId="5372D0DA"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4,730</w:t>
            </w:r>
          </w:p>
        </w:tc>
      </w:tr>
      <w:tr w:rsidR="0001208F" w:rsidRPr="0018419B" w14:paraId="1D8FA7F9" w14:textId="77777777" w:rsidTr="0001208F">
        <w:trPr>
          <w:trHeight w:val="260"/>
          <w:jc w:val="center"/>
        </w:trPr>
        <w:tc>
          <w:tcPr>
            <w:tcW w:w="1385" w:type="dxa"/>
            <w:tcBorders>
              <w:top w:val="nil"/>
              <w:left w:val="nil"/>
              <w:bottom w:val="nil"/>
              <w:right w:val="nil"/>
            </w:tcBorders>
            <w:shd w:val="clear" w:color="auto" w:fill="auto"/>
          </w:tcPr>
          <w:p w14:paraId="38214861"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6FE275F2"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5.89</w:t>
            </w:r>
          </w:p>
        </w:tc>
        <w:tc>
          <w:tcPr>
            <w:tcW w:w="1215" w:type="dxa"/>
            <w:tcBorders>
              <w:top w:val="nil"/>
              <w:left w:val="nil"/>
              <w:bottom w:val="nil"/>
              <w:right w:val="nil"/>
            </w:tcBorders>
            <w:shd w:val="clear" w:color="auto" w:fill="auto"/>
            <w:vAlign w:val="bottom"/>
          </w:tcPr>
          <w:p w14:paraId="5DD3B468"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8.27</w:t>
            </w:r>
          </w:p>
        </w:tc>
        <w:tc>
          <w:tcPr>
            <w:tcW w:w="1479" w:type="dxa"/>
            <w:tcBorders>
              <w:top w:val="nil"/>
              <w:left w:val="nil"/>
              <w:bottom w:val="nil"/>
              <w:right w:val="nil"/>
            </w:tcBorders>
            <w:shd w:val="clear" w:color="auto" w:fill="auto"/>
            <w:vAlign w:val="bottom"/>
          </w:tcPr>
          <w:p w14:paraId="1DBCDE6A"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2.38 (0.03)</w:t>
            </w:r>
          </w:p>
        </w:tc>
        <w:tc>
          <w:tcPr>
            <w:tcW w:w="1701" w:type="dxa"/>
            <w:vMerge/>
            <w:tcBorders>
              <w:left w:val="nil"/>
              <w:right w:val="nil"/>
            </w:tcBorders>
            <w:shd w:val="clear" w:color="auto" w:fill="auto"/>
            <w:vAlign w:val="bottom"/>
          </w:tcPr>
          <w:p w14:paraId="71AD39CF" w14:textId="77777777" w:rsidR="0001208F" w:rsidRPr="0018419B" w:rsidRDefault="0001208F" w:rsidP="0001208F">
            <w:pPr>
              <w:jc w:val="center"/>
              <w:rPr>
                <w:rFonts w:ascii="Times New Roman" w:hAnsi="Times New Roman"/>
                <w:sz w:val="20"/>
                <w:szCs w:val="22"/>
                <w:lang w:val="en-GB"/>
              </w:rPr>
            </w:pPr>
          </w:p>
        </w:tc>
      </w:tr>
      <w:tr w:rsidR="0001208F" w:rsidRPr="0018419B" w14:paraId="444E48F5" w14:textId="77777777" w:rsidTr="0001208F">
        <w:trPr>
          <w:trHeight w:val="247"/>
          <w:jc w:val="center"/>
        </w:trPr>
        <w:tc>
          <w:tcPr>
            <w:tcW w:w="1385" w:type="dxa"/>
            <w:tcBorders>
              <w:top w:val="nil"/>
              <w:left w:val="nil"/>
              <w:bottom w:val="nil"/>
              <w:right w:val="nil"/>
            </w:tcBorders>
            <w:shd w:val="clear" w:color="auto" w:fill="auto"/>
          </w:tcPr>
          <w:p w14:paraId="2B2BB2FB"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467E1183"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1.36</w:t>
            </w:r>
          </w:p>
        </w:tc>
        <w:tc>
          <w:tcPr>
            <w:tcW w:w="1215" w:type="dxa"/>
            <w:tcBorders>
              <w:top w:val="nil"/>
              <w:left w:val="nil"/>
              <w:bottom w:val="nil"/>
              <w:right w:val="nil"/>
            </w:tcBorders>
            <w:shd w:val="clear" w:color="auto" w:fill="auto"/>
            <w:vAlign w:val="bottom"/>
          </w:tcPr>
          <w:p w14:paraId="6D72AF9F"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3.64</w:t>
            </w:r>
          </w:p>
        </w:tc>
        <w:tc>
          <w:tcPr>
            <w:tcW w:w="1479" w:type="dxa"/>
            <w:tcBorders>
              <w:top w:val="nil"/>
              <w:left w:val="nil"/>
              <w:bottom w:val="nil"/>
              <w:right w:val="nil"/>
            </w:tcBorders>
            <w:shd w:val="clear" w:color="auto" w:fill="auto"/>
            <w:vAlign w:val="bottom"/>
          </w:tcPr>
          <w:p w14:paraId="63C84937"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 xml:space="preserve">2.28 (0.03) </w:t>
            </w:r>
          </w:p>
        </w:tc>
        <w:tc>
          <w:tcPr>
            <w:tcW w:w="1701" w:type="dxa"/>
            <w:vMerge/>
            <w:tcBorders>
              <w:left w:val="nil"/>
              <w:right w:val="nil"/>
            </w:tcBorders>
            <w:shd w:val="clear" w:color="auto" w:fill="auto"/>
            <w:vAlign w:val="bottom"/>
          </w:tcPr>
          <w:p w14:paraId="15ADB6E6" w14:textId="77777777" w:rsidR="0001208F" w:rsidRPr="0018419B" w:rsidRDefault="0001208F" w:rsidP="0001208F">
            <w:pPr>
              <w:jc w:val="center"/>
              <w:rPr>
                <w:rFonts w:ascii="Times New Roman" w:hAnsi="Times New Roman"/>
                <w:sz w:val="20"/>
                <w:szCs w:val="22"/>
                <w:lang w:val="en-GB"/>
              </w:rPr>
            </w:pPr>
          </w:p>
        </w:tc>
      </w:tr>
      <w:tr w:rsidR="0001208F" w:rsidRPr="0018419B" w14:paraId="372853C4" w14:textId="77777777" w:rsidTr="0001208F">
        <w:trPr>
          <w:trHeight w:val="260"/>
          <w:jc w:val="center"/>
        </w:trPr>
        <w:tc>
          <w:tcPr>
            <w:tcW w:w="1385" w:type="dxa"/>
            <w:tcBorders>
              <w:top w:val="nil"/>
              <w:left w:val="nil"/>
              <w:right w:val="nil"/>
            </w:tcBorders>
            <w:shd w:val="clear" w:color="auto" w:fill="auto"/>
          </w:tcPr>
          <w:p w14:paraId="0A51A9B6"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79E86243"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-1.86</w:t>
            </w:r>
          </w:p>
        </w:tc>
        <w:tc>
          <w:tcPr>
            <w:tcW w:w="1215" w:type="dxa"/>
            <w:tcBorders>
              <w:top w:val="nil"/>
              <w:left w:val="nil"/>
              <w:right w:val="nil"/>
            </w:tcBorders>
            <w:shd w:val="clear" w:color="auto" w:fill="auto"/>
            <w:vAlign w:val="bottom"/>
          </w:tcPr>
          <w:p w14:paraId="630E988D"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4.57</w:t>
            </w:r>
          </w:p>
        </w:tc>
        <w:tc>
          <w:tcPr>
            <w:tcW w:w="1479" w:type="dxa"/>
            <w:tcBorders>
              <w:top w:val="nil"/>
              <w:left w:val="nil"/>
              <w:right w:val="nil"/>
            </w:tcBorders>
            <w:shd w:val="clear" w:color="auto" w:fill="auto"/>
            <w:vAlign w:val="bottom"/>
          </w:tcPr>
          <w:p w14:paraId="41FF4EEF"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 xml:space="preserve">6.43 (0.11) </w:t>
            </w:r>
          </w:p>
        </w:tc>
        <w:tc>
          <w:tcPr>
            <w:tcW w:w="1701" w:type="dxa"/>
            <w:vMerge/>
            <w:tcBorders>
              <w:left w:val="nil"/>
              <w:right w:val="nil"/>
            </w:tcBorders>
            <w:shd w:val="clear" w:color="auto" w:fill="auto"/>
            <w:vAlign w:val="bottom"/>
          </w:tcPr>
          <w:p w14:paraId="7A840E5F" w14:textId="77777777" w:rsidR="0001208F" w:rsidRPr="0018419B" w:rsidRDefault="0001208F" w:rsidP="0001208F">
            <w:pPr>
              <w:jc w:val="center"/>
              <w:rPr>
                <w:rFonts w:ascii="Times New Roman" w:hAnsi="Times New Roman"/>
                <w:sz w:val="20"/>
                <w:szCs w:val="22"/>
                <w:lang w:val="en-GB"/>
              </w:rPr>
            </w:pPr>
          </w:p>
        </w:tc>
      </w:tr>
      <w:tr w:rsidR="0001208F" w:rsidRPr="00CE6618" w14:paraId="3AF443E6" w14:textId="77777777" w:rsidTr="0001208F">
        <w:trPr>
          <w:trHeight w:val="247"/>
          <w:jc w:val="center"/>
        </w:trPr>
        <w:tc>
          <w:tcPr>
            <w:tcW w:w="7230" w:type="dxa"/>
            <w:gridSpan w:val="5"/>
            <w:tcBorders>
              <w:top w:val="single" w:sz="4" w:space="0" w:color="auto"/>
              <w:left w:val="nil"/>
              <w:bottom w:val="single" w:sz="4" w:space="0" w:color="auto"/>
              <w:right w:val="nil"/>
            </w:tcBorders>
            <w:shd w:val="clear" w:color="auto" w:fill="auto"/>
          </w:tcPr>
          <w:p w14:paraId="2122466B" w14:textId="77777777" w:rsidR="0001208F" w:rsidRPr="00CE6618" w:rsidRDefault="0001208F" w:rsidP="0001208F">
            <w:pPr>
              <w:rPr>
                <w:rFonts w:ascii="Times New Roman" w:hAnsi="Times New Roman"/>
                <w:i/>
                <w:sz w:val="20"/>
                <w:szCs w:val="22"/>
              </w:rPr>
            </w:pPr>
            <w:r w:rsidRPr="00CE6618">
              <w:rPr>
                <w:rFonts w:ascii="Times New Roman" w:hAnsi="Times New Roman"/>
                <w:i/>
                <w:sz w:val="20"/>
                <w:szCs w:val="22"/>
              </w:rPr>
              <w:t xml:space="preserve">Panel E: South </w:t>
            </w:r>
            <w:r>
              <w:rPr>
                <w:rFonts w:ascii="Times New Roman" w:hAnsi="Times New Roman"/>
                <w:i/>
                <w:sz w:val="20"/>
                <w:szCs w:val="22"/>
              </w:rPr>
              <w:t>EU stock markets</w:t>
            </w:r>
            <w:r w:rsidRPr="00CE6618">
              <w:rPr>
                <w:rFonts w:ascii="Times New Roman" w:hAnsi="Times New Roman"/>
                <w:i/>
                <w:sz w:val="20"/>
                <w:szCs w:val="22"/>
              </w:rPr>
              <w:t xml:space="preserve"> portfolios</w:t>
            </w:r>
          </w:p>
        </w:tc>
      </w:tr>
      <w:tr w:rsidR="0001208F" w:rsidRPr="0018419B" w14:paraId="2EF46F9C" w14:textId="77777777" w:rsidTr="0001208F">
        <w:trPr>
          <w:trHeight w:val="287"/>
          <w:jc w:val="center"/>
        </w:trPr>
        <w:tc>
          <w:tcPr>
            <w:tcW w:w="1385" w:type="dxa"/>
            <w:tcBorders>
              <w:left w:val="nil"/>
              <w:bottom w:val="nil"/>
              <w:right w:val="nil"/>
            </w:tcBorders>
            <w:shd w:val="clear" w:color="auto" w:fill="auto"/>
          </w:tcPr>
          <w:p w14:paraId="47DD9DE7"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1BFF8E79"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-19.30</w:t>
            </w:r>
          </w:p>
        </w:tc>
        <w:tc>
          <w:tcPr>
            <w:tcW w:w="1215" w:type="dxa"/>
            <w:tcBorders>
              <w:left w:val="nil"/>
              <w:bottom w:val="nil"/>
              <w:right w:val="nil"/>
            </w:tcBorders>
            <w:shd w:val="clear" w:color="auto" w:fill="auto"/>
            <w:vAlign w:val="bottom"/>
          </w:tcPr>
          <w:p w14:paraId="36096C7C"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2.39</w:t>
            </w:r>
          </w:p>
        </w:tc>
        <w:tc>
          <w:tcPr>
            <w:tcW w:w="1479" w:type="dxa"/>
            <w:tcBorders>
              <w:left w:val="nil"/>
              <w:bottom w:val="nil"/>
              <w:right w:val="nil"/>
            </w:tcBorders>
            <w:shd w:val="clear" w:color="auto" w:fill="auto"/>
            <w:vAlign w:val="bottom"/>
          </w:tcPr>
          <w:p w14:paraId="22939130"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21.69 (0.22)*</w:t>
            </w:r>
          </w:p>
        </w:tc>
        <w:tc>
          <w:tcPr>
            <w:tcW w:w="1701" w:type="dxa"/>
            <w:vMerge w:val="restart"/>
            <w:tcBorders>
              <w:left w:val="nil"/>
              <w:bottom w:val="single" w:sz="4" w:space="0" w:color="auto"/>
              <w:right w:val="nil"/>
            </w:tcBorders>
            <w:shd w:val="clear" w:color="auto" w:fill="auto"/>
            <w:vAlign w:val="center"/>
          </w:tcPr>
          <w:p w14:paraId="1235A480"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1,003</w:t>
            </w:r>
          </w:p>
        </w:tc>
      </w:tr>
      <w:tr w:rsidR="0001208F" w:rsidRPr="0018419B" w14:paraId="74D24A6B" w14:textId="77777777" w:rsidTr="0001208F">
        <w:trPr>
          <w:trHeight w:val="260"/>
          <w:jc w:val="center"/>
        </w:trPr>
        <w:tc>
          <w:tcPr>
            <w:tcW w:w="1385" w:type="dxa"/>
            <w:tcBorders>
              <w:top w:val="nil"/>
              <w:left w:val="nil"/>
              <w:bottom w:val="nil"/>
              <w:right w:val="nil"/>
            </w:tcBorders>
            <w:shd w:val="clear" w:color="auto" w:fill="auto"/>
          </w:tcPr>
          <w:p w14:paraId="726A747B"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79039774"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-5.51</w:t>
            </w:r>
          </w:p>
        </w:tc>
        <w:tc>
          <w:tcPr>
            <w:tcW w:w="1215" w:type="dxa"/>
            <w:tcBorders>
              <w:top w:val="nil"/>
              <w:left w:val="nil"/>
              <w:bottom w:val="nil"/>
              <w:right w:val="nil"/>
            </w:tcBorders>
            <w:shd w:val="clear" w:color="auto" w:fill="auto"/>
            <w:vAlign w:val="bottom"/>
          </w:tcPr>
          <w:p w14:paraId="19D63840"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-2.24</w:t>
            </w:r>
          </w:p>
        </w:tc>
        <w:tc>
          <w:tcPr>
            <w:tcW w:w="1479" w:type="dxa"/>
            <w:tcBorders>
              <w:top w:val="nil"/>
              <w:left w:val="nil"/>
              <w:bottom w:val="nil"/>
              <w:right w:val="nil"/>
            </w:tcBorders>
            <w:shd w:val="clear" w:color="auto" w:fill="auto"/>
            <w:vAlign w:val="bottom"/>
          </w:tcPr>
          <w:p w14:paraId="4A38B382"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3.27 (0.11)</w:t>
            </w:r>
          </w:p>
        </w:tc>
        <w:tc>
          <w:tcPr>
            <w:tcW w:w="1701" w:type="dxa"/>
            <w:vMerge/>
            <w:tcBorders>
              <w:left w:val="nil"/>
              <w:bottom w:val="single" w:sz="4" w:space="0" w:color="auto"/>
              <w:right w:val="nil"/>
            </w:tcBorders>
            <w:shd w:val="clear" w:color="auto" w:fill="auto"/>
            <w:vAlign w:val="bottom"/>
          </w:tcPr>
          <w:p w14:paraId="7C4B6E45" w14:textId="77777777" w:rsidR="0001208F" w:rsidRPr="0018419B" w:rsidRDefault="0001208F" w:rsidP="0001208F">
            <w:pPr>
              <w:jc w:val="center"/>
              <w:rPr>
                <w:rFonts w:ascii="Times New Roman" w:hAnsi="Times New Roman"/>
                <w:sz w:val="20"/>
                <w:szCs w:val="22"/>
                <w:lang w:val="en-GB"/>
              </w:rPr>
            </w:pPr>
          </w:p>
        </w:tc>
      </w:tr>
      <w:tr w:rsidR="0001208F" w:rsidRPr="0018419B" w14:paraId="1DF03864" w14:textId="77777777" w:rsidTr="0001208F">
        <w:trPr>
          <w:trHeight w:val="247"/>
          <w:jc w:val="center"/>
        </w:trPr>
        <w:tc>
          <w:tcPr>
            <w:tcW w:w="1385" w:type="dxa"/>
            <w:tcBorders>
              <w:top w:val="nil"/>
              <w:left w:val="nil"/>
              <w:bottom w:val="nil"/>
              <w:right w:val="nil"/>
            </w:tcBorders>
            <w:shd w:val="clear" w:color="auto" w:fill="auto"/>
          </w:tcPr>
          <w:p w14:paraId="427DE6BA"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73095126"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-13.65</w:t>
            </w:r>
          </w:p>
        </w:tc>
        <w:tc>
          <w:tcPr>
            <w:tcW w:w="1215" w:type="dxa"/>
            <w:tcBorders>
              <w:top w:val="nil"/>
              <w:left w:val="nil"/>
              <w:bottom w:val="nil"/>
              <w:right w:val="nil"/>
            </w:tcBorders>
            <w:shd w:val="clear" w:color="auto" w:fill="auto"/>
            <w:vAlign w:val="bottom"/>
          </w:tcPr>
          <w:p w14:paraId="477B0801"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0.58</w:t>
            </w:r>
          </w:p>
        </w:tc>
        <w:tc>
          <w:tcPr>
            <w:tcW w:w="1479" w:type="dxa"/>
            <w:tcBorders>
              <w:top w:val="nil"/>
              <w:left w:val="nil"/>
              <w:bottom w:val="nil"/>
              <w:right w:val="nil"/>
            </w:tcBorders>
            <w:shd w:val="clear" w:color="auto" w:fill="auto"/>
            <w:vAlign w:val="bottom"/>
          </w:tcPr>
          <w:p w14:paraId="55EEE91A"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14.23 (0.21)</w:t>
            </w:r>
          </w:p>
        </w:tc>
        <w:tc>
          <w:tcPr>
            <w:tcW w:w="1701" w:type="dxa"/>
            <w:vMerge/>
            <w:tcBorders>
              <w:left w:val="nil"/>
              <w:bottom w:val="single" w:sz="4" w:space="0" w:color="auto"/>
              <w:right w:val="nil"/>
            </w:tcBorders>
            <w:shd w:val="clear" w:color="auto" w:fill="auto"/>
            <w:vAlign w:val="bottom"/>
          </w:tcPr>
          <w:p w14:paraId="49716303" w14:textId="77777777" w:rsidR="0001208F" w:rsidRPr="0018419B" w:rsidRDefault="0001208F" w:rsidP="0001208F">
            <w:pPr>
              <w:jc w:val="center"/>
              <w:rPr>
                <w:rFonts w:ascii="Times New Roman" w:hAnsi="Times New Roman"/>
                <w:sz w:val="20"/>
                <w:szCs w:val="22"/>
                <w:lang w:val="en-GB"/>
              </w:rPr>
            </w:pPr>
          </w:p>
        </w:tc>
      </w:tr>
      <w:tr w:rsidR="0001208F" w:rsidRPr="0018419B" w14:paraId="37A572B4" w14:textId="77777777" w:rsidTr="0001208F">
        <w:trPr>
          <w:trHeight w:val="260"/>
          <w:jc w:val="center"/>
        </w:trPr>
        <w:tc>
          <w:tcPr>
            <w:tcW w:w="1385" w:type="dxa"/>
            <w:tcBorders>
              <w:top w:val="nil"/>
              <w:left w:val="nil"/>
              <w:bottom w:val="nil"/>
              <w:right w:val="nil"/>
            </w:tcBorders>
            <w:shd w:val="clear" w:color="auto" w:fill="auto"/>
          </w:tcPr>
          <w:p w14:paraId="23B0270D"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bottom w:val="nil"/>
              <w:right w:val="nil"/>
            </w:tcBorders>
            <w:shd w:val="clear" w:color="auto" w:fill="auto"/>
            <w:vAlign w:val="bottom"/>
          </w:tcPr>
          <w:p w14:paraId="37D6E594"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-8.91</w:t>
            </w:r>
          </w:p>
        </w:tc>
        <w:tc>
          <w:tcPr>
            <w:tcW w:w="1215" w:type="dxa"/>
            <w:tcBorders>
              <w:top w:val="nil"/>
              <w:left w:val="nil"/>
              <w:bottom w:val="nil"/>
              <w:right w:val="nil"/>
            </w:tcBorders>
            <w:shd w:val="clear" w:color="auto" w:fill="auto"/>
            <w:vAlign w:val="bottom"/>
          </w:tcPr>
          <w:p w14:paraId="4A324006"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9.53</w:t>
            </w:r>
          </w:p>
        </w:tc>
        <w:tc>
          <w:tcPr>
            <w:tcW w:w="1479" w:type="dxa"/>
            <w:tcBorders>
              <w:top w:val="nil"/>
              <w:left w:val="nil"/>
              <w:bottom w:val="nil"/>
              <w:right w:val="nil"/>
            </w:tcBorders>
            <w:shd w:val="clear" w:color="auto" w:fill="auto"/>
            <w:vAlign w:val="bottom"/>
          </w:tcPr>
          <w:p w14:paraId="04CEF72E"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18.44 (0.29)</w:t>
            </w:r>
          </w:p>
        </w:tc>
        <w:tc>
          <w:tcPr>
            <w:tcW w:w="1701" w:type="dxa"/>
            <w:vMerge/>
            <w:tcBorders>
              <w:left w:val="nil"/>
              <w:bottom w:val="single" w:sz="4" w:space="0" w:color="auto"/>
              <w:right w:val="nil"/>
            </w:tcBorders>
            <w:shd w:val="clear" w:color="auto" w:fill="auto"/>
            <w:vAlign w:val="bottom"/>
          </w:tcPr>
          <w:p w14:paraId="12ED60C0" w14:textId="77777777" w:rsidR="0001208F" w:rsidRPr="0018419B" w:rsidRDefault="0001208F" w:rsidP="0001208F">
            <w:pPr>
              <w:jc w:val="center"/>
              <w:rPr>
                <w:rFonts w:ascii="Times New Roman" w:hAnsi="Times New Roman"/>
                <w:sz w:val="20"/>
                <w:szCs w:val="22"/>
                <w:lang w:val="en-GB"/>
              </w:rPr>
            </w:pPr>
          </w:p>
        </w:tc>
      </w:tr>
      <w:tr w:rsidR="0001208F" w:rsidRPr="00CE6618" w14:paraId="4352103D" w14:textId="77777777" w:rsidTr="0001208F">
        <w:trPr>
          <w:trHeight w:val="247"/>
          <w:jc w:val="center"/>
        </w:trPr>
        <w:tc>
          <w:tcPr>
            <w:tcW w:w="7230" w:type="dxa"/>
            <w:gridSpan w:val="5"/>
            <w:tcBorders>
              <w:top w:val="single" w:sz="4" w:space="0" w:color="auto"/>
              <w:left w:val="nil"/>
              <w:bottom w:val="single" w:sz="4" w:space="0" w:color="auto"/>
              <w:right w:val="nil"/>
            </w:tcBorders>
            <w:shd w:val="clear" w:color="auto" w:fill="auto"/>
          </w:tcPr>
          <w:p w14:paraId="612E2BC5" w14:textId="77777777" w:rsidR="0001208F" w:rsidRPr="00CE6618" w:rsidRDefault="0001208F" w:rsidP="0001208F">
            <w:pPr>
              <w:rPr>
                <w:rFonts w:ascii="Times New Roman" w:hAnsi="Times New Roman"/>
                <w:i/>
                <w:sz w:val="20"/>
                <w:szCs w:val="22"/>
                <w:lang w:val="en-GB"/>
              </w:rPr>
            </w:pPr>
            <w:r w:rsidRPr="00CE6618">
              <w:rPr>
                <w:rFonts w:ascii="Times New Roman" w:hAnsi="Times New Roman"/>
                <w:i/>
                <w:sz w:val="20"/>
                <w:szCs w:val="22"/>
                <w:lang w:val="en-GB"/>
              </w:rPr>
              <w:t>Panel F: Eurozone portfolios</w:t>
            </w:r>
          </w:p>
        </w:tc>
      </w:tr>
      <w:tr w:rsidR="0001208F" w:rsidRPr="0018419B" w14:paraId="56DC0529" w14:textId="77777777" w:rsidTr="0001208F">
        <w:trPr>
          <w:trHeight w:val="287"/>
          <w:jc w:val="center"/>
        </w:trPr>
        <w:tc>
          <w:tcPr>
            <w:tcW w:w="1385" w:type="dxa"/>
            <w:tcBorders>
              <w:left w:val="nil"/>
              <w:bottom w:val="nil"/>
              <w:right w:val="nil"/>
            </w:tcBorders>
            <w:shd w:val="clear" w:color="auto" w:fill="auto"/>
          </w:tcPr>
          <w:p w14:paraId="3E45CEAD"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17168683"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-9.59</w:t>
            </w:r>
          </w:p>
        </w:tc>
        <w:tc>
          <w:tcPr>
            <w:tcW w:w="1215" w:type="dxa"/>
            <w:tcBorders>
              <w:left w:val="nil"/>
              <w:bottom w:val="nil"/>
              <w:right w:val="nil"/>
            </w:tcBorders>
            <w:shd w:val="clear" w:color="auto" w:fill="auto"/>
            <w:vAlign w:val="bottom"/>
          </w:tcPr>
          <w:p w14:paraId="563303E4"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9.91</w:t>
            </w:r>
          </w:p>
        </w:tc>
        <w:tc>
          <w:tcPr>
            <w:tcW w:w="1479" w:type="dxa"/>
            <w:tcBorders>
              <w:left w:val="nil"/>
              <w:bottom w:val="nil"/>
              <w:right w:val="nil"/>
            </w:tcBorders>
            <w:shd w:val="clear" w:color="auto" w:fill="auto"/>
            <w:vAlign w:val="bottom"/>
          </w:tcPr>
          <w:p w14:paraId="7E29136C"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19.50 (0.23)*</w:t>
            </w:r>
          </w:p>
        </w:tc>
        <w:tc>
          <w:tcPr>
            <w:tcW w:w="1701" w:type="dxa"/>
            <w:vMerge w:val="restart"/>
            <w:tcBorders>
              <w:left w:val="nil"/>
              <w:right w:val="nil"/>
            </w:tcBorders>
            <w:shd w:val="clear" w:color="auto" w:fill="auto"/>
            <w:vAlign w:val="center"/>
          </w:tcPr>
          <w:p w14:paraId="08DB0F06"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3,597</w:t>
            </w:r>
          </w:p>
        </w:tc>
      </w:tr>
      <w:tr w:rsidR="0001208F" w:rsidRPr="0018419B" w14:paraId="50C89513" w14:textId="77777777" w:rsidTr="0001208F">
        <w:trPr>
          <w:trHeight w:val="260"/>
          <w:jc w:val="center"/>
        </w:trPr>
        <w:tc>
          <w:tcPr>
            <w:tcW w:w="1385" w:type="dxa"/>
            <w:tcBorders>
              <w:top w:val="nil"/>
              <w:left w:val="nil"/>
              <w:bottom w:val="nil"/>
              <w:right w:val="nil"/>
            </w:tcBorders>
            <w:shd w:val="clear" w:color="auto" w:fill="auto"/>
          </w:tcPr>
          <w:p w14:paraId="51BEE7A3"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23C927B7"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2.39</w:t>
            </w:r>
          </w:p>
        </w:tc>
        <w:tc>
          <w:tcPr>
            <w:tcW w:w="1215" w:type="dxa"/>
            <w:tcBorders>
              <w:top w:val="nil"/>
              <w:left w:val="nil"/>
              <w:bottom w:val="nil"/>
              <w:right w:val="nil"/>
            </w:tcBorders>
            <w:shd w:val="clear" w:color="auto" w:fill="auto"/>
            <w:vAlign w:val="bottom"/>
          </w:tcPr>
          <w:p w14:paraId="7705669A"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9.49</w:t>
            </w:r>
          </w:p>
        </w:tc>
        <w:tc>
          <w:tcPr>
            <w:tcW w:w="1479" w:type="dxa"/>
            <w:tcBorders>
              <w:top w:val="nil"/>
              <w:left w:val="nil"/>
              <w:bottom w:val="nil"/>
              <w:right w:val="nil"/>
            </w:tcBorders>
            <w:shd w:val="clear" w:color="auto" w:fill="auto"/>
            <w:vAlign w:val="bottom"/>
          </w:tcPr>
          <w:p w14:paraId="253E1AF5" w14:textId="77777777" w:rsidR="0001208F" w:rsidRPr="008F7FBC" w:rsidRDefault="0001208F" w:rsidP="0001208F">
            <w:pPr>
              <w:jc w:val="center"/>
              <w:rPr>
                <w:rFonts w:ascii="Times New Roman" w:hAnsi="Times New Roman"/>
                <w:sz w:val="20"/>
                <w:szCs w:val="22"/>
                <w:lang w:val="en-GB"/>
              </w:rPr>
            </w:pPr>
            <w:r w:rsidRPr="008F7FBC">
              <w:rPr>
                <w:rFonts w:ascii="Times New Roman" w:hAnsi="Times New Roman"/>
                <w:sz w:val="20"/>
                <w:szCs w:val="22"/>
                <w:lang w:val="en-GB"/>
              </w:rPr>
              <w:t>7.10 (0.07)</w:t>
            </w:r>
          </w:p>
        </w:tc>
        <w:tc>
          <w:tcPr>
            <w:tcW w:w="1701" w:type="dxa"/>
            <w:vMerge/>
            <w:tcBorders>
              <w:left w:val="nil"/>
              <w:right w:val="nil"/>
            </w:tcBorders>
            <w:shd w:val="clear" w:color="auto" w:fill="auto"/>
          </w:tcPr>
          <w:p w14:paraId="5A9CE9F7" w14:textId="77777777" w:rsidR="0001208F" w:rsidRPr="0018419B" w:rsidRDefault="0001208F" w:rsidP="0001208F">
            <w:pPr>
              <w:jc w:val="center"/>
              <w:rPr>
                <w:rFonts w:ascii="Times New Roman" w:hAnsi="Times New Roman"/>
                <w:sz w:val="20"/>
                <w:szCs w:val="22"/>
                <w:lang w:val="en-GB"/>
              </w:rPr>
            </w:pPr>
          </w:p>
        </w:tc>
      </w:tr>
      <w:tr w:rsidR="0001208F" w:rsidRPr="0018419B" w14:paraId="56A438B2" w14:textId="77777777" w:rsidTr="0001208F">
        <w:trPr>
          <w:trHeight w:val="247"/>
          <w:jc w:val="center"/>
        </w:trPr>
        <w:tc>
          <w:tcPr>
            <w:tcW w:w="1385" w:type="dxa"/>
            <w:tcBorders>
              <w:top w:val="nil"/>
              <w:left w:val="nil"/>
              <w:bottom w:val="nil"/>
              <w:right w:val="nil"/>
            </w:tcBorders>
            <w:shd w:val="clear" w:color="auto" w:fill="auto"/>
          </w:tcPr>
          <w:p w14:paraId="3A0BECC5"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7687067F"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-0.11</w:t>
            </w:r>
          </w:p>
        </w:tc>
        <w:tc>
          <w:tcPr>
            <w:tcW w:w="1215" w:type="dxa"/>
            <w:tcBorders>
              <w:top w:val="nil"/>
              <w:left w:val="nil"/>
              <w:bottom w:val="nil"/>
              <w:right w:val="nil"/>
            </w:tcBorders>
            <w:shd w:val="clear" w:color="auto" w:fill="auto"/>
            <w:vAlign w:val="bottom"/>
          </w:tcPr>
          <w:p w14:paraId="35113A89"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4.87</w:t>
            </w:r>
          </w:p>
        </w:tc>
        <w:tc>
          <w:tcPr>
            <w:tcW w:w="1479" w:type="dxa"/>
            <w:tcBorders>
              <w:top w:val="nil"/>
              <w:left w:val="nil"/>
              <w:bottom w:val="nil"/>
              <w:right w:val="nil"/>
            </w:tcBorders>
            <w:shd w:val="clear" w:color="auto" w:fill="auto"/>
            <w:vAlign w:val="bottom"/>
          </w:tcPr>
          <w:p w14:paraId="70FF721B"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4.98 (0.05)</w:t>
            </w:r>
          </w:p>
        </w:tc>
        <w:tc>
          <w:tcPr>
            <w:tcW w:w="1701" w:type="dxa"/>
            <w:vMerge/>
            <w:tcBorders>
              <w:left w:val="nil"/>
              <w:right w:val="nil"/>
            </w:tcBorders>
            <w:shd w:val="clear" w:color="auto" w:fill="auto"/>
          </w:tcPr>
          <w:p w14:paraId="12C97BEF" w14:textId="77777777" w:rsidR="0001208F" w:rsidRPr="0018419B" w:rsidRDefault="0001208F" w:rsidP="0001208F">
            <w:pPr>
              <w:jc w:val="center"/>
              <w:rPr>
                <w:rFonts w:ascii="Times New Roman" w:hAnsi="Times New Roman"/>
                <w:sz w:val="20"/>
                <w:szCs w:val="22"/>
                <w:lang w:val="en-GB"/>
              </w:rPr>
            </w:pPr>
          </w:p>
        </w:tc>
      </w:tr>
      <w:tr w:rsidR="0001208F" w:rsidRPr="0018419B" w14:paraId="2FADF617" w14:textId="77777777" w:rsidTr="0001208F">
        <w:trPr>
          <w:trHeight w:val="260"/>
          <w:jc w:val="center"/>
        </w:trPr>
        <w:tc>
          <w:tcPr>
            <w:tcW w:w="1385" w:type="dxa"/>
            <w:tcBorders>
              <w:top w:val="nil"/>
              <w:left w:val="nil"/>
              <w:right w:val="nil"/>
            </w:tcBorders>
            <w:shd w:val="clear" w:color="auto" w:fill="auto"/>
          </w:tcPr>
          <w:p w14:paraId="751FD955"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61E17575"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1.11</w:t>
            </w:r>
          </w:p>
        </w:tc>
        <w:tc>
          <w:tcPr>
            <w:tcW w:w="1215" w:type="dxa"/>
            <w:tcBorders>
              <w:top w:val="nil"/>
              <w:left w:val="nil"/>
              <w:right w:val="nil"/>
            </w:tcBorders>
            <w:shd w:val="clear" w:color="auto" w:fill="auto"/>
            <w:vAlign w:val="bottom"/>
          </w:tcPr>
          <w:p w14:paraId="2163F2C8"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1.09</w:t>
            </w:r>
          </w:p>
        </w:tc>
        <w:tc>
          <w:tcPr>
            <w:tcW w:w="1479" w:type="dxa"/>
            <w:tcBorders>
              <w:top w:val="nil"/>
              <w:left w:val="nil"/>
              <w:right w:val="nil"/>
            </w:tcBorders>
            <w:shd w:val="clear" w:color="auto" w:fill="auto"/>
            <w:vAlign w:val="bottom"/>
          </w:tcPr>
          <w:p w14:paraId="12659E01"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-0.02 (-0.01)</w:t>
            </w:r>
          </w:p>
        </w:tc>
        <w:tc>
          <w:tcPr>
            <w:tcW w:w="1701" w:type="dxa"/>
            <w:vMerge/>
            <w:tcBorders>
              <w:left w:val="nil"/>
              <w:right w:val="nil"/>
            </w:tcBorders>
            <w:shd w:val="clear" w:color="auto" w:fill="auto"/>
          </w:tcPr>
          <w:p w14:paraId="5F6B3A71" w14:textId="77777777" w:rsidR="0001208F" w:rsidRPr="0018419B" w:rsidRDefault="0001208F" w:rsidP="0001208F">
            <w:pPr>
              <w:jc w:val="center"/>
              <w:rPr>
                <w:rFonts w:ascii="Times New Roman" w:hAnsi="Times New Roman"/>
                <w:sz w:val="20"/>
                <w:szCs w:val="22"/>
                <w:lang w:val="en-GB"/>
              </w:rPr>
            </w:pPr>
          </w:p>
        </w:tc>
      </w:tr>
    </w:tbl>
    <w:p w14:paraId="3FC69F8E" w14:textId="77777777" w:rsidR="0001208F" w:rsidRDefault="0001208F" w:rsidP="0001208F">
      <w:pPr>
        <w:tabs>
          <w:tab w:val="left" w:pos="5954"/>
        </w:tabs>
        <w:ind w:right="-1038" w:firstLine="142"/>
        <w:jc w:val="both"/>
        <w:rPr>
          <w:rFonts w:ascii="Times New Roman" w:hAnsi="Times New Roman"/>
          <w:sz w:val="22"/>
          <w:szCs w:val="22"/>
        </w:rPr>
      </w:pPr>
    </w:p>
    <w:p w14:paraId="41E3E433" w14:textId="77777777" w:rsidR="0001208F" w:rsidRDefault="0001208F" w:rsidP="0001208F">
      <w:pPr>
        <w:rPr>
          <w:b/>
          <w:bCs/>
        </w:rPr>
      </w:pPr>
    </w:p>
    <w:p w14:paraId="5EB65BA8" w14:textId="77777777" w:rsidR="0001208F" w:rsidRDefault="0001208F" w:rsidP="0001208F">
      <w:pPr>
        <w:spacing w:after="160" w:line="259" w:lineRule="auto"/>
        <w:rPr>
          <w:b/>
          <w:bCs/>
        </w:rPr>
      </w:pPr>
      <w:r>
        <w:rPr>
          <w:b/>
          <w:bCs/>
        </w:rPr>
        <w:br w:type="page"/>
      </w:r>
    </w:p>
    <w:p w14:paraId="0207E920" w14:textId="24060A63" w:rsidR="0001208F" w:rsidRDefault="0001208F" w:rsidP="00D14492">
      <w:pPr>
        <w:rPr>
          <w:rFonts w:ascii="Times New Roman" w:hAnsi="Times New Roman"/>
          <w:b/>
          <w:sz w:val="22"/>
          <w:szCs w:val="22"/>
          <w:lang w:val="en-GB"/>
        </w:rPr>
      </w:pPr>
      <w:r>
        <w:rPr>
          <w:rFonts w:ascii="Times New Roman" w:hAnsi="Times New Roman"/>
          <w:b/>
          <w:sz w:val="22"/>
          <w:szCs w:val="22"/>
          <w:lang w:val="en-GB"/>
        </w:rPr>
        <w:lastRenderedPageBreak/>
        <w:t>Table 6b: A</w:t>
      </w:r>
      <w:r w:rsidRPr="009860FD">
        <w:rPr>
          <w:rFonts w:ascii="Times New Roman" w:hAnsi="Times New Roman"/>
          <w:b/>
          <w:sz w:val="22"/>
          <w:szCs w:val="22"/>
          <w:lang w:val="en-GB"/>
        </w:rPr>
        <w:t xml:space="preserve">nnualized momentum strategy returns </w:t>
      </w:r>
      <w:r w:rsidR="00AB795B">
        <w:rPr>
          <w:rFonts w:ascii="Times New Roman" w:hAnsi="Times New Roman"/>
          <w:b/>
          <w:sz w:val="22"/>
          <w:szCs w:val="22"/>
          <w:lang w:val="en-GB"/>
        </w:rPr>
        <w:t xml:space="preserve">for the Asia/Pacific </w:t>
      </w:r>
      <w:r w:rsidR="003757F3">
        <w:rPr>
          <w:rFonts w:ascii="Times New Roman" w:hAnsi="Times New Roman"/>
          <w:b/>
          <w:sz w:val="22"/>
          <w:szCs w:val="22"/>
        </w:rPr>
        <w:t>stock markets</w:t>
      </w:r>
      <w:r w:rsidR="003757F3" w:rsidDel="003757F3">
        <w:rPr>
          <w:rFonts w:ascii="Times New Roman" w:hAnsi="Times New Roman"/>
          <w:b/>
          <w:sz w:val="22"/>
          <w:szCs w:val="22"/>
          <w:lang w:val="en-GB"/>
        </w:rPr>
        <w:t xml:space="preserve"> </w:t>
      </w:r>
    </w:p>
    <w:p w14:paraId="04872095" w14:textId="0790DD26" w:rsidR="0001208F" w:rsidRPr="00D27403" w:rsidRDefault="0001208F" w:rsidP="0001208F">
      <w:pPr>
        <w:tabs>
          <w:tab w:val="left" w:pos="5954"/>
        </w:tabs>
        <w:ind w:right="-1038"/>
        <w:jc w:val="both"/>
        <w:rPr>
          <w:rFonts w:ascii="Times New Roman" w:hAnsi="Times New Roman"/>
          <w:sz w:val="22"/>
          <w:szCs w:val="22"/>
        </w:rPr>
      </w:pPr>
      <w:r>
        <w:rPr>
          <w:rFonts w:ascii="Times New Roman" w:hAnsi="Times New Roman"/>
          <w:color w:val="000000"/>
          <w:sz w:val="22"/>
          <w:szCs w:val="22"/>
          <w:lang w:val="en-GB"/>
        </w:rPr>
        <w:t xml:space="preserve">   </w:t>
      </w:r>
      <w:r w:rsidRPr="00AD72F9">
        <w:rPr>
          <w:rFonts w:ascii="Times New Roman" w:hAnsi="Times New Roman"/>
          <w:color w:val="000000"/>
          <w:sz w:val="22"/>
          <w:szCs w:val="22"/>
          <w:lang w:val="en-GB"/>
        </w:rPr>
        <w:t>This table reports the mean excess cumulative returns and the descriptive statistics of a momentum strategy</w:t>
      </w:r>
      <w:r>
        <w:rPr>
          <w:rFonts w:ascii="Times New Roman" w:hAnsi="Times New Roman"/>
          <w:color w:val="000000"/>
          <w:sz w:val="22"/>
          <w:szCs w:val="22"/>
          <w:lang w:val="en-GB"/>
        </w:rPr>
        <w:t>,</w:t>
      </w:r>
      <w:r w:rsidRPr="00AD72F9">
        <w:rPr>
          <w:rFonts w:ascii="Times New Roman" w:hAnsi="Times New Roman"/>
          <w:color w:val="000000"/>
          <w:sz w:val="22"/>
          <w:szCs w:val="22"/>
          <w:lang w:val="en-GB"/>
        </w:rPr>
        <w:t xml:space="preserve"> spanning the period March, 2010 to June, 2017. We sort the stocks of each panel according to their cumulative returns over the period t-12 to t-2 months prior the formation period of </w:t>
      </w:r>
      <w:r>
        <w:rPr>
          <w:rFonts w:ascii="Times New Roman" w:hAnsi="Times New Roman"/>
          <w:color w:val="000000"/>
          <w:sz w:val="22"/>
          <w:szCs w:val="22"/>
          <w:lang w:val="en-GB"/>
        </w:rPr>
        <w:t>the</w:t>
      </w:r>
      <w:r w:rsidRPr="00AD72F9">
        <w:rPr>
          <w:rFonts w:ascii="Times New Roman" w:hAnsi="Times New Roman"/>
          <w:color w:val="000000"/>
          <w:sz w:val="22"/>
          <w:szCs w:val="22"/>
          <w:lang w:val="en-GB"/>
        </w:rPr>
        <w:t xml:space="preserve"> portfolio and separate them into 5 quintiles so that the stocks with the smallest return</w:t>
      </w:r>
      <w:r>
        <w:rPr>
          <w:rFonts w:ascii="Times New Roman" w:hAnsi="Times New Roman"/>
          <w:color w:val="000000"/>
          <w:sz w:val="22"/>
          <w:szCs w:val="22"/>
          <w:lang w:val="en-GB"/>
        </w:rPr>
        <w:t>s</w:t>
      </w:r>
      <w:r w:rsidRPr="00AD72F9">
        <w:rPr>
          <w:rFonts w:ascii="Times New Roman" w:hAnsi="Times New Roman"/>
          <w:color w:val="000000"/>
          <w:sz w:val="22"/>
          <w:szCs w:val="22"/>
          <w:lang w:val="en-GB"/>
        </w:rPr>
        <w:t xml:space="preserve"> are </w:t>
      </w:r>
      <w:r>
        <w:rPr>
          <w:rFonts w:ascii="Times New Roman" w:hAnsi="Times New Roman"/>
          <w:color w:val="000000"/>
          <w:sz w:val="22"/>
          <w:szCs w:val="22"/>
          <w:lang w:val="en-GB"/>
        </w:rPr>
        <w:t>classified at</w:t>
      </w:r>
      <w:r w:rsidRPr="00AD72F9">
        <w:rPr>
          <w:rFonts w:ascii="Times New Roman" w:hAnsi="Times New Roman"/>
          <w:color w:val="000000"/>
          <w:sz w:val="22"/>
          <w:szCs w:val="22"/>
          <w:lang w:val="en-GB"/>
        </w:rPr>
        <w:t xml:space="preserve"> the bottom quintile (1</w:t>
      </w:r>
      <w:r w:rsidRPr="00AD72F9">
        <w:rPr>
          <w:rFonts w:ascii="Times New Roman" w:hAnsi="Times New Roman"/>
          <w:color w:val="000000"/>
          <w:sz w:val="22"/>
          <w:szCs w:val="22"/>
          <w:vertAlign w:val="superscript"/>
          <w:lang w:val="en-GB"/>
        </w:rPr>
        <w:t>st</w:t>
      </w:r>
      <w:r w:rsidRPr="00AD72F9">
        <w:rPr>
          <w:rFonts w:ascii="Times New Roman" w:hAnsi="Times New Roman"/>
          <w:color w:val="000000"/>
          <w:sz w:val="22"/>
          <w:szCs w:val="22"/>
          <w:lang w:val="en-GB"/>
        </w:rPr>
        <w:t xml:space="preserve">) and the ones with the highest returns </w:t>
      </w:r>
      <w:r>
        <w:rPr>
          <w:rFonts w:ascii="Times New Roman" w:hAnsi="Times New Roman"/>
          <w:color w:val="000000"/>
          <w:sz w:val="22"/>
          <w:szCs w:val="22"/>
          <w:lang w:val="en-GB"/>
        </w:rPr>
        <w:t>at</w:t>
      </w:r>
      <w:r w:rsidRPr="00AD72F9">
        <w:rPr>
          <w:rFonts w:ascii="Times New Roman" w:hAnsi="Times New Roman"/>
          <w:color w:val="000000"/>
          <w:sz w:val="22"/>
          <w:szCs w:val="22"/>
          <w:lang w:val="en-GB"/>
        </w:rPr>
        <w:t xml:space="preserve"> the top quintile (5</w:t>
      </w:r>
      <w:r w:rsidRPr="00AD72F9">
        <w:rPr>
          <w:rFonts w:ascii="Times New Roman" w:hAnsi="Times New Roman"/>
          <w:color w:val="000000"/>
          <w:sz w:val="22"/>
          <w:szCs w:val="22"/>
          <w:vertAlign w:val="superscript"/>
          <w:lang w:val="en-GB"/>
        </w:rPr>
        <w:t>th</w:t>
      </w:r>
      <w:r w:rsidRPr="00AD72F9">
        <w:rPr>
          <w:rFonts w:ascii="Times New Roman" w:hAnsi="Times New Roman"/>
          <w:color w:val="000000"/>
          <w:sz w:val="22"/>
          <w:szCs w:val="22"/>
          <w:lang w:val="en-GB"/>
        </w:rPr>
        <w:t>). To</w:t>
      </w:r>
      <w:r>
        <w:rPr>
          <w:rFonts w:ascii="Times New Roman" w:hAnsi="Times New Roman"/>
          <w:color w:val="000000"/>
          <w:sz w:val="22"/>
          <w:szCs w:val="22"/>
          <w:lang w:val="en-GB"/>
        </w:rPr>
        <w:t xml:space="preserve"> avoid the ask-bid short-</w:t>
      </w:r>
      <w:r w:rsidRPr="00AD72F9">
        <w:rPr>
          <w:rFonts w:ascii="Times New Roman" w:hAnsi="Times New Roman"/>
          <w:color w:val="000000"/>
          <w:sz w:val="22"/>
          <w:szCs w:val="22"/>
          <w:lang w:val="en-GB"/>
        </w:rPr>
        <w:t>term effects (Jegadeesh, 1990)</w:t>
      </w:r>
      <w:r>
        <w:rPr>
          <w:rFonts w:ascii="Times New Roman" w:hAnsi="Times New Roman"/>
          <w:color w:val="000000"/>
          <w:sz w:val="22"/>
          <w:szCs w:val="22"/>
          <w:lang w:val="en-GB"/>
        </w:rPr>
        <w:t>,</w:t>
      </w:r>
      <w:r w:rsidRPr="00AD72F9">
        <w:rPr>
          <w:rFonts w:ascii="Times New Roman" w:hAnsi="Times New Roman"/>
          <w:color w:val="000000"/>
          <w:sz w:val="22"/>
          <w:szCs w:val="22"/>
          <w:lang w:val="en-GB"/>
        </w:rPr>
        <w:t xml:space="preserve"> we use a one-month gap between the formation period and the determination of the past stock returns. We go long (buy) the stocks in the upper quintile (winners) and short (sell) the stocks in the lowest quintile (losers). </w:t>
      </w:r>
      <w:r>
        <w:rPr>
          <w:rFonts w:ascii="Times New Roman" w:hAnsi="Times New Roman"/>
          <w:color w:val="000000"/>
          <w:sz w:val="22"/>
          <w:szCs w:val="22"/>
          <w:lang w:val="en-GB"/>
        </w:rPr>
        <w:t>The</w:t>
      </w:r>
      <w:r w:rsidRPr="00AD72F9">
        <w:rPr>
          <w:rFonts w:ascii="Times New Roman" w:hAnsi="Times New Roman"/>
          <w:color w:val="000000"/>
          <w:sz w:val="22"/>
          <w:szCs w:val="22"/>
          <w:lang w:val="en-GB"/>
        </w:rPr>
        <w:t xml:space="preserve"> portfolio is re-weighted </w:t>
      </w:r>
      <w:r>
        <w:rPr>
          <w:rFonts w:ascii="Times New Roman" w:hAnsi="Times New Roman"/>
          <w:color w:val="000000"/>
          <w:sz w:val="22"/>
          <w:szCs w:val="22"/>
          <w:lang w:val="en-GB"/>
        </w:rPr>
        <w:t>at the end of the holding period</w:t>
      </w:r>
      <w:r w:rsidRPr="00AD72F9">
        <w:rPr>
          <w:rFonts w:ascii="Times New Roman" w:hAnsi="Times New Roman"/>
          <w:color w:val="000000"/>
          <w:sz w:val="22"/>
          <w:szCs w:val="22"/>
          <w:lang w:val="en-GB"/>
        </w:rPr>
        <w:t xml:space="preserve">. All returns are in percentage points. </w:t>
      </w:r>
      <w:r w:rsidRPr="008602F2">
        <w:rPr>
          <w:rFonts w:ascii="Times New Roman" w:hAnsi="Times New Roman"/>
          <w:color w:val="000000"/>
          <w:sz w:val="22"/>
          <w:szCs w:val="22"/>
        </w:rPr>
        <w:t xml:space="preserve">Statistically significant returns at the 5% level of significance based on </w:t>
      </w:r>
      <w:r w:rsidRPr="008602F2">
        <w:rPr>
          <w:rFonts w:ascii="Times New Roman" w:hAnsi="Times New Roman"/>
          <w:color w:val="000000"/>
          <w:sz w:val="22"/>
          <w:szCs w:val="22"/>
          <w:lang w:val="en-GB"/>
        </w:rPr>
        <w:t xml:space="preserve">Newey-West robust errors are reported </w:t>
      </w:r>
      <w:r w:rsidR="004D7062">
        <w:rPr>
          <w:rFonts w:ascii="Times New Roman" w:hAnsi="Times New Roman"/>
          <w:color w:val="000000"/>
          <w:sz w:val="22"/>
          <w:szCs w:val="22"/>
          <w:lang w:val="en-GB"/>
        </w:rPr>
        <w:t>with an asterisk</w:t>
      </w:r>
      <w:r w:rsidRPr="008602F2">
        <w:rPr>
          <w:rFonts w:ascii="Times New Roman" w:hAnsi="Times New Roman"/>
          <w:color w:val="000000"/>
          <w:sz w:val="22"/>
          <w:szCs w:val="22"/>
        </w:rPr>
        <w:t>.</w:t>
      </w:r>
      <w:r w:rsidRPr="00D27403">
        <w:rPr>
          <w:rFonts w:ascii="Times New Roman" w:hAnsi="Times New Roman"/>
          <w:color w:val="000000"/>
          <w:sz w:val="22"/>
          <w:szCs w:val="22"/>
        </w:rPr>
        <w:t xml:space="preserve"> </w:t>
      </w:r>
      <w:r>
        <w:rPr>
          <w:rFonts w:ascii="Times New Roman" w:hAnsi="Times New Roman"/>
          <w:color w:val="000000"/>
          <w:sz w:val="22"/>
          <w:szCs w:val="22"/>
        </w:rPr>
        <w:t>Annualized Sharpe ratios are reported in parenthesis.</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450"/>
        <w:gridCol w:w="1215"/>
        <w:gridCol w:w="1479"/>
        <w:gridCol w:w="1701"/>
        <w:gridCol w:w="510"/>
      </w:tblGrid>
      <w:tr w:rsidR="0001208F" w:rsidRPr="0018419B" w14:paraId="13107CC0" w14:textId="77777777" w:rsidTr="0001208F">
        <w:trPr>
          <w:gridAfter w:val="1"/>
          <w:wAfter w:w="510" w:type="dxa"/>
          <w:trHeight w:val="768"/>
          <w:jc w:val="center"/>
        </w:trPr>
        <w:tc>
          <w:tcPr>
            <w:tcW w:w="1385" w:type="dxa"/>
            <w:tcBorders>
              <w:left w:val="nil"/>
              <w:bottom w:val="single" w:sz="4" w:space="0" w:color="auto"/>
              <w:right w:val="nil"/>
            </w:tcBorders>
            <w:shd w:val="clear" w:color="auto" w:fill="auto"/>
            <w:vAlign w:val="center"/>
          </w:tcPr>
          <w:p w14:paraId="4EF9B132" w14:textId="77777777" w:rsidR="0001208F" w:rsidRDefault="0001208F" w:rsidP="0001208F">
            <w:pPr>
              <w:jc w:val="center"/>
              <w:rPr>
                <w:rFonts w:ascii="Times New Roman" w:hAnsi="Times New Roman"/>
                <w:sz w:val="20"/>
                <w:szCs w:val="22"/>
                <w:lang w:val="en-GB"/>
              </w:rPr>
            </w:pPr>
          </w:p>
          <w:p w14:paraId="5C0FBD6B"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Holding horizon</w:t>
            </w:r>
          </w:p>
        </w:tc>
        <w:tc>
          <w:tcPr>
            <w:tcW w:w="1450" w:type="dxa"/>
            <w:tcBorders>
              <w:left w:val="nil"/>
              <w:bottom w:val="single" w:sz="4" w:space="0" w:color="auto"/>
              <w:right w:val="nil"/>
            </w:tcBorders>
            <w:shd w:val="clear" w:color="auto" w:fill="auto"/>
            <w:vAlign w:val="center"/>
          </w:tcPr>
          <w:p w14:paraId="62E2A2DC" w14:textId="77777777" w:rsidR="0001208F" w:rsidRPr="0018419B" w:rsidRDefault="0001208F" w:rsidP="0001208F">
            <w:pPr>
              <w:jc w:val="center"/>
              <w:rPr>
                <w:rFonts w:ascii="Times New Roman" w:hAnsi="Times New Roman"/>
                <w:sz w:val="20"/>
                <w:szCs w:val="22"/>
                <w:lang w:val="en-GB"/>
              </w:rPr>
            </w:pPr>
          </w:p>
          <w:p w14:paraId="2B8ECED4"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Bottom 20</w:t>
            </w:r>
            <w:r w:rsidRPr="0018419B">
              <w:rPr>
                <w:rFonts w:ascii="Times New Roman" w:hAnsi="Times New Roman"/>
                <w:sz w:val="20"/>
                <w:szCs w:val="22"/>
                <w:vertAlign w:val="superscript"/>
                <w:lang w:val="en-GB"/>
              </w:rPr>
              <w:t>th</w:t>
            </w:r>
            <w:r w:rsidRPr="0018419B">
              <w:rPr>
                <w:rFonts w:ascii="Times New Roman" w:hAnsi="Times New Roman"/>
                <w:sz w:val="20"/>
                <w:szCs w:val="22"/>
                <w:lang w:val="en-GB"/>
              </w:rPr>
              <w:t xml:space="preserve"> percentile</w:t>
            </w:r>
          </w:p>
        </w:tc>
        <w:tc>
          <w:tcPr>
            <w:tcW w:w="1215" w:type="dxa"/>
            <w:tcBorders>
              <w:left w:val="nil"/>
              <w:bottom w:val="single" w:sz="4" w:space="0" w:color="auto"/>
              <w:right w:val="nil"/>
            </w:tcBorders>
            <w:shd w:val="clear" w:color="auto" w:fill="auto"/>
            <w:vAlign w:val="center"/>
          </w:tcPr>
          <w:p w14:paraId="20A16CFD" w14:textId="77777777" w:rsidR="0001208F" w:rsidRPr="0018419B" w:rsidRDefault="0001208F" w:rsidP="0001208F">
            <w:pPr>
              <w:jc w:val="center"/>
              <w:rPr>
                <w:rFonts w:ascii="Times New Roman" w:hAnsi="Times New Roman"/>
                <w:sz w:val="20"/>
                <w:szCs w:val="22"/>
                <w:lang w:val="en-GB"/>
              </w:rPr>
            </w:pPr>
          </w:p>
          <w:p w14:paraId="6BDEF4CF"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Top 20</w:t>
            </w:r>
            <w:r w:rsidRPr="0018419B">
              <w:rPr>
                <w:rFonts w:ascii="Times New Roman" w:hAnsi="Times New Roman"/>
                <w:sz w:val="20"/>
                <w:szCs w:val="22"/>
                <w:vertAlign w:val="superscript"/>
                <w:lang w:val="en-GB"/>
              </w:rPr>
              <w:t>th</w:t>
            </w:r>
            <w:r w:rsidRPr="0018419B">
              <w:rPr>
                <w:rFonts w:ascii="Times New Roman" w:hAnsi="Times New Roman"/>
                <w:sz w:val="20"/>
                <w:szCs w:val="22"/>
                <w:lang w:val="en-GB"/>
              </w:rPr>
              <w:t xml:space="preserve"> percentile</w:t>
            </w:r>
          </w:p>
        </w:tc>
        <w:tc>
          <w:tcPr>
            <w:tcW w:w="1479" w:type="dxa"/>
            <w:tcBorders>
              <w:left w:val="nil"/>
              <w:bottom w:val="single" w:sz="4" w:space="0" w:color="auto"/>
              <w:right w:val="nil"/>
            </w:tcBorders>
            <w:shd w:val="clear" w:color="auto" w:fill="auto"/>
            <w:vAlign w:val="bottom"/>
          </w:tcPr>
          <w:p w14:paraId="63628D4D"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Winner minus loser</w:t>
            </w:r>
          </w:p>
        </w:tc>
        <w:tc>
          <w:tcPr>
            <w:tcW w:w="1701" w:type="dxa"/>
            <w:tcBorders>
              <w:left w:val="nil"/>
              <w:bottom w:val="single" w:sz="4" w:space="0" w:color="auto"/>
              <w:right w:val="nil"/>
            </w:tcBorders>
            <w:shd w:val="clear" w:color="auto" w:fill="auto"/>
            <w:vAlign w:val="bottom"/>
          </w:tcPr>
          <w:p w14:paraId="56D3B696"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Number of stocks</w:t>
            </w:r>
          </w:p>
        </w:tc>
      </w:tr>
      <w:tr w:rsidR="0001208F" w:rsidRPr="0018419B" w14:paraId="48CD916A" w14:textId="77777777" w:rsidTr="0001208F">
        <w:trPr>
          <w:gridAfter w:val="1"/>
          <w:wAfter w:w="510" w:type="dxa"/>
          <w:trHeight w:val="247"/>
          <w:jc w:val="center"/>
        </w:trPr>
        <w:tc>
          <w:tcPr>
            <w:tcW w:w="7230" w:type="dxa"/>
            <w:gridSpan w:val="5"/>
            <w:tcBorders>
              <w:top w:val="single" w:sz="4" w:space="0" w:color="auto"/>
              <w:left w:val="nil"/>
              <w:bottom w:val="single" w:sz="4" w:space="0" w:color="auto"/>
              <w:right w:val="nil"/>
            </w:tcBorders>
            <w:shd w:val="clear" w:color="auto" w:fill="auto"/>
          </w:tcPr>
          <w:p w14:paraId="7A8E8692" w14:textId="77777777" w:rsidR="0001208F" w:rsidRPr="0018419B" w:rsidRDefault="0001208F" w:rsidP="0001208F">
            <w:pPr>
              <w:rPr>
                <w:rFonts w:ascii="Times New Roman" w:hAnsi="Times New Roman"/>
                <w:i/>
                <w:sz w:val="20"/>
                <w:szCs w:val="22"/>
                <w:lang w:val="en-GB"/>
              </w:rPr>
            </w:pPr>
            <w:r w:rsidRPr="0018419B">
              <w:rPr>
                <w:rFonts w:ascii="Times New Roman" w:hAnsi="Times New Roman"/>
                <w:i/>
                <w:sz w:val="20"/>
                <w:szCs w:val="22"/>
                <w:lang w:val="en-GB"/>
              </w:rPr>
              <w:t>Panel A: All Stocks</w:t>
            </w:r>
          </w:p>
        </w:tc>
      </w:tr>
      <w:tr w:rsidR="0001208F" w:rsidRPr="0018419B" w14:paraId="10D829C8" w14:textId="77777777" w:rsidTr="0001208F">
        <w:trPr>
          <w:gridAfter w:val="1"/>
          <w:wAfter w:w="510" w:type="dxa"/>
          <w:trHeight w:val="287"/>
          <w:jc w:val="center"/>
        </w:trPr>
        <w:tc>
          <w:tcPr>
            <w:tcW w:w="1385" w:type="dxa"/>
            <w:tcBorders>
              <w:left w:val="nil"/>
              <w:bottom w:val="nil"/>
              <w:right w:val="nil"/>
            </w:tcBorders>
            <w:shd w:val="clear" w:color="auto" w:fill="auto"/>
          </w:tcPr>
          <w:p w14:paraId="11506B73" w14:textId="77777777" w:rsidR="0001208F" w:rsidRPr="0018419B" w:rsidRDefault="0001208F" w:rsidP="0001208F">
            <w:pPr>
              <w:jc w:val="center"/>
              <w:rPr>
                <w:rFonts w:ascii="Times New Roman" w:hAnsi="Times New Roman"/>
                <w:i/>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5536C962" w14:textId="77777777" w:rsidR="0001208F" w:rsidRPr="00E7040B" w:rsidRDefault="0001208F" w:rsidP="0001208F">
            <w:pPr>
              <w:jc w:val="center"/>
              <w:rPr>
                <w:rFonts w:ascii="Times New Roman" w:hAnsi="Times New Roman"/>
                <w:sz w:val="20"/>
                <w:szCs w:val="22"/>
              </w:rPr>
            </w:pPr>
            <w:r w:rsidRPr="00E7040B">
              <w:rPr>
                <w:rFonts w:ascii="Times New Roman" w:hAnsi="Times New Roman"/>
                <w:sz w:val="20"/>
                <w:szCs w:val="22"/>
              </w:rPr>
              <w:t>-8.71*</w:t>
            </w:r>
          </w:p>
        </w:tc>
        <w:tc>
          <w:tcPr>
            <w:tcW w:w="1215" w:type="dxa"/>
            <w:tcBorders>
              <w:left w:val="nil"/>
              <w:bottom w:val="nil"/>
              <w:right w:val="nil"/>
            </w:tcBorders>
            <w:shd w:val="clear" w:color="auto" w:fill="auto"/>
            <w:vAlign w:val="bottom"/>
          </w:tcPr>
          <w:p w14:paraId="31D88DB1"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-2.52</w:t>
            </w:r>
          </w:p>
        </w:tc>
        <w:tc>
          <w:tcPr>
            <w:tcW w:w="1479" w:type="dxa"/>
            <w:tcBorders>
              <w:left w:val="nil"/>
              <w:bottom w:val="nil"/>
              <w:right w:val="nil"/>
            </w:tcBorders>
            <w:shd w:val="clear" w:color="auto" w:fill="auto"/>
            <w:vAlign w:val="bottom"/>
          </w:tcPr>
          <w:p w14:paraId="5BC09804" w14:textId="77777777" w:rsidR="0001208F" w:rsidRPr="00E7040B" w:rsidRDefault="0001208F" w:rsidP="0001208F">
            <w:pPr>
              <w:jc w:val="center"/>
              <w:rPr>
                <w:rFonts w:ascii="Times New Roman" w:hAnsi="Times New Roman"/>
                <w:sz w:val="20"/>
                <w:szCs w:val="22"/>
              </w:rPr>
            </w:pPr>
            <w:r w:rsidRPr="00E7040B">
              <w:rPr>
                <w:rFonts w:ascii="Times New Roman" w:hAnsi="Times New Roman"/>
                <w:sz w:val="20"/>
                <w:szCs w:val="22"/>
              </w:rPr>
              <w:t>6.19 (0.16)*</w:t>
            </w:r>
          </w:p>
        </w:tc>
        <w:tc>
          <w:tcPr>
            <w:tcW w:w="1701" w:type="dxa"/>
            <w:vMerge w:val="restart"/>
            <w:tcBorders>
              <w:left w:val="nil"/>
              <w:bottom w:val="nil"/>
              <w:right w:val="nil"/>
            </w:tcBorders>
            <w:shd w:val="clear" w:color="auto" w:fill="auto"/>
            <w:vAlign w:val="center"/>
          </w:tcPr>
          <w:p w14:paraId="0694ADB2"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3,780</w:t>
            </w:r>
          </w:p>
        </w:tc>
      </w:tr>
      <w:tr w:rsidR="0001208F" w:rsidRPr="0018419B" w14:paraId="4F73FD19" w14:textId="77777777" w:rsidTr="0001208F">
        <w:trPr>
          <w:gridAfter w:val="1"/>
          <w:wAfter w:w="510" w:type="dxa"/>
          <w:trHeight w:val="260"/>
          <w:jc w:val="center"/>
        </w:trPr>
        <w:tc>
          <w:tcPr>
            <w:tcW w:w="1385" w:type="dxa"/>
            <w:tcBorders>
              <w:top w:val="nil"/>
              <w:left w:val="nil"/>
              <w:bottom w:val="nil"/>
              <w:right w:val="nil"/>
            </w:tcBorders>
            <w:shd w:val="clear" w:color="auto" w:fill="auto"/>
          </w:tcPr>
          <w:p w14:paraId="4FC7A643" w14:textId="77777777" w:rsidR="0001208F" w:rsidRPr="0018419B" w:rsidRDefault="0001208F" w:rsidP="0001208F">
            <w:pPr>
              <w:jc w:val="center"/>
              <w:rPr>
                <w:rFonts w:ascii="Times New Roman" w:hAnsi="Times New Roman"/>
                <w:i/>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3942328E" w14:textId="77777777" w:rsidR="0001208F" w:rsidRPr="0062617B" w:rsidRDefault="0001208F" w:rsidP="0001208F">
            <w:pPr>
              <w:jc w:val="center"/>
              <w:rPr>
                <w:rFonts w:ascii="Times New Roman" w:hAnsi="Times New Roman"/>
                <w:sz w:val="20"/>
                <w:szCs w:val="22"/>
                <w:lang w:val="en-GB"/>
              </w:rPr>
            </w:pPr>
            <w:r>
              <w:rPr>
                <w:rFonts w:ascii="Times New Roman" w:hAnsi="Times New Roman"/>
                <w:sz w:val="20"/>
                <w:szCs w:val="22"/>
                <w:lang w:val="en-GB"/>
              </w:rPr>
              <w:t>-4.56</w:t>
            </w:r>
          </w:p>
        </w:tc>
        <w:tc>
          <w:tcPr>
            <w:tcW w:w="1215" w:type="dxa"/>
            <w:tcBorders>
              <w:top w:val="nil"/>
              <w:left w:val="nil"/>
              <w:bottom w:val="nil"/>
              <w:right w:val="nil"/>
            </w:tcBorders>
            <w:shd w:val="clear" w:color="auto" w:fill="auto"/>
            <w:vAlign w:val="bottom"/>
          </w:tcPr>
          <w:p w14:paraId="3B9A3FBD" w14:textId="77777777" w:rsidR="0001208F" w:rsidRPr="0062617B" w:rsidRDefault="0001208F" w:rsidP="0001208F">
            <w:pPr>
              <w:jc w:val="center"/>
              <w:rPr>
                <w:rFonts w:ascii="Times New Roman" w:hAnsi="Times New Roman"/>
                <w:sz w:val="20"/>
                <w:szCs w:val="22"/>
                <w:lang w:val="en-GB"/>
              </w:rPr>
            </w:pPr>
            <w:r>
              <w:rPr>
                <w:rFonts w:ascii="Times New Roman" w:hAnsi="Times New Roman"/>
                <w:sz w:val="20"/>
                <w:szCs w:val="22"/>
                <w:lang w:val="en-GB"/>
              </w:rPr>
              <w:t>0.73</w:t>
            </w:r>
          </w:p>
        </w:tc>
        <w:tc>
          <w:tcPr>
            <w:tcW w:w="1479" w:type="dxa"/>
            <w:tcBorders>
              <w:top w:val="nil"/>
              <w:left w:val="nil"/>
              <w:bottom w:val="nil"/>
              <w:right w:val="nil"/>
            </w:tcBorders>
            <w:shd w:val="clear" w:color="auto" w:fill="auto"/>
            <w:vAlign w:val="bottom"/>
          </w:tcPr>
          <w:p w14:paraId="278BFA72" w14:textId="77777777" w:rsidR="0001208F" w:rsidRPr="0062617B" w:rsidRDefault="0001208F" w:rsidP="0001208F">
            <w:pPr>
              <w:jc w:val="center"/>
              <w:rPr>
                <w:rFonts w:ascii="Times New Roman" w:hAnsi="Times New Roman"/>
                <w:sz w:val="20"/>
                <w:szCs w:val="22"/>
              </w:rPr>
            </w:pPr>
            <w:r>
              <w:rPr>
                <w:rFonts w:ascii="Times New Roman" w:hAnsi="Times New Roman"/>
                <w:sz w:val="20"/>
                <w:szCs w:val="22"/>
              </w:rPr>
              <w:t>5.29 (0.11)</w:t>
            </w:r>
          </w:p>
        </w:tc>
        <w:tc>
          <w:tcPr>
            <w:tcW w:w="1701" w:type="dxa"/>
            <w:vMerge/>
            <w:tcBorders>
              <w:left w:val="nil"/>
              <w:bottom w:val="nil"/>
              <w:right w:val="nil"/>
            </w:tcBorders>
            <w:shd w:val="clear" w:color="auto" w:fill="auto"/>
          </w:tcPr>
          <w:p w14:paraId="4013B783" w14:textId="77777777" w:rsidR="0001208F" w:rsidRPr="0018419B" w:rsidRDefault="0001208F" w:rsidP="0001208F">
            <w:pPr>
              <w:jc w:val="center"/>
              <w:rPr>
                <w:rFonts w:ascii="Times New Roman" w:hAnsi="Times New Roman"/>
                <w:sz w:val="20"/>
                <w:szCs w:val="22"/>
                <w:lang w:val="en-GB"/>
              </w:rPr>
            </w:pPr>
          </w:p>
        </w:tc>
      </w:tr>
      <w:tr w:rsidR="0001208F" w:rsidRPr="0018419B" w14:paraId="1FBC46BD" w14:textId="77777777" w:rsidTr="0001208F">
        <w:trPr>
          <w:gridAfter w:val="1"/>
          <w:wAfter w:w="510" w:type="dxa"/>
          <w:trHeight w:val="260"/>
          <w:jc w:val="center"/>
        </w:trPr>
        <w:tc>
          <w:tcPr>
            <w:tcW w:w="1385" w:type="dxa"/>
            <w:tcBorders>
              <w:top w:val="nil"/>
              <w:left w:val="nil"/>
              <w:bottom w:val="nil"/>
              <w:right w:val="nil"/>
            </w:tcBorders>
            <w:shd w:val="clear" w:color="auto" w:fill="auto"/>
          </w:tcPr>
          <w:p w14:paraId="2FC18020" w14:textId="77777777" w:rsidR="0001208F" w:rsidRPr="0018419B" w:rsidRDefault="0001208F" w:rsidP="0001208F">
            <w:pPr>
              <w:jc w:val="center"/>
              <w:rPr>
                <w:rFonts w:ascii="Times New Roman" w:hAnsi="Times New Roman"/>
                <w:i/>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2D5D0F83" w14:textId="77777777" w:rsidR="0001208F" w:rsidRPr="0062617B" w:rsidRDefault="0001208F" w:rsidP="0001208F">
            <w:pPr>
              <w:jc w:val="center"/>
              <w:rPr>
                <w:rFonts w:ascii="Times New Roman" w:hAnsi="Times New Roman"/>
                <w:sz w:val="20"/>
                <w:szCs w:val="22"/>
                <w:lang w:val="en-GB"/>
              </w:rPr>
            </w:pPr>
            <w:r>
              <w:rPr>
                <w:rFonts w:ascii="Times New Roman" w:hAnsi="Times New Roman"/>
                <w:sz w:val="20"/>
                <w:szCs w:val="22"/>
                <w:lang w:val="en-GB"/>
              </w:rPr>
              <w:t>0.62</w:t>
            </w:r>
          </w:p>
        </w:tc>
        <w:tc>
          <w:tcPr>
            <w:tcW w:w="1215" w:type="dxa"/>
            <w:tcBorders>
              <w:top w:val="nil"/>
              <w:left w:val="nil"/>
              <w:bottom w:val="nil"/>
              <w:right w:val="nil"/>
            </w:tcBorders>
            <w:shd w:val="clear" w:color="auto" w:fill="auto"/>
            <w:vAlign w:val="bottom"/>
          </w:tcPr>
          <w:p w14:paraId="6628DDCB" w14:textId="77777777" w:rsidR="0001208F" w:rsidRPr="0062617B" w:rsidRDefault="0001208F" w:rsidP="0001208F">
            <w:pPr>
              <w:jc w:val="center"/>
              <w:rPr>
                <w:rFonts w:ascii="Times New Roman" w:hAnsi="Times New Roman"/>
                <w:sz w:val="20"/>
                <w:szCs w:val="22"/>
                <w:lang w:val="en-GB"/>
              </w:rPr>
            </w:pPr>
            <w:r>
              <w:rPr>
                <w:rFonts w:ascii="Times New Roman" w:hAnsi="Times New Roman"/>
                <w:sz w:val="20"/>
                <w:szCs w:val="22"/>
                <w:lang w:val="en-GB"/>
              </w:rPr>
              <w:t>-2.56</w:t>
            </w:r>
          </w:p>
        </w:tc>
        <w:tc>
          <w:tcPr>
            <w:tcW w:w="1479" w:type="dxa"/>
            <w:tcBorders>
              <w:top w:val="nil"/>
              <w:left w:val="nil"/>
              <w:bottom w:val="nil"/>
              <w:right w:val="nil"/>
            </w:tcBorders>
            <w:shd w:val="clear" w:color="auto" w:fill="auto"/>
            <w:vAlign w:val="bottom"/>
          </w:tcPr>
          <w:p w14:paraId="48D1A058" w14:textId="77777777" w:rsidR="0001208F" w:rsidRPr="0062617B" w:rsidRDefault="0001208F" w:rsidP="0001208F">
            <w:pPr>
              <w:jc w:val="center"/>
              <w:rPr>
                <w:rFonts w:ascii="Times New Roman" w:hAnsi="Times New Roman"/>
                <w:sz w:val="20"/>
                <w:szCs w:val="22"/>
              </w:rPr>
            </w:pPr>
            <w:r>
              <w:rPr>
                <w:rFonts w:ascii="Times New Roman" w:hAnsi="Times New Roman"/>
                <w:sz w:val="20"/>
                <w:szCs w:val="22"/>
              </w:rPr>
              <w:t>-3.18 (-0.12)</w:t>
            </w:r>
          </w:p>
        </w:tc>
        <w:tc>
          <w:tcPr>
            <w:tcW w:w="1701" w:type="dxa"/>
            <w:vMerge/>
            <w:tcBorders>
              <w:left w:val="nil"/>
              <w:bottom w:val="nil"/>
              <w:right w:val="nil"/>
            </w:tcBorders>
            <w:shd w:val="clear" w:color="auto" w:fill="auto"/>
          </w:tcPr>
          <w:p w14:paraId="2D012384" w14:textId="77777777" w:rsidR="0001208F" w:rsidRPr="0018419B" w:rsidRDefault="0001208F" w:rsidP="0001208F">
            <w:pPr>
              <w:jc w:val="center"/>
              <w:rPr>
                <w:rFonts w:ascii="Times New Roman" w:hAnsi="Times New Roman"/>
                <w:sz w:val="20"/>
                <w:szCs w:val="22"/>
                <w:lang w:val="en-GB"/>
              </w:rPr>
            </w:pPr>
          </w:p>
        </w:tc>
      </w:tr>
      <w:tr w:rsidR="0001208F" w:rsidRPr="0018419B" w14:paraId="544ABED8" w14:textId="77777777" w:rsidTr="0001208F">
        <w:trPr>
          <w:gridAfter w:val="1"/>
          <w:wAfter w:w="510" w:type="dxa"/>
          <w:trHeight w:val="260"/>
          <w:jc w:val="center"/>
        </w:trPr>
        <w:tc>
          <w:tcPr>
            <w:tcW w:w="1385" w:type="dxa"/>
            <w:tcBorders>
              <w:top w:val="nil"/>
              <w:left w:val="nil"/>
              <w:bottom w:val="nil"/>
              <w:right w:val="nil"/>
            </w:tcBorders>
            <w:shd w:val="clear" w:color="auto" w:fill="auto"/>
          </w:tcPr>
          <w:p w14:paraId="14F27497" w14:textId="77777777" w:rsidR="0001208F" w:rsidRPr="0018419B" w:rsidRDefault="0001208F" w:rsidP="0001208F">
            <w:pPr>
              <w:jc w:val="center"/>
              <w:rPr>
                <w:rFonts w:ascii="Times New Roman" w:hAnsi="Times New Roman"/>
                <w:i/>
                <w:sz w:val="20"/>
                <w:szCs w:val="22"/>
                <w:lang w:val="en-GB"/>
              </w:rPr>
            </w:pPr>
            <w:r w:rsidRPr="0018419B">
              <w:rPr>
                <w:rFonts w:ascii="Times New Roman" w:hAnsi="Times New Roman"/>
                <w:i/>
                <w:sz w:val="20"/>
                <w:szCs w:val="22"/>
                <w:lang w:val="en-GB"/>
              </w:rPr>
              <w:t>12</w:t>
            </w:r>
          </w:p>
        </w:tc>
        <w:tc>
          <w:tcPr>
            <w:tcW w:w="1450" w:type="dxa"/>
            <w:tcBorders>
              <w:top w:val="nil"/>
              <w:left w:val="nil"/>
              <w:bottom w:val="nil"/>
              <w:right w:val="nil"/>
            </w:tcBorders>
            <w:shd w:val="clear" w:color="auto" w:fill="auto"/>
            <w:vAlign w:val="bottom"/>
          </w:tcPr>
          <w:p w14:paraId="346F739D" w14:textId="77777777" w:rsidR="0001208F" w:rsidRPr="0062617B" w:rsidRDefault="0001208F" w:rsidP="0001208F">
            <w:pPr>
              <w:jc w:val="center"/>
              <w:rPr>
                <w:rFonts w:ascii="Times New Roman" w:hAnsi="Times New Roman"/>
                <w:sz w:val="20"/>
                <w:szCs w:val="22"/>
                <w:lang w:val="en-GB"/>
              </w:rPr>
            </w:pPr>
            <w:r>
              <w:rPr>
                <w:rFonts w:ascii="Times New Roman" w:hAnsi="Times New Roman"/>
                <w:sz w:val="20"/>
                <w:szCs w:val="22"/>
                <w:lang w:val="en-GB"/>
              </w:rPr>
              <w:t>-1.18</w:t>
            </w:r>
          </w:p>
        </w:tc>
        <w:tc>
          <w:tcPr>
            <w:tcW w:w="1215" w:type="dxa"/>
            <w:tcBorders>
              <w:top w:val="nil"/>
              <w:left w:val="nil"/>
              <w:bottom w:val="nil"/>
              <w:right w:val="nil"/>
            </w:tcBorders>
            <w:shd w:val="clear" w:color="auto" w:fill="auto"/>
            <w:vAlign w:val="bottom"/>
          </w:tcPr>
          <w:p w14:paraId="32B30EB3" w14:textId="77777777" w:rsidR="0001208F" w:rsidRPr="0062617B" w:rsidRDefault="0001208F" w:rsidP="0001208F">
            <w:pPr>
              <w:jc w:val="center"/>
              <w:rPr>
                <w:rFonts w:ascii="Times New Roman" w:hAnsi="Times New Roman"/>
                <w:sz w:val="20"/>
                <w:szCs w:val="22"/>
                <w:lang w:val="en-GB"/>
              </w:rPr>
            </w:pPr>
            <w:r>
              <w:rPr>
                <w:rFonts w:ascii="Times New Roman" w:hAnsi="Times New Roman"/>
                <w:sz w:val="20"/>
                <w:szCs w:val="22"/>
                <w:lang w:val="en-GB"/>
              </w:rPr>
              <w:t>0.22</w:t>
            </w:r>
          </w:p>
        </w:tc>
        <w:tc>
          <w:tcPr>
            <w:tcW w:w="1479" w:type="dxa"/>
            <w:tcBorders>
              <w:top w:val="nil"/>
              <w:left w:val="nil"/>
              <w:bottom w:val="nil"/>
              <w:right w:val="nil"/>
            </w:tcBorders>
            <w:shd w:val="clear" w:color="auto" w:fill="auto"/>
            <w:vAlign w:val="bottom"/>
          </w:tcPr>
          <w:p w14:paraId="1A47B981" w14:textId="77777777" w:rsidR="0001208F" w:rsidRPr="0062617B" w:rsidRDefault="0001208F" w:rsidP="0001208F">
            <w:pPr>
              <w:jc w:val="center"/>
              <w:rPr>
                <w:rFonts w:ascii="Times New Roman" w:hAnsi="Times New Roman"/>
                <w:sz w:val="20"/>
                <w:szCs w:val="22"/>
              </w:rPr>
            </w:pPr>
            <w:r>
              <w:rPr>
                <w:rFonts w:ascii="Times New Roman" w:hAnsi="Times New Roman"/>
                <w:sz w:val="20"/>
                <w:szCs w:val="22"/>
              </w:rPr>
              <w:t>1.40 (0.04)</w:t>
            </w:r>
          </w:p>
        </w:tc>
        <w:tc>
          <w:tcPr>
            <w:tcW w:w="1701" w:type="dxa"/>
            <w:vMerge/>
            <w:tcBorders>
              <w:left w:val="nil"/>
              <w:bottom w:val="nil"/>
              <w:right w:val="nil"/>
            </w:tcBorders>
            <w:shd w:val="clear" w:color="auto" w:fill="auto"/>
          </w:tcPr>
          <w:p w14:paraId="4CA4407C" w14:textId="77777777" w:rsidR="0001208F" w:rsidRPr="0018419B" w:rsidRDefault="0001208F" w:rsidP="0001208F">
            <w:pPr>
              <w:jc w:val="center"/>
              <w:rPr>
                <w:rFonts w:ascii="Times New Roman" w:hAnsi="Times New Roman"/>
                <w:sz w:val="20"/>
                <w:szCs w:val="22"/>
                <w:lang w:val="en-GB"/>
              </w:rPr>
            </w:pPr>
          </w:p>
        </w:tc>
      </w:tr>
      <w:tr w:rsidR="0001208F" w:rsidRPr="00CE6618" w14:paraId="52888ED1" w14:textId="77777777" w:rsidTr="0001208F">
        <w:trPr>
          <w:gridAfter w:val="1"/>
          <w:wAfter w:w="510" w:type="dxa"/>
          <w:trHeight w:val="287"/>
          <w:jc w:val="center"/>
        </w:trPr>
        <w:tc>
          <w:tcPr>
            <w:tcW w:w="7230" w:type="dxa"/>
            <w:gridSpan w:val="5"/>
            <w:tcBorders>
              <w:left w:val="nil"/>
              <w:bottom w:val="nil"/>
              <w:right w:val="nil"/>
            </w:tcBorders>
            <w:shd w:val="clear" w:color="auto" w:fill="auto"/>
          </w:tcPr>
          <w:p w14:paraId="52885097" w14:textId="77777777" w:rsidR="0001208F" w:rsidRPr="00CE6618" w:rsidRDefault="0001208F" w:rsidP="0001208F">
            <w:pPr>
              <w:rPr>
                <w:rFonts w:ascii="Times New Roman" w:hAnsi="Times New Roman"/>
                <w:sz w:val="20"/>
                <w:szCs w:val="22"/>
                <w:lang w:val="en-GB"/>
              </w:rPr>
            </w:pPr>
            <w:r w:rsidRPr="00CE6618">
              <w:rPr>
                <w:rFonts w:ascii="Times New Roman" w:hAnsi="Times New Roman"/>
                <w:i/>
                <w:sz w:val="20"/>
                <w:szCs w:val="22"/>
              </w:rPr>
              <w:t xml:space="preserve">Panel B: </w:t>
            </w:r>
            <w:r>
              <w:rPr>
                <w:rFonts w:ascii="Times New Roman" w:hAnsi="Times New Roman"/>
                <w:i/>
                <w:sz w:val="20"/>
                <w:szCs w:val="22"/>
              </w:rPr>
              <w:t>P</w:t>
            </w:r>
            <w:r w:rsidRPr="00CE6618">
              <w:rPr>
                <w:rFonts w:ascii="Times New Roman" w:hAnsi="Times New Roman"/>
                <w:i/>
                <w:sz w:val="20"/>
                <w:szCs w:val="22"/>
              </w:rPr>
              <w:t xml:space="preserve">ortfolios based on the top 20% capitalized </w:t>
            </w:r>
            <w:r>
              <w:rPr>
                <w:rFonts w:ascii="Times New Roman" w:hAnsi="Times New Roman"/>
                <w:i/>
                <w:sz w:val="20"/>
                <w:szCs w:val="22"/>
              </w:rPr>
              <w:t>stocks</w:t>
            </w:r>
          </w:p>
        </w:tc>
      </w:tr>
      <w:tr w:rsidR="0001208F" w:rsidRPr="0018419B" w14:paraId="03CE3BDE" w14:textId="77777777" w:rsidTr="0001208F">
        <w:trPr>
          <w:gridAfter w:val="1"/>
          <w:wAfter w:w="510" w:type="dxa"/>
          <w:trHeight w:val="287"/>
          <w:jc w:val="center"/>
        </w:trPr>
        <w:tc>
          <w:tcPr>
            <w:tcW w:w="1385" w:type="dxa"/>
            <w:tcBorders>
              <w:left w:val="nil"/>
              <w:bottom w:val="nil"/>
              <w:right w:val="nil"/>
            </w:tcBorders>
            <w:shd w:val="clear" w:color="auto" w:fill="auto"/>
          </w:tcPr>
          <w:p w14:paraId="5BDBB939"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175D9C9F"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2.53</w:t>
            </w:r>
          </w:p>
        </w:tc>
        <w:tc>
          <w:tcPr>
            <w:tcW w:w="1215" w:type="dxa"/>
            <w:tcBorders>
              <w:left w:val="nil"/>
              <w:bottom w:val="nil"/>
              <w:right w:val="nil"/>
            </w:tcBorders>
            <w:shd w:val="clear" w:color="auto" w:fill="auto"/>
            <w:vAlign w:val="bottom"/>
          </w:tcPr>
          <w:p w14:paraId="7D4E3C3A"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7.51</w:t>
            </w:r>
          </w:p>
        </w:tc>
        <w:tc>
          <w:tcPr>
            <w:tcW w:w="1479" w:type="dxa"/>
            <w:tcBorders>
              <w:left w:val="nil"/>
              <w:bottom w:val="nil"/>
              <w:right w:val="nil"/>
            </w:tcBorders>
            <w:shd w:val="clear" w:color="auto" w:fill="auto"/>
            <w:vAlign w:val="bottom"/>
          </w:tcPr>
          <w:p w14:paraId="3D696D50"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4.98 (0.08)</w:t>
            </w:r>
          </w:p>
        </w:tc>
        <w:tc>
          <w:tcPr>
            <w:tcW w:w="1701" w:type="dxa"/>
            <w:vMerge w:val="restart"/>
            <w:tcBorders>
              <w:left w:val="nil"/>
              <w:right w:val="nil"/>
            </w:tcBorders>
            <w:shd w:val="clear" w:color="auto" w:fill="auto"/>
            <w:vAlign w:val="center"/>
          </w:tcPr>
          <w:p w14:paraId="109373CD"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728</w:t>
            </w:r>
          </w:p>
        </w:tc>
      </w:tr>
      <w:tr w:rsidR="0001208F" w:rsidRPr="0018419B" w14:paraId="67458418" w14:textId="77777777" w:rsidTr="0001208F">
        <w:trPr>
          <w:gridAfter w:val="1"/>
          <w:wAfter w:w="510" w:type="dxa"/>
          <w:trHeight w:val="260"/>
          <w:jc w:val="center"/>
        </w:trPr>
        <w:tc>
          <w:tcPr>
            <w:tcW w:w="1385" w:type="dxa"/>
            <w:tcBorders>
              <w:top w:val="nil"/>
              <w:left w:val="nil"/>
              <w:bottom w:val="nil"/>
              <w:right w:val="nil"/>
            </w:tcBorders>
            <w:shd w:val="clear" w:color="auto" w:fill="auto"/>
          </w:tcPr>
          <w:p w14:paraId="19DB7690"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13602DA9"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7.27</w:t>
            </w:r>
          </w:p>
        </w:tc>
        <w:tc>
          <w:tcPr>
            <w:tcW w:w="1215" w:type="dxa"/>
            <w:tcBorders>
              <w:top w:val="nil"/>
              <w:left w:val="nil"/>
              <w:bottom w:val="nil"/>
              <w:right w:val="nil"/>
            </w:tcBorders>
            <w:shd w:val="clear" w:color="auto" w:fill="auto"/>
            <w:vAlign w:val="bottom"/>
          </w:tcPr>
          <w:p w14:paraId="6BC45A79"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4.77</w:t>
            </w:r>
          </w:p>
        </w:tc>
        <w:tc>
          <w:tcPr>
            <w:tcW w:w="1479" w:type="dxa"/>
            <w:tcBorders>
              <w:top w:val="nil"/>
              <w:left w:val="nil"/>
              <w:bottom w:val="nil"/>
              <w:right w:val="nil"/>
            </w:tcBorders>
            <w:shd w:val="clear" w:color="auto" w:fill="auto"/>
            <w:vAlign w:val="bottom"/>
          </w:tcPr>
          <w:p w14:paraId="66CFC8FE" w14:textId="77777777" w:rsidR="0001208F" w:rsidRPr="00FD1209" w:rsidRDefault="0001208F" w:rsidP="0001208F">
            <w:pPr>
              <w:jc w:val="center"/>
              <w:rPr>
                <w:rFonts w:ascii="Times New Roman" w:hAnsi="Times New Roman"/>
                <w:sz w:val="20"/>
                <w:szCs w:val="22"/>
                <w:lang w:val="en-GB"/>
              </w:rPr>
            </w:pPr>
            <w:r>
              <w:rPr>
                <w:rFonts w:ascii="Times New Roman" w:hAnsi="Times New Roman"/>
                <w:sz w:val="20"/>
                <w:szCs w:val="22"/>
                <w:lang w:val="en-GB"/>
              </w:rPr>
              <w:t>-2.50 (-0.04)</w:t>
            </w:r>
          </w:p>
        </w:tc>
        <w:tc>
          <w:tcPr>
            <w:tcW w:w="1701" w:type="dxa"/>
            <w:vMerge/>
            <w:tcBorders>
              <w:left w:val="nil"/>
              <w:right w:val="nil"/>
            </w:tcBorders>
            <w:shd w:val="clear" w:color="auto" w:fill="auto"/>
            <w:vAlign w:val="bottom"/>
          </w:tcPr>
          <w:p w14:paraId="4C5EADFC" w14:textId="77777777" w:rsidR="0001208F" w:rsidRPr="0018419B" w:rsidRDefault="0001208F" w:rsidP="0001208F">
            <w:pPr>
              <w:jc w:val="center"/>
              <w:rPr>
                <w:rFonts w:ascii="Times New Roman" w:hAnsi="Times New Roman"/>
                <w:sz w:val="20"/>
                <w:szCs w:val="22"/>
                <w:lang w:val="en-GB"/>
              </w:rPr>
            </w:pPr>
          </w:p>
        </w:tc>
      </w:tr>
      <w:tr w:rsidR="0001208F" w:rsidRPr="0018419B" w14:paraId="1310642F" w14:textId="77777777" w:rsidTr="0001208F">
        <w:trPr>
          <w:gridAfter w:val="1"/>
          <w:wAfter w:w="510" w:type="dxa"/>
          <w:trHeight w:val="247"/>
          <w:jc w:val="center"/>
        </w:trPr>
        <w:tc>
          <w:tcPr>
            <w:tcW w:w="1385" w:type="dxa"/>
            <w:tcBorders>
              <w:top w:val="nil"/>
              <w:left w:val="nil"/>
              <w:bottom w:val="nil"/>
              <w:right w:val="nil"/>
            </w:tcBorders>
            <w:shd w:val="clear" w:color="auto" w:fill="auto"/>
          </w:tcPr>
          <w:p w14:paraId="70E98DF8"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4AF84998"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10.13</w:t>
            </w:r>
          </w:p>
        </w:tc>
        <w:tc>
          <w:tcPr>
            <w:tcW w:w="1215" w:type="dxa"/>
            <w:tcBorders>
              <w:top w:val="nil"/>
              <w:left w:val="nil"/>
              <w:bottom w:val="nil"/>
              <w:right w:val="nil"/>
            </w:tcBorders>
            <w:shd w:val="clear" w:color="auto" w:fill="auto"/>
            <w:vAlign w:val="bottom"/>
          </w:tcPr>
          <w:p w14:paraId="322C38A4"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5.67</w:t>
            </w:r>
          </w:p>
        </w:tc>
        <w:tc>
          <w:tcPr>
            <w:tcW w:w="1479" w:type="dxa"/>
            <w:tcBorders>
              <w:top w:val="nil"/>
              <w:left w:val="nil"/>
              <w:bottom w:val="nil"/>
              <w:right w:val="nil"/>
            </w:tcBorders>
            <w:shd w:val="clear" w:color="auto" w:fill="auto"/>
            <w:vAlign w:val="bottom"/>
          </w:tcPr>
          <w:p w14:paraId="6585BF0C" w14:textId="77777777" w:rsidR="0001208F" w:rsidRPr="00FD1209" w:rsidRDefault="0001208F" w:rsidP="0001208F">
            <w:pPr>
              <w:jc w:val="center"/>
              <w:rPr>
                <w:rFonts w:ascii="Times New Roman" w:hAnsi="Times New Roman"/>
                <w:sz w:val="20"/>
                <w:szCs w:val="22"/>
                <w:lang w:val="en-GB"/>
              </w:rPr>
            </w:pPr>
            <w:r>
              <w:rPr>
                <w:rFonts w:ascii="Times New Roman" w:hAnsi="Times New Roman"/>
                <w:sz w:val="20"/>
                <w:szCs w:val="22"/>
                <w:lang w:val="en-GB"/>
              </w:rPr>
              <w:t>-4.46 (-0.07)</w:t>
            </w:r>
          </w:p>
        </w:tc>
        <w:tc>
          <w:tcPr>
            <w:tcW w:w="1701" w:type="dxa"/>
            <w:vMerge/>
            <w:tcBorders>
              <w:left w:val="nil"/>
              <w:right w:val="nil"/>
            </w:tcBorders>
            <w:shd w:val="clear" w:color="auto" w:fill="auto"/>
            <w:vAlign w:val="bottom"/>
          </w:tcPr>
          <w:p w14:paraId="56FF1689" w14:textId="77777777" w:rsidR="0001208F" w:rsidRPr="0018419B" w:rsidRDefault="0001208F" w:rsidP="0001208F">
            <w:pPr>
              <w:jc w:val="center"/>
              <w:rPr>
                <w:rFonts w:ascii="Times New Roman" w:hAnsi="Times New Roman"/>
                <w:sz w:val="20"/>
                <w:szCs w:val="22"/>
                <w:lang w:val="en-GB"/>
              </w:rPr>
            </w:pPr>
          </w:p>
        </w:tc>
      </w:tr>
      <w:tr w:rsidR="0001208F" w:rsidRPr="0018419B" w14:paraId="2CB1884F" w14:textId="77777777" w:rsidTr="0001208F">
        <w:trPr>
          <w:gridAfter w:val="1"/>
          <w:wAfter w:w="510" w:type="dxa"/>
          <w:trHeight w:val="260"/>
          <w:jc w:val="center"/>
        </w:trPr>
        <w:tc>
          <w:tcPr>
            <w:tcW w:w="1385" w:type="dxa"/>
            <w:tcBorders>
              <w:top w:val="nil"/>
              <w:left w:val="nil"/>
              <w:right w:val="nil"/>
            </w:tcBorders>
            <w:shd w:val="clear" w:color="auto" w:fill="auto"/>
          </w:tcPr>
          <w:p w14:paraId="76E00D74"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0C7105B1"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8.54</w:t>
            </w:r>
          </w:p>
        </w:tc>
        <w:tc>
          <w:tcPr>
            <w:tcW w:w="1215" w:type="dxa"/>
            <w:tcBorders>
              <w:top w:val="nil"/>
              <w:left w:val="nil"/>
              <w:right w:val="nil"/>
            </w:tcBorders>
            <w:shd w:val="clear" w:color="auto" w:fill="auto"/>
            <w:vAlign w:val="bottom"/>
          </w:tcPr>
          <w:p w14:paraId="66F4162A"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7.08</w:t>
            </w:r>
          </w:p>
        </w:tc>
        <w:tc>
          <w:tcPr>
            <w:tcW w:w="1479" w:type="dxa"/>
            <w:tcBorders>
              <w:top w:val="nil"/>
              <w:left w:val="nil"/>
              <w:right w:val="nil"/>
            </w:tcBorders>
            <w:shd w:val="clear" w:color="auto" w:fill="auto"/>
            <w:vAlign w:val="bottom"/>
          </w:tcPr>
          <w:p w14:paraId="3D03324F"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-1.46 (-0.03)</w:t>
            </w:r>
          </w:p>
        </w:tc>
        <w:tc>
          <w:tcPr>
            <w:tcW w:w="1701" w:type="dxa"/>
            <w:vMerge/>
            <w:tcBorders>
              <w:left w:val="nil"/>
              <w:right w:val="nil"/>
            </w:tcBorders>
            <w:shd w:val="clear" w:color="auto" w:fill="auto"/>
            <w:vAlign w:val="bottom"/>
          </w:tcPr>
          <w:p w14:paraId="3EADCD80" w14:textId="77777777" w:rsidR="0001208F" w:rsidRPr="0018419B" w:rsidRDefault="0001208F" w:rsidP="0001208F">
            <w:pPr>
              <w:jc w:val="center"/>
              <w:rPr>
                <w:rFonts w:ascii="Times New Roman" w:hAnsi="Times New Roman"/>
                <w:sz w:val="20"/>
                <w:szCs w:val="22"/>
                <w:lang w:val="en-GB"/>
              </w:rPr>
            </w:pPr>
          </w:p>
        </w:tc>
      </w:tr>
      <w:tr w:rsidR="0001208F" w:rsidRPr="00CE6618" w14:paraId="3C2DCD04" w14:textId="77777777" w:rsidTr="0001208F">
        <w:trPr>
          <w:gridAfter w:val="1"/>
          <w:wAfter w:w="510" w:type="dxa"/>
          <w:trHeight w:val="287"/>
          <w:jc w:val="center"/>
        </w:trPr>
        <w:tc>
          <w:tcPr>
            <w:tcW w:w="7230" w:type="dxa"/>
            <w:gridSpan w:val="5"/>
            <w:tcBorders>
              <w:left w:val="nil"/>
              <w:bottom w:val="nil"/>
              <w:right w:val="nil"/>
            </w:tcBorders>
            <w:shd w:val="clear" w:color="auto" w:fill="auto"/>
          </w:tcPr>
          <w:p w14:paraId="31C70C40" w14:textId="77777777" w:rsidR="0001208F" w:rsidRPr="00CE6618" w:rsidRDefault="0001208F" w:rsidP="0001208F">
            <w:pPr>
              <w:rPr>
                <w:rFonts w:ascii="Times New Roman" w:hAnsi="Times New Roman"/>
                <w:sz w:val="20"/>
                <w:szCs w:val="22"/>
                <w:lang w:val="en-GB"/>
              </w:rPr>
            </w:pPr>
            <w:r w:rsidRPr="00CE6618">
              <w:rPr>
                <w:rFonts w:ascii="Times New Roman" w:hAnsi="Times New Roman"/>
                <w:i/>
                <w:sz w:val="20"/>
                <w:szCs w:val="22"/>
              </w:rPr>
              <w:t xml:space="preserve">Panel C: </w:t>
            </w:r>
            <w:r>
              <w:rPr>
                <w:rFonts w:ascii="Times New Roman" w:hAnsi="Times New Roman"/>
                <w:i/>
                <w:sz w:val="20"/>
                <w:szCs w:val="22"/>
              </w:rPr>
              <w:t>P</w:t>
            </w:r>
            <w:r w:rsidRPr="00CE6618">
              <w:rPr>
                <w:rFonts w:ascii="Times New Roman" w:hAnsi="Times New Roman"/>
                <w:i/>
                <w:sz w:val="20"/>
                <w:szCs w:val="22"/>
              </w:rPr>
              <w:t xml:space="preserve">ortfolios based on the bottom 20% capitalized </w:t>
            </w:r>
            <w:r>
              <w:rPr>
                <w:rFonts w:ascii="Times New Roman" w:hAnsi="Times New Roman"/>
                <w:i/>
                <w:sz w:val="20"/>
                <w:szCs w:val="22"/>
              </w:rPr>
              <w:t>stocks</w:t>
            </w:r>
          </w:p>
        </w:tc>
      </w:tr>
      <w:tr w:rsidR="0001208F" w:rsidRPr="0018419B" w14:paraId="17136961" w14:textId="77777777" w:rsidTr="0001208F">
        <w:trPr>
          <w:gridAfter w:val="1"/>
          <w:wAfter w:w="510" w:type="dxa"/>
          <w:trHeight w:val="287"/>
          <w:jc w:val="center"/>
        </w:trPr>
        <w:tc>
          <w:tcPr>
            <w:tcW w:w="1385" w:type="dxa"/>
            <w:tcBorders>
              <w:left w:val="nil"/>
              <w:bottom w:val="nil"/>
              <w:right w:val="nil"/>
            </w:tcBorders>
            <w:shd w:val="clear" w:color="auto" w:fill="auto"/>
          </w:tcPr>
          <w:p w14:paraId="441EDD28"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6F17250A" w14:textId="77777777" w:rsidR="0001208F" w:rsidRPr="007D1370" w:rsidRDefault="0001208F" w:rsidP="0001208F">
            <w:pPr>
              <w:jc w:val="center"/>
              <w:rPr>
                <w:rFonts w:ascii="Times New Roman" w:hAnsi="Times New Roman"/>
                <w:sz w:val="20"/>
                <w:szCs w:val="22"/>
                <w:lang w:val="en-GB"/>
              </w:rPr>
            </w:pPr>
            <w:r w:rsidRPr="007D1370">
              <w:rPr>
                <w:rFonts w:ascii="Times New Roman" w:hAnsi="Times New Roman"/>
                <w:sz w:val="20"/>
                <w:szCs w:val="22"/>
                <w:lang w:val="en-GB"/>
              </w:rPr>
              <w:t>-25.45*</w:t>
            </w:r>
          </w:p>
        </w:tc>
        <w:tc>
          <w:tcPr>
            <w:tcW w:w="1215" w:type="dxa"/>
            <w:tcBorders>
              <w:left w:val="nil"/>
              <w:bottom w:val="nil"/>
              <w:right w:val="nil"/>
            </w:tcBorders>
            <w:shd w:val="clear" w:color="auto" w:fill="auto"/>
            <w:vAlign w:val="bottom"/>
          </w:tcPr>
          <w:p w14:paraId="65F4E4D8" w14:textId="77777777" w:rsidR="0001208F" w:rsidRPr="007D1370" w:rsidRDefault="0001208F" w:rsidP="0001208F">
            <w:pPr>
              <w:jc w:val="center"/>
              <w:rPr>
                <w:rFonts w:ascii="Times New Roman" w:hAnsi="Times New Roman"/>
                <w:sz w:val="20"/>
                <w:szCs w:val="22"/>
                <w:lang w:val="en-GB"/>
              </w:rPr>
            </w:pPr>
            <w:r w:rsidRPr="007D1370">
              <w:rPr>
                <w:rFonts w:ascii="Times New Roman" w:hAnsi="Times New Roman"/>
                <w:sz w:val="20"/>
                <w:szCs w:val="22"/>
                <w:lang w:val="en-GB"/>
              </w:rPr>
              <w:t>3.11*</w:t>
            </w:r>
          </w:p>
        </w:tc>
        <w:tc>
          <w:tcPr>
            <w:tcW w:w="1479" w:type="dxa"/>
            <w:tcBorders>
              <w:left w:val="nil"/>
              <w:bottom w:val="nil"/>
              <w:right w:val="nil"/>
            </w:tcBorders>
            <w:shd w:val="clear" w:color="auto" w:fill="auto"/>
            <w:vAlign w:val="bottom"/>
          </w:tcPr>
          <w:p w14:paraId="7EFC282D" w14:textId="77777777" w:rsidR="0001208F" w:rsidRPr="007D1370" w:rsidRDefault="0001208F" w:rsidP="0001208F">
            <w:pPr>
              <w:jc w:val="center"/>
              <w:rPr>
                <w:rFonts w:ascii="Times New Roman" w:hAnsi="Times New Roman"/>
                <w:sz w:val="20"/>
                <w:szCs w:val="22"/>
                <w:lang w:val="en-GB"/>
              </w:rPr>
            </w:pPr>
            <w:r w:rsidRPr="007D1370">
              <w:rPr>
                <w:rFonts w:ascii="Times New Roman" w:hAnsi="Times New Roman"/>
                <w:sz w:val="20"/>
                <w:szCs w:val="22"/>
                <w:lang w:val="en-GB"/>
              </w:rPr>
              <w:t>28.56 (0.49)*</w:t>
            </w:r>
          </w:p>
        </w:tc>
        <w:tc>
          <w:tcPr>
            <w:tcW w:w="1701" w:type="dxa"/>
            <w:vMerge w:val="restart"/>
            <w:tcBorders>
              <w:left w:val="nil"/>
              <w:right w:val="nil"/>
            </w:tcBorders>
            <w:shd w:val="clear" w:color="auto" w:fill="auto"/>
            <w:vAlign w:val="center"/>
          </w:tcPr>
          <w:p w14:paraId="2A9E5443"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636</w:t>
            </w:r>
          </w:p>
        </w:tc>
      </w:tr>
      <w:tr w:rsidR="0001208F" w:rsidRPr="0018419B" w14:paraId="2A8F9736" w14:textId="77777777" w:rsidTr="0001208F">
        <w:trPr>
          <w:gridAfter w:val="1"/>
          <w:wAfter w:w="510" w:type="dxa"/>
          <w:trHeight w:val="260"/>
          <w:jc w:val="center"/>
        </w:trPr>
        <w:tc>
          <w:tcPr>
            <w:tcW w:w="1385" w:type="dxa"/>
            <w:tcBorders>
              <w:top w:val="nil"/>
              <w:left w:val="nil"/>
              <w:bottom w:val="nil"/>
              <w:right w:val="nil"/>
            </w:tcBorders>
            <w:shd w:val="clear" w:color="auto" w:fill="auto"/>
          </w:tcPr>
          <w:p w14:paraId="5EBE7C50"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4CB3ED3E" w14:textId="77777777" w:rsidR="0001208F" w:rsidRPr="007D1370" w:rsidRDefault="0001208F" w:rsidP="0001208F">
            <w:pPr>
              <w:jc w:val="center"/>
              <w:rPr>
                <w:rFonts w:ascii="Times New Roman" w:hAnsi="Times New Roman"/>
                <w:sz w:val="20"/>
                <w:szCs w:val="22"/>
                <w:lang w:val="en-GB"/>
              </w:rPr>
            </w:pPr>
            <w:r w:rsidRPr="007D1370">
              <w:rPr>
                <w:rFonts w:ascii="Times New Roman" w:hAnsi="Times New Roman"/>
                <w:sz w:val="20"/>
                <w:szCs w:val="22"/>
                <w:lang w:val="en-GB"/>
              </w:rPr>
              <w:t>-18.35*</w:t>
            </w:r>
          </w:p>
        </w:tc>
        <w:tc>
          <w:tcPr>
            <w:tcW w:w="1215" w:type="dxa"/>
            <w:tcBorders>
              <w:top w:val="nil"/>
              <w:left w:val="nil"/>
              <w:bottom w:val="nil"/>
              <w:right w:val="nil"/>
            </w:tcBorders>
            <w:shd w:val="clear" w:color="auto" w:fill="auto"/>
            <w:vAlign w:val="bottom"/>
          </w:tcPr>
          <w:p w14:paraId="2DA137BF" w14:textId="77777777" w:rsidR="0001208F" w:rsidRPr="007D1370" w:rsidRDefault="0001208F" w:rsidP="0001208F">
            <w:pPr>
              <w:jc w:val="center"/>
              <w:rPr>
                <w:rFonts w:ascii="Times New Roman" w:hAnsi="Times New Roman"/>
                <w:sz w:val="20"/>
                <w:szCs w:val="22"/>
                <w:lang w:val="en-GB"/>
              </w:rPr>
            </w:pPr>
            <w:r w:rsidRPr="007D1370">
              <w:rPr>
                <w:rFonts w:ascii="Times New Roman" w:hAnsi="Times New Roman"/>
                <w:sz w:val="20"/>
                <w:szCs w:val="22"/>
                <w:lang w:val="en-GB"/>
              </w:rPr>
              <w:t>2.89*</w:t>
            </w:r>
          </w:p>
        </w:tc>
        <w:tc>
          <w:tcPr>
            <w:tcW w:w="1479" w:type="dxa"/>
            <w:tcBorders>
              <w:top w:val="nil"/>
              <w:left w:val="nil"/>
              <w:bottom w:val="nil"/>
              <w:right w:val="nil"/>
            </w:tcBorders>
            <w:shd w:val="clear" w:color="auto" w:fill="auto"/>
            <w:vAlign w:val="bottom"/>
          </w:tcPr>
          <w:p w14:paraId="1CE45429" w14:textId="77777777" w:rsidR="0001208F" w:rsidRPr="007D1370" w:rsidRDefault="0001208F" w:rsidP="0001208F">
            <w:pPr>
              <w:jc w:val="center"/>
              <w:rPr>
                <w:rFonts w:ascii="Times New Roman" w:hAnsi="Times New Roman"/>
                <w:sz w:val="20"/>
                <w:szCs w:val="22"/>
                <w:lang w:val="en-GB"/>
              </w:rPr>
            </w:pPr>
            <w:r w:rsidRPr="007D1370">
              <w:rPr>
                <w:rFonts w:ascii="Times New Roman" w:hAnsi="Times New Roman"/>
                <w:sz w:val="20"/>
                <w:szCs w:val="22"/>
                <w:lang w:val="en-GB"/>
              </w:rPr>
              <w:t>21.24 (0.31)*</w:t>
            </w:r>
          </w:p>
        </w:tc>
        <w:tc>
          <w:tcPr>
            <w:tcW w:w="1701" w:type="dxa"/>
            <w:vMerge/>
            <w:tcBorders>
              <w:left w:val="nil"/>
              <w:right w:val="nil"/>
            </w:tcBorders>
            <w:shd w:val="clear" w:color="auto" w:fill="auto"/>
            <w:vAlign w:val="bottom"/>
          </w:tcPr>
          <w:p w14:paraId="7E7D5E17" w14:textId="77777777" w:rsidR="0001208F" w:rsidRPr="0018419B" w:rsidRDefault="0001208F" w:rsidP="0001208F">
            <w:pPr>
              <w:jc w:val="center"/>
              <w:rPr>
                <w:rFonts w:ascii="Times New Roman" w:hAnsi="Times New Roman"/>
                <w:sz w:val="20"/>
                <w:szCs w:val="22"/>
                <w:lang w:val="en-GB"/>
              </w:rPr>
            </w:pPr>
          </w:p>
        </w:tc>
      </w:tr>
      <w:tr w:rsidR="0001208F" w:rsidRPr="0018419B" w14:paraId="570E9E27" w14:textId="77777777" w:rsidTr="0001208F">
        <w:trPr>
          <w:gridAfter w:val="1"/>
          <w:wAfter w:w="510" w:type="dxa"/>
          <w:trHeight w:val="69"/>
          <w:jc w:val="center"/>
        </w:trPr>
        <w:tc>
          <w:tcPr>
            <w:tcW w:w="1385" w:type="dxa"/>
            <w:tcBorders>
              <w:top w:val="nil"/>
              <w:left w:val="nil"/>
              <w:bottom w:val="nil"/>
              <w:right w:val="nil"/>
            </w:tcBorders>
            <w:shd w:val="clear" w:color="auto" w:fill="auto"/>
          </w:tcPr>
          <w:p w14:paraId="61A8BA06"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20F555FE" w14:textId="77777777" w:rsidR="0001208F" w:rsidRPr="007D1370" w:rsidRDefault="0001208F" w:rsidP="0001208F">
            <w:pPr>
              <w:jc w:val="center"/>
              <w:rPr>
                <w:rFonts w:ascii="Times New Roman" w:hAnsi="Times New Roman"/>
                <w:sz w:val="20"/>
                <w:szCs w:val="22"/>
                <w:lang w:val="en-GB"/>
              </w:rPr>
            </w:pPr>
            <w:r w:rsidRPr="007D1370">
              <w:rPr>
                <w:rFonts w:ascii="Times New Roman" w:hAnsi="Times New Roman"/>
                <w:sz w:val="20"/>
                <w:szCs w:val="22"/>
                <w:lang w:val="en-GB"/>
              </w:rPr>
              <w:t>-16.00*</w:t>
            </w:r>
          </w:p>
        </w:tc>
        <w:tc>
          <w:tcPr>
            <w:tcW w:w="1215" w:type="dxa"/>
            <w:tcBorders>
              <w:top w:val="nil"/>
              <w:left w:val="nil"/>
              <w:bottom w:val="nil"/>
              <w:right w:val="nil"/>
            </w:tcBorders>
            <w:shd w:val="clear" w:color="auto" w:fill="auto"/>
            <w:vAlign w:val="bottom"/>
          </w:tcPr>
          <w:p w14:paraId="7EF0B4A1" w14:textId="77777777" w:rsidR="0001208F" w:rsidRPr="007D1370" w:rsidRDefault="0001208F" w:rsidP="0001208F">
            <w:pPr>
              <w:jc w:val="center"/>
              <w:rPr>
                <w:rFonts w:ascii="Times New Roman" w:hAnsi="Times New Roman"/>
                <w:sz w:val="20"/>
                <w:szCs w:val="22"/>
                <w:lang w:val="en-GB"/>
              </w:rPr>
            </w:pPr>
            <w:r w:rsidRPr="007D1370">
              <w:rPr>
                <w:rFonts w:ascii="Times New Roman" w:hAnsi="Times New Roman"/>
                <w:sz w:val="20"/>
                <w:szCs w:val="22"/>
                <w:lang w:val="en-GB"/>
              </w:rPr>
              <w:t>4.60*</w:t>
            </w:r>
          </w:p>
        </w:tc>
        <w:tc>
          <w:tcPr>
            <w:tcW w:w="1479" w:type="dxa"/>
            <w:tcBorders>
              <w:top w:val="nil"/>
              <w:left w:val="nil"/>
              <w:bottom w:val="nil"/>
              <w:right w:val="nil"/>
            </w:tcBorders>
            <w:shd w:val="clear" w:color="auto" w:fill="auto"/>
            <w:vAlign w:val="bottom"/>
          </w:tcPr>
          <w:p w14:paraId="734E9001" w14:textId="77777777" w:rsidR="0001208F" w:rsidRPr="007D1370" w:rsidRDefault="0001208F" w:rsidP="0001208F">
            <w:pPr>
              <w:jc w:val="center"/>
              <w:rPr>
                <w:rFonts w:ascii="Times New Roman" w:hAnsi="Times New Roman"/>
                <w:sz w:val="20"/>
                <w:szCs w:val="22"/>
                <w:lang w:val="en-GB"/>
              </w:rPr>
            </w:pPr>
            <w:r w:rsidRPr="007D1370">
              <w:rPr>
                <w:rFonts w:ascii="Times New Roman" w:hAnsi="Times New Roman"/>
                <w:sz w:val="20"/>
                <w:szCs w:val="22"/>
                <w:lang w:val="en-GB"/>
              </w:rPr>
              <w:t>20.60 (0.23)*</w:t>
            </w:r>
          </w:p>
        </w:tc>
        <w:tc>
          <w:tcPr>
            <w:tcW w:w="1701" w:type="dxa"/>
            <w:vMerge/>
            <w:tcBorders>
              <w:left w:val="nil"/>
              <w:right w:val="nil"/>
            </w:tcBorders>
            <w:shd w:val="clear" w:color="auto" w:fill="auto"/>
            <w:vAlign w:val="bottom"/>
          </w:tcPr>
          <w:p w14:paraId="27F75899" w14:textId="77777777" w:rsidR="0001208F" w:rsidRPr="0018419B" w:rsidRDefault="0001208F" w:rsidP="0001208F">
            <w:pPr>
              <w:jc w:val="center"/>
              <w:rPr>
                <w:rFonts w:ascii="Times New Roman" w:hAnsi="Times New Roman"/>
                <w:sz w:val="20"/>
                <w:szCs w:val="22"/>
                <w:lang w:val="en-GB"/>
              </w:rPr>
            </w:pPr>
          </w:p>
        </w:tc>
      </w:tr>
      <w:tr w:rsidR="0001208F" w:rsidRPr="0018419B" w14:paraId="32EA3537" w14:textId="77777777" w:rsidTr="0001208F">
        <w:trPr>
          <w:gridAfter w:val="1"/>
          <w:wAfter w:w="510" w:type="dxa"/>
          <w:trHeight w:val="260"/>
          <w:jc w:val="center"/>
        </w:trPr>
        <w:tc>
          <w:tcPr>
            <w:tcW w:w="1385" w:type="dxa"/>
            <w:tcBorders>
              <w:top w:val="nil"/>
              <w:left w:val="nil"/>
              <w:right w:val="nil"/>
            </w:tcBorders>
            <w:shd w:val="clear" w:color="auto" w:fill="auto"/>
          </w:tcPr>
          <w:p w14:paraId="66D61D53"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3F2FED37" w14:textId="77777777" w:rsidR="0001208F" w:rsidRPr="007D1370" w:rsidRDefault="0001208F" w:rsidP="0001208F">
            <w:pPr>
              <w:jc w:val="center"/>
              <w:rPr>
                <w:rFonts w:ascii="Times New Roman" w:hAnsi="Times New Roman"/>
                <w:sz w:val="20"/>
                <w:szCs w:val="22"/>
                <w:lang w:val="en-GB"/>
              </w:rPr>
            </w:pPr>
            <w:r w:rsidRPr="007D1370">
              <w:rPr>
                <w:rFonts w:ascii="Times New Roman" w:hAnsi="Times New Roman"/>
                <w:sz w:val="20"/>
                <w:szCs w:val="22"/>
                <w:lang w:val="en-GB"/>
              </w:rPr>
              <w:t>-17.14*</w:t>
            </w:r>
          </w:p>
        </w:tc>
        <w:tc>
          <w:tcPr>
            <w:tcW w:w="1215" w:type="dxa"/>
            <w:tcBorders>
              <w:top w:val="nil"/>
              <w:left w:val="nil"/>
              <w:right w:val="nil"/>
            </w:tcBorders>
            <w:shd w:val="clear" w:color="auto" w:fill="auto"/>
            <w:vAlign w:val="bottom"/>
          </w:tcPr>
          <w:p w14:paraId="2CAC3EAF" w14:textId="77777777" w:rsidR="0001208F" w:rsidRPr="007D1370" w:rsidRDefault="0001208F" w:rsidP="0001208F">
            <w:pPr>
              <w:jc w:val="center"/>
              <w:rPr>
                <w:rFonts w:ascii="Times New Roman" w:hAnsi="Times New Roman"/>
                <w:sz w:val="20"/>
                <w:szCs w:val="22"/>
                <w:lang w:val="en-GB"/>
              </w:rPr>
            </w:pPr>
            <w:r w:rsidRPr="007D1370">
              <w:rPr>
                <w:rFonts w:ascii="Times New Roman" w:hAnsi="Times New Roman"/>
                <w:sz w:val="20"/>
                <w:szCs w:val="22"/>
                <w:lang w:val="en-GB"/>
              </w:rPr>
              <w:t>2.72*</w:t>
            </w:r>
          </w:p>
        </w:tc>
        <w:tc>
          <w:tcPr>
            <w:tcW w:w="1479" w:type="dxa"/>
            <w:tcBorders>
              <w:top w:val="nil"/>
              <w:left w:val="nil"/>
              <w:right w:val="nil"/>
            </w:tcBorders>
            <w:shd w:val="clear" w:color="auto" w:fill="auto"/>
            <w:vAlign w:val="bottom"/>
          </w:tcPr>
          <w:p w14:paraId="66ED8209" w14:textId="77777777" w:rsidR="0001208F" w:rsidRPr="007D1370" w:rsidRDefault="0001208F" w:rsidP="0001208F">
            <w:pPr>
              <w:jc w:val="center"/>
              <w:rPr>
                <w:rFonts w:ascii="Times New Roman" w:hAnsi="Times New Roman"/>
                <w:sz w:val="20"/>
                <w:szCs w:val="22"/>
                <w:lang w:val="en-GB"/>
              </w:rPr>
            </w:pPr>
            <w:r w:rsidRPr="007D1370">
              <w:rPr>
                <w:rFonts w:ascii="Times New Roman" w:hAnsi="Times New Roman"/>
                <w:sz w:val="20"/>
                <w:szCs w:val="22"/>
                <w:lang w:val="en-GB"/>
              </w:rPr>
              <w:t>19.86 (0.26)*</w:t>
            </w:r>
          </w:p>
        </w:tc>
        <w:tc>
          <w:tcPr>
            <w:tcW w:w="1701" w:type="dxa"/>
            <w:vMerge/>
            <w:tcBorders>
              <w:left w:val="nil"/>
              <w:right w:val="nil"/>
            </w:tcBorders>
            <w:shd w:val="clear" w:color="auto" w:fill="auto"/>
            <w:vAlign w:val="bottom"/>
          </w:tcPr>
          <w:p w14:paraId="40A27188" w14:textId="77777777" w:rsidR="0001208F" w:rsidRPr="0018419B" w:rsidRDefault="0001208F" w:rsidP="0001208F">
            <w:pPr>
              <w:jc w:val="center"/>
              <w:rPr>
                <w:rFonts w:ascii="Times New Roman" w:hAnsi="Times New Roman"/>
                <w:sz w:val="20"/>
                <w:szCs w:val="22"/>
                <w:lang w:val="en-GB"/>
              </w:rPr>
            </w:pPr>
          </w:p>
        </w:tc>
      </w:tr>
      <w:tr w:rsidR="0001208F" w:rsidRPr="00A03874" w14:paraId="7F41B91B" w14:textId="77777777" w:rsidTr="0001208F">
        <w:trPr>
          <w:trHeight w:val="287"/>
          <w:jc w:val="center"/>
        </w:trPr>
        <w:tc>
          <w:tcPr>
            <w:tcW w:w="7740" w:type="dxa"/>
            <w:gridSpan w:val="6"/>
            <w:tcBorders>
              <w:left w:val="nil"/>
              <w:bottom w:val="nil"/>
              <w:right w:val="nil"/>
            </w:tcBorders>
            <w:shd w:val="clear" w:color="auto" w:fill="auto"/>
          </w:tcPr>
          <w:p w14:paraId="5E084B68" w14:textId="77777777" w:rsidR="0001208F" w:rsidRPr="00A03874" w:rsidRDefault="0001208F" w:rsidP="0001208F">
            <w:pPr>
              <w:rPr>
                <w:rFonts w:ascii="Times New Roman" w:hAnsi="Times New Roman"/>
                <w:sz w:val="22"/>
                <w:szCs w:val="22"/>
                <w:lang w:val="en-GB"/>
              </w:rPr>
            </w:pPr>
            <w:r w:rsidRPr="00A03874">
              <w:rPr>
                <w:rFonts w:ascii="Times New Roman" w:hAnsi="Times New Roman"/>
                <w:i/>
                <w:sz w:val="22"/>
                <w:szCs w:val="22"/>
              </w:rPr>
              <w:t xml:space="preserve">Panel D: </w:t>
            </w:r>
            <w:r w:rsidRPr="00A03874">
              <w:rPr>
                <w:rFonts w:ascii="Times New Roman" w:hAnsi="Times New Roman"/>
                <w:i/>
                <w:sz w:val="20"/>
                <w:szCs w:val="22"/>
              </w:rPr>
              <w:t>Chiang Mai Initiative</w:t>
            </w:r>
            <w:r w:rsidRPr="00A03874">
              <w:rPr>
                <w:rFonts w:ascii="Times New Roman" w:hAnsi="Times New Roman"/>
                <w:sz w:val="20"/>
                <w:szCs w:val="22"/>
              </w:rPr>
              <w:t xml:space="preserve"> </w:t>
            </w:r>
            <w:r w:rsidRPr="00A03874">
              <w:rPr>
                <w:rFonts w:ascii="Times New Roman" w:hAnsi="Times New Roman"/>
                <w:i/>
                <w:sz w:val="22"/>
                <w:szCs w:val="22"/>
              </w:rPr>
              <w:t>countries portfolios</w:t>
            </w:r>
          </w:p>
        </w:tc>
      </w:tr>
      <w:tr w:rsidR="0001208F" w:rsidRPr="0018419B" w14:paraId="1CE0DE12" w14:textId="77777777" w:rsidTr="0001208F">
        <w:trPr>
          <w:gridAfter w:val="1"/>
          <w:wAfter w:w="510" w:type="dxa"/>
          <w:trHeight w:val="287"/>
          <w:jc w:val="center"/>
        </w:trPr>
        <w:tc>
          <w:tcPr>
            <w:tcW w:w="1385" w:type="dxa"/>
            <w:tcBorders>
              <w:left w:val="nil"/>
              <w:bottom w:val="nil"/>
              <w:right w:val="nil"/>
            </w:tcBorders>
            <w:shd w:val="clear" w:color="auto" w:fill="auto"/>
          </w:tcPr>
          <w:p w14:paraId="17674955"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7074F38E"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-6.62</w:t>
            </w:r>
          </w:p>
        </w:tc>
        <w:tc>
          <w:tcPr>
            <w:tcW w:w="1215" w:type="dxa"/>
            <w:tcBorders>
              <w:left w:val="nil"/>
              <w:bottom w:val="nil"/>
              <w:right w:val="nil"/>
            </w:tcBorders>
            <w:shd w:val="clear" w:color="auto" w:fill="auto"/>
            <w:vAlign w:val="bottom"/>
          </w:tcPr>
          <w:p w14:paraId="51B078D5"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-2.44</w:t>
            </w:r>
          </w:p>
        </w:tc>
        <w:tc>
          <w:tcPr>
            <w:tcW w:w="1479" w:type="dxa"/>
            <w:tcBorders>
              <w:left w:val="nil"/>
              <w:bottom w:val="nil"/>
              <w:right w:val="nil"/>
            </w:tcBorders>
            <w:shd w:val="clear" w:color="auto" w:fill="auto"/>
            <w:vAlign w:val="bottom"/>
          </w:tcPr>
          <w:p w14:paraId="7A187318"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4.18 (0.07)</w:t>
            </w:r>
          </w:p>
        </w:tc>
        <w:tc>
          <w:tcPr>
            <w:tcW w:w="1701" w:type="dxa"/>
            <w:vMerge w:val="restart"/>
            <w:tcBorders>
              <w:left w:val="nil"/>
              <w:right w:val="nil"/>
            </w:tcBorders>
            <w:shd w:val="clear" w:color="auto" w:fill="auto"/>
            <w:vAlign w:val="center"/>
          </w:tcPr>
          <w:p w14:paraId="17045941"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2.914</w:t>
            </w:r>
          </w:p>
        </w:tc>
      </w:tr>
      <w:tr w:rsidR="0001208F" w:rsidRPr="0018419B" w14:paraId="39E8921F" w14:textId="77777777" w:rsidTr="0001208F">
        <w:trPr>
          <w:gridAfter w:val="1"/>
          <w:wAfter w:w="510" w:type="dxa"/>
          <w:trHeight w:val="260"/>
          <w:jc w:val="center"/>
        </w:trPr>
        <w:tc>
          <w:tcPr>
            <w:tcW w:w="1385" w:type="dxa"/>
            <w:tcBorders>
              <w:top w:val="nil"/>
              <w:left w:val="nil"/>
              <w:bottom w:val="nil"/>
              <w:right w:val="nil"/>
            </w:tcBorders>
            <w:shd w:val="clear" w:color="auto" w:fill="auto"/>
          </w:tcPr>
          <w:p w14:paraId="79B408A4"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0ABC6CF3"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-1.58</w:t>
            </w:r>
          </w:p>
        </w:tc>
        <w:tc>
          <w:tcPr>
            <w:tcW w:w="1215" w:type="dxa"/>
            <w:tcBorders>
              <w:top w:val="nil"/>
              <w:left w:val="nil"/>
              <w:bottom w:val="nil"/>
              <w:right w:val="nil"/>
            </w:tcBorders>
            <w:shd w:val="clear" w:color="auto" w:fill="auto"/>
            <w:vAlign w:val="bottom"/>
          </w:tcPr>
          <w:p w14:paraId="79AC5302"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-4.16</w:t>
            </w:r>
          </w:p>
        </w:tc>
        <w:tc>
          <w:tcPr>
            <w:tcW w:w="1479" w:type="dxa"/>
            <w:tcBorders>
              <w:top w:val="nil"/>
              <w:left w:val="nil"/>
              <w:bottom w:val="nil"/>
              <w:right w:val="nil"/>
            </w:tcBorders>
            <w:shd w:val="clear" w:color="auto" w:fill="auto"/>
            <w:vAlign w:val="bottom"/>
          </w:tcPr>
          <w:p w14:paraId="62F95E6C"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-2.58 (-0.04)</w:t>
            </w:r>
          </w:p>
        </w:tc>
        <w:tc>
          <w:tcPr>
            <w:tcW w:w="1701" w:type="dxa"/>
            <w:vMerge/>
            <w:tcBorders>
              <w:left w:val="nil"/>
              <w:right w:val="nil"/>
            </w:tcBorders>
            <w:shd w:val="clear" w:color="auto" w:fill="auto"/>
            <w:vAlign w:val="bottom"/>
          </w:tcPr>
          <w:p w14:paraId="13A84841" w14:textId="77777777" w:rsidR="0001208F" w:rsidRPr="0018419B" w:rsidRDefault="0001208F" w:rsidP="0001208F">
            <w:pPr>
              <w:jc w:val="center"/>
              <w:rPr>
                <w:rFonts w:ascii="Times New Roman" w:hAnsi="Times New Roman"/>
                <w:sz w:val="20"/>
                <w:szCs w:val="22"/>
                <w:lang w:val="en-GB"/>
              </w:rPr>
            </w:pPr>
          </w:p>
        </w:tc>
      </w:tr>
      <w:tr w:rsidR="0001208F" w:rsidRPr="0018419B" w14:paraId="7655DD20" w14:textId="77777777" w:rsidTr="0001208F">
        <w:trPr>
          <w:gridAfter w:val="1"/>
          <w:wAfter w:w="510" w:type="dxa"/>
          <w:trHeight w:val="247"/>
          <w:jc w:val="center"/>
        </w:trPr>
        <w:tc>
          <w:tcPr>
            <w:tcW w:w="1385" w:type="dxa"/>
            <w:tcBorders>
              <w:top w:val="nil"/>
              <w:left w:val="nil"/>
              <w:bottom w:val="nil"/>
              <w:right w:val="nil"/>
            </w:tcBorders>
            <w:shd w:val="clear" w:color="auto" w:fill="auto"/>
          </w:tcPr>
          <w:p w14:paraId="2A3A850E"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220F431A"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1.69</w:t>
            </w:r>
          </w:p>
        </w:tc>
        <w:tc>
          <w:tcPr>
            <w:tcW w:w="1215" w:type="dxa"/>
            <w:tcBorders>
              <w:top w:val="nil"/>
              <w:left w:val="nil"/>
              <w:bottom w:val="nil"/>
              <w:right w:val="nil"/>
            </w:tcBorders>
            <w:shd w:val="clear" w:color="auto" w:fill="auto"/>
            <w:vAlign w:val="bottom"/>
          </w:tcPr>
          <w:p w14:paraId="3E8E0E31"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-5.12</w:t>
            </w:r>
          </w:p>
        </w:tc>
        <w:tc>
          <w:tcPr>
            <w:tcW w:w="1479" w:type="dxa"/>
            <w:tcBorders>
              <w:top w:val="nil"/>
              <w:left w:val="nil"/>
              <w:bottom w:val="nil"/>
              <w:right w:val="nil"/>
            </w:tcBorders>
            <w:shd w:val="clear" w:color="auto" w:fill="auto"/>
            <w:vAlign w:val="bottom"/>
          </w:tcPr>
          <w:p w14:paraId="6AC34E28"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-6.81 (-0.12)</w:t>
            </w:r>
          </w:p>
        </w:tc>
        <w:tc>
          <w:tcPr>
            <w:tcW w:w="1701" w:type="dxa"/>
            <w:vMerge/>
            <w:tcBorders>
              <w:left w:val="nil"/>
              <w:right w:val="nil"/>
            </w:tcBorders>
            <w:shd w:val="clear" w:color="auto" w:fill="auto"/>
            <w:vAlign w:val="bottom"/>
          </w:tcPr>
          <w:p w14:paraId="619A44FF" w14:textId="77777777" w:rsidR="0001208F" w:rsidRPr="0018419B" w:rsidRDefault="0001208F" w:rsidP="0001208F">
            <w:pPr>
              <w:jc w:val="center"/>
              <w:rPr>
                <w:rFonts w:ascii="Times New Roman" w:hAnsi="Times New Roman"/>
                <w:sz w:val="20"/>
                <w:szCs w:val="22"/>
                <w:lang w:val="en-GB"/>
              </w:rPr>
            </w:pPr>
          </w:p>
        </w:tc>
      </w:tr>
      <w:tr w:rsidR="0001208F" w:rsidRPr="0018419B" w14:paraId="69842258" w14:textId="77777777" w:rsidTr="0001208F">
        <w:trPr>
          <w:gridAfter w:val="1"/>
          <w:wAfter w:w="510" w:type="dxa"/>
          <w:trHeight w:val="260"/>
          <w:jc w:val="center"/>
        </w:trPr>
        <w:tc>
          <w:tcPr>
            <w:tcW w:w="1385" w:type="dxa"/>
            <w:tcBorders>
              <w:top w:val="nil"/>
              <w:left w:val="nil"/>
              <w:right w:val="nil"/>
            </w:tcBorders>
            <w:shd w:val="clear" w:color="auto" w:fill="auto"/>
          </w:tcPr>
          <w:p w14:paraId="57110371"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42BDF8C4"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-0.95</w:t>
            </w:r>
          </w:p>
        </w:tc>
        <w:tc>
          <w:tcPr>
            <w:tcW w:w="1215" w:type="dxa"/>
            <w:tcBorders>
              <w:top w:val="nil"/>
              <w:left w:val="nil"/>
              <w:right w:val="nil"/>
            </w:tcBorders>
            <w:shd w:val="clear" w:color="auto" w:fill="auto"/>
            <w:vAlign w:val="bottom"/>
          </w:tcPr>
          <w:p w14:paraId="0CFD5491"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-3.91</w:t>
            </w:r>
          </w:p>
        </w:tc>
        <w:tc>
          <w:tcPr>
            <w:tcW w:w="1479" w:type="dxa"/>
            <w:tcBorders>
              <w:top w:val="nil"/>
              <w:left w:val="nil"/>
              <w:right w:val="nil"/>
            </w:tcBorders>
            <w:shd w:val="clear" w:color="auto" w:fill="auto"/>
            <w:vAlign w:val="bottom"/>
          </w:tcPr>
          <w:p w14:paraId="6DA1FE96"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-2.96 (-0.06)</w:t>
            </w:r>
          </w:p>
        </w:tc>
        <w:tc>
          <w:tcPr>
            <w:tcW w:w="1701" w:type="dxa"/>
            <w:vMerge/>
            <w:tcBorders>
              <w:left w:val="nil"/>
              <w:right w:val="nil"/>
            </w:tcBorders>
            <w:shd w:val="clear" w:color="auto" w:fill="auto"/>
            <w:vAlign w:val="bottom"/>
          </w:tcPr>
          <w:p w14:paraId="7AB0BE5E" w14:textId="77777777" w:rsidR="0001208F" w:rsidRPr="0018419B" w:rsidRDefault="0001208F" w:rsidP="0001208F">
            <w:pPr>
              <w:jc w:val="center"/>
              <w:rPr>
                <w:rFonts w:ascii="Times New Roman" w:hAnsi="Times New Roman"/>
                <w:sz w:val="20"/>
                <w:szCs w:val="22"/>
                <w:lang w:val="en-GB"/>
              </w:rPr>
            </w:pPr>
          </w:p>
        </w:tc>
      </w:tr>
      <w:tr w:rsidR="0001208F" w:rsidRPr="00A03874" w14:paraId="16A738AA" w14:textId="77777777" w:rsidTr="0001208F">
        <w:trPr>
          <w:trHeight w:val="247"/>
          <w:jc w:val="center"/>
        </w:trPr>
        <w:tc>
          <w:tcPr>
            <w:tcW w:w="7740" w:type="dxa"/>
            <w:gridSpan w:val="6"/>
            <w:tcBorders>
              <w:top w:val="single" w:sz="4" w:space="0" w:color="auto"/>
              <w:left w:val="nil"/>
              <w:bottom w:val="single" w:sz="4" w:space="0" w:color="auto"/>
              <w:right w:val="nil"/>
            </w:tcBorders>
            <w:shd w:val="clear" w:color="auto" w:fill="auto"/>
          </w:tcPr>
          <w:p w14:paraId="0D267019" w14:textId="77777777" w:rsidR="0001208F" w:rsidRPr="00A03874" w:rsidRDefault="0001208F" w:rsidP="0001208F">
            <w:pPr>
              <w:rPr>
                <w:rFonts w:ascii="Times New Roman" w:hAnsi="Times New Roman"/>
                <w:i/>
                <w:sz w:val="22"/>
                <w:szCs w:val="22"/>
              </w:rPr>
            </w:pPr>
            <w:r w:rsidRPr="00A03874">
              <w:rPr>
                <w:rFonts w:ascii="Times New Roman" w:hAnsi="Times New Roman"/>
                <w:i/>
                <w:sz w:val="22"/>
                <w:szCs w:val="22"/>
              </w:rPr>
              <w:t>Panel E: Non-Chiang Mai Initiative</w:t>
            </w:r>
            <w:r w:rsidRPr="00A03874">
              <w:rPr>
                <w:rFonts w:ascii="Times New Roman" w:hAnsi="Times New Roman"/>
                <w:sz w:val="20"/>
                <w:szCs w:val="22"/>
              </w:rPr>
              <w:t xml:space="preserve"> </w:t>
            </w:r>
            <w:r w:rsidRPr="00A03874">
              <w:rPr>
                <w:rFonts w:ascii="Times New Roman" w:hAnsi="Times New Roman"/>
                <w:i/>
                <w:sz w:val="22"/>
                <w:szCs w:val="22"/>
              </w:rPr>
              <w:t>countries portfolios</w:t>
            </w:r>
          </w:p>
        </w:tc>
      </w:tr>
      <w:tr w:rsidR="0001208F" w:rsidRPr="0018419B" w14:paraId="6B6E05C6" w14:textId="77777777" w:rsidTr="0001208F">
        <w:trPr>
          <w:gridAfter w:val="1"/>
          <w:wAfter w:w="510" w:type="dxa"/>
          <w:trHeight w:val="287"/>
          <w:jc w:val="center"/>
        </w:trPr>
        <w:tc>
          <w:tcPr>
            <w:tcW w:w="1385" w:type="dxa"/>
            <w:tcBorders>
              <w:left w:val="nil"/>
              <w:bottom w:val="nil"/>
              <w:right w:val="nil"/>
            </w:tcBorders>
            <w:shd w:val="clear" w:color="auto" w:fill="auto"/>
          </w:tcPr>
          <w:p w14:paraId="28359379"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2A6747E6"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-11.14</w:t>
            </w:r>
          </w:p>
        </w:tc>
        <w:tc>
          <w:tcPr>
            <w:tcW w:w="1215" w:type="dxa"/>
            <w:tcBorders>
              <w:left w:val="nil"/>
              <w:bottom w:val="nil"/>
              <w:right w:val="nil"/>
            </w:tcBorders>
            <w:shd w:val="clear" w:color="auto" w:fill="auto"/>
            <w:vAlign w:val="bottom"/>
          </w:tcPr>
          <w:p w14:paraId="573E0C35"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3.12</w:t>
            </w:r>
          </w:p>
        </w:tc>
        <w:tc>
          <w:tcPr>
            <w:tcW w:w="1479" w:type="dxa"/>
            <w:tcBorders>
              <w:left w:val="nil"/>
              <w:bottom w:val="nil"/>
              <w:right w:val="nil"/>
            </w:tcBorders>
            <w:shd w:val="clear" w:color="auto" w:fill="auto"/>
            <w:vAlign w:val="bottom"/>
          </w:tcPr>
          <w:p w14:paraId="02673C4D"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14.26 (0.45)</w:t>
            </w:r>
          </w:p>
        </w:tc>
        <w:tc>
          <w:tcPr>
            <w:tcW w:w="1701" w:type="dxa"/>
            <w:vMerge w:val="restart"/>
            <w:tcBorders>
              <w:left w:val="nil"/>
              <w:bottom w:val="single" w:sz="4" w:space="0" w:color="auto"/>
              <w:right w:val="nil"/>
            </w:tcBorders>
            <w:shd w:val="clear" w:color="auto" w:fill="auto"/>
            <w:vAlign w:val="center"/>
          </w:tcPr>
          <w:p w14:paraId="4D8110CA"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655</w:t>
            </w:r>
          </w:p>
        </w:tc>
      </w:tr>
      <w:tr w:rsidR="0001208F" w:rsidRPr="0018419B" w14:paraId="4B20DE85" w14:textId="77777777" w:rsidTr="0001208F">
        <w:trPr>
          <w:gridAfter w:val="1"/>
          <w:wAfter w:w="510" w:type="dxa"/>
          <w:trHeight w:val="260"/>
          <w:jc w:val="center"/>
        </w:trPr>
        <w:tc>
          <w:tcPr>
            <w:tcW w:w="1385" w:type="dxa"/>
            <w:tcBorders>
              <w:top w:val="nil"/>
              <w:left w:val="nil"/>
              <w:bottom w:val="nil"/>
              <w:right w:val="nil"/>
            </w:tcBorders>
            <w:shd w:val="clear" w:color="auto" w:fill="auto"/>
          </w:tcPr>
          <w:p w14:paraId="76E07F74"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1D866F2B"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-10.10</w:t>
            </w:r>
          </w:p>
        </w:tc>
        <w:tc>
          <w:tcPr>
            <w:tcW w:w="1215" w:type="dxa"/>
            <w:tcBorders>
              <w:top w:val="nil"/>
              <w:left w:val="nil"/>
              <w:bottom w:val="nil"/>
              <w:right w:val="nil"/>
            </w:tcBorders>
            <w:shd w:val="clear" w:color="auto" w:fill="auto"/>
            <w:vAlign w:val="bottom"/>
          </w:tcPr>
          <w:p w14:paraId="496378FF"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2.56</w:t>
            </w:r>
          </w:p>
        </w:tc>
        <w:tc>
          <w:tcPr>
            <w:tcW w:w="1479" w:type="dxa"/>
            <w:tcBorders>
              <w:top w:val="nil"/>
              <w:left w:val="nil"/>
              <w:bottom w:val="nil"/>
              <w:right w:val="nil"/>
            </w:tcBorders>
            <w:shd w:val="clear" w:color="auto" w:fill="auto"/>
            <w:vAlign w:val="bottom"/>
          </w:tcPr>
          <w:p w14:paraId="0825A735"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12.66 (0.42)</w:t>
            </w:r>
          </w:p>
        </w:tc>
        <w:tc>
          <w:tcPr>
            <w:tcW w:w="1701" w:type="dxa"/>
            <w:vMerge/>
            <w:tcBorders>
              <w:left w:val="nil"/>
              <w:bottom w:val="single" w:sz="4" w:space="0" w:color="auto"/>
              <w:right w:val="nil"/>
            </w:tcBorders>
            <w:shd w:val="clear" w:color="auto" w:fill="auto"/>
            <w:vAlign w:val="bottom"/>
          </w:tcPr>
          <w:p w14:paraId="278C4431" w14:textId="77777777" w:rsidR="0001208F" w:rsidRPr="0018419B" w:rsidRDefault="0001208F" w:rsidP="0001208F">
            <w:pPr>
              <w:jc w:val="center"/>
              <w:rPr>
                <w:rFonts w:ascii="Times New Roman" w:hAnsi="Times New Roman"/>
                <w:sz w:val="20"/>
                <w:szCs w:val="22"/>
                <w:lang w:val="en-GB"/>
              </w:rPr>
            </w:pPr>
          </w:p>
        </w:tc>
      </w:tr>
      <w:tr w:rsidR="0001208F" w:rsidRPr="0018419B" w14:paraId="0E1F6697" w14:textId="77777777" w:rsidTr="0001208F">
        <w:trPr>
          <w:gridAfter w:val="1"/>
          <w:wAfter w:w="510" w:type="dxa"/>
          <w:trHeight w:val="247"/>
          <w:jc w:val="center"/>
        </w:trPr>
        <w:tc>
          <w:tcPr>
            <w:tcW w:w="1385" w:type="dxa"/>
            <w:tcBorders>
              <w:top w:val="nil"/>
              <w:left w:val="nil"/>
              <w:bottom w:val="nil"/>
              <w:right w:val="nil"/>
            </w:tcBorders>
            <w:shd w:val="clear" w:color="auto" w:fill="auto"/>
          </w:tcPr>
          <w:p w14:paraId="47058289"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396DA307"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-9.23</w:t>
            </w:r>
          </w:p>
        </w:tc>
        <w:tc>
          <w:tcPr>
            <w:tcW w:w="1215" w:type="dxa"/>
            <w:tcBorders>
              <w:top w:val="nil"/>
              <w:left w:val="nil"/>
              <w:bottom w:val="nil"/>
              <w:right w:val="nil"/>
            </w:tcBorders>
            <w:shd w:val="clear" w:color="auto" w:fill="auto"/>
            <w:vAlign w:val="bottom"/>
          </w:tcPr>
          <w:p w14:paraId="3E14148A"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-1.48</w:t>
            </w:r>
          </w:p>
        </w:tc>
        <w:tc>
          <w:tcPr>
            <w:tcW w:w="1479" w:type="dxa"/>
            <w:tcBorders>
              <w:top w:val="nil"/>
              <w:left w:val="nil"/>
              <w:bottom w:val="nil"/>
              <w:right w:val="nil"/>
            </w:tcBorders>
            <w:shd w:val="clear" w:color="auto" w:fill="auto"/>
            <w:vAlign w:val="bottom"/>
          </w:tcPr>
          <w:p w14:paraId="2364D989"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 xml:space="preserve">7.75 (0.37) </w:t>
            </w:r>
          </w:p>
        </w:tc>
        <w:tc>
          <w:tcPr>
            <w:tcW w:w="1701" w:type="dxa"/>
            <w:vMerge/>
            <w:tcBorders>
              <w:left w:val="nil"/>
              <w:bottom w:val="single" w:sz="4" w:space="0" w:color="auto"/>
              <w:right w:val="nil"/>
            </w:tcBorders>
            <w:shd w:val="clear" w:color="auto" w:fill="auto"/>
            <w:vAlign w:val="bottom"/>
          </w:tcPr>
          <w:p w14:paraId="6EFA29B8" w14:textId="77777777" w:rsidR="0001208F" w:rsidRPr="0018419B" w:rsidRDefault="0001208F" w:rsidP="0001208F">
            <w:pPr>
              <w:jc w:val="center"/>
              <w:rPr>
                <w:rFonts w:ascii="Times New Roman" w:hAnsi="Times New Roman"/>
                <w:sz w:val="20"/>
                <w:szCs w:val="22"/>
                <w:lang w:val="en-GB"/>
              </w:rPr>
            </w:pPr>
          </w:p>
        </w:tc>
      </w:tr>
      <w:tr w:rsidR="0001208F" w:rsidRPr="0018419B" w14:paraId="17952352" w14:textId="77777777" w:rsidTr="0001208F">
        <w:trPr>
          <w:gridAfter w:val="1"/>
          <w:wAfter w:w="510" w:type="dxa"/>
          <w:trHeight w:val="260"/>
          <w:jc w:val="center"/>
        </w:trPr>
        <w:tc>
          <w:tcPr>
            <w:tcW w:w="1385" w:type="dxa"/>
            <w:tcBorders>
              <w:top w:val="nil"/>
              <w:left w:val="nil"/>
              <w:bottom w:val="nil"/>
              <w:right w:val="nil"/>
            </w:tcBorders>
            <w:shd w:val="clear" w:color="auto" w:fill="auto"/>
          </w:tcPr>
          <w:p w14:paraId="65AF7450"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bottom w:val="nil"/>
              <w:right w:val="nil"/>
            </w:tcBorders>
            <w:shd w:val="clear" w:color="auto" w:fill="auto"/>
            <w:vAlign w:val="bottom"/>
          </w:tcPr>
          <w:p w14:paraId="170E0984"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-3.74</w:t>
            </w:r>
          </w:p>
        </w:tc>
        <w:tc>
          <w:tcPr>
            <w:tcW w:w="1215" w:type="dxa"/>
            <w:tcBorders>
              <w:top w:val="nil"/>
              <w:left w:val="nil"/>
              <w:bottom w:val="nil"/>
              <w:right w:val="nil"/>
            </w:tcBorders>
            <w:shd w:val="clear" w:color="auto" w:fill="auto"/>
            <w:vAlign w:val="bottom"/>
          </w:tcPr>
          <w:p w14:paraId="108FC860"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-3.15</w:t>
            </w:r>
          </w:p>
        </w:tc>
        <w:tc>
          <w:tcPr>
            <w:tcW w:w="1479" w:type="dxa"/>
            <w:tcBorders>
              <w:top w:val="nil"/>
              <w:left w:val="nil"/>
              <w:bottom w:val="nil"/>
              <w:right w:val="nil"/>
            </w:tcBorders>
            <w:shd w:val="clear" w:color="auto" w:fill="auto"/>
            <w:vAlign w:val="bottom"/>
          </w:tcPr>
          <w:p w14:paraId="7706BFEC"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 xml:space="preserve">0.59 (0.18) </w:t>
            </w:r>
          </w:p>
        </w:tc>
        <w:tc>
          <w:tcPr>
            <w:tcW w:w="1701" w:type="dxa"/>
            <w:vMerge/>
            <w:tcBorders>
              <w:left w:val="nil"/>
              <w:bottom w:val="single" w:sz="4" w:space="0" w:color="auto"/>
              <w:right w:val="nil"/>
            </w:tcBorders>
            <w:shd w:val="clear" w:color="auto" w:fill="auto"/>
            <w:vAlign w:val="bottom"/>
          </w:tcPr>
          <w:p w14:paraId="58FDB1A6" w14:textId="77777777" w:rsidR="0001208F" w:rsidRPr="0018419B" w:rsidRDefault="0001208F" w:rsidP="0001208F">
            <w:pPr>
              <w:jc w:val="center"/>
              <w:rPr>
                <w:rFonts w:ascii="Times New Roman" w:hAnsi="Times New Roman"/>
                <w:sz w:val="20"/>
                <w:szCs w:val="22"/>
                <w:lang w:val="en-GB"/>
              </w:rPr>
            </w:pPr>
          </w:p>
        </w:tc>
      </w:tr>
      <w:tr w:rsidR="0001208F" w:rsidRPr="00A03874" w14:paraId="652400D0" w14:textId="77777777" w:rsidTr="0001208F">
        <w:trPr>
          <w:trHeight w:val="247"/>
          <w:jc w:val="center"/>
        </w:trPr>
        <w:tc>
          <w:tcPr>
            <w:tcW w:w="7740" w:type="dxa"/>
            <w:gridSpan w:val="6"/>
            <w:tcBorders>
              <w:top w:val="single" w:sz="4" w:space="0" w:color="auto"/>
              <w:left w:val="nil"/>
              <w:bottom w:val="single" w:sz="4" w:space="0" w:color="auto"/>
              <w:right w:val="nil"/>
            </w:tcBorders>
            <w:shd w:val="clear" w:color="auto" w:fill="auto"/>
          </w:tcPr>
          <w:p w14:paraId="4F78B77C" w14:textId="77777777" w:rsidR="0001208F" w:rsidRPr="00A03874" w:rsidRDefault="0001208F" w:rsidP="0001208F">
            <w:pPr>
              <w:rPr>
                <w:rFonts w:ascii="Times New Roman" w:hAnsi="Times New Roman"/>
                <w:i/>
                <w:sz w:val="22"/>
                <w:szCs w:val="22"/>
                <w:lang w:val="en-GB"/>
              </w:rPr>
            </w:pPr>
            <w:r w:rsidRPr="00A03874">
              <w:rPr>
                <w:rFonts w:ascii="Times New Roman" w:hAnsi="Times New Roman"/>
                <w:i/>
                <w:sz w:val="22"/>
                <w:szCs w:val="22"/>
                <w:lang w:val="en-GB"/>
              </w:rPr>
              <w:t xml:space="preserve">Panel F: ASEAN </w:t>
            </w:r>
            <w:r>
              <w:rPr>
                <w:rFonts w:ascii="Times New Roman" w:hAnsi="Times New Roman"/>
                <w:i/>
                <w:sz w:val="22"/>
                <w:szCs w:val="22"/>
                <w:lang w:val="en-GB"/>
              </w:rPr>
              <w:t xml:space="preserve">countries </w:t>
            </w:r>
            <w:r w:rsidRPr="00A03874">
              <w:rPr>
                <w:rFonts w:ascii="Times New Roman" w:hAnsi="Times New Roman"/>
                <w:i/>
                <w:sz w:val="22"/>
                <w:szCs w:val="22"/>
                <w:lang w:val="en-GB"/>
              </w:rPr>
              <w:t>portfolios</w:t>
            </w:r>
          </w:p>
        </w:tc>
      </w:tr>
      <w:tr w:rsidR="0001208F" w:rsidRPr="0018419B" w14:paraId="438C76F9" w14:textId="77777777" w:rsidTr="0001208F">
        <w:trPr>
          <w:gridAfter w:val="1"/>
          <w:wAfter w:w="510" w:type="dxa"/>
          <w:trHeight w:val="287"/>
          <w:jc w:val="center"/>
        </w:trPr>
        <w:tc>
          <w:tcPr>
            <w:tcW w:w="1385" w:type="dxa"/>
            <w:tcBorders>
              <w:left w:val="nil"/>
              <w:bottom w:val="nil"/>
              <w:right w:val="nil"/>
            </w:tcBorders>
            <w:shd w:val="clear" w:color="auto" w:fill="auto"/>
          </w:tcPr>
          <w:p w14:paraId="31401390"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023B59A7"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-6.99</w:t>
            </w:r>
          </w:p>
        </w:tc>
        <w:tc>
          <w:tcPr>
            <w:tcW w:w="1215" w:type="dxa"/>
            <w:tcBorders>
              <w:left w:val="nil"/>
              <w:bottom w:val="nil"/>
              <w:right w:val="nil"/>
            </w:tcBorders>
            <w:shd w:val="clear" w:color="auto" w:fill="auto"/>
            <w:vAlign w:val="bottom"/>
          </w:tcPr>
          <w:p w14:paraId="39EB0315"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0.40</w:t>
            </w:r>
          </w:p>
        </w:tc>
        <w:tc>
          <w:tcPr>
            <w:tcW w:w="1479" w:type="dxa"/>
            <w:tcBorders>
              <w:left w:val="nil"/>
              <w:bottom w:val="nil"/>
              <w:right w:val="nil"/>
            </w:tcBorders>
            <w:shd w:val="clear" w:color="auto" w:fill="auto"/>
            <w:vAlign w:val="bottom"/>
          </w:tcPr>
          <w:p w14:paraId="07E204F1"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7.39 (0.14)</w:t>
            </w:r>
          </w:p>
        </w:tc>
        <w:tc>
          <w:tcPr>
            <w:tcW w:w="1701" w:type="dxa"/>
            <w:vMerge w:val="restart"/>
            <w:tcBorders>
              <w:left w:val="nil"/>
              <w:right w:val="nil"/>
            </w:tcBorders>
            <w:shd w:val="clear" w:color="auto" w:fill="auto"/>
            <w:vAlign w:val="center"/>
          </w:tcPr>
          <w:p w14:paraId="04E44089"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593</w:t>
            </w:r>
          </w:p>
        </w:tc>
      </w:tr>
      <w:tr w:rsidR="0001208F" w:rsidRPr="0018419B" w14:paraId="3CCA7898" w14:textId="77777777" w:rsidTr="0001208F">
        <w:trPr>
          <w:gridAfter w:val="1"/>
          <w:wAfter w:w="510" w:type="dxa"/>
          <w:trHeight w:val="260"/>
          <w:jc w:val="center"/>
        </w:trPr>
        <w:tc>
          <w:tcPr>
            <w:tcW w:w="1385" w:type="dxa"/>
            <w:tcBorders>
              <w:top w:val="nil"/>
              <w:left w:val="nil"/>
              <w:bottom w:val="nil"/>
              <w:right w:val="nil"/>
            </w:tcBorders>
            <w:shd w:val="clear" w:color="auto" w:fill="auto"/>
          </w:tcPr>
          <w:p w14:paraId="7EBD18ED"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37724092"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-7.28</w:t>
            </w:r>
          </w:p>
        </w:tc>
        <w:tc>
          <w:tcPr>
            <w:tcW w:w="1215" w:type="dxa"/>
            <w:tcBorders>
              <w:top w:val="nil"/>
              <w:left w:val="nil"/>
              <w:bottom w:val="nil"/>
              <w:right w:val="nil"/>
            </w:tcBorders>
            <w:shd w:val="clear" w:color="auto" w:fill="auto"/>
            <w:vAlign w:val="bottom"/>
          </w:tcPr>
          <w:p w14:paraId="35240046"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0.48</w:t>
            </w:r>
          </w:p>
        </w:tc>
        <w:tc>
          <w:tcPr>
            <w:tcW w:w="1479" w:type="dxa"/>
            <w:tcBorders>
              <w:top w:val="nil"/>
              <w:left w:val="nil"/>
              <w:bottom w:val="nil"/>
              <w:right w:val="nil"/>
            </w:tcBorders>
            <w:shd w:val="clear" w:color="auto" w:fill="auto"/>
            <w:vAlign w:val="bottom"/>
          </w:tcPr>
          <w:p w14:paraId="412B5219"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7.76 (0.18)</w:t>
            </w:r>
          </w:p>
        </w:tc>
        <w:tc>
          <w:tcPr>
            <w:tcW w:w="1701" w:type="dxa"/>
            <w:vMerge/>
            <w:tcBorders>
              <w:left w:val="nil"/>
              <w:right w:val="nil"/>
            </w:tcBorders>
            <w:shd w:val="clear" w:color="auto" w:fill="auto"/>
          </w:tcPr>
          <w:p w14:paraId="35F96CAA" w14:textId="77777777" w:rsidR="0001208F" w:rsidRPr="0018419B" w:rsidRDefault="0001208F" w:rsidP="0001208F">
            <w:pPr>
              <w:jc w:val="center"/>
              <w:rPr>
                <w:rFonts w:ascii="Times New Roman" w:hAnsi="Times New Roman"/>
                <w:sz w:val="20"/>
                <w:szCs w:val="22"/>
                <w:lang w:val="en-GB"/>
              </w:rPr>
            </w:pPr>
          </w:p>
        </w:tc>
      </w:tr>
      <w:tr w:rsidR="0001208F" w:rsidRPr="0018419B" w14:paraId="0B2858AA" w14:textId="77777777" w:rsidTr="0001208F">
        <w:trPr>
          <w:gridAfter w:val="1"/>
          <w:wAfter w:w="510" w:type="dxa"/>
          <w:trHeight w:val="247"/>
          <w:jc w:val="center"/>
        </w:trPr>
        <w:tc>
          <w:tcPr>
            <w:tcW w:w="1385" w:type="dxa"/>
            <w:tcBorders>
              <w:top w:val="nil"/>
              <w:left w:val="nil"/>
              <w:bottom w:val="nil"/>
              <w:right w:val="nil"/>
            </w:tcBorders>
            <w:shd w:val="clear" w:color="auto" w:fill="auto"/>
          </w:tcPr>
          <w:p w14:paraId="3E8139F5"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7E994491"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-4.23</w:t>
            </w:r>
          </w:p>
        </w:tc>
        <w:tc>
          <w:tcPr>
            <w:tcW w:w="1215" w:type="dxa"/>
            <w:tcBorders>
              <w:top w:val="nil"/>
              <w:left w:val="nil"/>
              <w:bottom w:val="nil"/>
              <w:right w:val="nil"/>
            </w:tcBorders>
            <w:shd w:val="clear" w:color="auto" w:fill="auto"/>
            <w:vAlign w:val="bottom"/>
          </w:tcPr>
          <w:p w14:paraId="58E86357"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2.12</w:t>
            </w:r>
          </w:p>
        </w:tc>
        <w:tc>
          <w:tcPr>
            <w:tcW w:w="1479" w:type="dxa"/>
            <w:tcBorders>
              <w:top w:val="nil"/>
              <w:left w:val="nil"/>
              <w:bottom w:val="nil"/>
              <w:right w:val="nil"/>
            </w:tcBorders>
            <w:shd w:val="clear" w:color="auto" w:fill="auto"/>
            <w:vAlign w:val="bottom"/>
          </w:tcPr>
          <w:p w14:paraId="6637D366"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6.35 (0.24)</w:t>
            </w:r>
          </w:p>
        </w:tc>
        <w:tc>
          <w:tcPr>
            <w:tcW w:w="1701" w:type="dxa"/>
            <w:vMerge/>
            <w:tcBorders>
              <w:left w:val="nil"/>
              <w:right w:val="nil"/>
            </w:tcBorders>
            <w:shd w:val="clear" w:color="auto" w:fill="auto"/>
          </w:tcPr>
          <w:p w14:paraId="06B5E53F" w14:textId="77777777" w:rsidR="0001208F" w:rsidRPr="0018419B" w:rsidRDefault="0001208F" w:rsidP="0001208F">
            <w:pPr>
              <w:jc w:val="center"/>
              <w:rPr>
                <w:rFonts w:ascii="Times New Roman" w:hAnsi="Times New Roman"/>
                <w:sz w:val="20"/>
                <w:szCs w:val="22"/>
                <w:lang w:val="en-GB"/>
              </w:rPr>
            </w:pPr>
          </w:p>
        </w:tc>
      </w:tr>
      <w:tr w:rsidR="0001208F" w:rsidRPr="0018419B" w14:paraId="2500F520" w14:textId="77777777" w:rsidTr="0001208F">
        <w:trPr>
          <w:gridAfter w:val="1"/>
          <w:wAfter w:w="510" w:type="dxa"/>
          <w:trHeight w:val="260"/>
          <w:jc w:val="center"/>
        </w:trPr>
        <w:tc>
          <w:tcPr>
            <w:tcW w:w="1385" w:type="dxa"/>
            <w:tcBorders>
              <w:top w:val="nil"/>
              <w:left w:val="nil"/>
              <w:right w:val="nil"/>
            </w:tcBorders>
            <w:shd w:val="clear" w:color="auto" w:fill="auto"/>
          </w:tcPr>
          <w:p w14:paraId="25DE1CC5"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55026F15"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-8.46</w:t>
            </w:r>
          </w:p>
        </w:tc>
        <w:tc>
          <w:tcPr>
            <w:tcW w:w="1215" w:type="dxa"/>
            <w:tcBorders>
              <w:top w:val="nil"/>
              <w:left w:val="nil"/>
              <w:right w:val="nil"/>
            </w:tcBorders>
            <w:shd w:val="clear" w:color="auto" w:fill="auto"/>
            <w:vAlign w:val="bottom"/>
          </w:tcPr>
          <w:p w14:paraId="596C5756"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0.56</w:t>
            </w:r>
          </w:p>
        </w:tc>
        <w:tc>
          <w:tcPr>
            <w:tcW w:w="1479" w:type="dxa"/>
            <w:tcBorders>
              <w:top w:val="nil"/>
              <w:left w:val="nil"/>
              <w:right w:val="nil"/>
            </w:tcBorders>
            <w:shd w:val="clear" w:color="auto" w:fill="auto"/>
            <w:vAlign w:val="bottom"/>
          </w:tcPr>
          <w:p w14:paraId="2C5F6EDC" w14:textId="77777777" w:rsidR="0001208F" w:rsidRPr="00E7040B" w:rsidRDefault="0001208F" w:rsidP="0001208F">
            <w:pPr>
              <w:jc w:val="center"/>
              <w:rPr>
                <w:rFonts w:ascii="Times New Roman" w:hAnsi="Times New Roman"/>
                <w:sz w:val="20"/>
                <w:szCs w:val="22"/>
                <w:lang w:val="en-GB"/>
              </w:rPr>
            </w:pPr>
            <w:r w:rsidRPr="00E7040B">
              <w:rPr>
                <w:rFonts w:ascii="Times New Roman" w:hAnsi="Times New Roman"/>
                <w:sz w:val="20"/>
                <w:szCs w:val="22"/>
                <w:lang w:val="en-GB"/>
              </w:rPr>
              <w:t>9.02 (0.20)</w:t>
            </w:r>
          </w:p>
        </w:tc>
        <w:tc>
          <w:tcPr>
            <w:tcW w:w="1701" w:type="dxa"/>
            <w:vMerge/>
            <w:tcBorders>
              <w:left w:val="nil"/>
              <w:right w:val="nil"/>
            </w:tcBorders>
            <w:shd w:val="clear" w:color="auto" w:fill="auto"/>
          </w:tcPr>
          <w:p w14:paraId="642CC7FC" w14:textId="77777777" w:rsidR="0001208F" w:rsidRPr="0018419B" w:rsidRDefault="0001208F" w:rsidP="0001208F">
            <w:pPr>
              <w:jc w:val="center"/>
              <w:rPr>
                <w:rFonts w:ascii="Times New Roman" w:hAnsi="Times New Roman"/>
                <w:sz w:val="20"/>
                <w:szCs w:val="22"/>
                <w:lang w:val="en-GB"/>
              </w:rPr>
            </w:pPr>
          </w:p>
        </w:tc>
      </w:tr>
    </w:tbl>
    <w:p w14:paraId="30C899A7" w14:textId="77777777" w:rsidR="0001208F" w:rsidRDefault="0001208F" w:rsidP="0001208F">
      <w:pPr>
        <w:rPr>
          <w:b/>
          <w:bCs/>
        </w:rPr>
      </w:pPr>
    </w:p>
    <w:p w14:paraId="1ABB6B05" w14:textId="77777777" w:rsidR="0001208F" w:rsidRDefault="0001208F" w:rsidP="0001208F">
      <w:pPr>
        <w:spacing w:after="160" w:line="259" w:lineRule="auto"/>
        <w:rPr>
          <w:b/>
          <w:bCs/>
        </w:rPr>
      </w:pPr>
      <w:r>
        <w:rPr>
          <w:b/>
          <w:bCs/>
        </w:rPr>
        <w:br w:type="page"/>
      </w:r>
    </w:p>
    <w:p w14:paraId="2040E141" w14:textId="7C903F78" w:rsidR="0001208F" w:rsidRDefault="0001208F" w:rsidP="00D14492">
      <w:pPr>
        <w:rPr>
          <w:rFonts w:ascii="Times New Roman" w:hAnsi="Times New Roman"/>
          <w:b/>
          <w:sz w:val="22"/>
          <w:szCs w:val="22"/>
          <w:lang w:val="en-GB"/>
        </w:rPr>
      </w:pPr>
      <w:r>
        <w:rPr>
          <w:rFonts w:ascii="Times New Roman" w:hAnsi="Times New Roman"/>
          <w:b/>
          <w:sz w:val="22"/>
          <w:szCs w:val="22"/>
          <w:lang w:val="en-GB"/>
        </w:rPr>
        <w:lastRenderedPageBreak/>
        <w:t>Table 6c: A</w:t>
      </w:r>
      <w:r w:rsidRPr="009860FD">
        <w:rPr>
          <w:rFonts w:ascii="Times New Roman" w:hAnsi="Times New Roman"/>
          <w:b/>
          <w:sz w:val="22"/>
          <w:szCs w:val="22"/>
          <w:lang w:val="en-GB"/>
        </w:rPr>
        <w:t xml:space="preserve">nnualized momentum strategy returns </w:t>
      </w:r>
      <w:r w:rsidR="00AB795B">
        <w:rPr>
          <w:rFonts w:ascii="Times New Roman" w:hAnsi="Times New Roman"/>
          <w:b/>
          <w:sz w:val="22"/>
          <w:szCs w:val="22"/>
          <w:lang w:val="en-GB"/>
        </w:rPr>
        <w:t xml:space="preserve">for the U.S. </w:t>
      </w:r>
      <w:r w:rsidR="003757F3">
        <w:rPr>
          <w:rFonts w:ascii="Times New Roman" w:hAnsi="Times New Roman"/>
          <w:b/>
          <w:sz w:val="22"/>
          <w:szCs w:val="22"/>
        </w:rPr>
        <w:t>stock markets</w:t>
      </w:r>
      <w:r w:rsidR="003757F3" w:rsidDel="003757F3">
        <w:rPr>
          <w:rFonts w:ascii="Times New Roman" w:hAnsi="Times New Roman"/>
          <w:b/>
          <w:sz w:val="22"/>
          <w:szCs w:val="22"/>
          <w:lang w:val="en-GB"/>
        </w:rPr>
        <w:t xml:space="preserve"> </w:t>
      </w:r>
    </w:p>
    <w:p w14:paraId="740E3AC0" w14:textId="3632B699" w:rsidR="0001208F" w:rsidRPr="00D27403" w:rsidRDefault="0001208F" w:rsidP="0001208F">
      <w:pPr>
        <w:tabs>
          <w:tab w:val="left" w:pos="5954"/>
        </w:tabs>
        <w:ind w:right="-1038"/>
        <w:jc w:val="both"/>
        <w:rPr>
          <w:rFonts w:ascii="Times New Roman" w:hAnsi="Times New Roman"/>
          <w:sz w:val="22"/>
          <w:szCs w:val="22"/>
        </w:rPr>
      </w:pPr>
      <w:r w:rsidRPr="00AD72F9">
        <w:rPr>
          <w:rFonts w:ascii="Times New Roman" w:hAnsi="Times New Roman"/>
          <w:color w:val="000000"/>
          <w:sz w:val="22"/>
          <w:szCs w:val="22"/>
          <w:lang w:val="en-GB"/>
        </w:rPr>
        <w:t>This table reports the mean excess cumulative returns and the descriptive statistics of a momentum strategy</w:t>
      </w:r>
      <w:r>
        <w:rPr>
          <w:rFonts w:ascii="Times New Roman" w:hAnsi="Times New Roman"/>
          <w:color w:val="000000"/>
          <w:sz w:val="22"/>
          <w:szCs w:val="22"/>
          <w:lang w:val="en-GB"/>
        </w:rPr>
        <w:t>,</w:t>
      </w:r>
      <w:r w:rsidRPr="00AD72F9">
        <w:rPr>
          <w:rFonts w:ascii="Times New Roman" w:hAnsi="Times New Roman"/>
          <w:color w:val="000000"/>
          <w:sz w:val="22"/>
          <w:szCs w:val="22"/>
          <w:lang w:val="en-GB"/>
        </w:rPr>
        <w:t xml:space="preserve"> spanning the period March, 2010 to June, 2017. We sort the stocks of each panel according to their cumulative returns over the period t-12 to t-2 months prior the formation period of </w:t>
      </w:r>
      <w:r>
        <w:rPr>
          <w:rFonts w:ascii="Times New Roman" w:hAnsi="Times New Roman"/>
          <w:color w:val="000000"/>
          <w:sz w:val="22"/>
          <w:szCs w:val="22"/>
          <w:lang w:val="en-GB"/>
        </w:rPr>
        <w:t>the</w:t>
      </w:r>
      <w:r w:rsidRPr="00AD72F9">
        <w:rPr>
          <w:rFonts w:ascii="Times New Roman" w:hAnsi="Times New Roman"/>
          <w:color w:val="000000"/>
          <w:sz w:val="22"/>
          <w:szCs w:val="22"/>
          <w:lang w:val="en-GB"/>
        </w:rPr>
        <w:t xml:space="preserve"> portfolio and separate them into 5 quintiles so that the stocks with the smallest return</w:t>
      </w:r>
      <w:r>
        <w:rPr>
          <w:rFonts w:ascii="Times New Roman" w:hAnsi="Times New Roman"/>
          <w:color w:val="000000"/>
          <w:sz w:val="22"/>
          <w:szCs w:val="22"/>
          <w:lang w:val="en-GB"/>
        </w:rPr>
        <w:t>s</w:t>
      </w:r>
      <w:r w:rsidRPr="00AD72F9">
        <w:rPr>
          <w:rFonts w:ascii="Times New Roman" w:hAnsi="Times New Roman"/>
          <w:color w:val="000000"/>
          <w:sz w:val="22"/>
          <w:szCs w:val="22"/>
          <w:lang w:val="en-GB"/>
        </w:rPr>
        <w:t xml:space="preserve"> are </w:t>
      </w:r>
      <w:r>
        <w:rPr>
          <w:rFonts w:ascii="Times New Roman" w:hAnsi="Times New Roman"/>
          <w:color w:val="000000"/>
          <w:sz w:val="22"/>
          <w:szCs w:val="22"/>
          <w:lang w:val="en-GB"/>
        </w:rPr>
        <w:t>classified at</w:t>
      </w:r>
      <w:r w:rsidRPr="00AD72F9">
        <w:rPr>
          <w:rFonts w:ascii="Times New Roman" w:hAnsi="Times New Roman"/>
          <w:color w:val="000000"/>
          <w:sz w:val="22"/>
          <w:szCs w:val="22"/>
          <w:lang w:val="en-GB"/>
        </w:rPr>
        <w:t xml:space="preserve"> the bottom quintile (1</w:t>
      </w:r>
      <w:r w:rsidRPr="00AD72F9">
        <w:rPr>
          <w:rFonts w:ascii="Times New Roman" w:hAnsi="Times New Roman"/>
          <w:color w:val="000000"/>
          <w:sz w:val="22"/>
          <w:szCs w:val="22"/>
          <w:vertAlign w:val="superscript"/>
          <w:lang w:val="en-GB"/>
        </w:rPr>
        <w:t>st</w:t>
      </w:r>
      <w:r w:rsidRPr="00AD72F9">
        <w:rPr>
          <w:rFonts w:ascii="Times New Roman" w:hAnsi="Times New Roman"/>
          <w:color w:val="000000"/>
          <w:sz w:val="22"/>
          <w:szCs w:val="22"/>
          <w:lang w:val="en-GB"/>
        </w:rPr>
        <w:t xml:space="preserve">) and the ones with the highest returns </w:t>
      </w:r>
      <w:r>
        <w:rPr>
          <w:rFonts w:ascii="Times New Roman" w:hAnsi="Times New Roman"/>
          <w:color w:val="000000"/>
          <w:sz w:val="22"/>
          <w:szCs w:val="22"/>
          <w:lang w:val="en-GB"/>
        </w:rPr>
        <w:t>at</w:t>
      </w:r>
      <w:r w:rsidRPr="00AD72F9">
        <w:rPr>
          <w:rFonts w:ascii="Times New Roman" w:hAnsi="Times New Roman"/>
          <w:color w:val="000000"/>
          <w:sz w:val="22"/>
          <w:szCs w:val="22"/>
          <w:lang w:val="en-GB"/>
        </w:rPr>
        <w:t xml:space="preserve"> the top quintile (5</w:t>
      </w:r>
      <w:r w:rsidRPr="00AD72F9">
        <w:rPr>
          <w:rFonts w:ascii="Times New Roman" w:hAnsi="Times New Roman"/>
          <w:color w:val="000000"/>
          <w:sz w:val="22"/>
          <w:szCs w:val="22"/>
          <w:vertAlign w:val="superscript"/>
          <w:lang w:val="en-GB"/>
        </w:rPr>
        <w:t>th</w:t>
      </w:r>
      <w:r w:rsidRPr="00AD72F9">
        <w:rPr>
          <w:rFonts w:ascii="Times New Roman" w:hAnsi="Times New Roman"/>
          <w:color w:val="000000"/>
          <w:sz w:val="22"/>
          <w:szCs w:val="22"/>
          <w:lang w:val="en-GB"/>
        </w:rPr>
        <w:t>). To</w:t>
      </w:r>
      <w:r>
        <w:rPr>
          <w:rFonts w:ascii="Times New Roman" w:hAnsi="Times New Roman"/>
          <w:color w:val="000000"/>
          <w:sz w:val="22"/>
          <w:szCs w:val="22"/>
          <w:lang w:val="en-GB"/>
        </w:rPr>
        <w:t xml:space="preserve"> avoid the ask-bid short-</w:t>
      </w:r>
      <w:r w:rsidRPr="00AD72F9">
        <w:rPr>
          <w:rFonts w:ascii="Times New Roman" w:hAnsi="Times New Roman"/>
          <w:color w:val="000000"/>
          <w:sz w:val="22"/>
          <w:szCs w:val="22"/>
          <w:lang w:val="en-GB"/>
        </w:rPr>
        <w:t>term effects (Jegadeesh, 1990)</w:t>
      </w:r>
      <w:r>
        <w:rPr>
          <w:rFonts w:ascii="Times New Roman" w:hAnsi="Times New Roman"/>
          <w:color w:val="000000"/>
          <w:sz w:val="22"/>
          <w:szCs w:val="22"/>
          <w:lang w:val="en-GB"/>
        </w:rPr>
        <w:t>,</w:t>
      </w:r>
      <w:r w:rsidRPr="00AD72F9">
        <w:rPr>
          <w:rFonts w:ascii="Times New Roman" w:hAnsi="Times New Roman"/>
          <w:color w:val="000000"/>
          <w:sz w:val="22"/>
          <w:szCs w:val="22"/>
          <w:lang w:val="en-GB"/>
        </w:rPr>
        <w:t xml:space="preserve"> we use a one-month gap between the formation period and the determination of the past stock returns. We go long (buy) the stocks in the upper quintile (winners) and short (sell) the stocks in the lowest quintile (losers). </w:t>
      </w:r>
      <w:r>
        <w:rPr>
          <w:rFonts w:ascii="Times New Roman" w:hAnsi="Times New Roman"/>
          <w:color w:val="000000"/>
          <w:sz w:val="22"/>
          <w:szCs w:val="22"/>
          <w:lang w:val="en-GB"/>
        </w:rPr>
        <w:t>The</w:t>
      </w:r>
      <w:r w:rsidRPr="00AD72F9">
        <w:rPr>
          <w:rFonts w:ascii="Times New Roman" w:hAnsi="Times New Roman"/>
          <w:color w:val="000000"/>
          <w:sz w:val="22"/>
          <w:szCs w:val="22"/>
          <w:lang w:val="en-GB"/>
        </w:rPr>
        <w:t xml:space="preserve"> portfolio is re-weighted </w:t>
      </w:r>
      <w:r>
        <w:rPr>
          <w:rFonts w:ascii="Times New Roman" w:hAnsi="Times New Roman"/>
          <w:color w:val="000000"/>
          <w:sz w:val="22"/>
          <w:szCs w:val="22"/>
          <w:lang w:val="en-GB"/>
        </w:rPr>
        <w:t>at the end of the holding period</w:t>
      </w:r>
      <w:r w:rsidRPr="00AD72F9">
        <w:rPr>
          <w:rFonts w:ascii="Times New Roman" w:hAnsi="Times New Roman"/>
          <w:color w:val="000000"/>
          <w:sz w:val="22"/>
          <w:szCs w:val="22"/>
          <w:lang w:val="en-GB"/>
        </w:rPr>
        <w:t xml:space="preserve">. All returns are in percentage points. </w:t>
      </w:r>
      <w:r w:rsidRPr="008602F2">
        <w:rPr>
          <w:rFonts w:ascii="Times New Roman" w:hAnsi="Times New Roman"/>
          <w:color w:val="000000"/>
          <w:sz w:val="22"/>
          <w:szCs w:val="22"/>
        </w:rPr>
        <w:t xml:space="preserve">Statistically significant returns at the 5% level of significance based on </w:t>
      </w:r>
      <w:r w:rsidRPr="008602F2">
        <w:rPr>
          <w:rFonts w:ascii="Times New Roman" w:hAnsi="Times New Roman"/>
          <w:color w:val="000000"/>
          <w:sz w:val="22"/>
          <w:szCs w:val="22"/>
          <w:lang w:val="en-GB"/>
        </w:rPr>
        <w:t xml:space="preserve">Newey-West robust errors are reported </w:t>
      </w:r>
      <w:r w:rsidR="004D7062">
        <w:rPr>
          <w:rFonts w:ascii="Times New Roman" w:hAnsi="Times New Roman"/>
          <w:color w:val="000000"/>
          <w:sz w:val="22"/>
          <w:szCs w:val="22"/>
          <w:lang w:val="en-GB"/>
        </w:rPr>
        <w:t>with an asterisk</w:t>
      </w:r>
      <w:r w:rsidRPr="008602F2">
        <w:rPr>
          <w:rFonts w:ascii="Times New Roman" w:hAnsi="Times New Roman"/>
          <w:color w:val="000000"/>
          <w:sz w:val="22"/>
          <w:szCs w:val="22"/>
        </w:rPr>
        <w:t>.</w:t>
      </w:r>
      <w:r w:rsidRPr="00D27403">
        <w:rPr>
          <w:rFonts w:ascii="Times New Roman" w:hAnsi="Times New Roman"/>
          <w:color w:val="000000"/>
          <w:sz w:val="22"/>
          <w:szCs w:val="22"/>
        </w:rPr>
        <w:t xml:space="preserve"> </w:t>
      </w:r>
      <w:r>
        <w:rPr>
          <w:rFonts w:ascii="Times New Roman" w:hAnsi="Times New Roman"/>
          <w:color w:val="000000"/>
          <w:sz w:val="22"/>
          <w:szCs w:val="22"/>
        </w:rPr>
        <w:t>Annualized Sharpe ratios are reported in parenthesis.</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450"/>
        <w:gridCol w:w="1215"/>
        <w:gridCol w:w="1479"/>
        <w:gridCol w:w="2126"/>
        <w:gridCol w:w="85"/>
      </w:tblGrid>
      <w:tr w:rsidR="0001208F" w:rsidRPr="0018419B" w14:paraId="6D6FFE8A" w14:textId="77777777" w:rsidTr="0001208F">
        <w:trPr>
          <w:gridAfter w:val="1"/>
          <w:wAfter w:w="85" w:type="dxa"/>
          <w:trHeight w:val="768"/>
          <w:jc w:val="center"/>
        </w:trPr>
        <w:tc>
          <w:tcPr>
            <w:tcW w:w="1385" w:type="dxa"/>
            <w:tcBorders>
              <w:left w:val="nil"/>
              <w:bottom w:val="single" w:sz="4" w:space="0" w:color="auto"/>
              <w:right w:val="nil"/>
            </w:tcBorders>
            <w:shd w:val="clear" w:color="auto" w:fill="auto"/>
            <w:vAlign w:val="center"/>
          </w:tcPr>
          <w:p w14:paraId="60F0C42B" w14:textId="77777777" w:rsidR="0001208F" w:rsidRDefault="0001208F" w:rsidP="0001208F">
            <w:pPr>
              <w:jc w:val="center"/>
              <w:rPr>
                <w:rFonts w:ascii="Times New Roman" w:hAnsi="Times New Roman"/>
                <w:sz w:val="20"/>
                <w:szCs w:val="22"/>
                <w:lang w:val="en-GB"/>
              </w:rPr>
            </w:pPr>
          </w:p>
          <w:p w14:paraId="0FA29F88"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Holding horizon</w:t>
            </w:r>
          </w:p>
        </w:tc>
        <w:tc>
          <w:tcPr>
            <w:tcW w:w="1450" w:type="dxa"/>
            <w:tcBorders>
              <w:left w:val="nil"/>
              <w:bottom w:val="single" w:sz="4" w:space="0" w:color="auto"/>
              <w:right w:val="nil"/>
            </w:tcBorders>
            <w:shd w:val="clear" w:color="auto" w:fill="auto"/>
            <w:vAlign w:val="center"/>
          </w:tcPr>
          <w:p w14:paraId="6CCEEC2F" w14:textId="77777777" w:rsidR="0001208F" w:rsidRPr="0018419B" w:rsidRDefault="0001208F" w:rsidP="0001208F">
            <w:pPr>
              <w:jc w:val="center"/>
              <w:rPr>
                <w:rFonts w:ascii="Times New Roman" w:hAnsi="Times New Roman"/>
                <w:sz w:val="20"/>
                <w:szCs w:val="22"/>
                <w:lang w:val="en-GB"/>
              </w:rPr>
            </w:pPr>
          </w:p>
          <w:p w14:paraId="5947C7BA"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Bottom 20</w:t>
            </w:r>
            <w:r w:rsidRPr="0018419B">
              <w:rPr>
                <w:rFonts w:ascii="Times New Roman" w:hAnsi="Times New Roman"/>
                <w:sz w:val="20"/>
                <w:szCs w:val="22"/>
                <w:vertAlign w:val="superscript"/>
                <w:lang w:val="en-GB"/>
              </w:rPr>
              <w:t>th</w:t>
            </w:r>
            <w:r w:rsidRPr="0018419B">
              <w:rPr>
                <w:rFonts w:ascii="Times New Roman" w:hAnsi="Times New Roman"/>
                <w:sz w:val="20"/>
                <w:szCs w:val="22"/>
                <w:lang w:val="en-GB"/>
              </w:rPr>
              <w:t xml:space="preserve"> percentile</w:t>
            </w:r>
          </w:p>
        </w:tc>
        <w:tc>
          <w:tcPr>
            <w:tcW w:w="1215" w:type="dxa"/>
            <w:tcBorders>
              <w:left w:val="nil"/>
              <w:bottom w:val="single" w:sz="4" w:space="0" w:color="auto"/>
              <w:right w:val="nil"/>
            </w:tcBorders>
            <w:shd w:val="clear" w:color="auto" w:fill="auto"/>
            <w:vAlign w:val="center"/>
          </w:tcPr>
          <w:p w14:paraId="31C5FFC4" w14:textId="77777777" w:rsidR="0001208F" w:rsidRPr="0018419B" w:rsidRDefault="0001208F" w:rsidP="0001208F">
            <w:pPr>
              <w:jc w:val="center"/>
              <w:rPr>
                <w:rFonts w:ascii="Times New Roman" w:hAnsi="Times New Roman"/>
                <w:sz w:val="20"/>
                <w:szCs w:val="22"/>
                <w:lang w:val="en-GB"/>
              </w:rPr>
            </w:pPr>
          </w:p>
          <w:p w14:paraId="13F1C9D6"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Top 20</w:t>
            </w:r>
            <w:r w:rsidRPr="0018419B">
              <w:rPr>
                <w:rFonts w:ascii="Times New Roman" w:hAnsi="Times New Roman"/>
                <w:sz w:val="20"/>
                <w:szCs w:val="22"/>
                <w:vertAlign w:val="superscript"/>
                <w:lang w:val="en-GB"/>
              </w:rPr>
              <w:t>th</w:t>
            </w:r>
            <w:r w:rsidRPr="0018419B">
              <w:rPr>
                <w:rFonts w:ascii="Times New Roman" w:hAnsi="Times New Roman"/>
                <w:sz w:val="20"/>
                <w:szCs w:val="22"/>
                <w:lang w:val="en-GB"/>
              </w:rPr>
              <w:t xml:space="preserve"> percentile</w:t>
            </w:r>
          </w:p>
        </w:tc>
        <w:tc>
          <w:tcPr>
            <w:tcW w:w="1479" w:type="dxa"/>
            <w:tcBorders>
              <w:left w:val="nil"/>
              <w:bottom w:val="single" w:sz="4" w:space="0" w:color="auto"/>
              <w:right w:val="nil"/>
            </w:tcBorders>
            <w:shd w:val="clear" w:color="auto" w:fill="auto"/>
            <w:vAlign w:val="bottom"/>
          </w:tcPr>
          <w:p w14:paraId="3DD8E318"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Winner minus loser</w:t>
            </w:r>
          </w:p>
        </w:tc>
        <w:tc>
          <w:tcPr>
            <w:tcW w:w="2126" w:type="dxa"/>
            <w:tcBorders>
              <w:left w:val="nil"/>
              <w:bottom w:val="single" w:sz="4" w:space="0" w:color="auto"/>
              <w:right w:val="nil"/>
            </w:tcBorders>
            <w:shd w:val="clear" w:color="auto" w:fill="auto"/>
            <w:vAlign w:val="bottom"/>
          </w:tcPr>
          <w:p w14:paraId="448CED14"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sz w:val="20"/>
                <w:szCs w:val="22"/>
                <w:lang w:val="en-GB"/>
              </w:rPr>
              <w:t>Number of stocks</w:t>
            </w:r>
          </w:p>
        </w:tc>
      </w:tr>
      <w:tr w:rsidR="0001208F" w:rsidRPr="0018419B" w14:paraId="13453CED" w14:textId="77777777" w:rsidTr="0001208F">
        <w:trPr>
          <w:gridAfter w:val="1"/>
          <w:wAfter w:w="85" w:type="dxa"/>
          <w:trHeight w:val="247"/>
          <w:jc w:val="center"/>
        </w:trPr>
        <w:tc>
          <w:tcPr>
            <w:tcW w:w="7655" w:type="dxa"/>
            <w:gridSpan w:val="5"/>
            <w:tcBorders>
              <w:top w:val="single" w:sz="4" w:space="0" w:color="auto"/>
              <w:left w:val="nil"/>
              <w:bottom w:val="single" w:sz="4" w:space="0" w:color="auto"/>
              <w:right w:val="nil"/>
            </w:tcBorders>
            <w:shd w:val="clear" w:color="auto" w:fill="auto"/>
          </w:tcPr>
          <w:p w14:paraId="7C84F202" w14:textId="77777777" w:rsidR="0001208F" w:rsidRPr="0018419B" w:rsidRDefault="0001208F" w:rsidP="0001208F">
            <w:pPr>
              <w:rPr>
                <w:rFonts w:ascii="Times New Roman" w:hAnsi="Times New Roman"/>
                <w:i/>
                <w:sz w:val="20"/>
                <w:szCs w:val="22"/>
                <w:lang w:val="en-GB"/>
              </w:rPr>
            </w:pPr>
            <w:r w:rsidRPr="0018419B">
              <w:rPr>
                <w:rFonts w:ascii="Times New Roman" w:hAnsi="Times New Roman"/>
                <w:i/>
                <w:sz w:val="20"/>
                <w:szCs w:val="22"/>
                <w:lang w:val="en-GB"/>
              </w:rPr>
              <w:t>Panel A: All Stocks</w:t>
            </w:r>
          </w:p>
        </w:tc>
      </w:tr>
      <w:tr w:rsidR="0001208F" w:rsidRPr="0018419B" w14:paraId="3ABF14D4" w14:textId="77777777" w:rsidTr="0001208F">
        <w:trPr>
          <w:gridAfter w:val="1"/>
          <w:wAfter w:w="85" w:type="dxa"/>
          <w:trHeight w:val="287"/>
          <w:jc w:val="center"/>
        </w:trPr>
        <w:tc>
          <w:tcPr>
            <w:tcW w:w="1385" w:type="dxa"/>
            <w:tcBorders>
              <w:left w:val="nil"/>
              <w:bottom w:val="nil"/>
              <w:right w:val="nil"/>
            </w:tcBorders>
            <w:shd w:val="clear" w:color="auto" w:fill="auto"/>
          </w:tcPr>
          <w:p w14:paraId="623F0FDC" w14:textId="77777777" w:rsidR="0001208F" w:rsidRPr="0018419B" w:rsidRDefault="0001208F" w:rsidP="0001208F">
            <w:pPr>
              <w:jc w:val="center"/>
              <w:rPr>
                <w:rFonts w:ascii="Times New Roman" w:hAnsi="Times New Roman"/>
                <w:i/>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28505ADE" w14:textId="77777777" w:rsidR="0001208F" w:rsidRPr="006E0A38" w:rsidRDefault="0001208F" w:rsidP="0001208F">
            <w:pPr>
              <w:jc w:val="center"/>
              <w:rPr>
                <w:rFonts w:ascii="Times New Roman" w:hAnsi="Times New Roman"/>
                <w:sz w:val="20"/>
                <w:szCs w:val="22"/>
              </w:rPr>
            </w:pPr>
            <w:r>
              <w:rPr>
                <w:rFonts w:ascii="Times New Roman" w:hAnsi="Times New Roman"/>
                <w:sz w:val="20"/>
                <w:szCs w:val="22"/>
              </w:rPr>
              <w:t>-3.23</w:t>
            </w:r>
          </w:p>
        </w:tc>
        <w:tc>
          <w:tcPr>
            <w:tcW w:w="1215" w:type="dxa"/>
            <w:tcBorders>
              <w:left w:val="nil"/>
              <w:bottom w:val="nil"/>
              <w:right w:val="nil"/>
            </w:tcBorders>
            <w:shd w:val="clear" w:color="auto" w:fill="auto"/>
            <w:vAlign w:val="bottom"/>
          </w:tcPr>
          <w:p w14:paraId="2DBAB85D" w14:textId="77777777" w:rsidR="0001208F" w:rsidRPr="00241FAC" w:rsidRDefault="0001208F" w:rsidP="0001208F">
            <w:pPr>
              <w:jc w:val="center"/>
              <w:rPr>
                <w:rFonts w:ascii="Times New Roman" w:hAnsi="Times New Roman"/>
                <w:sz w:val="20"/>
                <w:szCs w:val="22"/>
              </w:rPr>
            </w:pPr>
            <w:r w:rsidRPr="00241FAC">
              <w:rPr>
                <w:rFonts w:ascii="Times New Roman" w:hAnsi="Times New Roman"/>
                <w:sz w:val="20"/>
                <w:szCs w:val="22"/>
              </w:rPr>
              <w:t>7.85</w:t>
            </w:r>
          </w:p>
        </w:tc>
        <w:tc>
          <w:tcPr>
            <w:tcW w:w="1479" w:type="dxa"/>
            <w:tcBorders>
              <w:left w:val="nil"/>
              <w:bottom w:val="nil"/>
              <w:right w:val="nil"/>
            </w:tcBorders>
            <w:shd w:val="clear" w:color="auto" w:fill="auto"/>
            <w:vAlign w:val="bottom"/>
          </w:tcPr>
          <w:p w14:paraId="6F3F86B9" w14:textId="77777777" w:rsidR="0001208F" w:rsidRPr="00241FAC" w:rsidRDefault="0001208F" w:rsidP="0001208F">
            <w:pPr>
              <w:jc w:val="center"/>
              <w:rPr>
                <w:rFonts w:ascii="Times New Roman" w:hAnsi="Times New Roman"/>
                <w:sz w:val="20"/>
                <w:szCs w:val="22"/>
              </w:rPr>
            </w:pPr>
            <w:r w:rsidRPr="00241FAC">
              <w:rPr>
                <w:rFonts w:ascii="Times New Roman" w:hAnsi="Times New Roman"/>
                <w:sz w:val="20"/>
                <w:szCs w:val="22"/>
              </w:rPr>
              <w:t>11.08 (0.15)*</w:t>
            </w:r>
          </w:p>
        </w:tc>
        <w:tc>
          <w:tcPr>
            <w:tcW w:w="2126" w:type="dxa"/>
            <w:vMerge w:val="restart"/>
            <w:tcBorders>
              <w:left w:val="nil"/>
              <w:bottom w:val="nil"/>
              <w:right w:val="nil"/>
            </w:tcBorders>
            <w:shd w:val="clear" w:color="auto" w:fill="auto"/>
            <w:vAlign w:val="center"/>
          </w:tcPr>
          <w:p w14:paraId="73205739" w14:textId="77777777" w:rsidR="0001208F" w:rsidRPr="00A37CDA" w:rsidRDefault="0001208F" w:rsidP="0001208F">
            <w:pPr>
              <w:jc w:val="center"/>
              <w:rPr>
                <w:rFonts w:ascii="Times New Roman" w:hAnsi="Times New Roman"/>
                <w:sz w:val="20"/>
                <w:szCs w:val="22"/>
                <w:lang w:val="el-GR"/>
              </w:rPr>
            </w:pPr>
            <w:r>
              <w:rPr>
                <w:rFonts w:ascii="Times New Roman" w:hAnsi="Times New Roman"/>
                <w:sz w:val="20"/>
                <w:szCs w:val="22"/>
                <w:lang w:val="el-GR"/>
              </w:rPr>
              <w:t>1,569</w:t>
            </w:r>
          </w:p>
        </w:tc>
      </w:tr>
      <w:tr w:rsidR="0001208F" w:rsidRPr="0018419B" w14:paraId="3F432BB1" w14:textId="77777777" w:rsidTr="0001208F">
        <w:trPr>
          <w:gridAfter w:val="1"/>
          <w:wAfter w:w="85" w:type="dxa"/>
          <w:trHeight w:val="260"/>
          <w:jc w:val="center"/>
        </w:trPr>
        <w:tc>
          <w:tcPr>
            <w:tcW w:w="1385" w:type="dxa"/>
            <w:tcBorders>
              <w:top w:val="nil"/>
              <w:left w:val="nil"/>
              <w:bottom w:val="nil"/>
              <w:right w:val="nil"/>
            </w:tcBorders>
            <w:shd w:val="clear" w:color="auto" w:fill="auto"/>
          </w:tcPr>
          <w:p w14:paraId="4F8ECAE1" w14:textId="77777777" w:rsidR="0001208F" w:rsidRPr="0018419B" w:rsidRDefault="0001208F" w:rsidP="0001208F">
            <w:pPr>
              <w:jc w:val="center"/>
              <w:rPr>
                <w:rFonts w:ascii="Times New Roman" w:hAnsi="Times New Roman"/>
                <w:i/>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3409E69E" w14:textId="77777777" w:rsidR="0001208F" w:rsidRPr="006E0A38" w:rsidRDefault="0001208F" w:rsidP="0001208F">
            <w:pPr>
              <w:jc w:val="center"/>
              <w:rPr>
                <w:rFonts w:ascii="Times New Roman" w:hAnsi="Times New Roman"/>
                <w:sz w:val="20"/>
                <w:szCs w:val="22"/>
              </w:rPr>
            </w:pPr>
            <w:r>
              <w:rPr>
                <w:rFonts w:ascii="Times New Roman" w:hAnsi="Times New Roman"/>
                <w:sz w:val="20"/>
                <w:szCs w:val="22"/>
              </w:rPr>
              <w:t>4.30</w:t>
            </w:r>
          </w:p>
        </w:tc>
        <w:tc>
          <w:tcPr>
            <w:tcW w:w="1215" w:type="dxa"/>
            <w:tcBorders>
              <w:top w:val="nil"/>
              <w:left w:val="nil"/>
              <w:bottom w:val="nil"/>
              <w:right w:val="nil"/>
            </w:tcBorders>
            <w:shd w:val="clear" w:color="auto" w:fill="auto"/>
            <w:vAlign w:val="bottom"/>
          </w:tcPr>
          <w:p w14:paraId="7AE0FCCF" w14:textId="77777777" w:rsidR="0001208F" w:rsidRPr="00241FAC" w:rsidRDefault="0001208F" w:rsidP="0001208F">
            <w:pPr>
              <w:jc w:val="center"/>
              <w:rPr>
                <w:rFonts w:ascii="Times New Roman" w:hAnsi="Times New Roman"/>
                <w:sz w:val="20"/>
                <w:szCs w:val="22"/>
              </w:rPr>
            </w:pPr>
            <w:r w:rsidRPr="00241FAC">
              <w:rPr>
                <w:rFonts w:ascii="Times New Roman" w:hAnsi="Times New Roman"/>
                <w:sz w:val="20"/>
                <w:szCs w:val="22"/>
              </w:rPr>
              <w:t>11.08*</w:t>
            </w:r>
          </w:p>
        </w:tc>
        <w:tc>
          <w:tcPr>
            <w:tcW w:w="1479" w:type="dxa"/>
            <w:tcBorders>
              <w:top w:val="nil"/>
              <w:left w:val="nil"/>
              <w:bottom w:val="nil"/>
              <w:right w:val="nil"/>
            </w:tcBorders>
            <w:shd w:val="clear" w:color="auto" w:fill="auto"/>
            <w:vAlign w:val="bottom"/>
          </w:tcPr>
          <w:p w14:paraId="244F80FF" w14:textId="77777777" w:rsidR="0001208F" w:rsidRPr="00241FAC" w:rsidRDefault="0001208F" w:rsidP="0001208F">
            <w:pPr>
              <w:jc w:val="center"/>
              <w:rPr>
                <w:rFonts w:ascii="Times New Roman" w:hAnsi="Times New Roman"/>
                <w:sz w:val="20"/>
                <w:szCs w:val="22"/>
              </w:rPr>
            </w:pPr>
            <w:r w:rsidRPr="00241FAC">
              <w:rPr>
                <w:rFonts w:ascii="Times New Roman" w:hAnsi="Times New Roman"/>
                <w:sz w:val="20"/>
                <w:szCs w:val="22"/>
              </w:rPr>
              <w:t>6.78 (0.10)</w:t>
            </w:r>
          </w:p>
        </w:tc>
        <w:tc>
          <w:tcPr>
            <w:tcW w:w="2126" w:type="dxa"/>
            <w:vMerge/>
            <w:tcBorders>
              <w:left w:val="nil"/>
              <w:bottom w:val="nil"/>
              <w:right w:val="nil"/>
            </w:tcBorders>
            <w:shd w:val="clear" w:color="auto" w:fill="auto"/>
          </w:tcPr>
          <w:p w14:paraId="19146A6A" w14:textId="77777777" w:rsidR="0001208F" w:rsidRPr="0018419B" w:rsidRDefault="0001208F" w:rsidP="0001208F">
            <w:pPr>
              <w:jc w:val="center"/>
              <w:rPr>
                <w:rFonts w:ascii="Times New Roman" w:hAnsi="Times New Roman"/>
                <w:sz w:val="20"/>
                <w:szCs w:val="22"/>
                <w:lang w:val="en-GB"/>
              </w:rPr>
            </w:pPr>
          </w:p>
        </w:tc>
      </w:tr>
      <w:tr w:rsidR="0001208F" w:rsidRPr="0018419B" w14:paraId="15204839" w14:textId="77777777" w:rsidTr="0001208F">
        <w:trPr>
          <w:gridAfter w:val="1"/>
          <w:wAfter w:w="85" w:type="dxa"/>
          <w:trHeight w:val="260"/>
          <w:jc w:val="center"/>
        </w:trPr>
        <w:tc>
          <w:tcPr>
            <w:tcW w:w="1385" w:type="dxa"/>
            <w:tcBorders>
              <w:top w:val="nil"/>
              <w:left w:val="nil"/>
              <w:bottom w:val="nil"/>
              <w:right w:val="nil"/>
            </w:tcBorders>
            <w:shd w:val="clear" w:color="auto" w:fill="auto"/>
          </w:tcPr>
          <w:p w14:paraId="0EEFEE36" w14:textId="77777777" w:rsidR="0001208F" w:rsidRPr="0018419B" w:rsidRDefault="0001208F" w:rsidP="0001208F">
            <w:pPr>
              <w:jc w:val="center"/>
              <w:rPr>
                <w:rFonts w:ascii="Times New Roman" w:hAnsi="Times New Roman"/>
                <w:i/>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259236FB" w14:textId="77777777" w:rsidR="0001208F" w:rsidRPr="006E0A38" w:rsidRDefault="0001208F" w:rsidP="0001208F">
            <w:pPr>
              <w:jc w:val="center"/>
              <w:rPr>
                <w:rFonts w:ascii="Times New Roman" w:hAnsi="Times New Roman"/>
                <w:sz w:val="20"/>
                <w:szCs w:val="22"/>
              </w:rPr>
            </w:pPr>
            <w:r>
              <w:rPr>
                <w:rFonts w:ascii="Times New Roman" w:hAnsi="Times New Roman"/>
                <w:sz w:val="20"/>
                <w:szCs w:val="22"/>
              </w:rPr>
              <w:t>6.54</w:t>
            </w:r>
          </w:p>
        </w:tc>
        <w:tc>
          <w:tcPr>
            <w:tcW w:w="1215" w:type="dxa"/>
            <w:tcBorders>
              <w:top w:val="nil"/>
              <w:left w:val="nil"/>
              <w:bottom w:val="nil"/>
              <w:right w:val="nil"/>
            </w:tcBorders>
            <w:shd w:val="clear" w:color="auto" w:fill="auto"/>
            <w:vAlign w:val="bottom"/>
          </w:tcPr>
          <w:p w14:paraId="7553F8D9" w14:textId="77777777" w:rsidR="0001208F" w:rsidRPr="00241FAC" w:rsidRDefault="0001208F" w:rsidP="0001208F">
            <w:pPr>
              <w:jc w:val="center"/>
              <w:rPr>
                <w:rFonts w:ascii="Times New Roman" w:hAnsi="Times New Roman"/>
                <w:sz w:val="20"/>
                <w:szCs w:val="22"/>
              </w:rPr>
            </w:pPr>
            <w:r w:rsidRPr="00241FAC">
              <w:rPr>
                <w:rFonts w:ascii="Times New Roman" w:hAnsi="Times New Roman"/>
                <w:sz w:val="20"/>
                <w:szCs w:val="22"/>
              </w:rPr>
              <w:t>6.73</w:t>
            </w:r>
          </w:p>
        </w:tc>
        <w:tc>
          <w:tcPr>
            <w:tcW w:w="1479" w:type="dxa"/>
            <w:tcBorders>
              <w:top w:val="nil"/>
              <w:left w:val="nil"/>
              <w:bottom w:val="nil"/>
              <w:right w:val="nil"/>
            </w:tcBorders>
            <w:shd w:val="clear" w:color="auto" w:fill="auto"/>
            <w:vAlign w:val="bottom"/>
          </w:tcPr>
          <w:p w14:paraId="317E897B" w14:textId="77777777" w:rsidR="0001208F" w:rsidRPr="00241FAC" w:rsidRDefault="0001208F" w:rsidP="0001208F">
            <w:pPr>
              <w:jc w:val="center"/>
              <w:rPr>
                <w:rFonts w:ascii="Times New Roman" w:hAnsi="Times New Roman"/>
                <w:sz w:val="20"/>
                <w:szCs w:val="22"/>
              </w:rPr>
            </w:pPr>
            <w:r w:rsidRPr="00241FAC">
              <w:rPr>
                <w:rFonts w:ascii="Times New Roman" w:hAnsi="Times New Roman"/>
                <w:sz w:val="20"/>
                <w:szCs w:val="22"/>
              </w:rPr>
              <w:t>0.19 (-0.01)</w:t>
            </w:r>
          </w:p>
        </w:tc>
        <w:tc>
          <w:tcPr>
            <w:tcW w:w="2126" w:type="dxa"/>
            <w:vMerge/>
            <w:tcBorders>
              <w:left w:val="nil"/>
              <w:bottom w:val="nil"/>
              <w:right w:val="nil"/>
            </w:tcBorders>
            <w:shd w:val="clear" w:color="auto" w:fill="auto"/>
          </w:tcPr>
          <w:p w14:paraId="5E6CF5D8" w14:textId="77777777" w:rsidR="0001208F" w:rsidRPr="0018419B" w:rsidRDefault="0001208F" w:rsidP="0001208F">
            <w:pPr>
              <w:jc w:val="center"/>
              <w:rPr>
                <w:rFonts w:ascii="Times New Roman" w:hAnsi="Times New Roman"/>
                <w:sz w:val="20"/>
                <w:szCs w:val="22"/>
                <w:lang w:val="en-GB"/>
              </w:rPr>
            </w:pPr>
          </w:p>
        </w:tc>
      </w:tr>
      <w:tr w:rsidR="0001208F" w:rsidRPr="0018419B" w14:paraId="51BAEF70" w14:textId="77777777" w:rsidTr="0001208F">
        <w:trPr>
          <w:gridAfter w:val="1"/>
          <w:wAfter w:w="85" w:type="dxa"/>
          <w:trHeight w:val="260"/>
          <w:jc w:val="center"/>
        </w:trPr>
        <w:tc>
          <w:tcPr>
            <w:tcW w:w="1385" w:type="dxa"/>
            <w:tcBorders>
              <w:top w:val="nil"/>
              <w:left w:val="nil"/>
              <w:bottom w:val="nil"/>
              <w:right w:val="nil"/>
            </w:tcBorders>
            <w:shd w:val="clear" w:color="auto" w:fill="auto"/>
          </w:tcPr>
          <w:p w14:paraId="127F63A3" w14:textId="77777777" w:rsidR="0001208F" w:rsidRPr="0018419B" w:rsidRDefault="0001208F" w:rsidP="0001208F">
            <w:pPr>
              <w:jc w:val="center"/>
              <w:rPr>
                <w:rFonts w:ascii="Times New Roman" w:hAnsi="Times New Roman"/>
                <w:i/>
                <w:sz w:val="20"/>
                <w:szCs w:val="22"/>
                <w:lang w:val="en-GB"/>
              </w:rPr>
            </w:pPr>
            <w:r w:rsidRPr="0018419B">
              <w:rPr>
                <w:rFonts w:ascii="Times New Roman" w:hAnsi="Times New Roman"/>
                <w:i/>
                <w:sz w:val="20"/>
                <w:szCs w:val="22"/>
                <w:lang w:val="en-GB"/>
              </w:rPr>
              <w:t>12</w:t>
            </w:r>
          </w:p>
        </w:tc>
        <w:tc>
          <w:tcPr>
            <w:tcW w:w="1450" w:type="dxa"/>
            <w:tcBorders>
              <w:top w:val="nil"/>
              <w:left w:val="nil"/>
              <w:bottom w:val="nil"/>
              <w:right w:val="nil"/>
            </w:tcBorders>
            <w:shd w:val="clear" w:color="auto" w:fill="auto"/>
            <w:vAlign w:val="bottom"/>
          </w:tcPr>
          <w:p w14:paraId="3C1E2F25" w14:textId="77777777" w:rsidR="0001208F" w:rsidRPr="0030599B" w:rsidRDefault="0001208F" w:rsidP="0001208F">
            <w:pPr>
              <w:jc w:val="center"/>
              <w:rPr>
                <w:rFonts w:ascii="Times New Roman" w:hAnsi="Times New Roman"/>
                <w:sz w:val="20"/>
                <w:szCs w:val="22"/>
                <w:lang w:val="en-GB"/>
              </w:rPr>
            </w:pPr>
            <w:r>
              <w:rPr>
                <w:rFonts w:ascii="Times New Roman" w:hAnsi="Times New Roman"/>
                <w:sz w:val="20"/>
                <w:szCs w:val="22"/>
                <w:lang w:val="en-GB"/>
              </w:rPr>
              <w:t>2.07</w:t>
            </w:r>
          </w:p>
        </w:tc>
        <w:tc>
          <w:tcPr>
            <w:tcW w:w="1215" w:type="dxa"/>
            <w:tcBorders>
              <w:top w:val="nil"/>
              <w:left w:val="nil"/>
              <w:bottom w:val="nil"/>
              <w:right w:val="nil"/>
            </w:tcBorders>
            <w:shd w:val="clear" w:color="auto" w:fill="auto"/>
            <w:vAlign w:val="bottom"/>
          </w:tcPr>
          <w:p w14:paraId="6D036A7E" w14:textId="77777777" w:rsidR="0001208F" w:rsidRPr="00241FAC" w:rsidRDefault="0001208F" w:rsidP="0001208F">
            <w:pPr>
              <w:jc w:val="center"/>
              <w:rPr>
                <w:rFonts w:ascii="Times New Roman" w:hAnsi="Times New Roman"/>
                <w:sz w:val="20"/>
                <w:szCs w:val="22"/>
              </w:rPr>
            </w:pPr>
            <w:r w:rsidRPr="00241FAC">
              <w:rPr>
                <w:rFonts w:ascii="Times New Roman" w:hAnsi="Times New Roman"/>
                <w:sz w:val="20"/>
                <w:szCs w:val="22"/>
              </w:rPr>
              <w:t>5.55</w:t>
            </w:r>
          </w:p>
        </w:tc>
        <w:tc>
          <w:tcPr>
            <w:tcW w:w="1479" w:type="dxa"/>
            <w:tcBorders>
              <w:top w:val="nil"/>
              <w:left w:val="nil"/>
              <w:bottom w:val="nil"/>
              <w:right w:val="nil"/>
            </w:tcBorders>
            <w:shd w:val="clear" w:color="auto" w:fill="auto"/>
            <w:vAlign w:val="bottom"/>
          </w:tcPr>
          <w:p w14:paraId="37194BA0" w14:textId="77777777" w:rsidR="0001208F" w:rsidRPr="00241FAC" w:rsidRDefault="0001208F" w:rsidP="0001208F">
            <w:pPr>
              <w:jc w:val="center"/>
              <w:rPr>
                <w:rFonts w:ascii="Times New Roman" w:hAnsi="Times New Roman"/>
                <w:sz w:val="20"/>
                <w:szCs w:val="22"/>
              </w:rPr>
            </w:pPr>
            <w:r w:rsidRPr="00241FAC">
              <w:rPr>
                <w:rFonts w:ascii="Times New Roman" w:hAnsi="Times New Roman"/>
                <w:sz w:val="20"/>
                <w:szCs w:val="22"/>
              </w:rPr>
              <w:t>3.48 (0.05)</w:t>
            </w:r>
          </w:p>
        </w:tc>
        <w:tc>
          <w:tcPr>
            <w:tcW w:w="2126" w:type="dxa"/>
            <w:vMerge/>
            <w:tcBorders>
              <w:left w:val="nil"/>
              <w:bottom w:val="nil"/>
              <w:right w:val="nil"/>
            </w:tcBorders>
            <w:shd w:val="clear" w:color="auto" w:fill="auto"/>
          </w:tcPr>
          <w:p w14:paraId="607709AC" w14:textId="77777777" w:rsidR="0001208F" w:rsidRPr="0018419B" w:rsidRDefault="0001208F" w:rsidP="0001208F">
            <w:pPr>
              <w:jc w:val="center"/>
              <w:rPr>
                <w:rFonts w:ascii="Times New Roman" w:hAnsi="Times New Roman"/>
                <w:sz w:val="20"/>
                <w:szCs w:val="22"/>
                <w:lang w:val="en-GB"/>
              </w:rPr>
            </w:pPr>
          </w:p>
        </w:tc>
      </w:tr>
      <w:tr w:rsidR="0001208F" w:rsidRPr="00CE6618" w14:paraId="5BEFB948" w14:textId="77777777" w:rsidTr="0001208F">
        <w:trPr>
          <w:gridAfter w:val="1"/>
          <w:wAfter w:w="85" w:type="dxa"/>
          <w:trHeight w:val="287"/>
          <w:jc w:val="center"/>
        </w:trPr>
        <w:tc>
          <w:tcPr>
            <w:tcW w:w="7655" w:type="dxa"/>
            <w:gridSpan w:val="5"/>
            <w:tcBorders>
              <w:left w:val="nil"/>
              <w:bottom w:val="nil"/>
              <w:right w:val="nil"/>
            </w:tcBorders>
            <w:shd w:val="clear" w:color="auto" w:fill="auto"/>
          </w:tcPr>
          <w:p w14:paraId="0B80815E" w14:textId="77777777" w:rsidR="0001208F" w:rsidRPr="00CE6618" w:rsidRDefault="0001208F" w:rsidP="0001208F">
            <w:pPr>
              <w:rPr>
                <w:rFonts w:ascii="Times New Roman" w:hAnsi="Times New Roman"/>
                <w:sz w:val="20"/>
                <w:szCs w:val="22"/>
                <w:lang w:val="en-GB"/>
              </w:rPr>
            </w:pPr>
            <w:r w:rsidRPr="00CE6618">
              <w:rPr>
                <w:rFonts w:ascii="Times New Roman" w:hAnsi="Times New Roman"/>
                <w:i/>
                <w:sz w:val="20"/>
                <w:szCs w:val="22"/>
              </w:rPr>
              <w:t xml:space="preserve">Panel B: </w:t>
            </w:r>
            <w:r>
              <w:rPr>
                <w:rFonts w:ascii="Times New Roman" w:hAnsi="Times New Roman"/>
                <w:i/>
                <w:sz w:val="20"/>
                <w:szCs w:val="22"/>
              </w:rPr>
              <w:t>P</w:t>
            </w:r>
            <w:r w:rsidRPr="00CE6618">
              <w:rPr>
                <w:rFonts w:ascii="Times New Roman" w:hAnsi="Times New Roman"/>
                <w:i/>
                <w:sz w:val="20"/>
                <w:szCs w:val="22"/>
              </w:rPr>
              <w:t xml:space="preserve">ortfolios based on the top 20% capitalized </w:t>
            </w:r>
            <w:r>
              <w:rPr>
                <w:rFonts w:ascii="Times New Roman" w:hAnsi="Times New Roman"/>
                <w:i/>
                <w:sz w:val="20"/>
                <w:szCs w:val="22"/>
              </w:rPr>
              <w:t>stocks</w:t>
            </w:r>
          </w:p>
        </w:tc>
      </w:tr>
      <w:tr w:rsidR="0001208F" w:rsidRPr="0018419B" w14:paraId="25EB3455" w14:textId="77777777" w:rsidTr="0001208F">
        <w:trPr>
          <w:gridAfter w:val="1"/>
          <w:wAfter w:w="85" w:type="dxa"/>
          <w:trHeight w:val="287"/>
          <w:jc w:val="center"/>
        </w:trPr>
        <w:tc>
          <w:tcPr>
            <w:tcW w:w="1385" w:type="dxa"/>
            <w:tcBorders>
              <w:left w:val="nil"/>
              <w:bottom w:val="nil"/>
              <w:right w:val="nil"/>
            </w:tcBorders>
            <w:shd w:val="clear" w:color="auto" w:fill="auto"/>
          </w:tcPr>
          <w:p w14:paraId="16A3D999"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26DF7F47" w14:textId="77777777" w:rsidR="0001208F" w:rsidRPr="00B81460" w:rsidRDefault="0001208F" w:rsidP="0001208F">
            <w:pPr>
              <w:jc w:val="center"/>
              <w:rPr>
                <w:rFonts w:ascii="Times New Roman" w:hAnsi="Times New Roman"/>
                <w:sz w:val="20"/>
                <w:szCs w:val="22"/>
              </w:rPr>
            </w:pPr>
            <w:r>
              <w:rPr>
                <w:rFonts w:ascii="Times New Roman" w:hAnsi="Times New Roman"/>
                <w:sz w:val="20"/>
                <w:szCs w:val="22"/>
              </w:rPr>
              <w:t>-0.61</w:t>
            </w:r>
          </w:p>
        </w:tc>
        <w:tc>
          <w:tcPr>
            <w:tcW w:w="1215" w:type="dxa"/>
            <w:tcBorders>
              <w:left w:val="nil"/>
              <w:bottom w:val="nil"/>
              <w:right w:val="nil"/>
            </w:tcBorders>
            <w:shd w:val="clear" w:color="auto" w:fill="auto"/>
            <w:vAlign w:val="bottom"/>
          </w:tcPr>
          <w:p w14:paraId="67227F36"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8.78</w:t>
            </w:r>
          </w:p>
        </w:tc>
        <w:tc>
          <w:tcPr>
            <w:tcW w:w="1479" w:type="dxa"/>
            <w:tcBorders>
              <w:left w:val="nil"/>
              <w:bottom w:val="nil"/>
              <w:right w:val="nil"/>
            </w:tcBorders>
            <w:shd w:val="clear" w:color="auto" w:fill="auto"/>
            <w:vAlign w:val="bottom"/>
          </w:tcPr>
          <w:p w14:paraId="31773234" w14:textId="77777777" w:rsidR="0001208F" w:rsidRPr="00241FAC" w:rsidRDefault="0001208F" w:rsidP="0001208F">
            <w:pPr>
              <w:jc w:val="center"/>
              <w:rPr>
                <w:rFonts w:ascii="Times New Roman" w:hAnsi="Times New Roman"/>
                <w:sz w:val="20"/>
                <w:szCs w:val="22"/>
                <w:lang w:val="en-GB"/>
              </w:rPr>
            </w:pPr>
            <w:r w:rsidRPr="00241FAC">
              <w:rPr>
                <w:rFonts w:ascii="Times New Roman" w:hAnsi="Times New Roman"/>
                <w:sz w:val="20"/>
                <w:szCs w:val="22"/>
                <w:lang w:val="en-GB"/>
              </w:rPr>
              <w:t>9.39 (0.12)*</w:t>
            </w:r>
          </w:p>
        </w:tc>
        <w:tc>
          <w:tcPr>
            <w:tcW w:w="2126" w:type="dxa"/>
            <w:vMerge w:val="restart"/>
            <w:tcBorders>
              <w:left w:val="nil"/>
              <w:right w:val="nil"/>
            </w:tcBorders>
            <w:shd w:val="clear" w:color="auto" w:fill="auto"/>
            <w:vAlign w:val="center"/>
          </w:tcPr>
          <w:p w14:paraId="44CDCAD5"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251</w:t>
            </w:r>
          </w:p>
        </w:tc>
      </w:tr>
      <w:tr w:rsidR="0001208F" w:rsidRPr="0018419B" w14:paraId="01380196" w14:textId="77777777" w:rsidTr="0001208F">
        <w:trPr>
          <w:gridAfter w:val="1"/>
          <w:wAfter w:w="85" w:type="dxa"/>
          <w:trHeight w:val="260"/>
          <w:jc w:val="center"/>
        </w:trPr>
        <w:tc>
          <w:tcPr>
            <w:tcW w:w="1385" w:type="dxa"/>
            <w:tcBorders>
              <w:top w:val="nil"/>
              <w:left w:val="nil"/>
              <w:bottom w:val="nil"/>
              <w:right w:val="nil"/>
            </w:tcBorders>
            <w:shd w:val="clear" w:color="auto" w:fill="auto"/>
          </w:tcPr>
          <w:p w14:paraId="4B436A62"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745512B5" w14:textId="77777777" w:rsidR="0001208F" w:rsidRPr="00B81460" w:rsidRDefault="0001208F" w:rsidP="0001208F">
            <w:pPr>
              <w:jc w:val="center"/>
              <w:rPr>
                <w:rFonts w:ascii="Times New Roman" w:hAnsi="Times New Roman"/>
                <w:sz w:val="20"/>
                <w:szCs w:val="22"/>
              </w:rPr>
            </w:pPr>
            <w:r>
              <w:rPr>
                <w:rFonts w:ascii="Times New Roman" w:hAnsi="Times New Roman"/>
                <w:sz w:val="20"/>
                <w:szCs w:val="22"/>
              </w:rPr>
              <w:t>7.88</w:t>
            </w:r>
          </w:p>
        </w:tc>
        <w:tc>
          <w:tcPr>
            <w:tcW w:w="1215" w:type="dxa"/>
            <w:tcBorders>
              <w:top w:val="nil"/>
              <w:left w:val="nil"/>
              <w:bottom w:val="nil"/>
              <w:right w:val="nil"/>
            </w:tcBorders>
            <w:shd w:val="clear" w:color="auto" w:fill="auto"/>
            <w:vAlign w:val="bottom"/>
          </w:tcPr>
          <w:p w14:paraId="7EBB932D"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7.14</w:t>
            </w:r>
          </w:p>
        </w:tc>
        <w:tc>
          <w:tcPr>
            <w:tcW w:w="1479" w:type="dxa"/>
            <w:tcBorders>
              <w:top w:val="nil"/>
              <w:left w:val="nil"/>
              <w:bottom w:val="nil"/>
              <w:right w:val="nil"/>
            </w:tcBorders>
            <w:shd w:val="clear" w:color="auto" w:fill="auto"/>
            <w:vAlign w:val="bottom"/>
          </w:tcPr>
          <w:p w14:paraId="7D0A1510"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-0.74 (-0.02)</w:t>
            </w:r>
          </w:p>
        </w:tc>
        <w:tc>
          <w:tcPr>
            <w:tcW w:w="2126" w:type="dxa"/>
            <w:vMerge/>
            <w:tcBorders>
              <w:left w:val="nil"/>
              <w:right w:val="nil"/>
            </w:tcBorders>
            <w:shd w:val="clear" w:color="auto" w:fill="auto"/>
            <w:vAlign w:val="bottom"/>
          </w:tcPr>
          <w:p w14:paraId="06D7006D" w14:textId="77777777" w:rsidR="0001208F" w:rsidRPr="0018419B" w:rsidRDefault="0001208F" w:rsidP="0001208F">
            <w:pPr>
              <w:jc w:val="center"/>
              <w:rPr>
                <w:rFonts w:ascii="Times New Roman" w:hAnsi="Times New Roman"/>
                <w:sz w:val="20"/>
                <w:szCs w:val="22"/>
                <w:lang w:val="en-GB"/>
              </w:rPr>
            </w:pPr>
          </w:p>
        </w:tc>
      </w:tr>
      <w:tr w:rsidR="0001208F" w:rsidRPr="0018419B" w14:paraId="110B3AAF" w14:textId="77777777" w:rsidTr="0001208F">
        <w:trPr>
          <w:gridAfter w:val="1"/>
          <w:wAfter w:w="85" w:type="dxa"/>
          <w:trHeight w:val="247"/>
          <w:jc w:val="center"/>
        </w:trPr>
        <w:tc>
          <w:tcPr>
            <w:tcW w:w="1385" w:type="dxa"/>
            <w:tcBorders>
              <w:top w:val="nil"/>
              <w:left w:val="nil"/>
              <w:bottom w:val="nil"/>
              <w:right w:val="nil"/>
            </w:tcBorders>
            <w:shd w:val="clear" w:color="auto" w:fill="auto"/>
          </w:tcPr>
          <w:p w14:paraId="5CA17C81"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3A3256BA" w14:textId="77777777" w:rsidR="0001208F" w:rsidRPr="00A37CDA" w:rsidRDefault="0001208F" w:rsidP="0001208F">
            <w:pPr>
              <w:jc w:val="center"/>
              <w:rPr>
                <w:rFonts w:ascii="Times New Roman" w:hAnsi="Times New Roman"/>
                <w:sz w:val="20"/>
                <w:szCs w:val="22"/>
              </w:rPr>
            </w:pPr>
            <w:r>
              <w:rPr>
                <w:rFonts w:ascii="Times New Roman" w:hAnsi="Times New Roman"/>
                <w:sz w:val="20"/>
                <w:szCs w:val="22"/>
              </w:rPr>
              <w:t>7.75</w:t>
            </w:r>
          </w:p>
        </w:tc>
        <w:tc>
          <w:tcPr>
            <w:tcW w:w="1215" w:type="dxa"/>
            <w:tcBorders>
              <w:top w:val="nil"/>
              <w:left w:val="nil"/>
              <w:bottom w:val="nil"/>
              <w:right w:val="nil"/>
            </w:tcBorders>
            <w:shd w:val="clear" w:color="auto" w:fill="auto"/>
            <w:vAlign w:val="bottom"/>
          </w:tcPr>
          <w:p w14:paraId="3835F829"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4.01</w:t>
            </w:r>
          </w:p>
        </w:tc>
        <w:tc>
          <w:tcPr>
            <w:tcW w:w="1479" w:type="dxa"/>
            <w:tcBorders>
              <w:top w:val="nil"/>
              <w:left w:val="nil"/>
              <w:bottom w:val="nil"/>
              <w:right w:val="nil"/>
            </w:tcBorders>
            <w:shd w:val="clear" w:color="auto" w:fill="auto"/>
            <w:vAlign w:val="bottom"/>
          </w:tcPr>
          <w:p w14:paraId="097E0787" w14:textId="77777777" w:rsidR="0001208F" w:rsidRPr="00A37CDA" w:rsidRDefault="0001208F" w:rsidP="0001208F">
            <w:pPr>
              <w:jc w:val="center"/>
              <w:rPr>
                <w:rFonts w:ascii="Times New Roman" w:hAnsi="Times New Roman"/>
                <w:bCs/>
                <w:sz w:val="20"/>
                <w:szCs w:val="22"/>
                <w:lang w:val="en-GB"/>
              </w:rPr>
            </w:pPr>
            <w:r>
              <w:rPr>
                <w:rFonts w:ascii="Times New Roman" w:hAnsi="Times New Roman"/>
                <w:bCs/>
                <w:sz w:val="20"/>
                <w:szCs w:val="22"/>
                <w:lang w:val="en-GB"/>
              </w:rPr>
              <w:t>-3.74 (-0.07)</w:t>
            </w:r>
          </w:p>
        </w:tc>
        <w:tc>
          <w:tcPr>
            <w:tcW w:w="2126" w:type="dxa"/>
            <w:vMerge/>
            <w:tcBorders>
              <w:left w:val="nil"/>
              <w:right w:val="nil"/>
            </w:tcBorders>
            <w:shd w:val="clear" w:color="auto" w:fill="auto"/>
            <w:vAlign w:val="bottom"/>
          </w:tcPr>
          <w:p w14:paraId="42F37639" w14:textId="77777777" w:rsidR="0001208F" w:rsidRPr="0018419B" w:rsidRDefault="0001208F" w:rsidP="0001208F">
            <w:pPr>
              <w:jc w:val="center"/>
              <w:rPr>
                <w:rFonts w:ascii="Times New Roman" w:hAnsi="Times New Roman"/>
                <w:sz w:val="20"/>
                <w:szCs w:val="22"/>
                <w:lang w:val="en-GB"/>
              </w:rPr>
            </w:pPr>
          </w:p>
        </w:tc>
      </w:tr>
      <w:tr w:rsidR="0001208F" w:rsidRPr="0018419B" w14:paraId="233777B4" w14:textId="77777777" w:rsidTr="0001208F">
        <w:trPr>
          <w:gridAfter w:val="1"/>
          <w:wAfter w:w="85" w:type="dxa"/>
          <w:trHeight w:val="260"/>
          <w:jc w:val="center"/>
        </w:trPr>
        <w:tc>
          <w:tcPr>
            <w:tcW w:w="1385" w:type="dxa"/>
            <w:tcBorders>
              <w:top w:val="nil"/>
              <w:left w:val="nil"/>
              <w:right w:val="nil"/>
            </w:tcBorders>
            <w:shd w:val="clear" w:color="auto" w:fill="auto"/>
          </w:tcPr>
          <w:p w14:paraId="76D6F41B"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2F5FBA47"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4.37</w:t>
            </w:r>
          </w:p>
        </w:tc>
        <w:tc>
          <w:tcPr>
            <w:tcW w:w="1215" w:type="dxa"/>
            <w:tcBorders>
              <w:top w:val="nil"/>
              <w:left w:val="nil"/>
              <w:right w:val="nil"/>
            </w:tcBorders>
            <w:shd w:val="clear" w:color="auto" w:fill="auto"/>
            <w:vAlign w:val="bottom"/>
          </w:tcPr>
          <w:p w14:paraId="067A030C"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6.38</w:t>
            </w:r>
          </w:p>
        </w:tc>
        <w:tc>
          <w:tcPr>
            <w:tcW w:w="1479" w:type="dxa"/>
            <w:tcBorders>
              <w:top w:val="nil"/>
              <w:left w:val="nil"/>
              <w:right w:val="nil"/>
            </w:tcBorders>
            <w:shd w:val="clear" w:color="auto" w:fill="auto"/>
            <w:vAlign w:val="bottom"/>
          </w:tcPr>
          <w:p w14:paraId="11D3A141"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2.01 (0.03)</w:t>
            </w:r>
          </w:p>
        </w:tc>
        <w:tc>
          <w:tcPr>
            <w:tcW w:w="2126" w:type="dxa"/>
            <w:vMerge/>
            <w:tcBorders>
              <w:left w:val="nil"/>
              <w:right w:val="nil"/>
            </w:tcBorders>
            <w:shd w:val="clear" w:color="auto" w:fill="auto"/>
            <w:vAlign w:val="bottom"/>
          </w:tcPr>
          <w:p w14:paraId="7EDDEF6F" w14:textId="77777777" w:rsidR="0001208F" w:rsidRPr="0018419B" w:rsidRDefault="0001208F" w:rsidP="0001208F">
            <w:pPr>
              <w:jc w:val="center"/>
              <w:rPr>
                <w:rFonts w:ascii="Times New Roman" w:hAnsi="Times New Roman"/>
                <w:sz w:val="20"/>
                <w:szCs w:val="22"/>
                <w:lang w:val="en-GB"/>
              </w:rPr>
            </w:pPr>
          </w:p>
        </w:tc>
      </w:tr>
      <w:tr w:rsidR="0001208F" w:rsidRPr="00CE6618" w14:paraId="3ED77DB3" w14:textId="77777777" w:rsidTr="0001208F">
        <w:trPr>
          <w:gridAfter w:val="1"/>
          <w:wAfter w:w="85" w:type="dxa"/>
          <w:trHeight w:val="287"/>
          <w:jc w:val="center"/>
        </w:trPr>
        <w:tc>
          <w:tcPr>
            <w:tcW w:w="7655" w:type="dxa"/>
            <w:gridSpan w:val="5"/>
            <w:tcBorders>
              <w:left w:val="nil"/>
              <w:bottom w:val="nil"/>
              <w:right w:val="nil"/>
            </w:tcBorders>
            <w:shd w:val="clear" w:color="auto" w:fill="auto"/>
          </w:tcPr>
          <w:p w14:paraId="21F7E9F7" w14:textId="77777777" w:rsidR="0001208F" w:rsidRPr="00CE6618" w:rsidRDefault="0001208F" w:rsidP="0001208F">
            <w:pPr>
              <w:rPr>
                <w:rFonts w:ascii="Times New Roman" w:hAnsi="Times New Roman"/>
                <w:sz w:val="20"/>
                <w:szCs w:val="22"/>
                <w:lang w:val="en-GB"/>
              </w:rPr>
            </w:pPr>
            <w:r w:rsidRPr="00CE6618">
              <w:rPr>
                <w:rFonts w:ascii="Times New Roman" w:hAnsi="Times New Roman"/>
                <w:i/>
                <w:sz w:val="20"/>
                <w:szCs w:val="22"/>
              </w:rPr>
              <w:t xml:space="preserve">Panel C: </w:t>
            </w:r>
            <w:r>
              <w:rPr>
                <w:rFonts w:ascii="Times New Roman" w:hAnsi="Times New Roman"/>
                <w:i/>
                <w:sz w:val="20"/>
                <w:szCs w:val="22"/>
              </w:rPr>
              <w:t>P</w:t>
            </w:r>
            <w:r w:rsidRPr="00CE6618">
              <w:rPr>
                <w:rFonts w:ascii="Times New Roman" w:hAnsi="Times New Roman"/>
                <w:i/>
                <w:sz w:val="20"/>
                <w:szCs w:val="22"/>
              </w:rPr>
              <w:t xml:space="preserve">ortfolios based on the bottom 20% capitalized </w:t>
            </w:r>
            <w:r>
              <w:rPr>
                <w:rFonts w:ascii="Times New Roman" w:hAnsi="Times New Roman"/>
                <w:i/>
                <w:sz w:val="20"/>
                <w:szCs w:val="22"/>
              </w:rPr>
              <w:t>stocks</w:t>
            </w:r>
          </w:p>
        </w:tc>
      </w:tr>
      <w:tr w:rsidR="0001208F" w:rsidRPr="0018419B" w14:paraId="568A9E76" w14:textId="77777777" w:rsidTr="0001208F">
        <w:trPr>
          <w:gridAfter w:val="1"/>
          <w:wAfter w:w="85" w:type="dxa"/>
          <w:trHeight w:val="287"/>
          <w:jc w:val="center"/>
        </w:trPr>
        <w:tc>
          <w:tcPr>
            <w:tcW w:w="1385" w:type="dxa"/>
            <w:tcBorders>
              <w:left w:val="nil"/>
              <w:bottom w:val="nil"/>
              <w:right w:val="nil"/>
            </w:tcBorders>
            <w:shd w:val="clear" w:color="auto" w:fill="auto"/>
          </w:tcPr>
          <w:p w14:paraId="6BFE151D"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0D7CF89E" w14:textId="77777777" w:rsidR="0001208F" w:rsidRPr="00FF6FEC" w:rsidRDefault="0001208F" w:rsidP="0001208F">
            <w:pPr>
              <w:jc w:val="center"/>
              <w:rPr>
                <w:rFonts w:ascii="Times New Roman" w:hAnsi="Times New Roman"/>
                <w:sz w:val="20"/>
                <w:szCs w:val="22"/>
                <w:lang w:val="en-GB"/>
              </w:rPr>
            </w:pPr>
            <w:r>
              <w:rPr>
                <w:rFonts w:ascii="Times New Roman" w:hAnsi="Times New Roman"/>
                <w:sz w:val="20"/>
                <w:szCs w:val="22"/>
                <w:lang w:val="en-GB"/>
              </w:rPr>
              <w:t>0.41</w:t>
            </w:r>
          </w:p>
        </w:tc>
        <w:tc>
          <w:tcPr>
            <w:tcW w:w="1215" w:type="dxa"/>
            <w:tcBorders>
              <w:left w:val="nil"/>
              <w:bottom w:val="nil"/>
              <w:right w:val="nil"/>
            </w:tcBorders>
            <w:shd w:val="clear" w:color="auto" w:fill="auto"/>
            <w:vAlign w:val="bottom"/>
          </w:tcPr>
          <w:p w14:paraId="0E5A7B46" w14:textId="77777777" w:rsidR="0001208F" w:rsidRPr="00FF6FEC" w:rsidRDefault="0001208F" w:rsidP="0001208F">
            <w:pPr>
              <w:jc w:val="center"/>
              <w:rPr>
                <w:rFonts w:ascii="Times New Roman" w:hAnsi="Times New Roman"/>
                <w:sz w:val="20"/>
                <w:szCs w:val="22"/>
                <w:lang w:val="en-GB"/>
              </w:rPr>
            </w:pPr>
            <w:r>
              <w:rPr>
                <w:rFonts w:ascii="Times New Roman" w:hAnsi="Times New Roman"/>
                <w:sz w:val="20"/>
                <w:szCs w:val="22"/>
                <w:lang w:val="en-GB"/>
              </w:rPr>
              <w:t>2.99</w:t>
            </w:r>
          </w:p>
        </w:tc>
        <w:tc>
          <w:tcPr>
            <w:tcW w:w="1479" w:type="dxa"/>
            <w:tcBorders>
              <w:left w:val="nil"/>
              <w:bottom w:val="nil"/>
              <w:right w:val="nil"/>
            </w:tcBorders>
            <w:shd w:val="clear" w:color="auto" w:fill="auto"/>
            <w:vAlign w:val="bottom"/>
          </w:tcPr>
          <w:p w14:paraId="4037F6E9" w14:textId="77777777" w:rsidR="0001208F" w:rsidRPr="00FF6FEC" w:rsidRDefault="0001208F" w:rsidP="0001208F">
            <w:pPr>
              <w:jc w:val="center"/>
              <w:rPr>
                <w:rFonts w:ascii="Times New Roman" w:hAnsi="Times New Roman"/>
                <w:sz w:val="20"/>
                <w:szCs w:val="22"/>
                <w:lang w:val="en-GB"/>
              </w:rPr>
            </w:pPr>
            <w:r>
              <w:rPr>
                <w:rFonts w:ascii="Times New Roman" w:hAnsi="Times New Roman"/>
                <w:sz w:val="20"/>
                <w:szCs w:val="22"/>
                <w:lang w:val="en-GB"/>
              </w:rPr>
              <w:t>2.58 (0.05)</w:t>
            </w:r>
          </w:p>
        </w:tc>
        <w:tc>
          <w:tcPr>
            <w:tcW w:w="2126" w:type="dxa"/>
            <w:vMerge w:val="restart"/>
            <w:tcBorders>
              <w:left w:val="nil"/>
              <w:right w:val="nil"/>
            </w:tcBorders>
            <w:shd w:val="clear" w:color="auto" w:fill="auto"/>
            <w:vAlign w:val="center"/>
          </w:tcPr>
          <w:p w14:paraId="3E081140"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183</w:t>
            </w:r>
          </w:p>
        </w:tc>
      </w:tr>
      <w:tr w:rsidR="0001208F" w:rsidRPr="0018419B" w14:paraId="1D29E944" w14:textId="77777777" w:rsidTr="0001208F">
        <w:trPr>
          <w:gridAfter w:val="1"/>
          <w:wAfter w:w="85" w:type="dxa"/>
          <w:trHeight w:val="260"/>
          <w:jc w:val="center"/>
        </w:trPr>
        <w:tc>
          <w:tcPr>
            <w:tcW w:w="1385" w:type="dxa"/>
            <w:tcBorders>
              <w:top w:val="nil"/>
              <w:left w:val="nil"/>
              <w:bottom w:val="nil"/>
              <w:right w:val="nil"/>
            </w:tcBorders>
            <w:shd w:val="clear" w:color="auto" w:fill="auto"/>
          </w:tcPr>
          <w:p w14:paraId="1EEE0962"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2CEAB963" w14:textId="77777777" w:rsidR="0001208F" w:rsidRPr="00FF6FEC" w:rsidRDefault="0001208F" w:rsidP="0001208F">
            <w:pPr>
              <w:jc w:val="center"/>
              <w:rPr>
                <w:rFonts w:ascii="Times New Roman" w:hAnsi="Times New Roman"/>
                <w:sz w:val="20"/>
                <w:szCs w:val="22"/>
                <w:lang w:val="en-GB"/>
              </w:rPr>
            </w:pPr>
            <w:r>
              <w:rPr>
                <w:rFonts w:ascii="Times New Roman" w:hAnsi="Times New Roman"/>
                <w:sz w:val="20"/>
                <w:szCs w:val="22"/>
                <w:lang w:val="en-GB"/>
              </w:rPr>
              <w:t>1.91</w:t>
            </w:r>
          </w:p>
        </w:tc>
        <w:tc>
          <w:tcPr>
            <w:tcW w:w="1215" w:type="dxa"/>
            <w:tcBorders>
              <w:top w:val="nil"/>
              <w:left w:val="nil"/>
              <w:bottom w:val="nil"/>
              <w:right w:val="nil"/>
            </w:tcBorders>
            <w:shd w:val="clear" w:color="auto" w:fill="auto"/>
            <w:vAlign w:val="bottom"/>
          </w:tcPr>
          <w:p w14:paraId="43D6DB10" w14:textId="77777777" w:rsidR="0001208F" w:rsidRPr="00FF6FEC" w:rsidRDefault="0001208F" w:rsidP="0001208F">
            <w:pPr>
              <w:jc w:val="center"/>
              <w:rPr>
                <w:rFonts w:ascii="Times New Roman" w:hAnsi="Times New Roman"/>
                <w:sz w:val="20"/>
                <w:szCs w:val="22"/>
                <w:lang w:val="en-GB"/>
              </w:rPr>
            </w:pPr>
            <w:r>
              <w:rPr>
                <w:rFonts w:ascii="Times New Roman" w:hAnsi="Times New Roman"/>
                <w:sz w:val="20"/>
                <w:szCs w:val="22"/>
                <w:lang w:val="en-GB"/>
              </w:rPr>
              <w:t>3.01</w:t>
            </w:r>
          </w:p>
        </w:tc>
        <w:tc>
          <w:tcPr>
            <w:tcW w:w="1479" w:type="dxa"/>
            <w:tcBorders>
              <w:top w:val="nil"/>
              <w:left w:val="nil"/>
              <w:bottom w:val="nil"/>
              <w:right w:val="nil"/>
            </w:tcBorders>
            <w:shd w:val="clear" w:color="auto" w:fill="auto"/>
            <w:vAlign w:val="bottom"/>
          </w:tcPr>
          <w:p w14:paraId="249ED552" w14:textId="77777777" w:rsidR="0001208F" w:rsidRPr="00FF6FEC" w:rsidRDefault="0001208F" w:rsidP="0001208F">
            <w:pPr>
              <w:jc w:val="center"/>
              <w:rPr>
                <w:rFonts w:ascii="Times New Roman" w:hAnsi="Times New Roman"/>
                <w:sz w:val="20"/>
                <w:szCs w:val="22"/>
                <w:lang w:val="en-GB"/>
              </w:rPr>
            </w:pPr>
            <w:r>
              <w:rPr>
                <w:rFonts w:ascii="Times New Roman" w:hAnsi="Times New Roman"/>
                <w:sz w:val="20"/>
                <w:szCs w:val="22"/>
                <w:lang w:val="en-GB"/>
              </w:rPr>
              <w:t>1.10 (0.01)</w:t>
            </w:r>
          </w:p>
        </w:tc>
        <w:tc>
          <w:tcPr>
            <w:tcW w:w="2126" w:type="dxa"/>
            <w:vMerge/>
            <w:tcBorders>
              <w:left w:val="nil"/>
              <w:right w:val="nil"/>
            </w:tcBorders>
            <w:shd w:val="clear" w:color="auto" w:fill="auto"/>
            <w:vAlign w:val="bottom"/>
          </w:tcPr>
          <w:p w14:paraId="7C6A82D4" w14:textId="77777777" w:rsidR="0001208F" w:rsidRPr="0018419B" w:rsidRDefault="0001208F" w:rsidP="0001208F">
            <w:pPr>
              <w:jc w:val="center"/>
              <w:rPr>
                <w:rFonts w:ascii="Times New Roman" w:hAnsi="Times New Roman"/>
                <w:sz w:val="20"/>
                <w:szCs w:val="22"/>
                <w:lang w:val="en-GB"/>
              </w:rPr>
            </w:pPr>
          </w:p>
        </w:tc>
      </w:tr>
      <w:tr w:rsidR="0001208F" w:rsidRPr="0018419B" w14:paraId="1507ADAE" w14:textId="77777777" w:rsidTr="0001208F">
        <w:trPr>
          <w:gridAfter w:val="1"/>
          <w:wAfter w:w="85" w:type="dxa"/>
          <w:trHeight w:val="69"/>
          <w:jc w:val="center"/>
        </w:trPr>
        <w:tc>
          <w:tcPr>
            <w:tcW w:w="1385" w:type="dxa"/>
            <w:tcBorders>
              <w:top w:val="nil"/>
              <w:left w:val="nil"/>
              <w:bottom w:val="nil"/>
              <w:right w:val="nil"/>
            </w:tcBorders>
            <w:shd w:val="clear" w:color="auto" w:fill="auto"/>
          </w:tcPr>
          <w:p w14:paraId="6BE69F0E"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0970D5A0" w14:textId="77777777" w:rsidR="0001208F" w:rsidRPr="00FF6FEC" w:rsidRDefault="0001208F" w:rsidP="0001208F">
            <w:pPr>
              <w:jc w:val="center"/>
              <w:rPr>
                <w:rFonts w:ascii="Times New Roman" w:hAnsi="Times New Roman"/>
                <w:sz w:val="20"/>
                <w:szCs w:val="22"/>
                <w:lang w:val="en-GB"/>
              </w:rPr>
            </w:pPr>
            <w:r>
              <w:rPr>
                <w:rFonts w:ascii="Times New Roman" w:hAnsi="Times New Roman"/>
                <w:sz w:val="20"/>
                <w:szCs w:val="22"/>
                <w:lang w:val="en-GB"/>
              </w:rPr>
              <w:t>2.26</w:t>
            </w:r>
          </w:p>
        </w:tc>
        <w:tc>
          <w:tcPr>
            <w:tcW w:w="1215" w:type="dxa"/>
            <w:tcBorders>
              <w:top w:val="nil"/>
              <w:left w:val="nil"/>
              <w:bottom w:val="nil"/>
              <w:right w:val="nil"/>
            </w:tcBorders>
            <w:shd w:val="clear" w:color="auto" w:fill="auto"/>
            <w:vAlign w:val="bottom"/>
          </w:tcPr>
          <w:p w14:paraId="48C00037" w14:textId="77777777" w:rsidR="0001208F" w:rsidRPr="00FF6FEC" w:rsidRDefault="0001208F" w:rsidP="0001208F">
            <w:pPr>
              <w:jc w:val="center"/>
              <w:rPr>
                <w:rFonts w:ascii="Times New Roman" w:hAnsi="Times New Roman"/>
                <w:sz w:val="20"/>
                <w:szCs w:val="22"/>
                <w:lang w:val="en-GB"/>
              </w:rPr>
            </w:pPr>
            <w:r>
              <w:rPr>
                <w:rFonts w:ascii="Times New Roman" w:hAnsi="Times New Roman"/>
                <w:sz w:val="20"/>
                <w:szCs w:val="22"/>
                <w:lang w:val="en-GB"/>
              </w:rPr>
              <w:t>3.83</w:t>
            </w:r>
          </w:p>
        </w:tc>
        <w:tc>
          <w:tcPr>
            <w:tcW w:w="1479" w:type="dxa"/>
            <w:tcBorders>
              <w:top w:val="nil"/>
              <w:left w:val="nil"/>
              <w:bottom w:val="nil"/>
              <w:right w:val="nil"/>
            </w:tcBorders>
            <w:shd w:val="clear" w:color="auto" w:fill="auto"/>
            <w:vAlign w:val="bottom"/>
          </w:tcPr>
          <w:p w14:paraId="08D51474" w14:textId="77777777" w:rsidR="0001208F" w:rsidRPr="00FF6FEC" w:rsidRDefault="0001208F" w:rsidP="0001208F">
            <w:pPr>
              <w:jc w:val="center"/>
              <w:rPr>
                <w:rFonts w:ascii="Times New Roman" w:hAnsi="Times New Roman"/>
                <w:sz w:val="20"/>
                <w:szCs w:val="22"/>
                <w:lang w:val="en-GB"/>
              </w:rPr>
            </w:pPr>
            <w:r>
              <w:rPr>
                <w:rFonts w:ascii="Times New Roman" w:hAnsi="Times New Roman"/>
                <w:sz w:val="20"/>
                <w:szCs w:val="22"/>
                <w:lang w:val="en-GB"/>
              </w:rPr>
              <w:t xml:space="preserve">1.57 (0.02) </w:t>
            </w:r>
          </w:p>
        </w:tc>
        <w:tc>
          <w:tcPr>
            <w:tcW w:w="2126" w:type="dxa"/>
            <w:vMerge/>
            <w:tcBorders>
              <w:left w:val="nil"/>
              <w:right w:val="nil"/>
            </w:tcBorders>
            <w:shd w:val="clear" w:color="auto" w:fill="auto"/>
            <w:vAlign w:val="bottom"/>
          </w:tcPr>
          <w:p w14:paraId="717E4AC7" w14:textId="77777777" w:rsidR="0001208F" w:rsidRPr="0018419B" w:rsidRDefault="0001208F" w:rsidP="0001208F">
            <w:pPr>
              <w:jc w:val="center"/>
              <w:rPr>
                <w:rFonts w:ascii="Times New Roman" w:hAnsi="Times New Roman"/>
                <w:sz w:val="20"/>
                <w:szCs w:val="22"/>
                <w:lang w:val="en-GB"/>
              </w:rPr>
            </w:pPr>
          </w:p>
        </w:tc>
      </w:tr>
      <w:tr w:rsidR="0001208F" w:rsidRPr="0018419B" w14:paraId="241BF47C" w14:textId="77777777" w:rsidTr="0001208F">
        <w:trPr>
          <w:gridAfter w:val="1"/>
          <w:wAfter w:w="85" w:type="dxa"/>
          <w:trHeight w:val="260"/>
          <w:jc w:val="center"/>
        </w:trPr>
        <w:tc>
          <w:tcPr>
            <w:tcW w:w="1385" w:type="dxa"/>
            <w:tcBorders>
              <w:top w:val="nil"/>
              <w:left w:val="nil"/>
              <w:right w:val="nil"/>
            </w:tcBorders>
            <w:shd w:val="clear" w:color="auto" w:fill="auto"/>
          </w:tcPr>
          <w:p w14:paraId="629EA993"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7BDC6389" w14:textId="77777777" w:rsidR="0001208F" w:rsidRPr="00FF6FEC" w:rsidRDefault="0001208F" w:rsidP="0001208F">
            <w:pPr>
              <w:jc w:val="center"/>
              <w:rPr>
                <w:rFonts w:ascii="Times New Roman" w:hAnsi="Times New Roman"/>
                <w:sz w:val="20"/>
                <w:szCs w:val="22"/>
                <w:lang w:val="en-GB"/>
              </w:rPr>
            </w:pPr>
            <w:r>
              <w:rPr>
                <w:rFonts w:ascii="Times New Roman" w:hAnsi="Times New Roman"/>
                <w:sz w:val="20"/>
                <w:szCs w:val="22"/>
                <w:lang w:val="en-GB"/>
              </w:rPr>
              <w:t>-1.18</w:t>
            </w:r>
          </w:p>
        </w:tc>
        <w:tc>
          <w:tcPr>
            <w:tcW w:w="1215" w:type="dxa"/>
            <w:tcBorders>
              <w:top w:val="nil"/>
              <w:left w:val="nil"/>
              <w:right w:val="nil"/>
            </w:tcBorders>
            <w:shd w:val="clear" w:color="auto" w:fill="auto"/>
            <w:vAlign w:val="bottom"/>
          </w:tcPr>
          <w:p w14:paraId="50E377A1" w14:textId="77777777" w:rsidR="0001208F" w:rsidRPr="00FF6FEC" w:rsidRDefault="0001208F" w:rsidP="0001208F">
            <w:pPr>
              <w:jc w:val="center"/>
              <w:rPr>
                <w:rFonts w:ascii="Times New Roman" w:hAnsi="Times New Roman"/>
                <w:sz w:val="20"/>
                <w:szCs w:val="22"/>
                <w:lang w:val="en-GB"/>
              </w:rPr>
            </w:pPr>
            <w:r>
              <w:rPr>
                <w:rFonts w:ascii="Times New Roman" w:hAnsi="Times New Roman"/>
                <w:sz w:val="20"/>
                <w:szCs w:val="22"/>
                <w:lang w:val="en-GB"/>
              </w:rPr>
              <w:t>2.55</w:t>
            </w:r>
          </w:p>
        </w:tc>
        <w:tc>
          <w:tcPr>
            <w:tcW w:w="1479" w:type="dxa"/>
            <w:tcBorders>
              <w:top w:val="nil"/>
              <w:left w:val="nil"/>
              <w:right w:val="nil"/>
            </w:tcBorders>
            <w:shd w:val="clear" w:color="auto" w:fill="auto"/>
            <w:vAlign w:val="bottom"/>
          </w:tcPr>
          <w:p w14:paraId="417134E1" w14:textId="77777777" w:rsidR="0001208F" w:rsidRPr="00FF6FEC" w:rsidRDefault="0001208F" w:rsidP="0001208F">
            <w:pPr>
              <w:jc w:val="center"/>
              <w:rPr>
                <w:rFonts w:ascii="Times New Roman" w:hAnsi="Times New Roman"/>
                <w:sz w:val="20"/>
                <w:szCs w:val="22"/>
                <w:lang w:val="en-GB"/>
              </w:rPr>
            </w:pPr>
            <w:r>
              <w:rPr>
                <w:rFonts w:ascii="Times New Roman" w:hAnsi="Times New Roman"/>
                <w:sz w:val="20"/>
                <w:szCs w:val="22"/>
                <w:lang w:val="en-GB"/>
              </w:rPr>
              <w:t>3.73 (0.07)</w:t>
            </w:r>
          </w:p>
        </w:tc>
        <w:tc>
          <w:tcPr>
            <w:tcW w:w="2126" w:type="dxa"/>
            <w:vMerge/>
            <w:tcBorders>
              <w:left w:val="nil"/>
              <w:right w:val="nil"/>
            </w:tcBorders>
            <w:shd w:val="clear" w:color="auto" w:fill="auto"/>
            <w:vAlign w:val="bottom"/>
          </w:tcPr>
          <w:p w14:paraId="2F0669F7" w14:textId="77777777" w:rsidR="0001208F" w:rsidRPr="0018419B" w:rsidRDefault="0001208F" w:rsidP="0001208F">
            <w:pPr>
              <w:jc w:val="center"/>
              <w:rPr>
                <w:rFonts w:ascii="Times New Roman" w:hAnsi="Times New Roman"/>
                <w:sz w:val="20"/>
                <w:szCs w:val="22"/>
                <w:lang w:val="en-GB"/>
              </w:rPr>
            </w:pPr>
          </w:p>
        </w:tc>
      </w:tr>
      <w:tr w:rsidR="0001208F" w:rsidRPr="00A03874" w14:paraId="26F09810" w14:textId="77777777" w:rsidTr="0001208F">
        <w:trPr>
          <w:trHeight w:val="287"/>
          <w:jc w:val="center"/>
        </w:trPr>
        <w:tc>
          <w:tcPr>
            <w:tcW w:w="7740" w:type="dxa"/>
            <w:gridSpan w:val="6"/>
            <w:tcBorders>
              <w:left w:val="nil"/>
              <w:bottom w:val="nil"/>
              <w:right w:val="nil"/>
            </w:tcBorders>
            <w:shd w:val="clear" w:color="auto" w:fill="auto"/>
          </w:tcPr>
          <w:p w14:paraId="5F7F0506" w14:textId="77777777" w:rsidR="0001208F" w:rsidRPr="00A03874" w:rsidRDefault="0001208F" w:rsidP="0001208F">
            <w:pPr>
              <w:rPr>
                <w:rFonts w:ascii="Times New Roman" w:hAnsi="Times New Roman"/>
                <w:sz w:val="22"/>
                <w:szCs w:val="22"/>
                <w:lang w:val="en-GB"/>
              </w:rPr>
            </w:pPr>
            <w:r w:rsidRPr="00A03874">
              <w:rPr>
                <w:rFonts w:ascii="Times New Roman" w:hAnsi="Times New Roman"/>
                <w:i/>
                <w:sz w:val="22"/>
                <w:szCs w:val="22"/>
              </w:rPr>
              <w:t xml:space="preserve">Panel D: </w:t>
            </w:r>
            <w:r>
              <w:rPr>
                <w:rFonts w:ascii="Times New Roman" w:hAnsi="Times New Roman"/>
                <w:i/>
                <w:sz w:val="20"/>
                <w:szCs w:val="22"/>
              </w:rPr>
              <w:t>NYSE</w:t>
            </w:r>
            <w:r w:rsidRPr="00A03874">
              <w:rPr>
                <w:rFonts w:ascii="Times New Roman" w:hAnsi="Times New Roman"/>
                <w:i/>
                <w:sz w:val="22"/>
                <w:szCs w:val="22"/>
              </w:rPr>
              <w:t xml:space="preserve"> portfolios</w:t>
            </w:r>
          </w:p>
        </w:tc>
      </w:tr>
      <w:tr w:rsidR="0001208F" w:rsidRPr="0018419B" w14:paraId="77A93775" w14:textId="77777777" w:rsidTr="0001208F">
        <w:trPr>
          <w:gridAfter w:val="1"/>
          <w:wAfter w:w="85" w:type="dxa"/>
          <w:trHeight w:val="287"/>
          <w:jc w:val="center"/>
        </w:trPr>
        <w:tc>
          <w:tcPr>
            <w:tcW w:w="1385" w:type="dxa"/>
            <w:tcBorders>
              <w:left w:val="nil"/>
              <w:bottom w:val="nil"/>
              <w:right w:val="nil"/>
            </w:tcBorders>
            <w:shd w:val="clear" w:color="auto" w:fill="auto"/>
          </w:tcPr>
          <w:p w14:paraId="77067254"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4D5CFC85"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-2.02</w:t>
            </w:r>
          </w:p>
        </w:tc>
        <w:tc>
          <w:tcPr>
            <w:tcW w:w="1215" w:type="dxa"/>
            <w:tcBorders>
              <w:left w:val="nil"/>
              <w:bottom w:val="nil"/>
              <w:right w:val="nil"/>
            </w:tcBorders>
            <w:shd w:val="clear" w:color="auto" w:fill="auto"/>
            <w:vAlign w:val="bottom"/>
          </w:tcPr>
          <w:p w14:paraId="03506BD6" w14:textId="77777777" w:rsidR="0001208F" w:rsidRPr="00241FAC" w:rsidRDefault="0001208F" w:rsidP="0001208F">
            <w:pPr>
              <w:jc w:val="center"/>
              <w:rPr>
                <w:rFonts w:ascii="Times New Roman" w:hAnsi="Times New Roman"/>
                <w:sz w:val="20"/>
                <w:szCs w:val="22"/>
                <w:lang w:val="en-GB"/>
              </w:rPr>
            </w:pPr>
            <w:r w:rsidRPr="00241FAC">
              <w:rPr>
                <w:rFonts w:ascii="Times New Roman" w:hAnsi="Times New Roman"/>
                <w:sz w:val="20"/>
                <w:szCs w:val="22"/>
                <w:lang w:val="en-GB"/>
              </w:rPr>
              <w:t>9.35</w:t>
            </w:r>
          </w:p>
        </w:tc>
        <w:tc>
          <w:tcPr>
            <w:tcW w:w="1479" w:type="dxa"/>
            <w:tcBorders>
              <w:left w:val="nil"/>
              <w:bottom w:val="nil"/>
              <w:right w:val="nil"/>
            </w:tcBorders>
            <w:shd w:val="clear" w:color="auto" w:fill="auto"/>
            <w:vAlign w:val="bottom"/>
          </w:tcPr>
          <w:p w14:paraId="3F45AB56" w14:textId="77777777" w:rsidR="0001208F" w:rsidRPr="00241FAC" w:rsidRDefault="0001208F" w:rsidP="0001208F">
            <w:pPr>
              <w:jc w:val="center"/>
              <w:rPr>
                <w:rFonts w:ascii="Times New Roman" w:hAnsi="Times New Roman"/>
                <w:sz w:val="20"/>
                <w:szCs w:val="22"/>
                <w:lang w:val="en-GB"/>
              </w:rPr>
            </w:pPr>
            <w:r w:rsidRPr="00241FAC">
              <w:rPr>
                <w:rFonts w:ascii="Times New Roman" w:hAnsi="Times New Roman"/>
                <w:sz w:val="20"/>
                <w:szCs w:val="22"/>
                <w:lang w:val="en-GB"/>
              </w:rPr>
              <w:t>11.37 (0.16)*</w:t>
            </w:r>
          </w:p>
        </w:tc>
        <w:tc>
          <w:tcPr>
            <w:tcW w:w="2126" w:type="dxa"/>
            <w:vMerge w:val="restart"/>
            <w:tcBorders>
              <w:left w:val="nil"/>
              <w:right w:val="nil"/>
            </w:tcBorders>
            <w:shd w:val="clear" w:color="auto" w:fill="auto"/>
            <w:vAlign w:val="center"/>
          </w:tcPr>
          <w:p w14:paraId="6ECADDBB"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773</w:t>
            </w:r>
          </w:p>
        </w:tc>
      </w:tr>
      <w:tr w:rsidR="0001208F" w:rsidRPr="0018419B" w14:paraId="4E411C21" w14:textId="77777777" w:rsidTr="0001208F">
        <w:trPr>
          <w:gridAfter w:val="1"/>
          <w:wAfter w:w="85" w:type="dxa"/>
          <w:trHeight w:val="260"/>
          <w:jc w:val="center"/>
        </w:trPr>
        <w:tc>
          <w:tcPr>
            <w:tcW w:w="1385" w:type="dxa"/>
            <w:tcBorders>
              <w:top w:val="nil"/>
              <w:left w:val="nil"/>
              <w:bottom w:val="nil"/>
              <w:right w:val="nil"/>
            </w:tcBorders>
            <w:shd w:val="clear" w:color="auto" w:fill="auto"/>
          </w:tcPr>
          <w:p w14:paraId="31C16C54"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6465B0D9"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5.70</w:t>
            </w:r>
          </w:p>
        </w:tc>
        <w:tc>
          <w:tcPr>
            <w:tcW w:w="1215" w:type="dxa"/>
            <w:tcBorders>
              <w:top w:val="nil"/>
              <w:left w:val="nil"/>
              <w:bottom w:val="nil"/>
              <w:right w:val="nil"/>
            </w:tcBorders>
            <w:shd w:val="clear" w:color="auto" w:fill="auto"/>
            <w:vAlign w:val="bottom"/>
          </w:tcPr>
          <w:p w14:paraId="2C3E68F9"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6.01</w:t>
            </w:r>
          </w:p>
        </w:tc>
        <w:tc>
          <w:tcPr>
            <w:tcW w:w="1479" w:type="dxa"/>
            <w:tcBorders>
              <w:top w:val="nil"/>
              <w:left w:val="nil"/>
              <w:bottom w:val="nil"/>
              <w:right w:val="nil"/>
            </w:tcBorders>
            <w:shd w:val="clear" w:color="auto" w:fill="auto"/>
            <w:vAlign w:val="bottom"/>
          </w:tcPr>
          <w:p w14:paraId="714DE0C3"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0.31 (-0.01)</w:t>
            </w:r>
          </w:p>
        </w:tc>
        <w:tc>
          <w:tcPr>
            <w:tcW w:w="2126" w:type="dxa"/>
            <w:vMerge/>
            <w:tcBorders>
              <w:left w:val="nil"/>
              <w:right w:val="nil"/>
            </w:tcBorders>
            <w:shd w:val="clear" w:color="auto" w:fill="auto"/>
            <w:vAlign w:val="bottom"/>
          </w:tcPr>
          <w:p w14:paraId="53B47D8B" w14:textId="77777777" w:rsidR="0001208F" w:rsidRPr="0018419B" w:rsidRDefault="0001208F" w:rsidP="0001208F">
            <w:pPr>
              <w:jc w:val="center"/>
              <w:rPr>
                <w:rFonts w:ascii="Times New Roman" w:hAnsi="Times New Roman"/>
                <w:sz w:val="20"/>
                <w:szCs w:val="22"/>
                <w:lang w:val="en-GB"/>
              </w:rPr>
            </w:pPr>
          </w:p>
        </w:tc>
      </w:tr>
      <w:tr w:rsidR="0001208F" w:rsidRPr="0018419B" w14:paraId="20023989" w14:textId="77777777" w:rsidTr="0001208F">
        <w:trPr>
          <w:gridAfter w:val="1"/>
          <w:wAfter w:w="85" w:type="dxa"/>
          <w:trHeight w:val="247"/>
          <w:jc w:val="center"/>
        </w:trPr>
        <w:tc>
          <w:tcPr>
            <w:tcW w:w="1385" w:type="dxa"/>
            <w:tcBorders>
              <w:top w:val="nil"/>
              <w:left w:val="nil"/>
              <w:bottom w:val="nil"/>
              <w:right w:val="nil"/>
            </w:tcBorders>
            <w:shd w:val="clear" w:color="auto" w:fill="auto"/>
          </w:tcPr>
          <w:p w14:paraId="32E107A3"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7DEED665"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4.23</w:t>
            </w:r>
          </w:p>
        </w:tc>
        <w:tc>
          <w:tcPr>
            <w:tcW w:w="1215" w:type="dxa"/>
            <w:tcBorders>
              <w:top w:val="nil"/>
              <w:left w:val="nil"/>
              <w:bottom w:val="nil"/>
              <w:right w:val="nil"/>
            </w:tcBorders>
            <w:shd w:val="clear" w:color="auto" w:fill="auto"/>
            <w:vAlign w:val="bottom"/>
          </w:tcPr>
          <w:p w14:paraId="4EA3ED42"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6.73</w:t>
            </w:r>
          </w:p>
        </w:tc>
        <w:tc>
          <w:tcPr>
            <w:tcW w:w="1479" w:type="dxa"/>
            <w:tcBorders>
              <w:top w:val="nil"/>
              <w:left w:val="nil"/>
              <w:bottom w:val="nil"/>
              <w:right w:val="nil"/>
            </w:tcBorders>
            <w:shd w:val="clear" w:color="auto" w:fill="auto"/>
            <w:vAlign w:val="bottom"/>
          </w:tcPr>
          <w:p w14:paraId="01D1CD87"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2.50 (0.04)</w:t>
            </w:r>
          </w:p>
        </w:tc>
        <w:tc>
          <w:tcPr>
            <w:tcW w:w="2126" w:type="dxa"/>
            <w:vMerge/>
            <w:tcBorders>
              <w:left w:val="nil"/>
              <w:right w:val="nil"/>
            </w:tcBorders>
            <w:shd w:val="clear" w:color="auto" w:fill="auto"/>
            <w:vAlign w:val="bottom"/>
          </w:tcPr>
          <w:p w14:paraId="68C671A2" w14:textId="77777777" w:rsidR="0001208F" w:rsidRPr="0018419B" w:rsidRDefault="0001208F" w:rsidP="0001208F">
            <w:pPr>
              <w:jc w:val="center"/>
              <w:rPr>
                <w:rFonts w:ascii="Times New Roman" w:hAnsi="Times New Roman"/>
                <w:sz w:val="20"/>
                <w:szCs w:val="22"/>
                <w:lang w:val="en-GB"/>
              </w:rPr>
            </w:pPr>
          </w:p>
        </w:tc>
      </w:tr>
      <w:tr w:rsidR="0001208F" w:rsidRPr="0018419B" w14:paraId="238F2337" w14:textId="77777777" w:rsidTr="0001208F">
        <w:trPr>
          <w:gridAfter w:val="1"/>
          <w:wAfter w:w="85" w:type="dxa"/>
          <w:trHeight w:val="260"/>
          <w:jc w:val="center"/>
        </w:trPr>
        <w:tc>
          <w:tcPr>
            <w:tcW w:w="1385" w:type="dxa"/>
            <w:tcBorders>
              <w:top w:val="nil"/>
              <w:left w:val="nil"/>
              <w:right w:val="nil"/>
            </w:tcBorders>
            <w:shd w:val="clear" w:color="auto" w:fill="auto"/>
          </w:tcPr>
          <w:p w14:paraId="1065F38C"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323CECDF"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7.67</w:t>
            </w:r>
          </w:p>
        </w:tc>
        <w:tc>
          <w:tcPr>
            <w:tcW w:w="1215" w:type="dxa"/>
            <w:tcBorders>
              <w:top w:val="nil"/>
              <w:left w:val="nil"/>
              <w:right w:val="nil"/>
            </w:tcBorders>
            <w:shd w:val="clear" w:color="auto" w:fill="auto"/>
            <w:vAlign w:val="bottom"/>
          </w:tcPr>
          <w:p w14:paraId="6657E487"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5.29</w:t>
            </w:r>
          </w:p>
        </w:tc>
        <w:tc>
          <w:tcPr>
            <w:tcW w:w="1479" w:type="dxa"/>
            <w:tcBorders>
              <w:top w:val="nil"/>
              <w:left w:val="nil"/>
              <w:right w:val="nil"/>
            </w:tcBorders>
            <w:shd w:val="clear" w:color="auto" w:fill="auto"/>
            <w:vAlign w:val="bottom"/>
          </w:tcPr>
          <w:p w14:paraId="54E6EDC0"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-2.38 (-0.06)</w:t>
            </w:r>
          </w:p>
        </w:tc>
        <w:tc>
          <w:tcPr>
            <w:tcW w:w="2126" w:type="dxa"/>
            <w:vMerge/>
            <w:tcBorders>
              <w:left w:val="nil"/>
              <w:right w:val="nil"/>
            </w:tcBorders>
            <w:shd w:val="clear" w:color="auto" w:fill="auto"/>
            <w:vAlign w:val="bottom"/>
          </w:tcPr>
          <w:p w14:paraId="3A3BCF5E" w14:textId="77777777" w:rsidR="0001208F" w:rsidRPr="0018419B" w:rsidRDefault="0001208F" w:rsidP="0001208F">
            <w:pPr>
              <w:jc w:val="center"/>
              <w:rPr>
                <w:rFonts w:ascii="Times New Roman" w:hAnsi="Times New Roman"/>
                <w:sz w:val="20"/>
                <w:szCs w:val="22"/>
                <w:lang w:val="en-GB"/>
              </w:rPr>
            </w:pPr>
          </w:p>
        </w:tc>
      </w:tr>
      <w:tr w:rsidR="0001208F" w:rsidRPr="00A03874" w14:paraId="44A20C31" w14:textId="77777777" w:rsidTr="0001208F">
        <w:trPr>
          <w:trHeight w:val="247"/>
          <w:jc w:val="center"/>
        </w:trPr>
        <w:tc>
          <w:tcPr>
            <w:tcW w:w="7740" w:type="dxa"/>
            <w:gridSpan w:val="6"/>
            <w:tcBorders>
              <w:top w:val="single" w:sz="4" w:space="0" w:color="auto"/>
              <w:left w:val="nil"/>
              <w:bottom w:val="single" w:sz="4" w:space="0" w:color="auto"/>
              <w:right w:val="nil"/>
            </w:tcBorders>
            <w:shd w:val="clear" w:color="auto" w:fill="auto"/>
          </w:tcPr>
          <w:p w14:paraId="4546B532" w14:textId="77777777" w:rsidR="0001208F" w:rsidRPr="00A03874" w:rsidRDefault="0001208F" w:rsidP="0001208F">
            <w:pPr>
              <w:rPr>
                <w:rFonts w:ascii="Times New Roman" w:hAnsi="Times New Roman"/>
                <w:i/>
                <w:sz w:val="22"/>
                <w:szCs w:val="22"/>
              </w:rPr>
            </w:pPr>
            <w:r w:rsidRPr="00A03874">
              <w:rPr>
                <w:rFonts w:ascii="Times New Roman" w:hAnsi="Times New Roman"/>
                <w:i/>
                <w:sz w:val="22"/>
                <w:szCs w:val="22"/>
              </w:rPr>
              <w:t xml:space="preserve">Panel E: </w:t>
            </w:r>
            <w:r>
              <w:rPr>
                <w:rFonts w:ascii="Times New Roman" w:hAnsi="Times New Roman"/>
                <w:i/>
                <w:sz w:val="22"/>
                <w:szCs w:val="22"/>
              </w:rPr>
              <w:t>NASDAQ</w:t>
            </w:r>
            <w:r w:rsidRPr="00A03874">
              <w:rPr>
                <w:rFonts w:ascii="Times New Roman" w:hAnsi="Times New Roman"/>
                <w:i/>
                <w:sz w:val="22"/>
                <w:szCs w:val="22"/>
              </w:rPr>
              <w:t xml:space="preserve"> portfolios</w:t>
            </w:r>
          </w:p>
        </w:tc>
      </w:tr>
      <w:tr w:rsidR="0001208F" w:rsidRPr="0018419B" w14:paraId="26A0EEEF" w14:textId="77777777" w:rsidTr="0001208F">
        <w:trPr>
          <w:gridAfter w:val="1"/>
          <w:wAfter w:w="85" w:type="dxa"/>
          <w:trHeight w:val="287"/>
          <w:jc w:val="center"/>
        </w:trPr>
        <w:tc>
          <w:tcPr>
            <w:tcW w:w="1385" w:type="dxa"/>
            <w:tcBorders>
              <w:left w:val="nil"/>
              <w:bottom w:val="nil"/>
              <w:right w:val="nil"/>
            </w:tcBorders>
            <w:shd w:val="clear" w:color="auto" w:fill="auto"/>
          </w:tcPr>
          <w:p w14:paraId="17BA8327"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6946305A"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-6.83</w:t>
            </w:r>
          </w:p>
        </w:tc>
        <w:tc>
          <w:tcPr>
            <w:tcW w:w="1215" w:type="dxa"/>
            <w:tcBorders>
              <w:left w:val="nil"/>
              <w:bottom w:val="nil"/>
              <w:right w:val="nil"/>
            </w:tcBorders>
            <w:shd w:val="clear" w:color="auto" w:fill="auto"/>
            <w:vAlign w:val="bottom"/>
          </w:tcPr>
          <w:p w14:paraId="44B9EDF2" w14:textId="77777777" w:rsidR="0001208F" w:rsidRPr="00241FAC" w:rsidRDefault="0001208F" w:rsidP="0001208F">
            <w:pPr>
              <w:jc w:val="center"/>
              <w:rPr>
                <w:rFonts w:ascii="Times New Roman" w:hAnsi="Times New Roman"/>
                <w:sz w:val="20"/>
                <w:szCs w:val="22"/>
                <w:lang w:val="en-GB"/>
              </w:rPr>
            </w:pPr>
            <w:r w:rsidRPr="00241FAC">
              <w:rPr>
                <w:rFonts w:ascii="Times New Roman" w:hAnsi="Times New Roman"/>
                <w:sz w:val="20"/>
                <w:szCs w:val="22"/>
                <w:lang w:val="en-GB"/>
              </w:rPr>
              <w:t>8.05</w:t>
            </w:r>
          </w:p>
        </w:tc>
        <w:tc>
          <w:tcPr>
            <w:tcW w:w="1479" w:type="dxa"/>
            <w:tcBorders>
              <w:left w:val="nil"/>
              <w:bottom w:val="nil"/>
              <w:right w:val="nil"/>
            </w:tcBorders>
            <w:shd w:val="clear" w:color="auto" w:fill="auto"/>
            <w:vAlign w:val="bottom"/>
          </w:tcPr>
          <w:p w14:paraId="2BEA436B" w14:textId="77777777" w:rsidR="0001208F" w:rsidRPr="00241FAC" w:rsidRDefault="0001208F" w:rsidP="0001208F">
            <w:pPr>
              <w:jc w:val="center"/>
              <w:rPr>
                <w:rFonts w:ascii="Times New Roman" w:hAnsi="Times New Roman"/>
                <w:sz w:val="20"/>
                <w:szCs w:val="22"/>
                <w:lang w:val="en-GB"/>
              </w:rPr>
            </w:pPr>
            <w:r w:rsidRPr="00241FAC">
              <w:rPr>
                <w:rFonts w:ascii="Times New Roman" w:hAnsi="Times New Roman"/>
                <w:sz w:val="20"/>
                <w:szCs w:val="22"/>
                <w:lang w:val="en-GB"/>
              </w:rPr>
              <w:t>14.88 (0.14)*</w:t>
            </w:r>
          </w:p>
        </w:tc>
        <w:tc>
          <w:tcPr>
            <w:tcW w:w="2126" w:type="dxa"/>
            <w:vMerge w:val="restart"/>
            <w:tcBorders>
              <w:left w:val="nil"/>
              <w:bottom w:val="single" w:sz="4" w:space="0" w:color="auto"/>
              <w:right w:val="nil"/>
            </w:tcBorders>
            <w:shd w:val="clear" w:color="auto" w:fill="auto"/>
            <w:vAlign w:val="center"/>
          </w:tcPr>
          <w:p w14:paraId="552925EE"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840</w:t>
            </w:r>
          </w:p>
        </w:tc>
      </w:tr>
      <w:tr w:rsidR="0001208F" w:rsidRPr="0018419B" w14:paraId="27F6BFA3" w14:textId="77777777" w:rsidTr="0001208F">
        <w:trPr>
          <w:gridAfter w:val="1"/>
          <w:wAfter w:w="85" w:type="dxa"/>
          <w:trHeight w:val="260"/>
          <w:jc w:val="center"/>
        </w:trPr>
        <w:tc>
          <w:tcPr>
            <w:tcW w:w="1385" w:type="dxa"/>
            <w:tcBorders>
              <w:top w:val="nil"/>
              <w:left w:val="nil"/>
              <w:bottom w:val="nil"/>
              <w:right w:val="nil"/>
            </w:tcBorders>
            <w:shd w:val="clear" w:color="auto" w:fill="auto"/>
          </w:tcPr>
          <w:p w14:paraId="06FB07A4"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6760D69F"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7.74</w:t>
            </w:r>
          </w:p>
        </w:tc>
        <w:tc>
          <w:tcPr>
            <w:tcW w:w="1215" w:type="dxa"/>
            <w:tcBorders>
              <w:top w:val="nil"/>
              <w:left w:val="nil"/>
              <w:bottom w:val="nil"/>
              <w:right w:val="nil"/>
            </w:tcBorders>
            <w:shd w:val="clear" w:color="auto" w:fill="auto"/>
            <w:vAlign w:val="bottom"/>
          </w:tcPr>
          <w:p w14:paraId="09168CDF"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10.72</w:t>
            </w:r>
          </w:p>
        </w:tc>
        <w:tc>
          <w:tcPr>
            <w:tcW w:w="1479" w:type="dxa"/>
            <w:tcBorders>
              <w:top w:val="nil"/>
              <w:left w:val="nil"/>
              <w:bottom w:val="nil"/>
              <w:right w:val="nil"/>
            </w:tcBorders>
            <w:shd w:val="clear" w:color="auto" w:fill="auto"/>
            <w:vAlign w:val="bottom"/>
          </w:tcPr>
          <w:p w14:paraId="41270B32" w14:textId="77777777" w:rsidR="0001208F" w:rsidRPr="00C34B72" w:rsidRDefault="0001208F" w:rsidP="0001208F">
            <w:pPr>
              <w:jc w:val="center"/>
              <w:rPr>
                <w:rFonts w:ascii="Times New Roman" w:hAnsi="Times New Roman"/>
                <w:bCs/>
                <w:sz w:val="20"/>
                <w:szCs w:val="22"/>
                <w:lang w:val="en-GB"/>
              </w:rPr>
            </w:pPr>
            <w:r>
              <w:rPr>
                <w:rFonts w:ascii="Times New Roman" w:hAnsi="Times New Roman"/>
                <w:bCs/>
                <w:sz w:val="20"/>
                <w:szCs w:val="22"/>
                <w:lang w:val="en-GB"/>
              </w:rPr>
              <w:t>2.98 (0.09)</w:t>
            </w:r>
          </w:p>
        </w:tc>
        <w:tc>
          <w:tcPr>
            <w:tcW w:w="2126" w:type="dxa"/>
            <w:vMerge/>
            <w:tcBorders>
              <w:left w:val="nil"/>
              <w:bottom w:val="single" w:sz="4" w:space="0" w:color="auto"/>
              <w:right w:val="nil"/>
            </w:tcBorders>
            <w:shd w:val="clear" w:color="auto" w:fill="auto"/>
            <w:vAlign w:val="bottom"/>
          </w:tcPr>
          <w:p w14:paraId="11E5623F" w14:textId="77777777" w:rsidR="0001208F" w:rsidRPr="0018419B" w:rsidRDefault="0001208F" w:rsidP="0001208F">
            <w:pPr>
              <w:jc w:val="center"/>
              <w:rPr>
                <w:rFonts w:ascii="Times New Roman" w:hAnsi="Times New Roman"/>
                <w:sz w:val="20"/>
                <w:szCs w:val="22"/>
                <w:lang w:val="en-GB"/>
              </w:rPr>
            </w:pPr>
          </w:p>
        </w:tc>
      </w:tr>
      <w:tr w:rsidR="0001208F" w:rsidRPr="0018419B" w14:paraId="3C48F1F4" w14:textId="77777777" w:rsidTr="0001208F">
        <w:trPr>
          <w:gridAfter w:val="1"/>
          <w:wAfter w:w="85" w:type="dxa"/>
          <w:trHeight w:val="247"/>
          <w:jc w:val="center"/>
        </w:trPr>
        <w:tc>
          <w:tcPr>
            <w:tcW w:w="1385" w:type="dxa"/>
            <w:tcBorders>
              <w:top w:val="nil"/>
              <w:left w:val="nil"/>
              <w:bottom w:val="nil"/>
              <w:right w:val="nil"/>
            </w:tcBorders>
            <w:shd w:val="clear" w:color="auto" w:fill="auto"/>
          </w:tcPr>
          <w:p w14:paraId="4022A542"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0C2AB50A"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5.00</w:t>
            </w:r>
          </w:p>
        </w:tc>
        <w:tc>
          <w:tcPr>
            <w:tcW w:w="1215" w:type="dxa"/>
            <w:tcBorders>
              <w:top w:val="nil"/>
              <w:left w:val="nil"/>
              <w:bottom w:val="nil"/>
              <w:right w:val="nil"/>
            </w:tcBorders>
            <w:shd w:val="clear" w:color="auto" w:fill="auto"/>
            <w:vAlign w:val="bottom"/>
          </w:tcPr>
          <w:p w14:paraId="5D6FEEDD"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7.24</w:t>
            </w:r>
          </w:p>
        </w:tc>
        <w:tc>
          <w:tcPr>
            <w:tcW w:w="1479" w:type="dxa"/>
            <w:tcBorders>
              <w:top w:val="nil"/>
              <w:left w:val="nil"/>
              <w:bottom w:val="nil"/>
              <w:right w:val="nil"/>
            </w:tcBorders>
            <w:shd w:val="clear" w:color="auto" w:fill="auto"/>
            <w:vAlign w:val="bottom"/>
          </w:tcPr>
          <w:p w14:paraId="2A2B70E6" w14:textId="77777777" w:rsidR="0001208F" w:rsidRPr="00C34B72" w:rsidRDefault="0001208F" w:rsidP="0001208F">
            <w:pPr>
              <w:jc w:val="center"/>
              <w:rPr>
                <w:rFonts w:ascii="Times New Roman" w:hAnsi="Times New Roman"/>
                <w:bCs/>
                <w:sz w:val="20"/>
                <w:szCs w:val="22"/>
                <w:lang w:val="en-GB"/>
              </w:rPr>
            </w:pPr>
            <w:r>
              <w:rPr>
                <w:rFonts w:ascii="Times New Roman" w:hAnsi="Times New Roman"/>
                <w:bCs/>
                <w:sz w:val="20"/>
                <w:szCs w:val="22"/>
                <w:lang w:val="en-GB"/>
              </w:rPr>
              <w:t>2.24 (0.02)</w:t>
            </w:r>
          </w:p>
        </w:tc>
        <w:tc>
          <w:tcPr>
            <w:tcW w:w="2126" w:type="dxa"/>
            <w:vMerge/>
            <w:tcBorders>
              <w:left w:val="nil"/>
              <w:bottom w:val="single" w:sz="4" w:space="0" w:color="auto"/>
              <w:right w:val="nil"/>
            </w:tcBorders>
            <w:shd w:val="clear" w:color="auto" w:fill="auto"/>
            <w:vAlign w:val="bottom"/>
          </w:tcPr>
          <w:p w14:paraId="5F96EE83" w14:textId="77777777" w:rsidR="0001208F" w:rsidRPr="0018419B" w:rsidRDefault="0001208F" w:rsidP="0001208F">
            <w:pPr>
              <w:jc w:val="center"/>
              <w:rPr>
                <w:rFonts w:ascii="Times New Roman" w:hAnsi="Times New Roman"/>
                <w:sz w:val="20"/>
                <w:szCs w:val="22"/>
                <w:lang w:val="en-GB"/>
              </w:rPr>
            </w:pPr>
          </w:p>
        </w:tc>
      </w:tr>
      <w:tr w:rsidR="0001208F" w:rsidRPr="0018419B" w14:paraId="46D33D12" w14:textId="77777777" w:rsidTr="0001208F">
        <w:trPr>
          <w:gridAfter w:val="1"/>
          <w:wAfter w:w="85" w:type="dxa"/>
          <w:trHeight w:val="260"/>
          <w:jc w:val="center"/>
        </w:trPr>
        <w:tc>
          <w:tcPr>
            <w:tcW w:w="1385" w:type="dxa"/>
            <w:tcBorders>
              <w:top w:val="nil"/>
              <w:left w:val="nil"/>
              <w:bottom w:val="single" w:sz="4" w:space="0" w:color="auto"/>
              <w:right w:val="nil"/>
            </w:tcBorders>
            <w:shd w:val="clear" w:color="auto" w:fill="auto"/>
          </w:tcPr>
          <w:p w14:paraId="5576F9BA" w14:textId="77777777" w:rsidR="0001208F" w:rsidRPr="0018419B" w:rsidRDefault="0001208F" w:rsidP="0001208F">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bottom w:val="single" w:sz="4" w:space="0" w:color="auto"/>
              <w:right w:val="nil"/>
            </w:tcBorders>
            <w:shd w:val="clear" w:color="auto" w:fill="auto"/>
            <w:vAlign w:val="bottom"/>
          </w:tcPr>
          <w:p w14:paraId="5057377A"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-6.44</w:t>
            </w:r>
          </w:p>
        </w:tc>
        <w:tc>
          <w:tcPr>
            <w:tcW w:w="1215" w:type="dxa"/>
            <w:tcBorders>
              <w:top w:val="nil"/>
              <w:left w:val="nil"/>
              <w:bottom w:val="single" w:sz="4" w:space="0" w:color="auto"/>
              <w:right w:val="nil"/>
            </w:tcBorders>
            <w:shd w:val="clear" w:color="auto" w:fill="auto"/>
            <w:vAlign w:val="bottom"/>
          </w:tcPr>
          <w:p w14:paraId="3CF8142B"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2.21</w:t>
            </w:r>
          </w:p>
        </w:tc>
        <w:tc>
          <w:tcPr>
            <w:tcW w:w="1479" w:type="dxa"/>
            <w:tcBorders>
              <w:top w:val="nil"/>
              <w:left w:val="nil"/>
              <w:bottom w:val="single" w:sz="4" w:space="0" w:color="auto"/>
              <w:right w:val="nil"/>
            </w:tcBorders>
            <w:shd w:val="clear" w:color="auto" w:fill="auto"/>
            <w:vAlign w:val="bottom"/>
          </w:tcPr>
          <w:p w14:paraId="142A8F17" w14:textId="77777777" w:rsidR="0001208F" w:rsidRPr="0018419B" w:rsidRDefault="0001208F" w:rsidP="0001208F">
            <w:pPr>
              <w:jc w:val="center"/>
              <w:rPr>
                <w:rFonts w:ascii="Times New Roman" w:hAnsi="Times New Roman"/>
                <w:sz w:val="20"/>
                <w:szCs w:val="22"/>
                <w:lang w:val="en-GB"/>
              </w:rPr>
            </w:pPr>
            <w:r>
              <w:rPr>
                <w:rFonts w:ascii="Times New Roman" w:hAnsi="Times New Roman"/>
                <w:sz w:val="20"/>
                <w:szCs w:val="22"/>
                <w:lang w:val="en-GB"/>
              </w:rPr>
              <w:t xml:space="preserve">8.65 (0.09) </w:t>
            </w:r>
          </w:p>
        </w:tc>
        <w:tc>
          <w:tcPr>
            <w:tcW w:w="2126" w:type="dxa"/>
            <w:vMerge/>
            <w:tcBorders>
              <w:left w:val="nil"/>
              <w:bottom w:val="single" w:sz="4" w:space="0" w:color="auto"/>
              <w:right w:val="nil"/>
            </w:tcBorders>
            <w:shd w:val="clear" w:color="auto" w:fill="auto"/>
            <w:vAlign w:val="bottom"/>
          </w:tcPr>
          <w:p w14:paraId="3FC01430" w14:textId="77777777" w:rsidR="0001208F" w:rsidRPr="0018419B" w:rsidRDefault="0001208F" w:rsidP="0001208F">
            <w:pPr>
              <w:jc w:val="center"/>
              <w:rPr>
                <w:rFonts w:ascii="Times New Roman" w:hAnsi="Times New Roman"/>
                <w:sz w:val="20"/>
                <w:szCs w:val="22"/>
                <w:lang w:val="en-GB"/>
              </w:rPr>
            </w:pPr>
          </w:p>
        </w:tc>
      </w:tr>
    </w:tbl>
    <w:p w14:paraId="30DAA7E4" w14:textId="77777777" w:rsidR="0001208F" w:rsidRDefault="0001208F" w:rsidP="0001208F">
      <w:pPr>
        <w:rPr>
          <w:rFonts w:ascii="Times New Roman" w:hAnsi="Times New Roman"/>
          <w:b/>
          <w:sz w:val="22"/>
          <w:szCs w:val="22"/>
          <w:lang w:val="en-GB"/>
        </w:rPr>
      </w:pPr>
    </w:p>
    <w:p w14:paraId="4F67B330" w14:textId="77777777" w:rsidR="0001208F" w:rsidRDefault="0001208F" w:rsidP="0001208F">
      <w:pPr>
        <w:rPr>
          <w:rFonts w:ascii="Times New Roman" w:hAnsi="Times New Roman"/>
          <w:b/>
          <w:sz w:val="22"/>
          <w:szCs w:val="22"/>
          <w:lang w:val="en-GB"/>
        </w:rPr>
      </w:pPr>
    </w:p>
    <w:p w14:paraId="58521EB7" w14:textId="77777777" w:rsidR="0001208F" w:rsidRDefault="0001208F" w:rsidP="0001208F">
      <w:pPr>
        <w:rPr>
          <w:rFonts w:ascii="Times New Roman" w:hAnsi="Times New Roman"/>
          <w:b/>
          <w:sz w:val="22"/>
          <w:szCs w:val="22"/>
          <w:lang w:val="en-GB"/>
        </w:rPr>
        <w:sectPr w:rsidR="0001208F" w:rsidSect="0001208F">
          <w:pgSz w:w="11906" w:h="16838"/>
          <w:pgMar w:top="1417" w:right="1417" w:bottom="1417" w:left="1417" w:header="708" w:footer="708" w:gutter="0"/>
          <w:cols w:space="708"/>
          <w:docGrid w:linePitch="360"/>
        </w:sectPr>
      </w:pPr>
    </w:p>
    <w:p w14:paraId="04248375" w14:textId="3FACCB61" w:rsidR="0001208F" w:rsidRPr="00F838E6" w:rsidRDefault="0001208F" w:rsidP="00FF5A2B">
      <w:pPr>
        <w:tabs>
          <w:tab w:val="left" w:pos="5954"/>
        </w:tabs>
        <w:ind w:right="-1038"/>
        <w:jc w:val="both"/>
        <w:rPr>
          <w:rFonts w:ascii="Times New Roman" w:hAnsi="Times New Roman"/>
          <w:b/>
          <w:sz w:val="18"/>
          <w:szCs w:val="18"/>
        </w:rPr>
      </w:pPr>
      <w:r w:rsidRPr="00536B52">
        <w:rPr>
          <w:rFonts w:ascii="Times New Roman" w:hAnsi="Times New Roman"/>
          <w:b/>
          <w:sz w:val="22"/>
          <w:szCs w:val="22"/>
        </w:rPr>
        <w:lastRenderedPageBreak/>
        <w:t xml:space="preserve">Table </w:t>
      </w:r>
      <w:r w:rsidR="008C4E52">
        <w:rPr>
          <w:rFonts w:ascii="Times New Roman" w:hAnsi="Times New Roman"/>
          <w:b/>
          <w:sz w:val="22"/>
          <w:szCs w:val="22"/>
        </w:rPr>
        <w:t>7</w:t>
      </w:r>
      <w:r>
        <w:rPr>
          <w:rFonts w:ascii="Times New Roman" w:hAnsi="Times New Roman"/>
          <w:b/>
          <w:sz w:val="22"/>
          <w:szCs w:val="22"/>
        </w:rPr>
        <w:t>a</w:t>
      </w:r>
      <w:r w:rsidR="00BE208B">
        <w:rPr>
          <w:rFonts w:ascii="Times New Roman" w:hAnsi="Times New Roman"/>
          <w:b/>
          <w:sz w:val="18"/>
          <w:szCs w:val="18"/>
        </w:rPr>
        <w:t xml:space="preserve">: </w:t>
      </w:r>
      <w:r w:rsidRPr="00F838E6">
        <w:rPr>
          <w:rFonts w:ascii="Times New Roman" w:hAnsi="Times New Roman"/>
          <w:b/>
          <w:sz w:val="18"/>
          <w:szCs w:val="18"/>
        </w:rPr>
        <w:t>OLS regressions between industry portfolios returns and Eurostoxx 600 index</w:t>
      </w:r>
    </w:p>
    <w:p w14:paraId="07D3D262" w14:textId="77777777" w:rsidR="0001208F" w:rsidRPr="00F838E6" w:rsidRDefault="0001208F" w:rsidP="0001208F">
      <w:pPr>
        <w:ind w:right="-950"/>
        <w:jc w:val="both"/>
        <w:rPr>
          <w:rFonts w:ascii="Times New Roman" w:hAnsi="Times New Roman"/>
          <w:color w:val="000000"/>
          <w:sz w:val="18"/>
          <w:szCs w:val="18"/>
        </w:rPr>
      </w:pPr>
      <w:r w:rsidRPr="00F838E6">
        <w:rPr>
          <w:rFonts w:ascii="Times New Roman" w:hAnsi="Times New Roman"/>
          <w:sz w:val="18"/>
          <w:szCs w:val="18"/>
        </w:rPr>
        <w:t xml:space="preserve">This table presents regression results with the dependent variable defined as the Eurostoxx 600 index excess returns. Regressors include the lagged monthly market returns of portfolio industries as in Hong et al. (2007). The other regressors are: lagged RM (the market return), INF (the CPI inflation rate), IP (the European Union’s industrial production), MVOL (market volatility) and a dummy variable indicating the bear and bull state of the market (BB). We only report the coefficients in front of the lagged industry returns that are statistically significant.  The sample period is January 2000-June 2017. In column (1) we report results based on all industry portfolios. In columns (2) and (3) we form industry portfolios based on their capitalization. In columns (4) and (5) we split industry portfolios between North and South EU stock markets. In column (6) we include industrial portfolios only from Eurozone countries.  </w:t>
      </w:r>
      <w:r w:rsidRPr="00F838E6">
        <w:rPr>
          <w:rFonts w:ascii="Times New Roman" w:hAnsi="Times New Roman"/>
          <w:color w:val="000000"/>
          <w:sz w:val="18"/>
          <w:szCs w:val="18"/>
        </w:rPr>
        <w:t xml:space="preserve">Statistically significant returns at the 5% level of significance based on </w:t>
      </w:r>
      <w:r w:rsidRPr="00F838E6">
        <w:rPr>
          <w:rFonts w:ascii="Times New Roman" w:hAnsi="Times New Roman"/>
          <w:color w:val="000000"/>
          <w:sz w:val="18"/>
          <w:szCs w:val="18"/>
          <w:lang w:val="en-GB"/>
        </w:rPr>
        <w:t xml:space="preserve">Newey-West robust errors are reported </w:t>
      </w:r>
      <w:r>
        <w:rPr>
          <w:rFonts w:ascii="Times New Roman" w:hAnsi="Times New Roman"/>
          <w:color w:val="000000"/>
          <w:sz w:val="18"/>
          <w:szCs w:val="18"/>
          <w:lang w:val="en-GB"/>
        </w:rPr>
        <w:t>with an asterisk</w:t>
      </w:r>
      <w:r w:rsidRPr="00F838E6">
        <w:rPr>
          <w:rFonts w:ascii="Times New Roman" w:hAnsi="Times New Roman"/>
          <w:color w:val="000000"/>
          <w:sz w:val="18"/>
          <w:szCs w:val="18"/>
        </w:rPr>
        <w:t xml:space="preserve">. </w:t>
      </w:r>
    </w:p>
    <w:tbl>
      <w:tblPr>
        <w:tblStyle w:val="2"/>
        <w:tblW w:w="13120" w:type="dxa"/>
        <w:tblLook w:val="04A0" w:firstRow="1" w:lastRow="0" w:firstColumn="1" w:lastColumn="0" w:noHBand="0" w:noVBand="1"/>
      </w:tblPr>
      <w:tblGrid>
        <w:gridCol w:w="1061"/>
        <w:gridCol w:w="495"/>
        <w:gridCol w:w="495"/>
        <w:gridCol w:w="495"/>
        <w:gridCol w:w="495"/>
        <w:gridCol w:w="495"/>
        <w:gridCol w:w="496"/>
        <w:gridCol w:w="496"/>
        <w:gridCol w:w="496"/>
        <w:gridCol w:w="496"/>
        <w:gridCol w:w="576"/>
        <w:gridCol w:w="496"/>
        <w:gridCol w:w="576"/>
        <w:gridCol w:w="496"/>
        <w:gridCol w:w="496"/>
        <w:gridCol w:w="496"/>
        <w:gridCol w:w="496"/>
        <w:gridCol w:w="496"/>
        <w:gridCol w:w="496"/>
        <w:gridCol w:w="496"/>
        <w:gridCol w:w="496"/>
        <w:gridCol w:w="496"/>
        <w:gridCol w:w="496"/>
        <w:gridCol w:w="496"/>
        <w:gridCol w:w="496"/>
      </w:tblGrid>
      <w:tr w:rsidR="0001208F" w:rsidRPr="00312FE1" w14:paraId="2977FB7A" w14:textId="77777777" w:rsidTr="00FF5A2B">
        <w:tc>
          <w:tcPr>
            <w:tcW w:w="1061" w:type="dxa"/>
            <w:tcBorders>
              <w:left w:val="nil"/>
            </w:tcBorders>
          </w:tcPr>
          <w:p w14:paraId="643AB9E3" w14:textId="77777777" w:rsidR="0001208F" w:rsidRPr="00FF5A2B" w:rsidRDefault="0001208F" w:rsidP="0001208F">
            <w:pPr>
              <w:rPr>
                <w:sz w:val="14"/>
                <w:szCs w:val="14"/>
              </w:rPr>
            </w:pPr>
          </w:p>
        </w:tc>
        <w:tc>
          <w:tcPr>
            <w:tcW w:w="1980" w:type="dxa"/>
            <w:gridSpan w:val="4"/>
            <w:tcBorders>
              <w:bottom w:val="single" w:sz="4" w:space="0" w:color="auto"/>
            </w:tcBorders>
          </w:tcPr>
          <w:p w14:paraId="3BFA33D3" w14:textId="77777777" w:rsidR="0001208F" w:rsidRPr="00312FE1" w:rsidRDefault="0001208F" w:rsidP="00FF5A2B">
            <w:pPr>
              <w:ind w:left="-30" w:right="-12"/>
              <w:jc w:val="center"/>
              <w:rPr>
                <w:rFonts w:cs="Calibri"/>
                <w:color w:val="000000"/>
                <w:sz w:val="14"/>
                <w:szCs w:val="14"/>
              </w:rPr>
            </w:pPr>
            <w:r w:rsidRPr="00312FE1">
              <w:rPr>
                <w:rFonts w:cs="Calibri"/>
                <w:color w:val="000000"/>
                <w:sz w:val="14"/>
                <w:szCs w:val="14"/>
              </w:rPr>
              <w:t>All industries portfolios</w:t>
            </w:r>
          </w:p>
        </w:tc>
        <w:tc>
          <w:tcPr>
            <w:tcW w:w="1983" w:type="dxa"/>
            <w:gridSpan w:val="4"/>
            <w:tcBorders>
              <w:bottom w:val="single" w:sz="4" w:space="0" w:color="auto"/>
            </w:tcBorders>
          </w:tcPr>
          <w:p w14:paraId="08A2F0E2" w14:textId="4A38E4B6" w:rsidR="0001208F" w:rsidRPr="00312FE1" w:rsidRDefault="0001208F" w:rsidP="0001208F">
            <w:pPr>
              <w:jc w:val="center"/>
              <w:rPr>
                <w:rFonts w:cs="Calibri"/>
                <w:color w:val="000000"/>
                <w:sz w:val="14"/>
                <w:szCs w:val="14"/>
              </w:rPr>
            </w:pPr>
            <w:r w:rsidRPr="00312FE1">
              <w:rPr>
                <w:rFonts w:cs="Calibri"/>
                <w:color w:val="000000"/>
                <w:sz w:val="14"/>
                <w:szCs w:val="14"/>
              </w:rPr>
              <w:t xml:space="preserve">Industry portfolios based on top 20% capitalized </w:t>
            </w:r>
            <w:r w:rsidR="001D4A9B">
              <w:rPr>
                <w:rFonts w:cs="Calibri"/>
                <w:color w:val="000000"/>
                <w:sz w:val="14"/>
                <w:szCs w:val="14"/>
              </w:rPr>
              <w:t>stocks</w:t>
            </w:r>
          </w:p>
        </w:tc>
        <w:tc>
          <w:tcPr>
            <w:tcW w:w="2144" w:type="dxa"/>
            <w:gridSpan w:val="4"/>
            <w:tcBorders>
              <w:bottom w:val="single" w:sz="4" w:space="0" w:color="auto"/>
            </w:tcBorders>
          </w:tcPr>
          <w:p w14:paraId="6DFFCFA9" w14:textId="416E6864" w:rsidR="0001208F" w:rsidRPr="00312FE1" w:rsidRDefault="0001208F" w:rsidP="0001208F">
            <w:pPr>
              <w:jc w:val="center"/>
              <w:rPr>
                <w:rFonts w:cs="Calibri"/>
                <w:color w:val="000000"/>
                <w:sz w:val="14"/>
                <w:szCs w:val="14"/>
              </w:rPr>
            </w:pPr>
            <w:r w:rsidRPr="00312FE1">
              <w:rPr>
                <w:rFonts w:cs="Calibri"/>
                <w:color w:val="000000"/>
                <w:sz w:val="14"/>
                <w:szCs w:val="14"/>
              </w:rPr>
              <w:t xml:space="preserve">Industry portfolios based on bottom 20% capitalized </w:t>
            </w:r>
            <w:r w:rsidR="001D4A9B">
              <w:rPr>
                <w:rFonts w:cs="Calibri"/>
                <w:color w:val="000000"/>
                <w:sz w:val="14"/>
                <w:szCs w:val="14"/>
              </w:rPr>
              <w:t>stocks</w:t>
            </w:r>
          </w:p>
        </w:tc>
        <w:tc>
          <w:tcPr>
            <w:tcW w:w="1984" w:type="dxa"/>
            <w:gridSpan w:val="4"/>
            <w:tcBorders>
              <w:bottom w:val="single" w:sz="4" w:space="0" w:color="auto"/>
            </w:tcBorders>
          </w:tcPr>
          <w:p w14:paraId="52AF91AC" w14:textId="43A78CC9" w:rsidR="0001208F" w:rsidRPr="00312FE1" w:rsidRDefault="0001208F">
            <w:pPr>
              <w:jc w:val="center"/>
              <w:rPr>
                <w:rFonts w:cs="Calibri"/>
                <w:color w:val="000000"/>
                <w:sz w:val="14"/>
                <w:szCs w:val="14"/>
              </w:rPr>
            </w:pPr>
            <w:r w:rsidRPr="00312FE1">
              <w:rPr>
                <w:rFonts w:cs="Calibri"/>
                <w:color w:val="000000"/>
                <w:sz w:val="14"/>
                <w:szCs w:val="14"/>
              </w:rPr>
              <w:t xml:space="preserve">North </w:t>
            </w:r>
            <w:r>
              <w:rPr>
                <w:rFonts w:cs="Calibri"/>
                <w:color w:val="000000"/>
                <w:sz w:val="14"/>
                <w:szCs w:val="14"/>
              </w:rPr>
              <w:t>EU stock markets</w:t>
            </w:r>
            <w:r w:rsidRPr="00312FE1">
              <w:rPr>
                <w:rFonts w:cs="Calibri"/>
                <w:color w:val="000000"/>
                <w:sz w:val="14"/>
                <w:szCs w:val="14"/>
              </w:rPr>
              <w:t xml:space="preserve"> industry portfolios</w:t>
            </w:r>
          </w:p>
        </w:tc>
        <w:tc>
          <w:tcPr>
            <w:tcW w:w="1984" w:type="dxa"/>
            <w:gridSpan w:val="4"/>
            <w:tcBorders>
              <w:bottom w:val="single" w:sz="4" w:space="0" w:color="auto"/>
            </w:tcBorders>
          </w:tcPr>
          <w:p w14:paraId="6C2EE1AD" w14:textId="0DD0C74D" w:rsidR="0001208F" w:rsidRPr="00312FE1" w:rsidRDefault="0001208F">
            <w:pPr>
              <w:jc w:val="center"/>
              <w:rPr>
                <w:rFonts w:cs="Calibri"/>
                <w:color w:val="000000"/>
                <w:sz w:val="14"/>
                <w:szCs w:val="14"/>
              </w:rPr>
            </w:pPr>
            <w:r w:rsidRPr="00312FE1">
              <w:rPr>
                <w:rFonts w:cs="Calibri"/>
                <w:color w:val="000000"/>
                <w:sz w:val="14"/>
                <w:szCs w:val="14"/>
              </w:rPr>
              <w:t xml:space="preserve">South </w:t>
            </w:r>
            <w:r>
              <w:rPr>
                <w:rFonts w:cs="Calibri"/>
                <w:color w:val="000000"/>
                <w:sz w:val="14"/>
                <w:szCs w:val="14"/>
              </w:rPr>
              <w:t>EU stock markets</w:t>
            </w:r>
            <w:r w:rsidRPr="00312FE1">
              <w:rPr>
                <w:rFonts w:cs="Calibri"/>
                <w:color w:val="000000"/>
                <w:sz w:val="14"/>
                <w:szCs w:val="14"/>
              </w:rPr>
              <w:t xml:space="preserve"> industry portfolios</w:t>
            </w:r>
          </w:p>
        </w:tc>
        <w:tc>
          <w:tcPr>
            <w:tcW w:w="1984" w:type="dxa"/>
            <w:gridSpan w:val="4"/>
            <w:tcBorders>
              <w:bottom w:val="single" w:sz="4" w:space="0" w:color="auto"/>
              <w:right w:val="nil"/>
            </w:tcBorders>
          </w:tcPr>
          <w:p w14:paraId="5D949DD6" w14:textId="77777777" w:rsidR="0001208F" w:rsidRPr="00312FE1" w:rsidRDefault="0001208F" w:rsidP="0001208F">
            <w:pPr>
              <w:jc w:val="center"/>
              <w:rPr>
                <w:rFonts w:cs="Calibri"/>
                <w:color w:val="000000"/>
                <w:sz w:val="14"/>
                <w:szCs w:val="14"/>
              </w:rPr>
            </w:pPr>
            <w:r w:rsidRPr="00312FE1">
              <w:rPr>
                <w:rFonts w:cs="Calibri"/>
                <w:color w:val="000000"/>
                <w:sz w:val="14"/>
                <w:szCs w:val="14"/>
              </w:rPr>
              <w:t>Eurozone industry portfolios</w:t>
            </w:r>
          </w:p>
        </w:tc>
      </w:tr>
      <w:tr w:rsidR="0001208F" w:rsidRPr="00312FE1" w14:paraId="6798CB8E" w14:textId="77777777" w:rsidTr="00FF5A2B">
        <w:trPr>
          <w:trHeight w:val="168"/>
        </w:trPr>
        <w:tc>
          <w:tcPr>
            <w:tcW w:w="1061" w:type="dxa"/>
            <w:tcBorders>
              <w:left w:val="nil"/>
              <w:bottom w:val="single" w:sz="4" w:space="0" w:color="auto"/>
            </w:tcBorders>
          </w:tcPr>
          <w:p w14:paraId="7AF73DE6" w14:textId="77777777" w:rsidR="0001208F" w:rsidRPr="00FF5A2B" w:rsidRDefault="0001208F" w:rsidP="0001208F">
            <w:pPr>
              <w:rPr>
                <w:sz w:val="14"/>
                <w:szCs w:val="14"/>
              </w:rPr>
            </w:pPr>
          </w:p>
        </w:tc>
        <w:tc>
          <w:tcPr>
            <w:tcW w:w="495" w:type="dxa"/>
            <w:tcBorders>
              <w:bottom w:val="single" w:sz="4" w:space="0" w:color="auto"/>
              <w:right w:val="nil"/>
            </w:tcBorders>
          </w:tcPr>
          <w:p w14:paraId="7A0EA4CD" w14:textId="77777777" w:rsidR="0001208F" w:rsidRPr="00312FE1" w:rsidRDefault="0001208F" w:rsidP="00FF5A2B">
            <w:pPr>
              <w:ind w:left="-30" w:right="-12"/>
              <w:jc w:val="right"/>
              <w:rPr>
                <w:rFonts w:cs="Calibri"/>
                <w:color w:val="000000"/>
                <w:sz w:val="14"/>
                <w:szCs w:val="14"/>
              </w:rPr>
            </w:pPr>
            <w:r w:rsidRPr="00312FE1">
              <w:rPr>
                <w:rFonts w:cs="Calibri"/>
                <w:color w:val="000000"/>
                <w:sz w:val="14"/>
                <w:szCs w:val="14"/>
              </w:rPr>
              <w:t>1</w:t>
            </w:r>
          </w:p>
        </w:tc>
        <w:tc>
          <w:tcPr>
            <w:tcW w:w="495" w:type="dxa"/>
            <w:tcBorders>
              <w:left w:val="nil"/>
              <w:bottom w:val="single" w:sz="4" w:space="0" w:color="auto"/>
              <w:right w:val="nil"/>
            </w:tcBorders>
          </w:tcPr>
          <w:p w14:paraId="1ED53D3E" w14:textId="77777777" w:rsidR="0001208F" w:rsidRPr="00312FE1" w:rsidRDefault="0001208F" w:rsidP="00FF5A2B">
            <w:pPr>
              <w:ind w:left="-106" w:right="-12"/>
              <w:jc w:val="right"/>
              <w:rPr>
                <w:rFonts w:cs="Calibri"/>
                <w:color w:val="000000"/>
                <w:sz w:val="14"/>
                <w:szCs w:val="14"/>
              </w:rPr>
            </w:pPr>
            <w:r w:rsidRPr="00312FE1">
              <w:rPr>
                <w:rFonts w:cs="Calibri"/>
                <w:color w:val="000000"/>
                <w:sz w:val="14"/>
                <w:szCs w:val="14"/>
              </w:rPr>
              <w:t>6</w:t>
            </w:r>
          </w:p>
        </w:tc>
        <w:tc>
          <w:tcPr>
            <w:tcW w:w="495" w:type="dxa"/>
            <w:tcBorders>
              <w:left w:val="nil"/>
              <w:bottom w:val="single" w:sz="4" w:space="0" w:color="auto"/>
              <w:right w:val="nil"/>
            </w:tcBorders>
          </w:tcPr>
          <w:p w14:paraId="759B353C" w14:textId="77777777" w:rsidR="0001208F" w:rsidRPr="00312FE1" w:rsidRDefault="0001208F" w:rsidP="00FF5A2B">
            <w:pPr>
              <w:ind w:left="-30" w:right="-12"/>
              <w:jc w:val="right"/>
              <w:rPr>
                <w:rFonts w:cs="Calibri"/>
                <w:color w:val="000000"/>
                <w:sz w:val="14"/>
                <w:szCs w:val="14"/>
              </w:rPr>
            </w:pPr>
            <w:r w:rsidRPr="00312FE1">
              <w:rPr>
                <w:rFonts w:cs="Calibri"/>
                <w:color w:val="000000"/>
                <w:sz w:val="14"/>
                <w:szCs w:val="14"/>
              </w:rPr>
              <w:t>9</w:t>
            </w:r>
          </w:p>
        </w:tc>
        <w:tc>
          <w:tcPr>
            <w:tcW w:w="495" w:type="dxa"/>
            <w:tcBorders>
              <w:left w:val="nil"/>
              <w:bottom w:val="single" w:sz="4" w:space="0" w:color="auto"/>
            </w:tcBorders>
          </w:tcPr>
          <w:p w14:paraId="5E562419" w14:textId="77777777" w:rsidR="0001208F" w:rsidRPr="00312FE1" w:rsidRDefault="0001208F" w:rsidP="00FF5A2B">
            <w:pPr>
              <w:ind w:left="-30" w:right="-12"/>
              <w:jc w:val="right"/>
              <w:rPr>
                <w:rFonts w:cs="Calibri"/>
                <w:color w:val="000000"/>
                <w:sz w:val="14"/>
                <w:szCs w:val="14"/>
              </w:rPr>
            </w:pPr>
            <w:r w:rsidRPr="00312FE1">
              <w:rPr>
                <w:rFonts w:cs="Calibri"/>
                <w:color w:val="000000"/>
                <w:sz w:val="14"/>
                <w:szCs w:val="14"/>
              </w:rPr>
              <w:t>12</w:t>
            </w:r>
          </w:p>
        </w:tc>
        <w:tc>
          <w:tcPr>
            <w:tcW w:w="495" w:type="dxa"/>
            <w:tcBorders>
              <w:bottom w:val="single" w:sz="4" w:space="0" w:color="auto"/>
              <w:right w:val="nil"/>
            </w:tcBorders>
          </w:tcPr>
          <w:p w14:paraId="29B3C31A" w14:textId="77777777" w:rsidR="0001208F" w:rsidRPr="00312FE1" w:rsidRDefault="0001208F" w:rsidP="00FF5A2B">
            <w:pPr>
              <w:ind w:left="-165"/>
              <w:jc w:val="right"/>
              <w:rPr>
                <w:rFonts w:cs="Calibri"/>
                <w:color w:val="000000"/>
                <w:sz w:val="14"/>
                <w:szCs w:val="14"/>
              </w:rPr>
            </w:pPr>
            <w:r w:rsidRPr="00312FE1">
              <w:rPr>
                <w:rFonts w:cs="Calibri"/>
                <w:color w:val="000000"/>
                <w:sz w:val="14"/>
                <w:szCs w:val="14"/>
              </w:rPr>
              <w:t>1</w:t>
            </w:r>
          </w:p>
        </w:tc>
        <w:tc>
          <w:tcPr>
            <w:tcW w:w="496" w:type="dxa"/>
            <w:tcBorders>
              <w:left w:val="nil"/>
              <w:bottom w:val="single" w:sz="4" w:space="0" w:color="auto"/>
              <w:right w:val="nil"/>
            </w:tcBorders>
          </w:tcPr>
          <w:p w14:paraId="70508520" w14:textId="77777777" w:rsidR="0001208F" w:rsidRPr="00312FE1" w:rsidRDefault="0001208F" w:rsidP="00FF5A2B">
            <w:pPr>
              <w:ind w:left="-100"/>
              <w:jc w:val="right"/>
              <w:rPr>
                <w:rFonts w:cs="Calibri"/>
                <w:color w:val="000000"/>
                <w:sz w:val="14"/>
                <w:szCs w:val="14"/>
              </w:rPr>
            </w:pPr>
            <w:r w:rsidRPr="00312FE1">
              <w:rPr>
                <w:rFonts w:cs="Calibri"/>
                <w:color w:val="000000"/>
                <w:sz w:val="14"/>
                <w:szCs w:val="14"/>
              </w:rPr>
              <w:t>6</w:t>
            </w:r>
          </w:p>
        </w:tc>
        <w:tc>
          <w:tcPr>
            <w:tcW w:w="496" w:type="dxa"/>
            <w:tcBorders>
              <w:left w:val="nil"/>
              <w:bottom w:val="single" w:sz="4" w:space="0" w:color="auto"/>
              <w:right w:val="nil"/>
            </w:tcBorders>
          </w:tcPr>
          <w:p w14:paraId="5C0FFDCE" w14:textId="77777777" w:rsidR="0001208F" w:rsidRPr="00312FE1" w:rsidRDefault="0001208F" w:rsidP="0001208F">
            <w:pPr>
              <w:jc w:val="right"/>
              <w:rPr>
                <w:rFonts w:cs="Calibri"/>
                <w:color w:val="000000"/>
                <w:sz w:val="14"/>
                <w:szCs w:val="14"/>
              </w:rPr>
            </w:pPr>
            <w:r w:rsidRPr="00312FE1">
              <w:rPr>
                <w:rFonts w:cs="Calibri"/>
                <w:color w:val="000000"/>
                <w:sz w:val="14"/>
                <w:szCs w:val="14"/>
              </w:rPr>
              <w:t>9</w:t>
            </w:r>
          </w:p>
        </w:tc>
        <w:tc>
          <w:tcPr>
            <w:tcW w:w="496" w:type="dxa"/>
            <w:tcBorders>
              <w:left w:val="nil"/>
              <w:bottom w:val="single" w:sz="4" w:space="0" w:color="auto"/>
            </w:tcBorders>
          </w:tcPr>
          <w:p w14:paraId="6C88B84D" w14:textId="77777777" w:rsidR="0001208F" w:rsidRPr="00312FE1" w:rsidRDefault="0001208F" w:rsidP="00FF5A2B">
            <w:pPr>
              <w:ind w:left="-97"/>
              <w:jc w:val="right"/>
              <w:rPr>
                <w:rFonts w:cs="Calibri"/>
                <w:color w:val="000000"/>
                <w:sz w:val="14"/>
                <w:szCs w:val="14"/>
              </w:rPr>
            </w:pPr>
            <w:r w:rsidRPr="00312FE1">
              <w:rPr>
                <w:rFonts w:cs="Calibri"/>
                <w:color w:val="000000"/>
                <w:sz w:val="14"/>
                <w:szCs w:val="14"/>
              </w:rPr>
              <w:t>12</w:t>
            </w:r>
          </w:p>
        </w:tc>
        <w:tc>
          <w:tcPr>
            <w:tcW w:w="496" w:type="dxa"/>
            <w:tcBorders>
              <w:bottom w:val="single" w:sz="4" w:space="0" w:color="auto"/>
              <w:right w:val="nil"/>
            </w:tcBorders>
          </w:tcPr>
          <w:p w14:paraId="54135476" w14:textId="77777777" w:rsidR="0001208F" w:rsidRPr="00312FE1" w:rsidRDefault="0001208F" w:rsidP="00FF5A2B">
            <w:pPr>
              <w:ind w:left="-31"/>
              <w:jc w:val="right"/>
              <w:rPr>
                <w:rFonts w:cs="Calibri"/>
                <w:color w:val="000000"/>
                <w:sz w:val="14"/>
                <w:szCs w:val="14"/>
              </w:rPr>
            </w:pPr>
            <w:r w:rsidRPr="00312FE1">
              <w:rPr>
                <w:rFonts w:cs="Calibri"/>
                <w:color w:val="000000"/>
                <w:sz w:val="14"/>
                <w:szCs w:val="14"/>
              </w:rPr>
              <w:t>1</w:t>
            </w:r>
          </w:p>
        </w:tc>
        <w:tc>
          <w:tcPr>
            <w:tcW w:w="576" w:type="dxa"/>
            <w:tcBorders>
              <w:left w:val="nil"/>
              <w:bottom w:val="single" w:sz="4" w:space="0" w:color="auto"/>
              <w:right w:val="nil"/>
            </w:tcBorders>
          </w:tcPr>
          <w:p w14:paraId="049C21B1" w14:textId="77777777" w:rsidR="0001208F" w:rsidRPr="00312FE1" w:rsidRDefault="0001208F" w:rsidP="0001208F">
            <w:pPr>
              <w:jc w:val="right"/>
              <w:rPr>
                <w:rFonts w:cs="Calibri"/>
                <w:color w:val="000000"/>
                <w:sz w:val="14"/>
                <w:szCs w:val="14"/>
              </w:rPr>
            </w:pPr>
            <w:r w:rsidRPr="00312FE1">
              <w:rPr>
                <w:rFonts w:cs="Calibri"/>
                <w:color w:val="000000"/>
                <w:sz w:val="14"/>
                <w:szCs w:val="14"/>
              </w:rPr>
              <w:t>6</w:t>
            </w:r>
          </w:p>
        </w:tc>
        <w:tc>
          <w:tcPr>
            <w:tcW w:w="496" w:type="dxa"/>
            <w:tcBorders>
              <w:left w:val="nil"/>
              <w:bottom w:val="single" w:sz="4" w:space="0" w:color="auto"/>
              <w:right w:val="nil"/>
            </w:tcBorders>
          </w:tcPr>
          <w:p w14:paraId="74C52936" w14:textId="77777777" w:rsidR="0001208F" w:rsidRPr="00312FE1" w:rsidRDefault="0001208F" w:rsidP="0001208F">
            <w:pPr>
              <w:jc w:val="right"/>
              <w:rPr>
                <w:rFonts w:cs="Calibri"/>
                <w:color w:val="000000"/>
                <w:sz w:val="14"/>
                <w:szCs w:val="14"/>
              </w:rPr>
            </w:pPr>
            <w:r w:rsidRPr="00312FE1">
              <w:rPr>
                <w:rFonts w:cs="Calibri"/>
                <w:color w:val="000000"/>
                <w:sz w:val="14"/>
                <w:szCs w:val="14"/>
              </w:rPr>
              <w:t>9</w:t>
            </w:r>
          </w:p>
        </w:tc>
        <w:tc>
          <w:tcPr>
            <w:tcW w:w="576" w:type="dxa"/>
            <w:tcBorders>
              <w:left w:val="nil"/>
              <w:bottom w:val="single" w:sz="4" w:space="0" w:color="auto"/>
            </w:tcBorders>
          </w:tcPr>
          <w:p w14:paraId="4ACAF95F" w14:textId="77777777" w:rsidR="0001208F" w:rsidRPr="00312FE1" w:rsidRDefault="0001208F" w:rsidP="0001208F">
            <w:pPr>
              <w:jc w:val="right"/>
              <w:rPr>
                <w:rFonts w:cs="Calibri"/>
                <w:color w:val="000000"/>
                <w:sz w:val="14"/>
                <w:szCs w:val="14"/>
              </w:rPr>
            </w:pPr>
            <w:r w:rsidRPr="00312FE1">
              <w:rPr>
                <w:rFonts w:cs="Calibri"/>
                <w:color w:val="000000"/>
                <w:sz w:val="14"/>
                <w:szCs w:val="14"/>
              </w:rPr>
              <w:t>12</w:t>
            </w:r>
          </w:p>
        </w:tc>
        <w:tc>
          <w:tcPr>
            <w:tcW w:w="496" w:type="dxa"/>
            <w:tcBorders>
              <w:bottom w:val="single" w:sz="4" w:space="0" w:color="auto"/>
              <w:right w:val="nil"/>
            </w:tcBorders>
          </w:tcPr>
          <w:p w14:paraId="67CD9BFC" w14:textId="77777777" w:rsidR="0001208F" w:rsidRPr="00312FE1" w:rsidRDefault="0001208F" w:rsidP="00FF5A2B">
            <w:pPr>
              <w:ind w:left="-45"/>
              <w:jc w:val="right"/>
              <w:rPr>
                <w:rFonts w:cs="Calibri"/>
                <w:color w:val="000000"/>
                <w:sz w:val="14"/>
                <w:szCs w:val="14"/>
              </w:rPr>
            </w:pPr>
            <w:r w:rsidRPr="00312FE1">
              <w:rPr>
                <w:rFonts w:cs="Calibri"/>
                <w:color w:val="000000"/>
                <w:sz w:val="14"/>
                <w:szCs w:val="14"/>
              </w:rPr>
              <w:t>1</w:t>
            </w:r>
          </w:p>
        </w:tc>
        <w:tc>
          <w:tcPr>
            <w:tcW w:w="496" w:type="dxa"/>
            <w:tcBorders>
              <w:left w:val="nil"/>
              <w:bottom w:val="single" w:sz="4" w:space="0" w:color="auto"/>
              <w:right w:val="nil"/>
            </w:tcBorders>
          </w:tcPr>
          <w:p w14:paraId="55E5F0A8" w14:textId="77777777" w:rsidR="0001208F" w:rsidRPr="00312FE1" w:rsidRDefault="0001208F" w:rsidP="00FF5A2B">
            <w:pPr>
              <w:ind w:left="-121"/>
              <w:jc w:val="right"/>
              <w:rPr>
                <w:rFonts w:cs="Calibri"/>
                <w:color w:val="000000"/>
                <w:sz w:val="14"/>
                <w:szCs w:val="14"/>
              </w:rPr>
            </w:pPr>
            <w:r w:rsidRPr="00312FE1">
              <w:rPr>
                <w:rFonts w:cs="Calibri"/>
                <w:color w:val="000000"/>
                <w:sz w:val="14"/>
                <w:szCs w:val="14"/>
              </w:rPr>
              <w:t>6</w:t>
            </w:r>
          </w:p>
        </w:tc>
        <w:tc>
          <w:tcPr>
            <w:tcW w:w="496" w:type="dxa"/>
            <w:tcBorders>
              <w:left w:val="nil"/>
              <w:bottom w:val="single" w:sz="4" w:space="0" w:color="auto"/>
              <w:right w:val="nil"/>
            </w:tcBorders>
          </w:tcPr>
          <w:p w14:paraId="714E3C43" w14:textId="77777777" w:rsidR="0001208F" w:rsidRPr="00312FE1" w:rsidRDefault="0001208F" w:rsidP="0001208F">
            <w:pPr>
              <w:jc w:val="right"/>
              <w:rPr>
                <w:rFonts w:cs="Calibri"/>
                <w:color w:val="000000"/>
                <w:sz w:val="14"/>
                <w:szCs w:val="14"/>
              </w:rPr>
            </w:pPr>
            <w:r w:rsidRPr="00312FE1">
              <w:rPr>
                <w:rFonts w:cs="Calibri"/>
                <w:color w:val="000000"/>
                <w:sz w:val="14"/>
                <w:szCs w:val="14"/>
              </w:rPr>
              <w:t>9</w:t>
            </w:r>
          </w:p>
        </w:tc>
        <w:tc>
          <w:tcPr>
            <w:tcW w:w="496" w:type="dxa"/>
            <w:tcBorders>
              <w:left w:val="nil"/>
              <w:bottom w:val="single" w:sz="4" w:space="0" w:color="auto"/>
            </w:tcBorders>
          </w:tcPr>
          <w:p w14:paraId="616AD15F" w14:textId="77777777" w:rsidR="0001208F" w:rsidRPr="00312FE1" w:rsidRDefault="0001208F" w:rsidP="00FF5A2B">
            <w:pPr>
              <w:ind w:left="-119"/>
              <w:jc w:val="right"/>
              <w:rPr>
                <w:rFonts w:cs="Calibri"/>
                <w:color w:val="000000"/>
                <w:sz w:val="14"/>
                <w:szCs w:val="14"/>
              </w:rPr>
            </w:pPr>
            <w:r w:rsidRPr="00312FE1">
              <w:rPr>
                <w:rFonts w:cs="Calibri"/>
                <w:color w:val="000000"/>
                <w:sz w:val="14"/>
                <w:szCs w:val="14"/>
              </w:rPr>
              <w:t>12</w:t>
            </w:r>
          </w:p>
        </w:tc>
        <w:tc>
          <w:tcPr>
            <w:tcW w:w="496" w:type="dxa"/>
            <w:tcBorders>
              <w:bottom w:val="single" w:sz="4" w:space="0" w:color="auto"/>
              <w:right w:val="nil"/>
            </w:tcBorders>
          </w:tcPr>
          <w:p w14:paraId="59EF0D3D" w14:textId="77777777" w:rsidR="0001208F" w:rsidRPr="00312FE1" w:rsidRDefault="0001208F" w:rsidP="00FF5A2B">
            <w:pPr>
              <w:ind w:left="-194"/>
              <w:jc w:val="right"/>
              <w:rPr>
                <w:rFonts w:cs="Calibri"/>
                <w:color w:val="000000"/>
                <w:sz w:val="14"/>
                <w:szCs w:val="14"/>
              </w:rPr>
            </w:pPr>
            <w:r w:rsidRPr="00312FE1">
              <w:rPr>
                <w:rFonts w:cs="Calibri"/>
                <w:color w:val="000000"/>
                <w:sz w:val="14"/>
                <w:szCs w:val="14"/>
              </w:rPr>
              <w:t>1</w:t>
            </w:r>
          </w:p>
        </w:tc>
        <w:tc>
          <w:tcPr>
            <w:tcW w:w="496" w:type="dxa"/>
            <w:tcBorders>
              <w:left w:val="nil"/>
              <w:bottom w:val="single" w:sz="4" w:space="0" w:color="auto"/>
              <w:right w:val="nil"/>
            </w:tcBorders>
          </w:tcPr>
          <w:p w14:paraId="42DBD44C" w14:textId="77777777" w:rsidR="0001208F" w:rsidRPr="00312FE1" w:rsidRDefault="0001208F" w:rsidP="0001208F">
            <w:pPr>
              <w:jc w:val="right"/>
              <w:rPr>
                <w:rFonts w:cs="Calibri"/>
                <w:color w:val="000000"/>
                <w:sz w:val="14"/>
                <w:szCs w:val="14"/>
              </w:rPr>
            </w:pPr>
            <w:r w:rsidRPr="00312FE1">
              <w:rPr>
                <w:rFonts w:cs="Calibri"/>
                <w:color w:val="000000"/>
                <w:sz w:val="14"/>
                <w:szCs w:val="14"/>
              </w:rPr>
              <w:t>6</w:t>
            </w:r>
          </w:p>
        </w:tc>
        <w:tc>
          <w:tcPr>
            <w:tcW w:w="496" w:type="dxa"/>
            <w:tcBorders>
              <w:left w:val="nil"/>
              <w:bottom w:val="single" w:sz="4" w:space="0" w:color="auto"/>
              <w:right w:val="nil"/>
            </w:tcBorders>
          </w:tcPr>
          <w:p w14:paraId="066C3A1C" w14:textId="77777777" w:rsidR="0001208F" w:rsidRPr="00312FE1" w:rsidRDefault="0001208F" w:rsidP="00FF5A2B">
            <w:pPr>
              <w:ind w:left="-50"/>
              <w:jc w:val="right"/>
              <w:rPr>
                <w:rFonts w:cs="Calibri"/>
                <w:color w:val="000000"/>
                <w:sz w:val="14"/>
                <w:szCs w:val="14"/>
              </w:rPr>
            </w:pPr>
            <w:r w:rsidRPr="00312FE1">
              <w:rPr>
                <w:rFonts w:cs="Calibri"/>
                <w:color w:val="000000"/>
                <w:sz w:val="14"/>
                <w:szCs w:val="14"/>
              </w:rPr>
              <w:t>9</w:t>
            </w:r>
          </w:p>
        </w:tc>
        <w:tc>
          <w:tcPr>
            <w:tcW w:w="496" w:type="dxa"/>
            <w:tcBorders>
              <w:left w:val="nil"/>
              <w:bottom w:val="single" w:sz="4" w:space="0" w:color="auto"/>
            </w:tcBorders>
          </w:tcPr>
          <w:p w14:paraId="00FDF721" w14:textId="77777777" w:rsidR="0001208F" w:rsidRPr="00312FE1" w:rsidRDefault="0001208F" w:rsidP="0001208F">
            <w:pPr>
              <w:jc w:val="right"/>
              <w:rPr>
                <w:rFonts w:cs="Calibri"/>
                <w:color w:val="000000"/>
                <w:sz w:val="14"/>
                <w:szCs w:val="14"/>
              </w:rPr>
            </w:pPr>
            <w:r w:rsidRPr="00312FE1">
              <w:rPr>
                <w:rFonts w:cs="Calibri"/>
                <w:color w:val="000000"/>
                <w:sz w:val="14"/>
                <w:szCs w:val="14"/>
              </w:rPr>
              <w:t>12</w:t>
            </w:r>
          </w:p>
        </w:tc>
        <w:tc>
          <w:tcPr>
            <w:tcW w:w="496" w:type="dxa"/>
            <w:tcBorders>
              <w:bottom w:val="single" w:sz="4" w:space="0" w:color="auto"/>
              <w:right w:val="nil"/>
            </w:tcBorders>
          </w:tcPr>
          <w:p w14:paraId="29FE4DE2" w14:textId="77777777" w:rsidR="0001208F" w:rsidRPr="00312FE1" w:rsidRDefault="0001208F" w:rsidP="00FF5A2B">
            <w:pPr>
              <w:ind w:left="-187"/>
              <w:jc w:val="right"/>
              <w:rPr>
                <w:rFonts w:cs="Calibri"/>
                <w:color w:val="000000"/>
                <w:sz w:val="14"/>
                <w:szCs w:val="14"/>
              </w:rPr>
            </w:pPr>
            <w:r w:rsidRPr="00312FE1">
              <w:rPr>
                <w:rFonts w:cs="Calibri"/>
                <w:color w:val="000000"/>
                <w:sz w:val="14"/>
                <w:szCs w:val="14"/>
              </w:rPr>
              <w:t>1</w:t>
            </w:r>
          </w:p>
        </w:tc>
        <w:tc>
          <w:tcPr>
            <w:tcW w:w="496" w:type="dxa"/>
            <w:tcBorders>
              <w:left w:val="nil"/>
              <w:bottom w:val="single" w:sz="4" w:space="0" w:color="auto"/>
              <w:right w:val="nil"/>
            </w:tcBorders>
          </w:tcPr>
          <w:p w14:paraId="1BFEA6FB" w14:textId="77777777" w:rsidR="0001208F" w:rsidRPr="00312FE1" w:rsidRDefault="0001208F" w:rsidP="0001208F">
            <w:pPr>
              <w:jc w:val="right"/>
              <w:rPr>
                <w:rFonts w:cs="Calibri"/>
                <w:color w:val="000000"/>
                <w:sz w:val="14"/>
                <w:szCs w:val="14"/>
              </w:rPr>
            </w:pPr>
            <w:r w:rsidRPr="00312FE1">
              <w:rPr>
                <w:rFonts w:cs="Calibri"/>
                <w:color w:val="000000"/>
                <w:sz w:val="14"/>
                <w:szCs w:val="14"/>
              </w:rPr>
              <w:t>6</w:t>
            </w:r>
          </w:p>
        </w:tc>
        <w:tc>
          <w:tcPr>
            <w:tcW w:w="496" w:type="dxa"/>
            <w:tcBorders>
              <w:left w:val="nil"/>
              <w:bottom w:val="single" w:sz="4" w:space="0" w:color="auto"/>
              <w:right w:val="nil"/>
            </w:tcBorders>
          </w:tcPr>
          <w:p w14:paraId="13589BED" w14:textId="77777777" w:rsidR="0001208F" w:rsidRPr="00312FE1" w:rsidRDefault="0001208F" w:rsidP="0001208F">
            <w:pPr>
              <w:jc w:val="right"/>
              <w:rPr>
                <w:rFonts w:cs="Calibri"/>
                <w:color w:val="000000"/>
                <w:sz w:val="14"/>
                <w:szCs w:val="14"/>
              </w:rPr>
            </w:pPr>
            <w:r w:rsidRPr="00312FE1">
              <w:rPr>
                <w:rFonts w:cs="Calibri"/>
                <w:color w:val="000000"/>
                <w:sz w:val="14"/>
                <w:szCs w:val="14"/>
              </w:rPr>
              <w:t>9</w:t>
            </w:r>
          </w:p>
        </w:tc>
        <w:tc>
          <w:tcPr>
            <w:tcW w:w="496" w:type="dxa"/>
            <w:tcBorders>
              <w:left w:val="nil"/>
              <w:bottom w:val="single" w:sz="4" w:space="0" w:color="auto"/>
              <w:right w:val="nil"/>
            </w:tcBorders>
          </w:tcPr>
          <w:p w14:paraId="49629FC9" w14:textId="77777777" w:rsidR="0001208F" w:rsidRPr="00312FE1" w:rsidRDefault="0001208F" w:rsidP="00FF5A2B">
            <w:pPr>
              <w:ind w:left="-119"/>
              <w:jc w:val="right"/>
              <w:rPr>
                <w:rFonts w:cs="Calibri"/>
                <w:color w:val="000000"/>
                <w:sz w:val="14"/>
                <w:szCs w:val="14"/>
              </w:rPr>
            </w:pPr>
            <w:r w:rsidRPr="00312FE1">
              <w:rPr>
                <w:rFonts w:cs="Calibri"/>
                <w:color w:val="000000"/>
                <w:sz w:val="14"/>
                <w:szCs w:val="14"/>
              </w:rPr>
              <w:t>12</w:t>
            </w:r>
          </w:p>
        </w:tc>
      </w:tr>
      <w:tr w:rsidR="0001208F" w:rsidRPr="00312FE1" w14:paraId="09C27386" w14:textId="77777777" w:rsidTr="00FF5A2B">
        <w:tc>
          <w:tcPr>
            <w:tcW w:w="1061" w:type="dxa"/>
            <w:tcBorders>
              <w:left w:val="nil"/>
              <w:bottom w:val="nil"/>
            </w:tcBorders>
          </w:tcPr>
          <w:p w14:paraId="6BC5ED89" w14:textId="77777777" w:rsidR="0001208F" w:rsidRPr="00312FE1" w:rsidRDefault="0001208F" w:rsidP="0001208F">
            <w:pPr>
              <w:contextualSpacing/>
              <w:rPr>
                <w:rFonts w:ascii="Times New Roman" w:hAnsi="Times New Roman"/>
                <w:sz w:val="14"/>
              </w:rPr>
            </w:pPr>
            <w:r w:rsidRPr="00ED2A1D">
              <w:rPr>
                <w:rFonts w:cs="Calibri"/>
                <w:color w:val="000000"/>
                <w:sz w:val="14"/>
                <w:szCs w:val="14"/>
              </w:rPr>
              <w:t>Aero</w:t>
            </w:r>
          </w:p>
        </w:tc>
        <w:tc>
          <w:tcPr>
            <w:tcW w:w="495" w:type="dxa"/>
            <w:tcBorders>
              <w:bottom w:val="nil"/>
              <w:right w:val="nil"/>
            </w:tcBorders>
            <w:vAlign w:val="bottom"/>
          </w:tcPr>
          <w:p w14:paraId="233690A4" w14:textId="77777777" w:rsidR="0001208F" w:rsidRPr="00F838E6" w:rsidRDefault="0001208F" w:rsidP="00FF5A2B">
            <w:pPr>
              <w:ind w:left="-30" w:right="-12"/>
              <w:jc w:val="right"/>
              <w:rPr>
                <w:rFonts w:cs="Calibri"/>
                <w:sz w:val="12"/>
                <w:szCs w:val="14"/>
              </w:rPr>
            </w:pPr>
            <w:r>
              <w:rPr>
                <w:color w:val="000000"/>
                <w:sz w:val="12"/>
                <w:szCs w:val="12"/>
              </w:rPr>
              <w:t>-0.08*</w:t>
            </w:r>
          </w:p>
        </w:tc>
        <w:tc>
          <w:tcPr>
            <w:tcW w:w="495" w:type="dxa"/>
            <w:tcBorders>
              <w:left w:val="nil"/>
              <w:bottom w:val="nil"/>
              <w:right w:val="nil"/>
            </w:tcBorders>
            <w:vAlign w:val="bottom"/>
          </w:tcPr>
          <w:p w14:paraId="7F579E65" w14:textId="77777777" w:rsidR="0001208F" w:rsidRPr="00F838E6" w:rsidRDefault="0001208F" w:rsidP="00FF5A2B">
            <w:pPr>
              <w:ind w:left="-106" w:right="-12"/>
              <w:jc w:val="right"/>
              <w:rPr>
                <w:rFonts w:cs="Calibri"/>
                <w:sz w:val="12"/>
                <w:szCs w:val="14"/>
              </w:rPr>
            </w:pPr>
            <w:r>
              <w:rPr>
                <w:color w:val="000000"/>
                <w:sz w:val="12"/>
                <w:szCs w:val="12"/>
              </w:rPr>
              <w:t>0.03</w:t>
            </w:r>
          </w:p>
        </w:tc>
        <w:tc>
          <w:tcPr>
            <w:tcW w:w="495" w:type="dxa"/>
            <w:tcBorders>
              <w:left w:val="nil"/>
              <w:bottom w:val="nil"/>
              <w:right w:val="nil"/>
            </w:tcBorders>
            <w:vAlign w:val="bottom"/>
          </w:tcPr>
          <w:p w14:paraId="5F647915" w14:textId="77777777" w:rsidR="0001208F" w:rsidRPr="00F838E6" w:rsidRDefault="0001208F" w:rsidP="00FF5A2B">
            <w:pPr>
              <w:ind w:left="-30" w:right="-12"/>
              <w:jc w:val="right"/>
              <w:rPr>
                <w:rFonts w:cs="Calibri"/>
                <w:sz w:val="12"/>
                <w:szCs w:val="14"/>
              </w:rPr>
            </w:pPr>
            <w:r>
              <w:rPr>
                <w:color w:val="000000"/>
                <w:sz w:val="12"/>
                <w:szCs w:val="12"/>
              </w:rPr>
              <w:t>0.07</w:t>
            </w:r>
          </w:p>
        </w:tc>
        <w:tc>
          <w:tcPr>
            <w:tcW w:w="495" w:type="dxa"/>
            <w:tcBorders>
              <w:left w:val="nil"/>
              <w:bottom w:val="nil"/>
            </w:tcBorders>
            <w:vAlign w:val="bottom"/>
          </w:tcPr>
          <w:p w14:paraId="2C860627" w14:textId="77777777" w:rsidR="0001208F" w:rsidRPr="00F838E6" w:rsidRDefault="0001208F" w:rsidP="00FF5A2B">
            <w:pPr>
              <w:ind w:left="-30" w:right="-12"/>
              <w:jc w:val="right"/>
              <w:rPr>
                <w:rFonts w:cs="Calibri"/>
                <w:sz w:val="12"/>
                <w:szCs w:val="14"/>
              </w:rPr>
            </w:pPr>
            <w:r>
              <w:rPr>
                <w:color w:val="000000"/>
                <w:sz w:val="12"/>
                <w:szCs w:val="12"/>
              </w:rPr>
              <w:t>-0.04</w:t>
            </w:r>
          </w:p>
        </w:tc>
        <w:tc>
          <w:tcPr>
            <w:tcW w:w="495" w:type="dxa"/>
            <w:tcBorders>
              <w:bottom w:val="nil"/>
              <w:right w:val="nil"/>
            </w:tcBorders>
            <w:vAlign w:val="bottom"/>
          </w:tcPr>
          <w:p w14:paraId="2CA6D2BF" w14:textId="77777777" w:rsidR="0001208F" w:rsidRPr="00F838E6" w:rsidRDefault="0001208F" w:rsidP="00FF5A2B">
            <w:pPr>
              <w:ind w:left="-165"/>
              <w:jc w:val="right"/>
              <w:rPr>
                <w:rFonts w:cs="Calibri"/>
                <w:sz w:val="12"/>
                <w:szCs w:val="14"/>
              </w:rPr>
            </w:pPr>
            <w:r>
              <w:rPr>
                <w:color w:val="000000"/>
                <w:sz w:val="12"/>
                <w:szCs w:val="12"/>
              </w:rPr>
              <w:t>-0.04</w:t>
            </w:r>
          </w:p>
        </w:tc>
        <w:tc>
          <w:tcPr>
            <w:tcW w:w="496" w:type="dxa"/>
            <w:tcBorders>
              <w:left w:val="nil"/>
              <w:bottom w:val="nil"/>
              <w:right w:val="nil"/>
            </w:tcBorders>
            <w:vAlign w:val="bottom"/>
          </w:tcPr>
          <w:p w14:paraId="16EFB54B" w14:textId="77777777" w:rsidR="0001208F" w:rsidRPr="00F838E6" w:rsidRDefault="0001208F" w:rsidP="00FF5A2B">
            <w:pPr>
              <w:ind w:left="-100"/>
              <w:jc w:val="right"/>
              <w:rPr>
                <w:rFonts w:cs="Calibri"/>
                <w:sz w:val="12"/>
                <w:szCs w:val="14"/>
              </w:rPr>
            </w:pPr>
            <w:r>
              <w:rPr>
                <w:color w:val="000000"/>
                <w:sz w:val="12"/>
                <w:szCs w:val="12"/>
              </w:rPr>
              <w:t>0.01</w:t>
            </w:r>
          </w:p>
        </w:tc>
        <w:tc>
          <w:tcPr>
            <w:tcW w:w="496" w:type="dxa"/>
            <w:tcBorders>
              <w:left w:val="nil"/>
              <w:bottom w:val="nil"/>
              <w:right w:val="nil"/>
            </w:tcBorders>
            <w:vAlign w:val="bottom"/>
          </w:tcPr>
          <w:p w14:paraId="050AB1CD"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left w:val="nil"/>
              <w:bottom w:val="nil"/>
            </w:tcBorders>
            <w:vAlign w:val="bottom"/>
          </w:tcPr>
          <w:p w14:paraId="0653B7C1" w14:textId="77777777" w:rsidR="0001208F" w:rsidRPr="00F838E6" w:rsidRDefault="0001208F" w:rsidP="00FF5A2B">
            <w:pPr>
              <w:ind w:left="-97"/>
              <w:jc w:val="right"/>
              <w:rPr>
                <w:rFonts w:cs="Calibri"/>
                <w:sz w:val="12"/>
                <w:szCs w:val="14"/>
              </w:rPr>
            </w:pPr>
            <w:r>
              <w:rPr>
                <w:color w:val="000000"/>
                <w:sz w:val="12"/>
                <w:szCs w:val="12"/>
              </w:rPr>
              <w:t>-0.02</w:t>
            </w:r>
          </w:p>
        </w:tc>
        <w:tc>
          <w:tcPr>
            <w:tcW w:w="496" w:type="dxa"/>
            <w:tcBorders>
              <w:bottom w:val="nil"/>
              <w:right w:val="nil"/>
            </w:tcBorders>
            <w:vAlign w:val="bottom"/>
          </w:tcPr>
          <w:p w14:paraId="54BD1604" w14:textId="77777777" w:rsidR="0001208F" w:rsidRPr="00F838E6" w:rsidRDefault="0001208F" w:rsidP="00FF5A2B">
            <w:pPr>
              <w:ind w:left="-31"/>
              <w:jc w:val="right"/>
              <w:rPr>
                <w:rFonts w:cs="Calibri"/>
                <w:sz w:val="12"/>
                <w:szCs w:val="14"/>
              </w:rPr>
            </w:pPr>
            <w:r>
              <w:rPr>
                <w:color w:val="000000"/>
                <w:sz w:val="12"/>
                <w:szCs w:val="12"/>
              </w:rPr>
              <w:t>-0.03</w:t>
            </w:r>
          </w:p>
        </w:tc>
        <w:tc>
          <w:tcPr>
            <w:tcW w:w="576" w:type="dxa"/>
            <w:tcBorders>
              <w:left w:val="nil"/>
              <w:bottom w:val="nil"/>
              <w:right w:val="nil"/>
            </w:tcBorders>
            <w:vAlign w:val="bottom"/>
          </w:tcPr>
          <w:p w14:paraId="75028C6A" w14:textId="77777777" w:rsidR="0001208F" w:rsidRPr="00F838E6" w:rsidRDefault="0001208F" w:rsidP="0001208F">
            <w:pPr>
              <w:jc w:val="right"/>
              <w:rPr>
                <w:rFonts w:cs="Calibri"/>
                <w:sz w:val="12"/>
                <w:szCs w:val="14"/>
              </w:rPr>
            </w:pPr>
            <w:r>
              <w:rPr>
                <w:color w:val="000000"/>
                <w:sz w:val="12"/>
                <w:szCs w:val="12"/>
              </w:rPr>
              <w:t>0.05</w:t>
            </w:r>
          </w:p>
        </w:tc>
        <w:tc>
          <w:tcPr>
            <w:tcW w:w="496" w:type="dxa"/>
            <w:tcBorders>
              <w:left w:val="nil"/>
              <w:bottom w:val="nil"/>
              <w:right w:val="nil"/>
            </w:tcBorders>
            <w:vAlign w:val="bottom"/>
          </w:tcPr>
          <w:p w14:paraId="7DD1AD19" w14:textId="77777777" w:rsidR="0001208F" w:rsidRPr="00F838E6" w:rsidRDefault="0001208F" w:rsidP="0001208F">
            <w:pPr>
              <w:jc w:val="right"/>
              <w:rPr>
                <w:rFonts w:cs="Calibri"/>
                <w:sz w:val="12"/>
                <w:szCs w:val="14"/>
              </w:rPr>
            </w:pPr>
            <w:r>
              <w:rPr>
                <w:color w:val="000000"/>
                <w:sz w:val="12"/>
                <w:szCs w:val="12"/>
              </w:rPr>
              <w:t>-0.04</w:t>
            </w:r>
          </w:p>
        </w:tc>
        <w:tc>
          <w:tcPr>
            <w:tcW w:w="576" w:type="dxa"/>
            <w:tcBorders>
              <w:left w:val="nil"/>
              <w:bottom w:val="nil"/>
            </w:tcBorders>
            <w:vAlign w:val="bottom"/>
          </w:tcPr>
          <w:p w14:paraId="6FEA9C2E"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bottom w:val="nil"/>
              <w:right w:val="nil"/>
            </w:tcBorders>
            <w:vAlign w:val="bottom"/>
          </w:tcPr>
          <w:p w14:paraId="1676738B" w14:textId="77777777" w:rsidR="0001208F" w:rsidRPr="00F838E6" w:rsidRDefault="0001208F" w:rsidP="00FF5A2B">
            <w:pPr>
              <w:ind w:left="-45"/>
              <w:jc w:val="right"/>
              <w:rPr>
                <w:rFonts w:cs="Calibri"/>
                <w:sz w:val="12"/>
                <w:szCs w:val="14"/>
              </w:rPr>
            </w:pPr>
            <w:r>
              <w:rPr>
                <w:color w:val="000000"/>
                <w:sz w:val="12"/>
                <w:szCs w:val="12"/>
              </w:rPr>
              <w:t>-0.11*</w:t>
            </w:r>
          </w:p>
        </w:tc>
        <w:tc>
          <w:tcPr>
            <w:tcW w:w="496" w:type="dxa"/>
            <w:tcBorders>
              <w:left w:val="nil"/>
              <w:bottom w:val="nil"/>
              <w:right w:val="nil"/>
            </w:tcBorders>
            <w:vAlign w:val="bottom"/>
          </w:tcPr>
          <w:p w14:paraId="593B6573" w14:textId="77777777" w:rsidR="0001208F" w:rsidRPr="00F838E6" w:rsidRDefault="0001208F" w:rsidP="00FF5A2B">
            <w:pPr>
              <w:ind w:left="-121"/>
              <w:jc w:val="right"/>
              <w:rPr>
                <w:rFonts w:cs="Calibri"/>
                <w:sz w:val="12"/>
                <w:szCs w:val="14"/>
              </w:rPr>
            </w:pPr>
            <w:r>
              <w:rPr>
                <w:color w:val="000000"/>
                <w:sz w:val="12"/>
                <w:szCs w:val="12"/>
              </w:rPr>
              <w:t>0.01</w:t>
            </w:r>
          </w:p>
        </w:tc>
        <w:tc>
          <w:tcPr>
            <w:tcW w:w="496" w:type="dxa"/>
            <w:tcBorders>
              <w:left w:val="nil"/>
              <w:bottom w:val="nil"/>
              <w:right w:val="nil"/>
            </w:tcBorders>
            <w:vAlign w:val="bottom"/>
          </w:tcPr>
          <w:p w14:paraId="56AFD154"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left w:val="nil"/>
              <w:bottom w:val="nil"/>
            </w:tcBorders>
            <w:vAlign w:val="bottom"/>
          </w:tcPr>
          <w:p w14:paraId="31FE7A94" w14:textId="77777777" w:rsidR="0001208F" w:rsidRPr="00F838E6" w:rsidRDefault="0001208F" w:rsidP="00FF5A2B">
            <w:pPr>
              <w:ind w:left="-119"/>
              <w:jc w:val="right"/>
              <w:rPr>
                <w:rFonts w:cs="Calibri"/>
                <w:sz w:val="12"/>
                <w:szCs w:val="14"/>
              </w:rPr>
            </w:pPr>
            <w:r>
              <w:rPr>
                <w:color w:val="000000"/>
                <w:sz w:val="12"/>
                <w:szCs w:val="12"/>
              </w:rPr>
              <w:t>0.05</w:t>
            </w:r>
          </w:p>
        </w:tc>
        <w:tc>
          <w:tcPr>
            <w:tcW w:w="496" w:type="dxa"/>
            <w:tcBorders>
              <w:bottom w:val="nil"/>
              <w:right w:val="nil"/>
            </w:tcBorders>
            <w:vAlign w:val="bottom"/>
          </w:tcPr>
          <w:p w14:paraId="0AB14B4C" w14:textId="77777777" w:rsidR="0001208F" w:rsidRPr="00F838E6" w:rsidRDefault="0001208F" w:rsidP="00FF5A2B">
            <w:pPr>
              <w:ind w:left="-194"/>
              <w:jc w:val="right"/>
              <w:rPr>
                <w:rFonts w:cs="Calibri"/>
                <w:sz w:val="12"/>
                <w:szCs w:val="14"/>
              </w:rPr>
            </w:pPr>
            <w:r>
              <w:rPr>
                <w:color w:val="000000"/>
                <w:sz w:val="12"/>
                <w:szCs w:val="12"/>
              </w:rPr>
              <w:t>0.00</w:t>
            </w:r>
          </w:p>
        </w:tc>
        <w:tc>
          <w:tcPr>
            <w:tcW w:w="496" w:type="dxa"/>
            <w:tcBorders>
              <w:left w:val="nil"/>
              <w:bottom w:val="nil"/>
              <w:right w:val="nil"/>
            </w:tcBorders>
            <w:vAlign w:val="bottom"/>
          </w:tcPr>
          <w:p w14:paraId="4EA259AE" w14:textId="77777777" w:rsidR="0001208F" w:rsidRPr="00F838E6" w:rsidRDefault="0001208F" w:rsidP="0001208F">
            <w:pPr>
              <w:jc w:val="right"/>
              <w:rPr>
                <w:rFonts w:cs="Calibri"/>
                <w:sz w:val="12"/>
                <w:szCs w:val="14"/>
              </w:rPr>
            </w:pPr>
            <w:r>
              <w:rPr>
                <w:color w:val="000000"/>
                <w:sz w:val="12"/>
                <w:szCs w:val="12"/>
              </w:rPr>
              <w:t>0.05*</w:t>
            </w:r>
          </w:p>
        </w:tc>
        <w:tc>
          <w:tcPr>
            <w:tcW w:w="496" w:type="dxa"/>
            <w:tcBorders>
              <w:left w:val="nil"/>
              <w:bottom w:val="nil"/>
              <w:right w:val="nil"/>
            </w:tcBorders>
            <w:vAlign w:val="bottom"/>
          </w:tcPr>
          <w:p w14:paraId="45575575" w14:textId="77777777" w:rsidR="0001208F" w:rsidRPr="00F838E6" w:rsidRDefault="0001208F" w:rsidP="00FF5A2B">
            <w:pPr>
              <w:ind w:left="-50"/>
              <w:jc w:val="right"/>
              <w:rPr>
                <w:rFonts w:cs="Calibri"/>
                <w:sz w:val="12"/>
                <w:szCs w:val="14"/>
              </w:rPr>
            </w:pPr>
            <w:r>
              <w:rPr>
                <w:color w:val="000000"/>
                <w:sz w:val="12"/>
                <w:szCs w:val="12"/>
              </w:rPr>
              <w:t>-0.03</w:t>
            </w:r>
          </w:p>
        </w:tc>
        <w:tc>
          <w:tcPr>
            <w:tcW w:w="496" w:type="dxa"/>
            <w:tcBorders>
              <w:left w:val="nil"/>
              <w:bottom w:val="nil"/>
            </w:tcBorders>
            <w:vAlign w:val="bottom"/>
          </w:tcPr>
          <w:p w14:paraId="42763CE6"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bottom w:val="nil"/>
              <w:right w:val="nil"/>
            </w:tcBorders>
            <w:vAlign w:val="bottom"/>
          </w:tcPr>
          <w:p w14:paraId="4D0B23C3" w14:textId="77777777" w:rsidR="0001208F" w:rsidRPr="00F838E6" w:rsidRDefault="0001208F" w:rsidP="00FF5A2B">
            <w:pPr>
              <w:ind w:left="-187"/>
              <w:jc w:val="right"/>
              <w:rPr>
                <w:rFonts w:cs="Calibri"/>
                <w:sz w:val="12"/>
                <w:szCs w:val="14"/>
              </w:rPr>
            </w:pPr>
            <w:r>
              <w:rPr>
                <w:color w:val="000000"/>
                <w:sz w:val="12"/>
                <w:szCs w:val="12"/>
              </w:rPr>
              <w:t>-0.08*</w:t>
            </w:r>
          </w:p>
        </w:tc>
        <w:tc>
          <w:tcPr>
            <w:tcW w:w="496" w:type="dxa"/>
            <w:tcBorders>
              <w:left w:val="nil"/>
              <w:bottom w:val="nil"/>
              <w:right w:val="nil"/>
            </w:tcBorders>
            <w:vAlign w:val="bottom"/>
          </w:tcPr>
          <w:p w14:paraId="3F67D25F" w14:textId="77777777" w:rsidR="0001208F" w:rsidRPr="00F838E6" w:rsidRDefault="0001208F" w:rsidP="00FF5A2B">
            <w:pPr>
              <w:ind w:left="-122"/>
              <w:jc w:val="right"/>
              <w:rPr>
                <w:rFonts w:cs="Calibri"/>
                <w:sz w:val="12"/>
                <w:szCs w:val="14"/>
              </w:rPr>
            </w:pPr>
            <w:r>
              <w:rPr>
                <w:color w:val="000000"/>
                <w:sz w:val="12"/>
                <w:szCs w:val="12"/>
              </w:rPr>
              <w:t>0.03</w:t>
            </w:r>
          </w:p>
        </w:tc>
        <w:tc>
          <w:tcPr>
            <w:tcW w:w="496" w:type="dxa"/>
            <w:tcBorders>
              <w:left w:val="nil"/>
              <w:bottom w:val="nil"/>
              <w:right w:val="nil"/>
            </w:tcBorders>
            <w:vAlign w:val="bottom"/>
          </w:tcPr>
          <w:p w14:paraId="0CFE5AE2" w14:textId="77777777" w:rsidR="0001208F" w:rsidRPr="00F838E6" w:rsidRDefault="0001208F" w:rsidP="0001208F">
            <w:pPr>
              <w:jc w:val="right"/>
              <w:rPr>
                <w:rFonts w:cs="Calibri"/>
                <w:sz w:val="12"/>
                <w:szCs w:val="14"/>
              </w:rPr>
            </w:pPr>
            <w:r>
              <w:rPr>
                <w:color w:val="000000"/>
                <w:sz w:val="12"/>
                <w:szCs w:val="12"/>
              </w:rPr>
              <w:t>0.07</w:t>
            </w:r>
          </w:p>
        </w:tc>
        <w:tc>
          <w:tcPr>
            <w:tcW w:w="496" w:type="dxa"/>
            <w:tcBorders>
              <w:left w:val="nil"/>
              <w:bottom w:val="nil"/>
              <w:right w:val="nil"/>
            </w:tcBorders>
            <w:vAlign w:val="bottom"/>
          </w:tcPr>
          <w:p w14:paraId="14F157D0" w14:textId="77777777" w:rsidR="0001208F" w:rsidRPr="00F838E6" w:rsidRDefault="0001208F" w:rsidP="00FF5A2B">
            <w:pPr>
              <w:ind w:left="-119"/>
              <w:jc w:val="right"/>
              <w:rPr>
                <w:rFonts w:cs="Calibri"/>
                <w:sz w:val="12"/>
                <w:szCs w:val="14"/>
              </w:rPr>
            </w:pPr>
            <w:r>
              <w:rPr>
                <w:color w:val="000000"/>
                <w:sz w:val="12"/>
                <w:szCs w:val="12"/>
              </w:rPr>
              <w:t>-0.04</w:t>
            </w:r>
          </w:p>
        </w:tc>
      </w:tr>
      <w:tr w:rsidR="004D7062" w:rsidRPr="00312FE1" w14:paraId="2E484B24" w14:textId="77777777" w:rsidTr="003315C3">
        <w:tc>
          <w:tcPr>
            <w:tcW w:w="1061" w:type="dxa"/>
            <w:tcBorders>
              <w:top w:val="nil"/>
              <w:left w:val="nil"/>
              <w:bottom w:val="nil"/>
            </w:tcBorders>
          </w:tcPr>
          <w:p w14:paraId="03D68E8F" w14:textId="77777777" w:rsidR="0001208F" w:rsidRPr="00312FE1" w:rsidRDefault="0001208F" w:rsidP="0001208F">
            <w:pPr>
              <w:contextualSpacing/>
              <w:rPr>
                <w:rFonts w:ascii="Times New Roman" w:hAnsi="Times New Roman"/>
                <w:sz w:val="14"/>
              </w:rPr>
            </w:pPr>
            <w:r w:rsidRPr="00ED2A1D">
              <w:rPr>
                <w:rFonts w:cs="Calibri"/>
                <w:color w:val="000000"/>
                <w:sz w:val="14"/>
                <w:szCs w:val="14"/>
              </w:rPr>
              <w:t>App</w:t>
            </w:r>
          </w:p>
        </w:tc>
        <w:tc>
          <w:tcPr>
            <w:tcW w:w="495" w:type="dxa"/>
            <w:tcBorders>
              <w:top w:val="nil"/>
              <w:bottom w:val="nil"/>
              <w:right w:val="nil"/>
            </w:tcBorders>
            <w:vAlign w:val="bottom"/>
          </w:tcPr>
          <w:p w14:paraId="5927C43D" w14:textId="77777777" w:rsidR="0001208F" w:rsidRPr="00F838E6" w:rsidRDefault="0001208F" w:rsidP="00FF5A2B">
            <w:pPr>
              <w:ind w:left="-30" w:right="-12"/>
              <w:jc w:val="right"/>
              <w:rPr>
                <w:rFonts w:cs="Calibri"/>
                <w:sz w:val="12"/>
                <w:szCs w:val="14"/>
              </w:rPr>
            </w:pPr>
            <w:r>
              <w:rPr>
                <w:color w:val="000000"/>
                <w:sz w:val="12"/>
                <w:szCs w:val="12"/>
              </w:rPr>
              <w:t>-0.04</w:t>
            </w:r>
          </w:p>
        </w:tc>
        <w:tc>
          <w:tcPr>
            <w:tcW w:w="495" w:type="dxa"/>
            <w:tcBorders>
              <w:top w:val="nil"/>
              <w:left w:val="nil"/>
              <w:bottom w:val="nil"/>
              <w:right w:val="nil"/>
            </w:tcBorders>
            <w:vAlign w:val="bottom"/>
          </w:tcPr>
          <w:p w14:paraId="65A02C27" w14:textId="77777777" w:rsidR="0001208F" w:rsidRPr="00F838E6" w:rsidRDefault="0001208F" w:rsidP="00FF5A2B">
            <w:pPr>
              <w:ind w:left="-106" w:right="-12"/>
              <w:jc w:val="right"/>
              <w:rPr>
                <w:rFonts w:cs="Calibri"/>
                <w:sz w:val="12"/>
                <w:szCs w:val="14"/>
              </w:rPr>
            </w:pPr>
            <w:r>
              <w:rPr>
                <w:color w:val="000000"/>
                <w:sz w:val="12"/>
                <w:szCs w:val="12"/>
              </w:rPr>
              <w:t>0.03</w:t>
            </w:r>
          </w:p>
        </w:tc>
        <w:tc>
          <w:tcPr>
            <w:tcW w:w="495" w:type="dxa"/>
            <w:tcBorders>
              <w:top w:val="nil"/>
              <w:left w:val="nil"/>
              <w:bottom w:val="nil"/>
              <w:right w:val="nil"/>
            </w:tcBorders>
            <w:vAlign w:val="bottom"/>
          </w:tcPr>
          <w:p w14:paraId="4CCAC5C2" w14:textId="77777777" w:rsidR="0001208F" w:rsidRPr="00F838E6" w:rsidRDefault="0001208F" w:rsidP="00FF5A2B">
            <w:pPr>
              <w:ind w:left="-30" w:right="-12"/>
              <w:jc w:val="right"/>
              <w:rPr>
                <w:rFonts w:cs="Calibri"/>
                <w:sz w:val="12"/>
                <w:szCs w:val="14"/>
              </w:rPr>
            </w:pPr>
            <w:r>
              <w:rPr>
                <w:color w:val="000000"/>
                <w:sz w:val="12"/>
                <w:szCs w:val="12"/>
              </w:rPr>
              <w:t>0.01</w:t>
            </w:r>
          </w:p>
        </w:tc>
        <w:tc>
          <w:tcPr>
            <w:tcW w:w="495" w:type="dxa"/>
            <w:tcBorders>
              <w:top w:val="nil"/>
              <w:left w:val="nil"/>
              <w:bottom w:val="nil"/>
            </w:tcBorders>
            <w:vAlign w:val="bottom"/>
          </w:tcPr>
          <w:p w14:paraId="1A118B68" w14:textId="77777777" w:rsidR="0001208F" w:rsidRPr="00F838E6" w:rsidRDefault="0001208F" w:rsidP="00FF5A2B">
            <w:pPr>
              <w:ind w:left="-30" w:right="-12"/>
              <w:jc w:val="right"/>
              <w:rPr>
                <w:rFonts w:cs="Calibri"/>
                <w:sz w:val="12"/>
                <w:szCs w:val="14"/>
              </w:rPr>
            </w:pPr>
            <w:r>
              <w:rPr>
                <w:color w:val="000000"/>
                <w:sz w:val="12"/>
                <w:szCs w:val="12"/>
              </w:rPr>
              <w:t>0.07</w:t>
            </w:r>
          </w:p>
        </w:tc>
        <w:tc>
          <w:tcPr>
            <w:tcW w:w="495" w:type="dxa"/>
            <w:tcBorders>
              <w:top w:val="nil"/>
              <w:bottom w:val="nil"/>
              <w:right w:val="nil"/>
            </w:tcBorders>
            <w:vAlign w:val="bottom"/>
          </w:tcPr>
          <w:p w14:paraId="2E1DC5C9" w14:textId="77777777" w:rsidR="0001208F" w:rsidRPr="00F838E6" w:rsidRDefault="0001208F" w:rsidP="00FF5A2B">
            <w:pPr>
              <w:ind w:left="-165"/>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473981EB" w14:textId="77777777" w:rsidR="0001208F" w:rsidRPr="00F838E6" w:rsidRDefault="0001208F" w:rsidP="00FF5A2B">
            <w:pPr>
              <w:ind w:left="-100"/>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0439DC4E" w14:textId="77777777" w:rsidR="0001208F" w:rsidRPr="00F838E6" w:rsidRDefault="0001208F" w:rsidP="0001208F">
            <w:pPr>
              <w:jc w:val="right"/>
              <w:rPr>
                <w:rFonts w:cs="Calibri"/>
                <w:sz w:val="12"/>
                <w:szCs w:val="14"/>
              </w:rPr>
            </w:pPr>
            <w:r>
              <w:rPr>
                <w:color w:val="000000"/>
                <w:sz w:val="12"/>
                <w:szCs w:val="12"/>
              </w:rPr>
              <w:t>-0.03</w:t>
            </w:r>
          </w:p>
        </w:tc>
        <w:tc>
          <w:tcPr>
            <w:tcW w:w="496" w:type="dxa"/>
            <w:tcBorders>
              <w:top w:val="nil"/>
              <w:left w:val="nil"/>
              <w:bottom w:val="nil"/>
            </w:tcBorders>
            <w:vAlign w:val="bottom"/>
          </w:tcPr>
          <w:p w14:paraId="3AC55E33" w14:textId="77777777" w:rsidR="0001208F" w:rsidRPr="00F838E6" w:rsidRDefault="0001208F" w:rsidP="00FF5A2B">
            <w:pPr>
              <w:ind w:left="-97"/>
              <w:jc w:val="right"/>
              <w:rPr>
                <w:rFonts w:cs="Calibri"/>
                <w:sz w:val="12"/>
                <w:szCs w:val="14"/>
              </w:rPr>
            </w:pPr>
            <w:r>
              <w:rPr>
                <w:color w:val="000000"/>
                <w:sz w:val="12"/>
                <w:szCs w:val="12"/>
              </w:rPr>
              <w:t>0.04</w:t>
            </w:r>
          </w:p>
        </w:tc>
        <w:tc>
          <w:tcPr>
            <w:tcW w:w="496" w:type="dxa"/>
            <w:tcBorders>
              <w:top w:val="nil"/>
              <w:bottom w:val="nil"/>
              <w:right w:val="nil"/>
            </w:tcBorders>
            <w:vAlign w:val="bottom"/>
          </w:tcPr>
          <w:p w14:paraId="40BB9767" w14:textId="77777777" w:rsidR="0001208F" w:rsidRPr="00F838E6" w:rsidRDefault="0001208F" w:rsidP="00FF5A2B">
            <w:pPr>
              <w:ind w:left="-31"/>
              <w:jc w:val="right"/>
              <w:rPr>
                <w:rFonts w:cs="Calibri"/>
                <w:sz w:val="12"/>
                <w:szCs w:val="14"/>
              </w:rPr>
            </w:pPr>
            <w:r>
              <w:rPr>
                <w:color w:val="000000"/>
                <w:sz w:val="12"/>
                <w:szCs w:val="12"/>
              </w:rPr>
              <w:t>-0.04</w:t>
            </w:r>
          </w:p>
        </w:tc>
        <w:tc>
          <w:tcPr>
            <w:tcW w:w="576" w:type="dxa"/>
            <w:tcBorders>
              <w:top w:val="nil"/>
              <w:left w:val="nil"/>
              <w:bottom w:val="nil"/>
              <w:right w:val="nil"/>
            </w:tcBorders>
            <w:vAlign w:val="bottom"/>
          </w:tcPr>
          <w:p w14:paraId="77AC3231"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240E7199" w14:textId="77777777" w:rsidR="0001208F" w:rsidRPr="00F838E6" w:rsidRDefault="0001208F" w:rsidP="0001208F">
            <w:pPr>
              <w:jc w:val="right"/>
              <w:rPr>
                <w:rFonts w:cs="Calibri"/>
                <w:sz w:val="12"/>
                <w:szCs w:val="14"/>
              </w:rPr>
            </w:pPr>
            <w:r>
              <w:rPr>
                <w:color w:val="000000"/>
                <w:sz w:val="12"/>
                <w:szCs w:val="12"/>
              </w:rPr>
              <w:t>0.06</w:t>
            </w:r>
          </w:p>
        </w:tc>
        <w:tc>
          <w:tcPr>
            <w:tcW w:w="576" w:type="dxa"/>
            <w:tcBorders>
              <w:top w:val="nil"/>
              <w:left w:val="nil"/>
              <w:bottom w:val="nil"/>
            </w:tcBorders>
            <w:vAlign w:val="bottom"/>
          </w:tcPr>
          <w:p w14:paraId="5928AE5B"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bottom w:val="nil"/>
              <w:right w:val="nil"/>
            </w:tcBorders>
            <w:vAlign w:val="bottom"/>
          </w:tcPr>
          <w:p w14:paraId="08B5C69C" w14:textId="77777777" w:rsidR="0001208F" w:rsidRPr="00F838E6" w:rsidRDefault="0001208F" w:rsidP="00FF5A2B">
            <w:pPr>
              <w:ind w:left="-45"/>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4090F137" w14:textId="77777777" w:rsidR="0001208F" w:rsidRPr="00F838E6" w:rsidRDefault="0001208F" w:rsidP="00FF5A2B">
            <w:pPr>
              <w:ind w:left="-121"/>
              <w:jc w:val="right"/>
              <w:rPr>
                <w:rFonts w:cs="Calibri"/>
                <w:sz w:val="12"/>
                <w:szCs w:val="14"/>
              </w:rPr>
            </w:pPr>
            <w:r>
              <w:rPr>
                <w:color w:val="000000"/>
                <w:sz w:val="12"/>
                <w:szCs w:val="12"/>
              </w:rPr>
              <w:t>0.00</w:t>
            </w:r>
          </w:p>
        </w:tc>
        <w:tc>
          <w:tcPr>
            <w:tcW w:w="496" w:type="dxa"/>
            <w:tcBorders>
              <w:top w:val="nil"/>
              <w:left w:val="nil"/>
              <w:bottom w:val="nil"/>
              <w:right w:val="nil"/>
            </w:tcBorders>
            <w:vAlign w:val="bottom"/>
          </w:tcPr>
          <w:p w14:paraId="13829AB5" w14:textId="77777777" w:rsidR="0001208F" w:rsidRPr="00F838E6" w:rsidRDefault="0001208F" w:rsidP="0001208F">
            <w:pPr>
              <w:jc w:val="right"/>
              <w:rPr>
                <w:rFonts w:cs="Calibri"/>
                <w:sz w:val="12"/>
                <w:szCs w:val="14"/>
              </w:rPr>
            </w:pPr>
            <w:r>
              <w:rPr>
                <w:color w:val="000000"/>
                <w:sz w:val="12"/>
                <w:szCs w:val="12"/>
              </w:rPr>
              <w:t>-0.07</w:t>
            </w:r>
          </w:p>
        </w:tc>
        <w:tc>
          <w:tcPr>
            <w:tcW w:w="496" w:type="dxa"/>
            <w:tcBorders>
              <w:top w:val="nil"/>
              <w:left w:val="nil"/>
              <w:bottom w:val="nil"/>
            </w:tcBorders>
            <w:vAlign w:val="bottom"/>
          </w:tcPr>
          <w:p w14:paraId="1475CF6C" w14:textId="77777777" w:rsidR="0001208F" w:rsidRPr="00F838E6" w:rsidRDefault="0001208F" w:rsidP="00FF5A2B">
            <w:pPr>
              <w:ind w:left="-119"/>
              <w:jc w:val="right"/>
              <w:rPr>
                <w:rFonts w:cs="Calibri"/>
                <w:sz w:val="12"/>
                <w:szCs w:val="14"/>
              </w:rPr>
            </w:pPr>
            <w:r>
              <w:rPr>
                <w:color w:val="000000"/>
                <w:sz w:val="12"/>
                <w:szCs w:val="12"/>
              </w:rPr>
              <w:t>0.06</w:t>
            </w:r>
          </w:p>
        </w:tc>
        <w:tc>
          <w:tcPr>
            <w:tcW w:w="496" w:type="dxa"/>
            <w:tcBorders>
              <w:top w:val="nil"/>
              <w:bottom w:val="nil"/>
              <w:right w:val="nil"/>
            </w:tcBorders>
            <w:vAlign w:val="bottom"/>
          </w:tcPr>
          <w:p w14:paraId="06A32885" w14:textId="77777777" w:rsidR="0001208F" w:rsidRPr="00F838E6" w:rsidRDefault="0001208F" w:rsidP="00FF5A2B">
            <w:pPr>
              <w:ind w:left="-194"/>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3C563854"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52BBC954" w14:textId="77777777" w:rsidR="0001208F" w:rsidRPr="00F838E6" w:rsidRDefault="0001208F" w:rsidP="00FF5A2B">
            <w:pPr>
              <w:ind w:left="-50"/>
              <w:jc w:val="right"/>
              <w:rPr>
                <w:rFonts w:cs="Calibri"/>
                <w:sz w:val="12"/>
                <w:szCs w:val="14"/>
              </w:rPr>
            </w:pPr>
            <w:r>
              <w:rPr>
                <w:color w:val="000000"/>
                <w:sz w:val="12"/>
                <w:szCs w:val="12"/>
              </w:rPr>
              <w:t>-0.04</w:t>
            </w:r>
          </w:p>
        </w:tc>
        <w:tc>
          <w:tcPr>
            <w:tcW w:w="496" w:type="dxa"/>
            <w:tcBorders>
              <w:top w:val="nil"/>
              <w:left w:val="nil"/>
              <w:bottom w:val="nil"/>
            </w:tcBorders>
            <w:vAlign w:val="bottom"/>
          </w:tcPr>
          <w:p w14:paraId="09277B0E" w14:textId="77777777" w:rsidR="0001208F" w:rsidRPr="00F838E6" w:rsidRDefault="0001208F" w:rsidP="0001208F">
            <w:pPr>
              <w:jc w:val="right"/>
              <w:rPr>
                <w:rFonts w:cs="Calibri"/>
                <w:sz w:val="12"/>
                <w:szCs w:val="14"/>
              </w:rPr>
            </w:pPr>
            <w:r>
              <w:rPr>
                <w:color w:val="000000"/>
                <w:sz w:val="12"/>
                <w:szCs w:val="12"/>
              </w:rPr>
              <w:t>-0.08</w:t>
            </w:r>
          </w:p>
        </w:tc>
        <w:tc>
          <w:tcPr>
            <w:tcW w:w="496" w:type="dxa"/>
            <w:tcBorders>
              <w:top w:val="nil"/>
              <w:bottom w:val="nil"/>
              <w:right w:val="nil"/>
            </w:tcBorders>
            <w:vAlign w:val="bottom"/>
          </w:tcPr>
          <w:p w14:paraId="4AA86BE7" w14:textId="77777777" w:rsidR="0001208F" w:rsidRPr="00F838E6" w:rsidRDefault="0001208F" w:rsidP="00FF5A2B">
            <w:pPr>
              <w:ind w:left="-187"/>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3A405004" w14:textId="77777777" w:rsidR="0001208F" w:rsidRPr="00F838E6" w:rsidRDefault="0001208F" w:rsidP="00FF5A2B">
            <w:pPr>
              <w:ind w:left="-122"/>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504A6DC9" w14:textId="77777777" w:rsidR="0001208F" w:rsidRPr="00F838E6" w:rsidRDefault="0001208F" w:rsidP="0001208F">
            <w:pPr>
              <w:jc w:val="right"/>
              <w:rPr>
                <w:rFonts w:cs="Calibri"/>
                <w:sz w:val="12"/>
                <w:szCs w:val="14"/>
              </w:rPr>
            </w:pPr>
            <w:r>
              <w:rPr>
                <w:color w:val="000000"/>
                <w:sz w:val="12"/>
                <w:szCs w:val="12"/>
              </w:rPr>
              <w:t>0.00</w:t>
            </w:r>
          </w:p>
        </w:tc>
        <w:tc>
          <w:tcPr>
            <w:tcW w:w="496" w:type="dxa"/>
            <w:tcBorders>
              <w:top w:val="nil"/>
              <w:left w:val="nil"/>
              <w:bottom w:val="nil"/>
              <w:right w:val="nil"/>
            </w:tcBorders>
            <w:vAlign w:val="bottom"/>
          </w:tcPr>
          <w:p w14:paraId="5262AB09" w14:textId="77777777" w:rsidR="0001208F" w:rsidRPr="00F838E6" w:rsidRDefault="0001208F" w:rsidP="00FF5A2B">
            <w:pPr>
              <w:ind w:left="-119"/>
              <w:jc w:val="right"/>
              <w:rPr>
                <w:rFonts w:cs="Calibri"/>
                <w:sz w:val="12"/>
                <w:szCs w:val="14"/>
              </w:rPr>
            </w:pPr>
            <w:r>
              <w:rPr>
                <w:color w:val="000000"/>
                <w:sz w:val="12"/>
                <w:szCs w:val="12"/>
              </w:rPr>
              <w:t>0.06</w:t>
            </w:r>
          </w:p>
        </w:tc>
      </w:tr>
      <w:tr w:rsidR="004D7062" w:rsidRPr="00312FE1" w14:paraId="7F183DE3" w14:textId="77777777" w:rsidTr="003315C3">
        <w:tc>
          <w:tcPr>
            <w:tcW w:w="1061" w:type="dxa"/>
            <w:tcBorders>
              <w:top w:val="nil"/>
              <w:left w:val="nil"/>
              <w:bottom w:val="nil"/>
            </w:tcBorders>
          </w:tcPr>
          <w:p w14:paraId="267779DF" w14:textId="77777777" w:rsidR="0001208F" w:rsidRPr="00312FE1" w:rsidRDefault="0001208F" w:rsidP="0001208F">
            <w:pPr>
              <w:contextualSpacing/>
              <w:rPr>
                <w:rFonts w:ascii="Times New Roman" w:hAnsi="Times New Roman"/>
                <w:sz w:val="14"/>
              </w:rPr>
            </w:pPr>
            <w:r w:rsidRPr="00ED2A1D">
              <w:rPr>
                <w:rFonts w:cs="Calibri"/>
                <w:color w:val="000000"/>
                <w:sz w:val="14"/>
                <w:szCs w:val="14"/>
              </w:rPr>
              <w:t>Auto</w:t>
            </w:r>
          </w:p>
        </w:tc>
        <w:tc>
          <w:tcPr>
            <w:tcW w:w="495" w:type="dxa"/>
            <w:tcBorders>
              <w:top w:val="nil"/>
              <w:bottom w:val="nil"/>
              <w:right w:val="nil"/>
            </w:tcBorders>
            <w:vAlign w:val="bottom"/>
          </w:tcPr>
          <w:p w14:paraId="508B3907" w14:textId="77777777" w:rsidR="0001208F" w:rsidRPr="00F838E6" w:rsidRDefault="0001208F" w:rsidP="00FF5A2B">
            <w:pPr>
              <w:ind w:left="-30" w:right="-12"/>
              <w:jc w:val="right"/>
              <w:rPr>
                <w:rFonts w:cs="Calibri"/>
                <w:sz w:val="12"/>
                <w:szCs w:val="14"/>
              </w:rPr>
            </w:pPr>
            <w:r>
              <w:rPr>
                <w:color w:val="000000"/>
                <w:sz w:val="12"/>
                <w:szCs w:val="12"/>
              </w:rPr>
              <w:t>-0.08*</w:t>
            </w:r>
          </w:p>
        </w:tc>
        <w:tc>
          <w:tcPr>
            <w:tcW w:w="495" w:type="dxa"/>
            <w:tcBorders>
              <w:top w:val="nil"/>
              <w:left w:val="nil"/>
              <w:bottom w:val="nil"/>
              <w:right w:val="nil"/>
            </w:tcBorders>
            <w:vAlign w:val="bottom"/>
          </w:tcPr>
          <w:p w14:paraId="0817934B" w14:textId="77777777" w:rsidR="0001208F" w:rsidRPr="00F838E6" w:rsidRDefault="0001208F" w:rsidP="00FF5A2B">
            <w:pPr>
              <w:ind w:left="-106" w:right="-12"/>
              <w:jc w:val="right"/>
              <w:rPr>
                <w:rFonts w:cs="Calibri"/>
                <w:sz w:val="12"/>
                <w:szCs w:val="14"/>
              </w:rPr>
            </w:pPr>
            <w:r>
              <w:rPr>
                <w:color w:val="000000"/>
                <w:sz w:val="12"/>
                <w:szCs w:val="12"/>
              </w:rPr>
              <w:t>0.01</w:t>
            </w:r>
          </w:p>
        </w:tc>
        <w:tc>
          <w:tcPr>
            <w:tcW w:w="495" w:type="dxa"/>
            <w:tcBorders>
              <w:top w:val="nil"/>
              <w:left w:val="nil"/>
              <w:bottom w:val="nil"/>
              <w:right w:val="nil"/>
            </w:tcBorders>
            <w:vAlign w:val="bottom"/>
          </w:tcPr>
          <w:p w14:paraId="0B7A5E3E" w14:textId="77777777" w:rsidR="0001208F" w:rsidRPr="00F838E6" w:rsidRDefault="0001208F" w:rsidP="00FF5A2B">
            <w:pPr>
              <w:ind w:left="-30" w:right="-12"/>
              <w:jc w:val="right"/>
              <w:rPr>
                <w:rFonts w:cs="Calibri"/>
                <w:sz w:val="12"/>
                <w:szCs w:val="14"/>
              </w:rPr>
            </w:pPr>
            <w:r>
              <w:rPr>
                <w:color w:val="000000"/>
                <w:sz w:val="12"/>
                <w:szCs w:val="12"/>
              </w:rPr>
              <w:t>0.09*</w:t>
            </w:r>
          </w:p>
        </w:tc>
        <w:tc>
          <w:tcPr>
            <w:tcW w:w="495" w:type="dxa"/>
            <w:tcBorders>
              <w:top w:val="nil"/>
              <w:left w:val="nil"/>
              <w:bottom w:val="nil"/>
            </w:tcBorders>
            <w:vAlign w:val="bottom"/>
          </w:tcPr>
          <w:p w14:paraId="707E3AA0" w14:textId="77777777" w:rsidR="0001208F" w:rsidRPr="00F838E6" w:rsidRDefault="0001208F" w:rsidP="00FF5A2B">
            <w:pPr>
              <w:ind w:left="-30" w:right="-12"/>
              <w:jc w:val="right"/>
              <w:rPr>
                <w:rFonts w:cs="Calibri"/>
                <w:sz w:val="12"/>
                <w:szCs w:val="14"/>
              </w:rPr>
            </w:pPr>
            <w:r>
              <w:rPr>
                <w:color w:val="000000"/>
                <w:sz w:val="12"/>
                <w:szCs w:val="12"/>
              </w:rPr>
              <w:t>0.03</w:t>
            </w:r>
          </w:p>
        </w:tc>
        <w:tc>
          <w:tcPr>
            <w:tcW w:w="495" w:type="dxa"/>
            <w:tcBorders>
              <w:top w:val="nil"/>
              <w:bottom w:val="nil"/>
              <w:right w:val="nil"/>
            </w:tcBorders>
            <w:vAlign w:val="bottom"/>
          </w:tcPr>
          <w:p w14:paraId="359BFE9E" w14:textId="77777777" w:rsidR="0001208F" w:rsidRPr="00F838E6" w:rsidRDefault="0001208F" w:rsidP="00FF5A2B">
            <w:pPr>
              <w:ind w:left="-165"/>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3C83BBDB" w14:textId="77777777" w:rsidR="0001208F" w:rsidRPr="00F838E6" w:rsidRDefault="0001208F" w:rsidP="00FF5A2B">
            <w:pPr>
              <w:ind w:left="-100"/>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24CA8CD6" w14:textId="77777777" w:rsidR="0001208F" w:rsidRPr="00F838E6" w:rsidRDefault="0001208F" w:rsidP="0001208F">
            <w:pPr>
              <w:jc w:val="right"/>
              <w:rPr>
                <w:rFonts w:cs="Calibri"/>
                <w:sz w:val="12"/>
                <w:szCs w:val="14"/>
              </w:rPr>
            </w:pPr>
            <w:r>
              <w:rPr>
                <w:color w:val="000000"/>
                <w:sz w:val="12"/>
                <w:szCs w:val="12"/>
              </w:rPr>
              <w:t>0.08*</w:t>
            </w:r>
          </w:p>
        </w:tc>
        <w:tc>
          <w:tcPr>
            <w:tcW w:w="496" w:type="dxa"/>
            <w:tcBorders>
              <w:top w:val="nil"/>
              <w:left w:val="nil"/>
              <w:bottom w:val="nil"/>
            </w:tcBorders>
            <w:vAlign w:val="bottom"/>
          </w:tcPr>
          <w:p w14:paraId="0989C423" w14:textId="77777777" w:rsidR="0001208F" w:rsidRPr="00F838E6" w:rsidRDefault="0001208F" w:rsidP="00FF5A2B">
            <w:pPr>
              <w:ind w:left="-97"/>
              <w:jc w:val="right"/>
              <w:rPr>
                <w:rFonts w:cs="Calibri"/>
                <w:sz w:val="12"/>
                <w:szCs w:val="14"/>
              </w:rPr>
            </w:pPr>
            <w:r>
              <w:rPr>
                <w:color w:val="000000"/>
                <w:sz w:val="12"/>
                <w:szCs w:val="12"/>
              </w:rPr>
              <w:t>0.01</w:t>
            </w:r>
          </w:p>
        </w:tc>
        <w:tc>
          <w:tcPr>
            <w:tcW w:w="496" w:type="dxa"/>
            <w:tcBorders>
              <w:top w:val="nil"/>
              <w:bottom w:val="nil"/>
              <w:right w:val="nil"/>
            </w:tcBorders>
            <w:vAlign w:val="bottom"/>
          </w:tcPr>
          <w:p w14:paraId="053636C1" w14:textId="77777777" w:rsidR="0001208F" w:rsidRPr="00F838E6" w:rsidRDefault="0001208F" w:rsidP="00FF5A2B">
            <w:pPr>
              <w:ind w:left="-31"/>
              <w:jc w:val="right"/>
              <w:rPr>
                <w:rFonts w:cs="Calibri"/>
                <w:sz w:val="12"/>
                <w:szCs w:val="14"/>
              </w:rPr>
            </w:pPr>
            <w:r>
              <w:rPr>
                <w:color w:val="000000"/>
                <w:sz w:val="12"/>
                <w:szCs w:val="12"/>
              </w:rPr>
              <w:t>-0.05</w:t>
            </w:r>
          </w:p>
        </w:tc>
        <w:tc>
          <w:tcPr>
            <w:tcW w:w="576" w:type="dxa"/>
            <w:tcBorders>
              <w:top w:val="nil"/>
              <w:left w:val="nil"/>
              <w:bottom w:val="nil"/>
              <w:right w:val="nil"/>
            </w:tcBorders>
            <w:vAlign w:val="bottom"/>
          </w:tcPr>
          <w:p w14:paraId="0BDF3AE5"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top w:val="nil"/>
              <w:left w:val="nil"/>
              <w:bottom w:val="nil"/>
              <w:right w:val="nil"/>
            </w:tcBorders>
            <w:vAlign w:val="bottom"/>
          </w:tcPr>
          <w:p w14:paraId="0DE32030" w14:textId="77777777" w:rsidR="0001208F" w:rsidRPr="00F838E6" w:rsidRDefault="0001208F" w:rsidP="0001208F">
            <w:pPr>
              <w:jc w:val="right"/>
              <w:rPr>
                <w:rFonts w:cs="Calibri"/>
                <w:sz w:val="12"/>
                <w:szCs w:val="14"/>
              </w:rPr>
            </w:pPr>
            <w:r>
              <w:rPr>
                <w:color w:val="000000"/>
                <w:sz w:val="12"/>
                <w:szCs w:val="12"/>
              </w:rPr>
              <w:t>0.08</w:t>
            </w:r>
          </w:p>
        </w:tc>
        <w:tc>
          <w:tcPr>
            <w:tcW w:w="576" w:type="dxa"/>
            <w:tcBorders>
              <w:top w:val="nil"/>
              <w:left w:val="nil"/>
              <w:bottom w:val="nil"/>
            </w:tcBorders>
            <w:vAlign w:val="bottom"/>
          </w:tcPr>
          <w:p w14:paraId="5D567F5E" w14:textId="77777777" w:rsidR="0001208F" w:rsidRPr="00F838E6" w:rsidRDefault="0001208F" w:rsidP="0001208F">
            <w:pPr>
              <w:jc w:val="right"/>
              <w:rPr>
                <w:rFonts w:cs="Calibri"/>
                <w:sz w:val="12"/>
                <w:szCs w:val="14"/>
              </w:rPr>
            </w:pPr>
            <w:r>
              <w:rPr>
                <w:color w:val="000000"/>
                <w:sz w:val="12"/>
                <w:szCs w:val="12"/>
              </w:rPr>
              <w:t>0.07</w:t>
            </w:r>
          </w:p>
        </w:tc>
        <w:tc>
          <w:tcPr>
            <w:tcW w:w="496" w:type="dxa"/>
            <w:tcBorders>
              <w:top w:val="nil"/>
              <w:bottom w:val="nil"/>
              <w:right w:val="nil"/>
            </w:tcBorders>
            <w:vAlign w:val="bottom"/>
          </w:tcPr>
          <w:p w14:paraId="5A612040" w14:textId="77777777" w:rsidR="0001208F" w:rsidRPr="00F838E6" w:rsidRDefault="0001208F" w:rsidP="00FF5A2B">
            <w:pPr>
              <w:ind w:left="-45"/>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5B1F0EB1" w14:textId="77777777" w:rsidR="0001208F" w:rsidRPr="00F838E6" w:rsidRDefault="0001208F" w:rsidP="00FF5A2B">
            <w:pPr>
              <w:ind w:left="-121"/>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5183752A"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top w:val="nil"/>
              <w:left w:val="nil"/>
              <w:bottom w:val="nil"/>
            </w:tcBorders>
            <w:vAlign w:val="bottom"/>
          </w:tcPr>
          <w:p w14:paraId="3B32B66F" w14:textId="77777777" w:rsidR="0001208F" w:rsidRPr="00F838E6" w:rsidRDefault="0001208F" w:rsidP="00FF5A2B">
            <w:pPr>
              <w:ind w:left="-119"/>
              <w:jc w:val="right"/>
              <w:rPr>
                <w:rFonts w:cs="Calibri"/>
                <w:sz w:val="12"/>
                <w:szCs w:val="14"/>
              </w:rPr>
            </w:pPr>
            <w:r>
              <w:rPr>
                <w:color w:val="000000"/>
                <w:sz w:val="12"/>
                <w:szCs w:val="12"/>
              </w:rPr>
              <w:t>0.00</w:t>
            </w:r>
          </w:p>
        </w:tc>
        <w:tc>
          <w:tcPr>
            <w:tcW w:w="496" w:type="dxa"/>
            <w:tcBorders>
              <w:top w:val="nil"/>
              <w:bottom w:val="nil"/>
              <w:right w:val="nil"/>
            </w:tcBorders>
            <w:vAlign w:val="bottom"/>
          </w:tcPr>
          <w:p w14:paraId="238D8290" w14:textId="77777777" w:rsidR="0001208F" w:rsidRPr="00F838E6" w:rsidRDefault="0001208F" w:rsidP="00FF5A2B">
            <w:pPr>
              <w:ind w:left="-194"/>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06D697AC" w14:textId="77777777" w:rsidR="0001208F" w:rsidRPr="00F838E6" w:rsidRDefault="0001208F" w:rsidP="00FF5A2B">
            <w:pPr>
              <w:ind w:left="-115"/>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71854E4A" w14:textId="77777777" w:rsidR="0001208F" w:rsidRPr="00F838E6" w:rsidRDefault="0001208F" w:rsidP="00FF5A2B">
            <w:pPr>
              <w:ind w:left="-50"/>
              <w:jc w:val="right"/>
              <w:rPr>
                <w:rFonts w:cs="Calibri"/>
                <w:sz w:val="12"/>
                <w:szCs w:val="14"/>
              </w:rPr>
            </w:pPr>
            <w:r>
              <w:rPr>
                <w:color w:val="000000"/>
                <w:sz w:val="12"/>
                <w:szCs w:val="12"/>
              </w:rPr>
              <w:t>-0.04</w:t>
            </w:r>
          </w:p>
        </w:tc>
        <w:tc>
          <w:tcPr>
            <w:tcW w:w="496" w:type="dxa"/>
            <w:tcBorders>
              <w:top w:val="nil"/>
              <w:left w:val="nil"/>
              <w:bottom w:val="nil"/>
            </w:tcBorders>
            <w:vAlign w:val="bottom"/>
          </w:tcPr>
          <w:p w14:paraId="22195E8D"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bottom w:val="nil"/>
              <w:right w:val="nil"/>
            </w:tcBorders>
            <w:vAlign w:val="bottom"/>
          </w:tcPr>
          <w:p w14:paraId="424D0FD4" w14:textId="77777777" w:rsidR="0001208F" w:rsidRPr="00F838E6" w:rsidRDefault="0001208F" w:rsidP="00FF5A2B">
            <w:pPr>
              <w:ind w:left="-187"/>
              <w:jc w:val="right"/>
              <w:rPr>
                <w:rFonts w:cs="Calibri"/>
                <w:sz w:val="12"/>
                <w:szCs w:val="14"/>
              </w:rPr>
            </w:pPr>
            <w:r>
              <w:rPr>
                <w:color w:val="000000"/>
                <w:sz w:val="12"/>
                <w:szCs w:val="12"/>
              </w:rPr>
              <w:t>-0.08*</w:t>
            </w:r>
          </w:p>
        </w:tc>
        <w:tc>
          <w:tcPr>
            <w:tcW w:w="496" w:type="dxa"/>
            <w:tcBorders>
              <w:top w:val="nil"/>
              <w:left w:val="nil"/>
              <w:bottom w:val="nil"/>
              <w:right w:val="nil"/>
            </w:tcBorders>
            <w:vAlign w:val="bottom"/>
          </w:tcPr>
          <w:p w14:paraId="2165123B" w14:textId="77777777" w:rsidR="0001208F" w:rsidRPr="00F838E6" w:rsidRDefault="0001208F" w:rsidP="00FF5A2B">
            <w:pPr>
              <w:ind w:left="-122"/>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3D792F96" w14:textId="77777777" w:rsidR="0001208F" w:rsidRPr="00F838E6" w:rsidRDefault="0001208F" w:rsidP="0001208F">
            <w:pPr>
              <w:jc w:val="right"/>
              <w:rPr>
                <w:rFonts w:cs="Calibri"/>
                <w:sz w:val="12"/>
                <w:szCs w:val="14"/>
              </w:rPr>
            </w:pPr>
            <w:r>
              <w:rPr>
                <w:color w:val="000000"/>
                <w:sz w:val="12"/>
                <w:szCs w:val="12"/>
              </w:rPr>
              <w:t>0.09*</w:t>
            </w:r>
          </w:p>
        </w:tc>
        <w:tc>
          <w:tcPr>
            <w:tcW w:w="496" w:type="dxa"/>
            <w:tcBorders>
              <w:top w:val="nil"/>
              <w:left w:val="nil"/>
              <w:bottom w:val="nil"/>
              <w:right w:val="nil"/>
            </w:tcBorders>
            <w:vAlign w:val="bottom"/>
          </w:tcPr>
          <w:p w14:paraId="6D235246" w14:textId="77777777" w:rsidR="0001208F" w:rsidRPr="00F838E6" w:rsidRDefault="0001208F" w:rsidP="00FF5A2B">
            <w:pPr>
              <w:ind w:left="-119"/>
              <w:jc w:val="right"/>
              <w:rPr>
                <w:rFonts w:cs="Calibri"/>
                <w:sz w:val="12"/>
                <w:szCs w:val="14"/>
              </w:rPr>
            </w:pPr>
            <w:r>
              <w:rPr>
                <w:color w:val="000000"/>
                <w:sz w:val="12"/>
                <w:szCs w:val="12"/>
              </w:rPr>
              <w:t>0.03</w:t>
            </w:r>
          </w:p>
        </w:tc>
      </w:tr>
      <w:tr w:rsidR="004D7062" w:rsidRPr="00312FE1" w14:paraId="3B881D30" w14:textId="77777777" w:rsidTr="003315C3">
        <w:tc>
          <w:tcPr>
            <w:tcW w:w="1061" w:type="dxa"/>
            <w:tcBorders>
              <w:top w:val="nil"/>
              <w:left w:val="nil"/>
              <w:bottom w:val="nil"/>
            </w:tcBorders>
          </w:tcPr>
          <w:p w14:paraId="600B3469" w14:textId="77777777" w:rsidR="0001208F" w:rsidRPr="00312FE1" w:rsidRDefault="0001208F" w:rsidP="0001208F">
            <w:pPr>
              <w:contextualSpacing/>
              <w:rPr>
                <w:rFonts w:ascii="Times New Roman" w:hAnsi="Times New Roman"/>
                <w:sz w:val="14"/>
              </w:rPr>
            </w:pPr>
            <w:r w:rsidRPr="00ED2A1D">
              <w:rPr>
                <w:rFonts w:cs="Calibri"/>
                <w:color w:val="000000"/>
                <w:sz w:val="14"/>
                <w:szCs w:val="14"/>
              </w:rPr>
              <w:t>Banks</w:t>
            </w:r>
          </w:p>
        </w:tc>
        <w:tc>
          <w:tcPr>
            <w:tcW w:w="495" w:type="dxa"/>
            <w:tcBorders>
              <w:top w:val="nil"/>
              <w:bottom w:val="nil"/>
              <w:right w:val="nil"/>
            </w:tcBorders>
            <w:vAlign w:val="bottom"/>
          </w:tcPr>
          <w:p w14:paraId="28E67F3B" w14:textId="77777777" w:rsidR="0001208F" w:rsidRPr="00F838E6" w:rsidRDefault="0001208F" w:rsidP="00FF5A2B">
            <w:pPr>
              <w:ind w:left="-30" w:right="-12"/>
              <w:jc w:val="right"/>
              <w:rPr>
                <w:rFonts w:cs="Calibri"/>
                <w:sz w:val="12"/>
                <w:szCs w:val="14"/>
              </w:rPr>
            </w:pPr>
            <w:r>
              <w:rPr>
                <w:color w:val="000000"/>
                <w:sz w:val="12"/>
                <w:szCs w:val="12"/>
              </w:rPr>
              <w:t>-0.04</w:t>
            </w:r>
          </w:p>
        </w:tc>
        <w:tc>
          <w:tcPr>
            <w:tcW w:w="495" w:type="dxa"/>
            <w:tcBorders>
              <w:top w:val="nil"/>
              <w:left w:val="nil"/>
              <w:bottom w:val="nil"/>
              <w:right w:val="nil"/>
            </w:tcBorders>
            <w:vAlign w:val="bottom"/>
          </w:tcPr>
          <w:p w14:paraId="2DABC12B" w14:textId="77777777" w:rsidR="0001208F" w:rsidRPr="00F838E6" w:rsidRDefault="0001208F" w:rsidP="00FF5A2B">
            <w:pPr>
              <w:ind w:left="-106" w:right="-12"/>
              <w:jc w:val="right"/>
              <w:rPr>
                <w:rFonts w:cs="Calibri"/>
                <w:sz w:val="12"/>
                <w:szCs w:val="14"/>
              </w:rPr>
            </w:pPr>
            <w:r>
              <w:rPr>
                <w:color w:val="000000"/>
                <w:sz w:val="12"/>
                <w:szCs w:val="12"/>
              </w:rPr>
              <w:t>0.01</w:t>
            </w:r>
          </w:p>
        </w:tc>
        <w:tc>
          <w:tcPr>
            <w:tcW w:w="495" w:type="dxa"/>
            <w:tcBorders>
              <w:top w:val="nil"/>
              <w:left w:val="nil"/>
              <w:bottom w:val="nil"/>
              <w:right w:val="nil"/>
            </w:tcBorders>
            <w:vAlign w:val="bottom"/>
          </w:tcPr>
          <w:p w14:paraId="311E5415" w14:textId="77777777" w:rsidR="0001208F" w:rsidRPr="00F838E6" w:rsidRDefault="0001208F" w:rsidP="00FF5A2B">
            <w:pPr>
              <w:ind w:left="-30" w:right="-12"/>
              <w:jc w:val="right"/>
              <w:rPr>
                <w:rFonts w:cs="Calibri"/>
                <w:sz w:val="12"/>
                <w:szCs w:val="14"/>
              </w:rPr>
            </w:pPr>
            <w:r>
              <w:rPr>
                <w:color w:val="000000"/>
                <w:sz w:val="12"/>
                <w:szCs w:val="12"/>
              </w:rPr>
              <w:t>-0.12*</w:t>
            </w:r>
          </w:p>
        </w:tc>
        <w:tc>
          <w:tcPr>
            <w:tcW w:w="495" w:type="dxa"/>
            <w:tcBorders>
              <w:top w:val="nil"/>
              <w:left w:val="nil"/>
              <w:bottom w:val="nil"/>
            </w:tcBorders>
            <w:vAlign w:val="bottom"/>
          </w:tcPr>
          <w:p w14:paraId="738C6BB6" w14:textId="77777777" w:rsidR="0001208F" w:rsidRPr="00F838E6" w:rsidRDefault="0001208F" w:rsidP="00FF5A2B">
            <w:pPr>
              <w:ind w:left="-30" w:right="-12"/>
              <w:jc w:val="right"/>
              <w:rPr>
                <w:rFonts w:cs="Calibri"/>
                <w:sz w:val="12"/>
                <w:szCs w:val="14"/>
              </w:rPr>
            </w:pPr>
            <w:r>
              <w:rPr>
                <w:color w:val="000000"/>
                <w:sz w:val="12"/>
                <w:szCs w:val="12"/>
              </w:rPr>
              <w:t>0.02</w:t>
            </w:r>
          </w:p>
        </w:tc>
        <w:tc>
          <w:tcPr>
            <w:tcW w:w="495" w:type="dxa"/>
            <w:tcBorders>
              <w:top w:val="nil"/>
              <w:bottom w:val="nil"/>
              <w:right w:val="nil"/>
            </w:tcBorders>
            <w:vAlign w:val="bottom"/>
          </w:tcPr>
          <w:p w14:paraId="6D0D2D42" w14:textId="77777777" w:rsidR="0001208F" w:rsidRPr="00F838E6" w:rsidRDefault="0001208F" w:rsidP="00FF5A2B">
            <w:pPr>
              <w:ind w:left="-165"/>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2D8E3ED4" w14:textId="77777777" w:rsidR="0001208F" w:rsidRPr="00F838E6" w:rsidRDefault="0001208F" w:rsidP="00FF5A2B">
            <w:pPr>
              <w:ind w:left="-100"/>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450D1C9D" w14:textId="77777777" w:rsidR="0001208F" w:rsidRPr="00F838E6" w:rsidRDefault="0001208F" w:rsidP="0001208F">
            <w:pPr>
              <w:jc w:val="right"/>
              <w:rPr>
                <w:rFonts w:cs="Calibri"/>
                <w:sz w:val="12"/>
                <w:szCs w:val="14"/>
              </w:rPr>
            </w:pPr>
            <w:r>
              <w:rPr>
                <w:color w:val="000000"/>
                <w:sz w:val="12"/>
                <w:szCs w:val="12"/>
              </w:rPr>
              <w:t>-0.10</w:t>
            </w:r>
          </w:p>
        </w:tc>
        <w:tc>
          <w:tcPr>
            <w:tcW w:w="496" w:type="dxa"/>
            <w:tcBorders>
              <w:top w:val="nil"/>
              <w:left w:val="nil"/>
              <w:bottom w:val="nil"/>
            </w:tcBorders>
            <w:vAlign w:val="bottom"/>
          </w:tcPr>
          <w:p w14:paraId="230F8575" w14:textId="77777777" w:rsidR="0001208F" w:rsidRPr="00F838E6" w:rsidRDefault="0001208F" w:rsidP="00FF5A2B">
            <w:pPr>
              <w:ind w:left="-97"/>
              <w:jc w:val="right"/>
              <w:rPr>
                <w:rFonts w:cs="Calibri"/>
                <w:sz w:val="12"/>
                <w:szCs w:val="14"/>
              </w:rPr>
            </w:pPr>
            <w:r>
              <w:rPr>
                <w:color w:val="000000"/>
                <w:sz w:val="12"/>
                <w:szCs w:val="12"/>
              </w:rPr>
              <w:t>-0.10</w:t>
            </w:r>
          </w:p>
        </w:tc>
        <w:tc>
          <w:tcPr>
            <w:tcW w:w="496" w:type="dxa"/>
            <w:tcBorders>
              <w:top w:val="nil"/>
              <w:bottom w:val="nil"/>
              <w:right w:val="nil"/>
            </w:tcBorders>
            <w:vAlign w:val="bottom"/>
          </w:tcPr>
          <w:p w14:paraId="257FABDA" w14:textId="77777777" w:rsidR="0001208F" w:rsidRPr="00F838E6" w:rsidRDefault="0001208F" w:rsidP="00FF5A2B">
            <w:pPr>
              <w:ind w:left="-31"/>
              <w:jc w:val="right"/>
              <w:rPr>
                <w:rFonts w:cs="Calibri"/>
                <w:sz w:val="12"/>
                <w:szCs w:val="14"/>
              </w:rPr>
            </w:pPr>
            <w:r>
              <w:rPr>
                <w:color w:val="000000"/>
                <w:sz w:val="12"/>
                <w:szCs w:val="12"/>
              </w:rPr>
              <w:t>0.01</w:t>
            </w:r>
          </w:p>
        </w:tc>
        <w:tc>
          <w:tcPr>
            <w:tcW w:w="576" w:type="dxa"/>
            <w:tcBorders>
              <w:top w:val="nil"/>
              <w:left w:val="nil"/>
              <w:bottom w:val="nil"/>
              <w:right w:val="nil"/>
            </w:tcBorders>
            <w:vAlign w:val="bottom"/>
          </w:tcPr>
          <w:p w14:paraId="2DF09593" w14:textId="77777777" w:rsidR="0001208F" w:rsidRPr="00F838E6" w:rsidRDefault="0001208F" w:rsidP="0001208F">
            <w:pPr>
              <w:jc w:val="right"/>
              <w:rPr>
                <w:rFonts w:cs="Calibri"/>
                <w:sz w:val="12"/>
                <w:szCs w:val="14"/>
              </w:rPr>
            </w:pPr>
            <w:r>
              <w:rPr>
                <w:color w:val="000000"/>
                <w:sz w:val="12"/>
                <w:szCs w:val="12"/>
              </w:rPr>
              <w:t>0.00</w:t>
            </w:r>
          </w:p>
        </w:tc>
        <w:tc>
          <w:tcPr>
            <w:tcW w:w="496" w:type="dxa"/>
            <w:tcBorders>
              <w:top w:val="nil"/>
              <w:left w:val="nil"/>
              <w:bottom w:val="nil"/>
              <w:right w:val="nil"/>
            </w:tcBorders>
            <w:vAlign w:val="bottom"/>
          </w:tcPr>
          <w:p w14:paraId="01A6F7E8" w14:textId="77777777" w:rsidR="0001208F" w:rsidRPr="00F838E6" w:rsidRDefault="0001208F" w:rsidP="0001208F">
            <w:pPr>
              <w:jc w:val="right"/>
              <w:rPr>
                <w:rFonts w:cs="Calibri"/>
                <w:sz w:val="12"/>
                <w:szCs w:val="14"/>
              </w:rPr>
            </w:pPr>
            <w:r>
              <w:rPr>
                <w:color w:val="000000"/>
                <w:sz w:val="12"/>
                <w:szCs w:val="12"/>
              </w:rPr>
              <w:t>0.00</w:t>
            </w:r>
          </w:p>
        </w:tc>
        <w:tc>
          <w:tcPr>
            <w:tcW w:w="576" w:type="dxa"/>
            <w:tcBorders>
              <w:top w:val="nil"/>
              <w:left w:val="nil"/>
              <w:bottom w:val="nil"/>
            </w:tcBorders>
            <w:vAlign w:val="bottom"/>
          </w:tcPr>
          <w:p w14:paraId="7D81280A" w14:textId="77777777" w:rsidR="0001208F" w:rsidRPr="00F838E6" w:rsidRDefault="0001208F" w:rsidP="0001208F">
            <w:pPr>
              <w:jc w:val="right"/>
              <w:rPr>
                <w:rFonts w:cs="Calibri"/>
                <w:sz w:val="12"/>
                <w:szCs w:val="14"/>
              </w:rPr>
            </w:pPr>
            <w:r>
              <w:rPr>
                <w:color w:val="000000"/>
                <w:sz w:val="12"/>
                <w:szCs w:val="12"/>
              </w:rPr>
              <w:t>-0.03*</w:t>
            </w:r>
          </w:p>
        </w:tc>
        <w:tc>
          <w:tcPr>
            <w:tcW w:w="496" w:type="dxa"/>
            <w:tcBorders>
              <w:top w:val="nil"/>
              <w:bottom w:val="nil"/>
              <w:right w:val="nil"/>
            </w:tcBorders>
            <w:vAlign w:val="bottom"/>
          </w:tcPr>
          <w:p w14:paraId="5EEA00A4" w14:textId="77777777" w:rsidR="0001208F" w:rsidRPr="00F838E6" w:rsidRDefault="0001208F" w:rsidP="00FF5A2B">
            <w:pPr>
              <w:ind w:left="-45"/>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52278671" w14:textId="77777777" w:rsidR="0001208F" w:rsidRPr="00F838E6" w:rsidRDefault="0001208F" w:rsidP="00FF5A2B">
            <w:pPr>
              <w:ind w:left="-121"/>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515D8859"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top w:val="nil"/>
              <w:left w:val="nil"/>
              <w:bottom w:val="nil"/>
            </w:tcBorders>
            <w:vAlign w:val="bottom"/>
          </w:tcPr>
          <w:p w14:paraId="0C449C5F" w14:textId="77777777" w:rsidR="0001208F" w:rsidRPr="00F838E6" w:rsidRDefault="0001208F" w:rsidP="00FF5A2B">
            <w:pPr>
              <w:ind w:left="-119"/>
              <w:jc w:val="right"/>
              <w:rPr>
                <w:rFonts w:cs="Calibri"/>
                <w:sz w:val="12"/>
                <w:szCs w:val="14"/>
              </w:rPr>
            </w:pPr>
            <w:r>
              <w:rPr>
                <w:color w:val="000000"/>
                <w:sz w:val="12"/>
                <w:szCs w:val="12"/>
              </w:rPr>
              <w:t>-0.11</w:t>
            </w:r>
          </w:p>
        </w:tc>
        <w:tc>
          <w:tcPr>
            <w:tcW w:w="496" w:type="dxa"/>
            <w:tcBorders>
              <w:top w:val="nil"/>
              <w:bottom w:val="nil"/>
              <w:right w:val="nil"/>
            </w:tcBorders>
            <w:vAlign w:val="bottom"/>
          </w:tcPr>
          <w:p w14:paraId="3F2F9A6A" w14:textId="77777777" w:rsidR="0001208F" w:rsidRPr="00F838E6" w:rsidRDefault="0001208F" w:rsidP="00FF5A2B">
            <w:pPr>
              <w:ind w:left="-194"/>
              <w:jc w:val="right"/>
              <w:rPr>
                <w:rFonts w:cs="Calibri"/>
                <w:sz w:val="12"/>
                <w:szCs w:val="14"/>
              </w:rPr>
            </w:pPr>
            <w:r>
              <w:rPr>
                <w:color w:val="000000"/>
                <w:sz w:val="12"/>
                <w:szCs w:val="12"/>
              </w:rPr>
              <w:t>0.08</w:t>
            </w:r>
          </w:p>
        </w:tc>
        <w:tc>
          <w:tcPr>
            <w:tcW w:w="496" w:type="dxa"/>
            <w:tcBorders>
              <w:top w:val="nil"/>
              <w:left w:val="nil"/>
              <w:bottom w:val="nil"/>
              <w:right w:val="nil"/>
            </w:tcBorders>
            <w:vAlign w:val="bottom"/>
          </w:tcPr>
          <w:p w14:paraId="2043AD4D" w14:textId="77777777" w:rsidR="0001208F" w:rsidRPr="00F838E6" w:rsidRDefault="0001208F" w:rsidP="00FF5A2B">
            <w:pPr>
              <w:ind w:left="-115"/>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5F5C1FD0" w14:textId="77777777" w:rsidR="0001208F" w:rsidRPr="00F838E6" w:rsidRDefault="0001208F" w:rsidP="00FF5A2B">
            <w:pPr>
              <w:ind w:left="-50"/>
              <w:jc w:val="right"/>
              <w:rPr>
                <w:rFonts w:cs="Calibri"/>
                <w:sz w:val="12"/>
                <w:szCs w:val="14"/>
              </w:rPr>
            </w:pPr>
            <w:r>
              <w:rPr>
                <w:color w:val="000000"/>
                <w:sz w:val="12"/>
                <w:szCs w:val="12"/>
              </w:rPr>
              <w:t>0.05</w:t>
            </w:r>
          </w:p>
        </w:tc>
        <w:tc>
          <w:tcPr>
            <w:tcW w:w="496" w:type="dxa"/>
            <w:tcBorders>
              <w:top w:val="nil"/>
              <w:left w:val="nil"/>
              <w:bottom w:val="nil"/>
            </w:tcBorders>
            <w:vAlign w:val="bottom"/>
          </w:tcPr>
          <w:p w14:paraId="6C3D5B48"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bottom w:val="nil"/>
              <w:right w:val="nil"/>
            </w:tcBorders>
            <w:vAlign w:val="bottom"/>
          </w:tcPr>
          <w:p w14:paraId="08E3C881" w14:textId="77777777" w:rsidR="0001208F" w:rsidRPr="00F838E6" w:rsidRDefault="0001208F" w:rsidP="00FF5A2B">
            <w:pPr>
              <w:ind w:left="-187"/>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258FAD58" w14:textId="77777777" w:rsidR="0001208F" w:rsidRPr="00F838E6" w:rsidRDefault="0001208F" w:rsidP="00FF5A2B">
            <w:pPr>
              <w:ind w:left="-122"/>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13F9D074" w14:textId="77777777" w:rsidR="0001208F" w:rsidRPr="00F838E6" w:rsidRDefault="0001208F" w:rsidP="00FF5A2B">
            <w:pPr>
              <w:ind w:left="-43"/>
              <w:jc w:val="right"/>
              <w:rPr>
                <w:rFonts w:cs="Calibri"/>
                <w:sz w:val="12"/>
                <w:szCs w:val="14"/>
              </w:rPr>
            </w:pPr>
            <w:r>
              <w:rPr>
                <w:color w:val="000000"/>
                <w:sz w:val="12"/>
                <w:szCs w:val="12"/>
              </w:rPr>
              <w:t>-0.13*</w:t>
            </w:r>
          </w:p>
        </w:tc>
        <w:tc>
          <w:tcPr>
            <w:tcW w:w="496" w:type="dxa"/>
            <w:tcBorders>
              <w:top w:val="nil"/>
              <w:left w:val="nil"/>
              <w:bottom w:val="nil"/>
              <w:right w:val="nil"/>
            </w:tcBorders>
            <w:vAlign w:val="bottom"/>
          </w:tcPr>
          <w:p w14:paraId="71BEB08E" w14:textId="77777777" w:rsidR="0001208F" w:rsidRPr="00F838E6" w:rsidRDefault="0001208F" w:rsidP="00FF5A2B">
            <w:pPr>
              <w:ind w:left="-119"/>
              <w:jc w:val="right"/>
              <w:rPr>
                <w:rFonts w:cs="Calibri"/>
                <w:sz w:val="12"/>
                <w:szCs w:val="14"/>
              </w:rPr>
            </w:pPr>
            <w:r>
              <w:rPr>
                <w:color w:val="000000"/>
                <w:sz w:val="12"/>
                <w:szCs w:val="12"/>
              </w:rPr>
              <w:t>0.01</w:t>
            </w:r>
          </w:p>
        </w:tc>
      </w:tr>
      <w:tr w:rsidR="004D7062" w:rsidRPr="00312FE1" w14:paraId="7598ED08" w14:textId="77777777" w:rsidTr="003315C3">
        <w:tc>
          <w:tcPr>
            <w:tcW w:w="1061" w:type="dxa"/>
            <w:tcBorders>
              <w:top w:val="nil"/>
              <w:left w:val="nil"/>
              <w:bottom w:val="nil"/>
            </w:tcBorders>
          </w:tcPr>
          <w:p w14:paraId="6FD49FF6" w14:textId="77777777" w:rsidR="0001208F" w:rsidRPr="00312FE1" w:rsidRDefault="0001208F" w:rsidP="0001208F">
            <w:pPr>
              <w:contextualSpacing/>
              <w:rPr>
                <w:rFonts w:ascii="Times New Roman" w:hAnsi="Times New Roman"/>
                <w:sz w:val="14"/>
              </w:rPr>
            </w:pPr>
            <w:r w:rsidRPr="00ED2A1D">
              <w:rPr>
                <w:rFonts w:cs="Calibri"/>
                <w:color w:val="000000"/>
                <w:sz w:val="14"/>
                <w:szCs w:val="14"/>
              </w:rPr>
              <w:t>Bev</w:t>
            </w:r>
          </w:p>
        </w:tc>
        <w:tc>
          <w:tcPr>
            <w:tcW w:w="495" w:type="dxa"/>
            <w:tcBorders>
              <w:top w:val="nil"/>
              <w:bottom w:val="nil"/>
              <w:right w:val="nil"/>
            </w:tcBorders>
            <w:vAlign w:val="bottom"/>
          </w:tcPr>
          <w:p w14:paraId="4B09A54A" w14:textId="77777777" w:rsidR="0001208F" w:rsidRPr="00F838E6" w:rsidRDefault="0001208F" w:rsidP="00FF5A2B">
            <w:pPr>
              <w:ind w:left="-30" w:right="-12"/>
              <w:jc w:val="right"/>
              <w:rPr>
                <w:rFonts w:cs="Calibri"/>
                <w:sz w:val="12"/>
                <w:szCs w:val="14"/>
              </w:rPr>
            </w:pPr>
            <w:r>
              <w:rPr>
                <w:color w:val="000000"/>
                <w:sz w:val="12"/>
                <w:szCs w:val="12"/>
              </w:rPr>
              <w:t>0.02</w:t>
            </w:r>
          </w:p>
        </w:tc>
        <w:tc>
          <w:tcPr>
            <w:tcW w:w="495" w:type="dxa"/>
            <w:tcBorders>
              <w:top w:val="nil"/>
              <w:left w:val="nil"/>
              <w:bottom w:val="nil"/>
              <w:right w:val="nil"/>
            </w:tcBorders>
            <w:vAlign w:val="bottom"/>
          </w:tcPr>
          <w:p w14:paraId="4C16EAB6" w14:textId="77777777" w:rsidR="0001208F" w:rsidRPr="00F838E6" w:rsidRDefault="0001208F" w:rsidP="00FF5A2B">
            <w:pPr>
              <w:ind w:left="-106" w:right="-12"/>
              <w:jc w:val="right"/>
              <w:rPr>
                <w:rFonts w:cs="Calibri"/>
                <w:sz w:val="12"/>
                <w:szCs w:val="14"/>
              </w:rPr>
            </w:pPr>
            <w:r>
              <w:rPr>
                <w:color w:val="000000"/>
                <w:sz w:val="12"/>
                <w:szCs w:val="12"/>
              </w:rPr>
              <w:t>-0.16*</w:t>
            </w:r>
          </w:p>
        </w:tc>
        <w:tc>
          <w:tcPr>
            <w:tcW w:w="495" w:type="dxa"/>
            <w:tcBorders>
              <w:top w:val="nil"/>
              <w:left w:val="nil"/>
              <w:bottom w:val="nil"/>
              <w:right w:val="nil"/>
            </w:tcBorders>
            <w:vAlign w:val="bottom"/>
          </w:tcPr>
          <w:p w14:paraId="2637385D" w14:textId="77777777" w:rsidR="0001208F" w:rsidRPr="00F838E6" w:rsidRDefault="0001208F" w:rsidP="00FF5A2B">
            <w:pPr>
              <w:ind w:left="-30" w:right="-12"/>
              <w:jc w:val="right"/>
              <w:rPr>
                <w:rFonts w:cs="Calibri"/>
                <w:sz w:val="12"/>
                <w:szCs w:val="14"/>
              </w:rPr>
            </w:pPr>
            <w:r>
              <w:rPr>
                <w:color w:val="000000"/>
                <w:sz w:val="12"/>
                <w:szCs w:val="12"/>
              </w:rPr>
              <w:t>0.00</w:t>
            </w:r>
          </w:p>
        </w:tc>
        <w:tc>
          <w:tcPr>
            <w:tcW w:w="495" w:type="dxa"/>
            <w:tcBorders>
              <w:top w:val="nil"/>
              <w:left w:val="nil"/>
              <w:bottom w:val="nil"/>
            </w:tcBorders>
            <w:vAlign w:val="bottom"/>
          </w:tcPr>
          <w:p w14:paraId="2F79FF02" w14:textId="77777777" w:rsidR="0001208F" w:rsidRPr="00F838E6" w:rsidRDefault="0001208F" w:rsidP="00FF5A2B">
            <w:pPr>
              <w:ind w:left="-30" w:right="-12"/>
              <w:jc w:val="right"/>
              <w:rPr>
                <w:rFonts w:cs="Calibri"/>
                <w:sz w:val="12"/>
                <w:szCs w:val="14"/>
              </w:rPr>
            </w:pPr>
            <w:r>
              <w:rPr>
                <w:color w:val="000000"/>
                <w:sz w:val="12"/>
                <w:szCs w:val="12"/>
              </w:rPr>
              <w:t>0.03</w:t>
            </w:r>
          </w:p>
        </w:tc>
        <w:tc>
          <w:tcPr>
            <w:tcW w:w="495" w:type="dxa"/>
            <w:tcBorders>
              <w:top w:val="nil"/>
              <w:bottom w:val="nil"/>
              <w:right w:val="nil"/>
            </w:tcBorders>
            <w:vAlign w:val="bottom"/>
          </w:tcPr>
          <w:p w14:paraId="7638C48B" w14:textId="77777777" w:rsidR="0001208F" w:rsidRPr="00F838E6" w:rsidRDefault="0001208F" w:rsidP="00FF5A2B">
            <w:pPr>
              <w:ind w:left="-165"/>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7AD8FA02" w14:textId="77777777" w:rsidR="0001208F" w:rsidRPr="00F838E6" w:rsidRDefault="0001208F" w:rsidP="00FF5A2B">
            <w:pPr>
              <w:ind w:left="-100"/>
              <w:jc w:val="right"/>
              <w:rPr>
                <w:rFonts w:cs="Calibri"/>
                <w:sz w:val="12"/>
                <w:szCs w:val="14"/>
              </w:rPr>
            </w:pPr>
            <w:r>
              <w:rPr>
                <w:color w:val="000000"/>
                <w:sz w:val="12"/>
                <w:szCs w:val="12"/>
              </w:rPr>
              <w:t>-0.14</w:t>
            </w:r>
          </w:p>
        </w:tc>
        <w:tc>
          <w:tcPr>
            <w:tcW w:w="496" w:type="dxa"/>
            <w:tcBorders>
              <w:top w:val="nil"/>
              <w:left w:val="nil"/>
              <w:bottom w:val="nil"/>
              <w:right w:val="nil"/>
            </w:tcBorders>
            <w:vAlign w:val="bottom"/>
          </w:tcPr>
          <w:p w14:paraId="70FC261F"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left w:val="nil"/>
              <w:bottom w:val="nil"/>
            </w:tcBorders>
            <w:vAlign w:val="bottom"/>
          </w:tcPr>
          <w:p w14:paraId="144F55CC" w14:textId="77777777" w:rsidR="0001208F" w:rsidRPr="00F838E6" w:rsidRDefault="0001208F" w:rsidP="00FF5A2B">
            <w:pPr>
              <w:ind w:left="-97"/>
              <w:jc w:val="right"/>
              <w:rPr>
                <w:rFonts w:cs="Calibri"/>
                <w:sz w:val="12"/>
                <w:szCs w:val="14"/>
              </w:rPr>
            </w:pPr>
            <w:r>
              <w:rPr>
                <w:color w:val="000000"/>
                <w:sz w:val="12"/>
                <w:szCs w:val="12"/>
              </w:rPr>
              <w:t>-0.07</w:t>
            </w:r>
          </w:p>
        </w:tc>
        <w:tc>
          <w:tcPr>
            <w:tcW w:w="496" w:type="dxa"/>
            <w:tcBorders>
              <w:top w:val="nil"/>
              <w:bottom w:val="nil"/>
              <w:right w:val="nil"/>
            </w:tcBorders>
            <w:vAlign w:val="bottom"/>
          </w:tcPr>
          <w:p w14:paraId="429B2131" w14:textId="77777777" w:rsidR="0001208F" w:rsidRPr="00F838E6" w:rsidRDefault="0001208F" w:rsidP="00FF5A2B">
            <w:pPr>
              <w:ind w:left="-31"/>
              <w:jc w:val="right"/>
              <w:rPr>
                <w:rFonts w:cs="Calibri"/>
                <w:sz w:val="12"/>
                <w:szCs w:val="14"/>
              </w:rPr>
            </w:pPr>
            <w:r>
              <w:rPr>
                <w:color w:val="000000"/>
                <w:sz w:val="12"/>
                <w:szCs w:val="12"/>
              </w:rPr>
              <w:t>0.05</w:t>
            </w:r>
          </w:p>
        </w:tc>
        <w:tc>
          <w:tcPr>
            <w:tcW w:w="576" w:type="dxa"/>
            <w:tcBorders>
              <w:top w:val="nil"/>
              <w:left w:val="nil"/>
              <w:bottom w:val="nil"/>
              <w:right w:val="nil"/>
            </w:tcBorders>
            <w:vAlign w:val="bottom"/>
          </w:tcPr>
          <w:p w14:paraId="54552379" w14:textId="77777777" w:rsidR="0001208F" w:rsidRPr="00F838E6" w:rsidRDefault="0001208F" w:rsidP="0001208F">
            <w:pPr>
              <w:jc w:val="right"/>
              <w:rPr>
                <w:rFonts w:cs="Calibri"/>
                <w:sz w:val="12"/>
                <w:szCs w:val="14"/>
              </w:rPr>
            </w:pPr>
            <w:r>
              <w:rPr>
                <w:color w:val="000000"/>
                <w:sz w:val="12"/>
                <w:szCs w:val="12"/>
              </w:rPr>
              <w:t>-0.12*</w:t>
            </w:r>
          </w:p>
        </w:tc>
        <w:tc>
          <w:tcPr>
            <w:tcW w:w="496" w:type="dxa"/>
            <w:tcBorders>
              <w:top w:val="nil"/>
              <w:left w:val="nil"/>
              <w:bottom w:val="nil"/>
              <w:right w:val="nil"/>
            </w:tcBorders>
            <w:vAlign w:val="bottom"/>
          </w:tcPr>
          <w:p w14:paraId="613ECE85" w14:textId="77777777" w:rsidR="0001208F" w:rsidRPr="00F838E6" w:rsidRDefault="0001208F" w:rsidP="0001208F">
            <w:pPr>
              <w:jc w:val="right"/>
              <w:rPr>
                <w:rFonts w:cs="Calibri"/>
                <w:sz w:val="12"/>
                <w:szCs w:val="14"/>
              </w:rPr>
            </w:pPr>
            <w:r>
              <w:rPr>
                <w:color w:val="000000"/>
                <w:sz w:val="12"/>
                <w:szCs w:val="12"/>
              </w:rPr>
              <w:t>-0.13</w:t>
            </w:r>
          </w:p>
        </w:tc>
        <w:tc>
          <w:tcPr>
            <w:tcW w:w="576" w:type="dxa"/>
            <w:tcBorders>
              <w:top w:val="nil"/>
              <w:left w:val="nil"/>
              <w:bottom w:val="nil"/>
            </w:tcBorders>
            <w:vAlign w:val="bottom"/>
          </w:tcPr>
          <w:p w14:paraId="41859DEE"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bottom w:val="nil"/>
              <w:right w:val="nil"/>
            </w:tcBorders>
            <w:vAlign w:val="bottom"/>
          </w:tcPr>
          <w:p w14:paraId="3E089697" w14:textId="77777777" w:rsidR="0001208F" w:rsidRPr="00F838E6" w:rsidRDefault="0001208F" w:rsidP="00FF5A2B">
            <w:pPr>
              <w:ind w:left="-45"/>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6A86049B" w14:textId="77777777" w:rsidR="0001208F" w:rsidRPr="00F838E6" w:rsidRDefault="0001208F" w:rsidP="00FF5A2B">
            <w:pPr>
              <w:ind w:left="-121"/>
              <w:jc w:val="right"/>
              <w:rPr>
                <w:rFonts w:cs="Calibri"/>
                <w:sz w:val="12"/>
                <w:szCs w:val="14"/>
              </w:rPr>
            </w:pPr>
            <w:r>
              <w:rPr>
                <w:color w:val="000000"/>
                <w:sz w:val="12"/>
                <w:szCs w:val="12"/>
              </w:rPr>
              <w:t>-0.16</w:t>
            </w:r>
          </w:p>
        </w:tc>
        <w:tc>
          <w:tcPr>
            <w:tcW w:w="496" w:type="dxa"/>
            <w:tcBorders>
              <w:top w:val="nil"/>
              <w:left w:val="nil"/>
              <w:bottom w:val="nil"/>
              <w:right w:val="nil"/>
            </w:tcBorders>
            <w:vAlign w:val="bottom"/>
          </w:tcPr>
          <w:p w14:paraId="326BA1C6"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left w:val="nil"/>
              <w:bottom w:val="nil"/>
            </w:tcBorders>
            <w:vAlign w:val="bottom"/>
          </w:tcPr>
          <w:p w14:paraId="6629FF3F" w14:textId="77777777" w:rsidR="0001208F" w:rsidRPr="00F838E6" w:rsidRDefault="0001208F" w:rsidP="00FF5A2B">
            <w:pPr>
              <w:ind w:left="-119"/>
              <w:jc w:val="right"/>
              <w:rPr>
                <w:rFonts w:cs="Calibri"/>
                <w:sz w:val="12"/>
                <w:szCs w:val="14"/>
              </w:rPr>
            </w:pPr>
            <w:r>
              <w:rPr>
                <w:color w:val="000000"/>
                <w:sz w:val="12"/>
                <w:szCs w:val="12"/>
              </w:rPr>
              <w:t>-0.09</w:t>
            </w:r>
          </w:p>
        </w:tc>
        <w:tc>
          <w:tcPr>
            <w:tcW w:w="496" w:type="dxa"/>
            <w:tcBorders>
              <w:top w:val="nil"/>
              <w:bottom w:val="nil"/>
              <w:right w:val="nil"/>
            </w:tcBorders>
            <w:vAlign w:val="bottom"/>
          </w:tcPr>
          <w:p w14:paraId="7431F750" w14:textId="77777777" w:rsidR="0001208F" w:rsidRPr="00F838E6" w:rsidRDefault="0001208F" w:rsidP="00FF5A2B">
            <w:pPr>
              <w:ind w:left="-194"/>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3BE9B9B0" w14:textId="77777777" w:rsidR="0001208F" w:rsidRPr="00F838E6" w:rsidRDefault="0001208F" w:rsidP="00FF5A2B">
            <w:pPr>
              <w:ind w:left="-115"/>
              <w:jc w:val="right"/>
              <w:rPr>
                <w:rFonts w:cs="Calibri"/>
                <w:sz w:val="12"/>
                <w:szCs w:val="14"/>
              </w:rPr>
            </w:pPr>
            <w:r>
              <w:rPr>
                <w:color w:val="000000"/>
                <w:sz w:val="12"/>
                <w:szCs w:val="12"/>
              </w:rPr>
              <w:t>-0.11</w:t>
            </w:r>
          </w:p>
        </w:tc>
        <w:tc>
          <w:tcPr>
            <w:tcW w:w="496" w:type="dxa"/>
            <w:tcBorders>
              <w:top w:val="nil"/>
              <w:left w:val="nil"/>
              <w:bottom w:val="nil"/>
              <w:right w:val="nil"/>
            </w:tcBorders>
            <w:vAlign w:val="bottom"/>
          </w:tcPr>
          <w:p w14:paraId="10857812" w14:textId="77777777" w:rsidR="0001208F" w:rsidRPr="00F838E6" w:rsidRDefault="0001208F" w:rsidP="00FF5A2B">
            <w:pPr>
              <w:ind w:left="-50"/>
              <w:jc w:val="right"/>
              <w:rPr>
                <w:rFonts w:cs="Calibri"/>
                <w:sz w:val="12"/>
                <w:szCs w:val="14"/>
              </w:rPr>
            </w:pPr>
            <w:r>
              <w:rPr>
                <w:color w:val="000000"/>
                <w:sz w:val="12"/>
                <w:szCs w:val="12"/>
              </w:rPr>
              <w:t>0.03</w:t>
            </w:r>
          </w:p>
        </w:tc>
        <w:tc>
          <w:tcPr>
            <w:tcW w:w="496" w:type="dxa"/>
            <w:tcBorders>
              <w:top w:val="nil"/>
              <w:left w:val="nil"/>
              <w:bottom w:val="nil"/>
            </w:tcBorders>
            <w:vAlign w:val="bottom"/>
          </w:tcPr>
          <w:p w14:paraId="6B5C09ED"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bottom w:val="nil"/>
              <w:right w:val="nil"/>
            </w:tcBorders>
            <w:vAlign w:val="bottom"/>
          </w:tcPr>
          <w:p w14:paraId="44F5BC90" w14:textId="77777777" w:rsidR="0001208F" w:rsidRPr="00F838E6" w:rsidRDefault="0001208F" w:rsidP="00FF5A2B">
            <w:pPr>
              <w:ind w:left="-187"/>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224FB6B5" w14:textId="77777777" w:rsidR="0001208F" w:rsidRPr="00F838E6" w:rsidRDefault="0001208F" w:rsidP="00FF5A2B">
            <w:pPr>
              <w:ind w:left="-122"/>
              <w:jc w:val="right"/>
              <w:rPr>
                <w:rFonts w:cs="Calibri"/>
                <w:sz w:val="12"/>
                <w:szCs w:val="14"/>
              </w:rPr>
            </w:pPr>
            <w:r>
              <w:rPr>
                <w:color w:val="000000"/>
                <w:sz w:val="12"/>
                <w:szCs w:val="12"/>
              </w:rPr>
              <w:t>-0.16*</w:t>
            </w:r>
          </w:p>
        </w:tc>
        <w:tc>
          <w:tcPr>
            <w:tcW w:w="496" w:type="dxa"/>
            <w:tcBorders>
              <w:top w:val="nil"/>
              <w:left w:val="nil"/>
              <w:bottom w:val="nil"/>
              <w:right w:val="nil"/>
            </w:tcBorders>
            <w:vAlign w:val="bottom"/>
          </w:tcPr>
          <w:p w14:paraId="672101C9" w14:textId="77777777" w:rsidR="0001208F" w:rsidRPr="00F838E6" w:rsidRDefault="0001208F" w:rsidP="00FF5A2B">
            <w:pPr>
              <w:ind w:left="-43"/>
              <w:jc w:val="right"/>
              <w:rPr>
                <w:rFonts w:cs="Calibri"/>
                <w:sz w:val="12"/>
                <w:szCs w:val="14"/>
              </w:rPr>
            </w:pPr>
            <w:r>
              <w:rPr>
                <w:color w:val="000000"/>
                <w:sz w:val="12"/>
                <w:szCs w:val="12"/>
              </w:rPr>
              <w:t>0.00</w:t>
            </w:r>
          </w:p>
        </w:tc>
        <w:tc>
          <w:tcPr>
            <w:tcW w:w="496" w:type="dxa"/>
            <w:tcBorders>
              <w:top w:val="nil"/>
              <w:left w:val="nil"/>
              <w:bottom w:val="nil"/>
              <w:right w:val="nil"/>
            </w:tcBorders>
            <w:vAlign w:val="bottom"/>
          </w:tcPr>
          <w:p w14:paraId="784E7985" w14:textId="77777777" w:rsidR="0001208F" w:rsidRPr="00F838E6" w:rsidRDefault="0001208F" w:rsidP="00FF5A2B">
            <w:pPr>
              <w:ind w:left="-119"/>
              <w:jc w:val="right"/>
              <w:rPr>
                <w:rFonts w:cs="Calibri"/>
                <w:sz w:val="12"/>
                <w:szCs w:val="14"/>
              </w:rPr>
            </w:pPr>
            <w:r>
              <w:rPr>
                <w:color w:val="000000"/>
                <w:sz w:val="12"/>
                <w:szCs w:val="12"/>
              </w:rPr>
              <w:t>0.03</w:t>
            </w:r>
          </w:p>
        </w:tc>
      </w:tr>
      <w:tr w:rsidR="004D7062" w:rsidRPr="00312FE1" w14:paraId="2EE25459" w14:textId="77777777" w:rsidTr="003315C3">
        <w:tc>
          <w:tcPr>
            <w:tcW w:w="1061" w:type="dxa"/>
            <w:tcBorders>
              <w:top w:val="nil"/>
              <w:left w:val="nil"/>
              <w:bottom w:val="nil"/>
            </w:tcBorders>
          </w:tcPr>
          <w:p w14:paraId="06CA46B8" w14:textId="77777777" w:rsidR="0001208F" w:rsidRPr="00312FE1" w:rsidRDefault="0001208F" w:rsidP="0001208F">
            <w:pPr>
              <w:contextualSpacing/>
              <w:rPr>
                <w:rFonts w:ascii="Times New Roman" w:hAnsi="Times New Roman"/>
                <w:sz w:val="14"/>
              </w:rPr>
            </w:pPr>
            <w:r w:rsidRPr="00ED2A1D">
              <w:rPr>
                <w:rFonts w:cs="Calibri"/>
                <w:color w:val="000000"/>
                <w:sz w:val="14"/>
                <w:szCs w:val="14"/>
              </w:rPr>
              <w:t>Chem</w:t>
            </w:r>
          </w:p>
        </w:tc>
        <w:tc>
          <w:tcPr>
            <w:tcW w:w="495" w:type="dxa"/>
            <w:tcBorders>
              <w:top w:val="nil"/>
              <w:bottom w:val="nil"/>
              <w:right w:val="nil"/>
            </w:tcBorders>
            <w:vAlign w:val="bottom"/>
          </w:tcPr>
          <w:p w14:paraId="1907A93C" w14:textId="77777777" w:rsidR="0001208F" w:rsidRPr="00F838E6" w:rsidRDefault="0001208F" w:rsidP="00FF5A2B">
            <w:pPr>
              <w:ind w:left="-30" w:right="-12"/>
              <w:jc w:val="right"/>
              <w:rPr>
                <w:rFonts w:cs="Calibri"/>
                <w:sz w:val="12"/>
                <w:szCs w:val="14"/>
              </w:rPr>
            </w:pPr>
            <w:r>
              <w:rPr>
                <w:color w:val="000000"/>
                <w:sz w:val="12"/>
                <w:szCs w:val="12"/>
              </w:rPr>
              <w:t>0.03</w:t>
            </w:r>
          </w:p>
        </w:tc>
        <w:tc>
          <w:tcPr>
            <w:tcW w:w="495" w:type="dxa"/>
            <w:tcBorders>
              <w:top w:val="nil"/>
              <w:left w:val="nil"/>
              <w:bottom w:val="nil"/>
              <w:right w:val="nil"/>
            </w:tcBorders>
            <w:vAlign w:val="bottom"/>
          </w:tcPr>
          <w:p w14:paraId="55F4129A" w14:textId="77777777" w:rsidR="0001208F" w:rsidRPr="00F838E6" w:rsidRDefault="0001208F" w:rsidP="00FF5A2B">
            <w:pPr>
              <w:ind w:left="-106" w:right="-12"/>
              <w:jc w:val="right"/>
              <w:rPr>
                <w:rFonts w:cs="Calibri"/>
                <w:sz w:val="12"/>
                <w:szCs w:val="14"/>
              </w:rPr>
            </w:pPr>
            <w:r>
              <w:rPr>
                <w:color w:val="000000"/>
                <w:sz w:val="12"/>
                <w:szCs w:val="12"/>
              </w:rPr>
              <w:t>-0.15</w:t>
            </w:r>
          </w:p>
        </w:tc>
        <w:tc>
          <w:tcPr>
            <w:tcW w:w="495" w:type="dxa"/>
            <w:tcBorders>
              <w:top w:val="nil"/>
              <w:left w:val="nil"/>
              <w:bottom w:val="nil"/>
              <w:right w:val="nil"/>
            </w:tcBorders>
            <w:vAlign w:val="bottom"/>
          </w:tcPr>
          <w:p w14:paraId="0F7A7371" w14:textId="77777777" w:rsidR="0001208F" w:rsidRPr="00F838E6" w:rsidRDefault="0001208F" w:rsidP="00FF5A2B">
            <w:pPr>
              <w:ind w:left="-30" w:right="-12"/>
              <w:jc w:val="right"/>
              <w:rPr>
                <w:rFonts w:cs="Calibri"/>
                <w:sz w:val="12"/>
                <w:szCs w:val="14"/>
              </w:rPr>
            </w:pPr>
            <w:r>
              <w:rPr>
                <w:color w:val="000000"/>
                <w:sz w:val="12"/>
                <w:szCs w:val="12"/>
              </w:rPr>
              <w:t>-0.04</w:t>
            </w:r>
          </w:p>
        </w:tc>
        <w:tc>
          <w:tcPr>
            <w:tcW w:w="495" w:type="dxa"/>
            <w:tcBorders>
              <w:top w:val="nil"/>
              <w:left w:val="nil"/>
              <w:bottom w:val="nil"/>
            </w:tcBorders>
            <w:vAlign w:val="bottom"/>
          </w:tcPr>
          <w:p w14:paraId="67AB7331" w14:textId="77777777" w:rsidR="0001208F" w:rsidRPr="00F838E6" w:rsidRDefault="0001208F" w:rsidP="00FF5A2B">
            <w:pPr>
              <w:ind w:left="-30" w:right="-12"/>
              <w:jc w:val="right"/>
              <w:rPr>
                <w:rFonts w:cs="Calibri"/>
                <w:sz w:val="12"/>
                <w:szCs w:val="14"/>
              </w:rPr>
            </w:pPr>
            <w:r>
              <w:rPr>
                <w:color w:val="000000"/>
                <w:sz w:val="12"/>
                <w:szCs w:val="12"/>
              </w:rPr>
              <w:t>0.10</w:t>
            </w:r>
          </w:p>
        </w:tc>
        <w:tc>
          <w:tcPr>
            <w:tcW w:w="495" w:type="dxa"/>
            <w:tcBorders>
              <w:top w:val="nil"/>
              <w:bottom w:val="nil"/>
              <w:right w:val="nil"/>
            </w:tcBorders>
            <w:vAlign w:val="bottom"/>
          </w:tcPr>
          <w:p w14:paraId="376F0108" w14:textId="77777777" w:rsidR="0001208F" w:rsidRPr="00F838E6" w:rsidRDefault="0001208F" w:rsidP="00FF5A2B">
            <w:pPr>
              <w:ind w:left="-165"/>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38876EC4" w14:textId="77777777" w:rsidR="0001208F" w:rsidRPr="00F838E6" w:rsidRDefault="0001208F" w:rsidP="00FF5A2B">
            <w:pPr>
              <w:ind w:left="-100"/>
              <w:jc w:val="right"/>
              <w:rPr>
                <w:rFonts w:cs="Calibri"/>
                <w:sz w:val="12"/>
                <w:szCs w:val="14"/>
              </w:rPr>
            </w:pPr>
            <w:r>
              <w:rPr>
                <w:color w:val="000000"/>
                <w:sz w:val="12"/>
                <w:szCs w:val="12"/>
              </w:rPr>
              <w:t>-0.17</w:t>
            </w:r>
          </w:p>
        </w:tc>
        <w:tc>
          <w:tcPr>
            <w:tcW w:w="496" w:type="dxa"/>
            <w:tcBorders>
              <w:top w:val="nil"/>
              <w:left w:val="nil"/>
              <w:bottom w:val="nil"/>
              <w:right w:val="nil"/>
            </w:tcBorders>
            <w:vAlign w:val="bottom"/>
          </w:tcPr>
          <w:p w14:paraId="3EB12D65"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top w:val="nil"/>
              <w:left w:val="nil"/>
              <w:bottom w:val="nil"/>
            </w:tcBorders>
            <w:vAlign w:val="bottom"/>
          </w:tcPr>
          <w:p w14:paraId="2E274D84" w14:textId="77777777" w:rsidR="0001208F" w:rsidRPr="00F838E6" w:rsidRDefault="0001208F" w:rsidP="00FF5A2B">
            <w:pPr>
              <w:ind w:left="-97"/>
              <w:jc w:val="right"/>
              <w:rPr>
                <w:rFonts w:cs="Calibri"/>
                <w:sz w:val="12"/>
                <w:szCs w:val="14"/>
              </w:rPr>
            </w:pPr>
            <w:r>
              <w:rPr>
                <w:color w:val="000000"/>
                <w:sz w:val="12"/>
                <w:szCs w:val="12"/>
              </w:rPr>
              <w:t>0.21</w:t>
            </w:r>
          </w:p>
        </w:tc>
        <w:tc>
          <w:tcPr>
            <w:tcW w:w="496" w:type="dxa"/>
            <w:tcBorders>
              <w:top w:val="nil"/>
              <w:bottom w:val="nil"/>
              <w:right w:val="nil"/>
            </w:tcBorders>
            <w:vAlign w:val="bottom"/>
          </w:tcPr>
          <w:p w14:paraId="34D581EB" w14:textId="77777777" w:rsidR="0001208F" w:rsidRPr="00F838E6" w:rsidRDefault="0001208F" w:rsidP="00FF5A2B">
            <w:pPr>
              <w:ind w:left="-31"/>
              <w:jc w:val="right"/>
              <w:rPr>
                <w:rFonts w:cs="Calibri"/>
                <w:sz w:val="12"/>
                <w:szCs w:val="14"/>
              </w:rPr>
            </w:pPr>
            <w:r>
              <w:rPr>
                <w:color w:val="000000"/>
                <w:sz w:val="12"/>
                <w:szCs w:val="12"/>
              </w:rPr>
              <w:t>0.02</w:t>
            </w:r>
          </w:p>
        </w:tc>
        <w:tc>
          <w:tcPr>
            <w:tcW w:w="576" w:type="dxa"/>
            <w:tcBorders>
              <w:top w:val="nil"/>
              <w:left w:val="nil"/>
              <w:bottom w:val="nil"/>
              <w:right w:val="nil"/>
            </w:tcBorders>
            <w:vAlign w:val="bottom"/>
          </w:tcPr>
          <w:p w14:paraId="7DE5DA5A" w14:textId="77777777" w:rsidR="0001208F" w:rsidRPr="00F838E6" w:rsidRDefault="0001208F" w:rsidP="0001208F">
            <w:pPr>
              <w:jc w:val="right"/>
              <w:rPr>
                <w:rFonts w:cs="Calibri"/>
                <w:sz w:val="12"/>
                <w:szCs w:val="14"/>
              </w:rPr>
            </w:pPr>
            <w:r>
              <w:rPr>
                <w:color w:val="000000"/>
                <w:sz w:val="12"/>
                <w:szCs w:val="12"/>
              </w:rPr>
              <w:t>-0.09</w:t>
            </w:r>
          </w:p>
        </w:tc>
        <w:tc>
          <w:tcPr>
            <w:tcW w:w="496" w:type="dxa"/>
            <w:tcBorders>
              <w:top w:val="nil"/>
              <w:left w:val="nil"/>
              <w:bottom w:val="nil"/>
              <w:right w:val="nil"/>
            </w:tcBorders>
            <w:vAlign w:val="bottom"/>
          </w:tcPr>
          <w:p w14:paraId="75F6A18F" w14:textId="77777777" w:rsidR="0001208F" w:rsidRPr="00F838E6" w:rsidRDefault="0001208F" w:rsidP="0001208F">
            <w:pPr>
              <w:jc w:val="right"/>
              <w:rPr>
                <w:rFonts w:cs="Calibri"/>
                <w:sz w:val="12"/>
                <w:szCs w:val="14"/>
              </w:rPr>
            </w:pPr>
            <w:r>
              <w:rPr>
                <w:color w:val="000000"/>
                <w:sz w:val="12"/>
                <w:szCs w:val="12"/>
              </w:rPr>
              <w:t>0.02</w:t>
            </w:r>
          </w:p>
        </w:tc>
        <w:tc>
          <w:tcPr>
            <w:tcW w:w="576" w:type="dxa"/>
            <w:tcBorders>
              <w:top w:val="nil"/>
              <w:left w:val="nil"/>
              <w:bottom w:val="nil"/>
            </w:tcBorders>
            <w:vAlign w:val="bottom"/>
          </w:tcPr>
          <w:p w14:paraId="11A0D653" w14:textId="77777777" w:rsidR="0001208F" w:rsidRPr="00F838E6" w:rsidRDefault="0001208F" w:rsidP="0001208F">
            <w:pPr>
              <w:jc w:val="right"/>
              <w:rPr>
                <w:rFonts w:cs="Calibri"/>
                <w:sz w:val="12"/>
                <w:szCs w:val="14"/>
              </w:rPr>
            </w:pPr>
            <w:r>
              <w:rPr>
                <w:color w:val="000000"/>
                <w:sz w:val="12"/>
                <w:szCs w:val="12"/>
              </w:rPr>
              <w:t>-0.09</w:t>
            </w:r>
          </w:p>
        </w:tc>
        <w:tc>
          <w:tcPr>
            <w:tcW w:w="496" w:type="dxa"/>
            <w:tcBorders>
              <w:top w:val="nil"/>
              <w:bottom w:val="nil"/>
              <w:right w:val="nil"/>
            </w:tcBorders>
            <w:vAlign w:val="bottom"/>
          </w:tcPr>
          <w:p w14:paraId="624AECDE" w14:textId="77777777" w:rsidR="0001208F" w:rsidRPr="00F838E6" w:rsidRDefault="0001208F" w:rsidP="00FF5A2B">
            <w:pPr>
              <w:ind w:left="-45"/>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6F6DDBC2" w14:textId="77777777" w:rsidR="0001208F" w:rsidRPr="00F838E6" w:rsidRDefault="0001208F" w:rsidP="00FF5A2B">
            <w:pPr>
              <w:ind w:left="-121"/>
              <w:jc w:val="right"/>
              <w:rPr>
                <w:rFonts w:cs="Calibri"/>
                <w:sz w:val="12"/>
                <w:szCs w:val="14"/>
              </w:rPr>
            </w:pPr>
            <w:r>
              <w:rPr>
                <w:color w:val="000000"/>
                <w:sz w:val="12"/>
                <w:szCs w:val="12"/>
              </w:rPr>
              <w:t>-0.16</w:t>
            </w:r>
          </w:p>
        </w:tc>
        <w:tc>
          <w:tcPr>
            <w:tcW w:w="496" w:type="dxa"/>
            <w:tcBorders>
              <w:top w:val="nil"/>
              <w:left w:val="nil"/>
              <w:bottom w:val="nil"/>
              <w:right w:val="nil"/>
            </w:tcBorders>
            <w:vAlign w:val="bottom"/>
          </w:tcPr>
          <w:p w14:paraId="64949CE2" w14:textId="77777777" w:rsidR="0001208F" w:rsidRPr="00F838E6" w:rsidRDefault="0001208F" w:rsidP="0001208F">
            <w:pPr>
              <w:jc w:val="right"/>
              <w:rPr>
                <w:rFonts w:cs="Calibri"/>
                <w:sz w:val="12"/>
                <w:szCs w:val="14"/>
              </w:rPr>
            </w:pPr>
            <w:r>
              <w:rPr>
                <w:color w:val="000000"/>
                <w:sz w:val="12"/>
                <w:szCs w:val="12"/>
              </w:rPr>
              <w:t>0.13</w:t>
            </w:r>
          </w:p>
        </w:tc>
        <w:tc>
          <w:tcPr>
            <w:tcW w:w="496" w:type="dxa"/>
            <w:tcBorders>
              <w:top w:val="nil"/>
              <w:left w:val="nil"/>
              <w:bottom w:val="nil"/>
            </w:tcBorders>
            <w:vAlign w:val="bottom"/>
          </w:tcPr>
          <w:p w14:paraId="34536A3C" w14:textId="77777777" w:rsidR="0001208F" w:rsidRPr="00F838E6" w:rsidRDefault="0001208F" w:rsidP="00FF5A2B">
            <w:pPr>
              <w:ind w:left="-119"/>
              <w:jc w:val="right"/>
              <w:rPr>
                <w:rFonts w:cs="Calibri"/>
                <w:sz w:val="12"/>
                <w:szCs w:val="14"/>
              </w:rPr>
            </w:pPr>
            <w:r>
              <w:rPr>
                <w:color w:val="000000"/>
                <w:sz w:val="12"/>
                <w:szCs w:val="12"/>
              </w:rPr>
              <w:t>0.21</w:t>
            </w:r>
          </w:p>
        </w:tc>
        <w:tc>
          <w:tcPr>
            <w:tcW w:w="496" w:type="dxa"/>
            <w:tcBorders>
              <w:top w:val="nil"/>
              <w:bottom w:val="nil"/>
              <w:right w:val="nil"/>
            </w:tcBorders>
            <w:vAlign w:val="bottom"/>
          </w:tcPr>
          <w:p w14:paraId="7F1F5B5B" w14:textId="77777777" w:rsidR="0001208F" w:rsidRPr="00F838E6" w:rsidRDefault="0001208F" w:rsidP="00FF5A2B">
            <w:pPr>
              <w:ind w:left="-194"/>
              <w:jc w:val="right"/>
              <w:rPr>
                <w:rFonts w:cs="Calibri"/>
                <w:sz w:val="12"/>
                <w:szCs w:val="14"/>
              </w:rPr>
            </w:pPr>
            <w:r>
              <w:rPr>
                <w:color w:val="000000"/>
                <w:sz w:val="12"/>
                <w:szCs w:val="12"/>
              </w:rPr>
              <w:t>-0.09</w:t>
            </w:r>
          </w:p>
        </w:tc>
        <w:tc>
          <w:tcPr>
            <w:tcW w:w="496" w:type="dxa"/>
            <w:tcBorders>
              <w:top w:val="nil"/>
              <w:left w:val="nil"/>
              <w:bottom w:val="nil"/>
              <w:right w:val="nil"/>
            </w:tcBorders>
            <w:vAlign w:val="bottom"/>
          </w:tcPr>
          <w:p w14:paraId="7100B0E9" w14:textId="77777777" w:rsidR="0001208F" w:rsidRPr="00F838E6" w:rsidRDefault="0001208F" w:rsidP="00FF5A2B">
            <w:pPr>
              <w:ind w:left="-115"/>
              <w:jc w:val="right"/>
              <w:rPr>
                <w:rFonts w:cs="Calibri"/>
                <w:sz w:val="12"/>
                <w:szCs w:val="14"/>
              </w:rPr>
            </w:pPr>
            <w:r>
              <w:rPr>
                <w:color w:val="000000"/>
                <w:sz w:val="12"/>
                <w:szCs w:val="12"/>
              </w:rPr>
              <w:t>0.00</w:t>
            </w:r>
          </w:p>
        </w:tc>
        <w:tc>
          <w:tcPr>
            <w:tcW w:w="496" w:type="dxa"/>
            <w:tcBorders>
              <w:top w:val="nil"/>
              <w:left w:val="nil"/>
              <w:bottom w:val="nil"/>
              <w:right w:val="nil"/>
            </w:tcBorders>
            <w:vAlign w:val="bottom"/>
          </w:tcPr>
          <w:p w14:paraId="428FC86A" w14:textId="77777777" w:rsidR="0001208F" w:rsidRPr="00F838E6" w:rsidRDefault="0001208F" w:rsidP="00FF5A2B">
            <w:pPr>
              <w:ind w:left="-50"/>
              <w:jc w:val="right"/>
              <w:rPr>
                <w:rFonts w:cs="Calibri"/>
                <w:sz w:val="12"/>
                <w:szCs w:val="14"/>
              </w:rPr>
            </w:pPr>
            <w:r>
              <w:rPr>
                <w:color w:val="000000"/>
                <w:sz w:val="12"/>
                <w:szCs w:val="12"/>
              </w:rPr>
              <w:t>0.17</w:t>
            </w:r>
          </w:p>
        </w:tc>
        <w:tc>
          <w:tcPr>
            <w:tcW w:w="496" w:type="dxa"/>
            <w:tcBorders>
              <w:top w:val="nil"/>
              <w:left w:val="nil"/>
              <w:bottom w:val="nil"/>
            </w:tcBorders>
            <w:vAlign w:val="bottom"/>
          </w:tcPr>
          <w:p w14:paraId="21086865" w14:textId="77777777" w:rsidR="0001208F" w:rsidRPr="00F838E6" w:rsidRDefault="0001208F" w:rsidP="0001208F">
            <w:pPr>
              <w:jc w:val="right"/>
              <w:rPr>
                <w:rFonts w:cs="Calibri"/>
                <w:sz w:val="12"/>
                <w:szCs w:val="14"/>
              </w:rPr>
            </w:pPr>
            <w:r>
              <w:rPr>
                <w:color w:val="000000"/>
                <w:sz w:val="12"/>
                <w:szCs w:val="12"/>
              </w:rPr>
              <w:t>0.03</w:t>
            </w:r>
          </w:p>
        </w:tc>
        <w:tc>
          <w:tcPr>
            <w:tcW w:w="496" w:type="dxa"/>
            <w:tcBorders>
              <w:top w:val="nil"/>
              <w:bottom w:val="nil"/>
              <w:right w:val="nil"/>
            </w:tcBorders>
            <w:vAlign w:val="bottom"/>
          </w:tcPr>
          <w:p w14:paraId="5A99B505" w14:textId="77777777" w:rsidR="0001208F" w:rsidRPr="00F838E6" w:rsidRDefault="0001208F" w:rsidP="00FF5A2B">
            <w:pPr>
              <w:ind w:left="-187"/>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55C261D9" w14:textId="77777777" w:rsidR="0001208F" w:rsidRPr="00F838E6" w:rsidRDefault="0001208F" w:rsidP="00FF5A2B">
            <w:pPr>
              <w:ind w:left="-122"/>
              <w:jc w:val="right"/>
              <w:rPr>
                <w:rFonts w:cs="Calibri"/>
                <w:sz w:val="12"/>
                <w:szCs w:val="14"/>
              </w:rPr>
            </w:pPr>
            <w:r>
              <w:rPr>
                <w:color w:val="000000"/>
                <w:sz w:val="12"/>
                <w:szCs w:val="12"/>
              </w:rPr>
              <w:t>-0.15</w:t>
            </w:r>
          </w:p>
        </w:tc>
        <w:tc>
          <w:tcPr>
            <w:tcW w:w="496" w:type="dxa"/>
            <w:tcBorders>
              <w:top w:val="nil"/>
              <w:left w:val="nil"/>
              <w:bottom w:val="nil"/>
              <w:right w:val="nil"/>
            </w:tcBorders>
            <w:vAlign w:val="bottom"/>
          </w:tcPr>
          <w:p w14:paraId="1D30A44A" w14:textId="77777777" w:rsidR="0001208F" w:rsidRPr="00F838E6" w:rsidRDefault="0001208F" w:rsidP="00FF5A2B">
            <w:pPr>
              <w:ind w:left="-43"/>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6E1B7848" w14:textId="77777777" w:rsidR="0001208F" w:rsidRPr="00F838E6" w:rsidRDefault="0001208F" w:rsidP="00FF5A2B">
            <w:pPr>
              <w:ind w:left="-119"/>
              <w:jc w:val="right"/>
              <w:rPr>
                <w:rFonts w:cs="Calibri"/>
                <w:sz w:val="12"/>
                <w:szCs w:val="14"/>
              </w:rPr>
            </w:pPr>
            <w:r>
              <w:rPr>
                <w:color w:val="000000"/>
                <w:sz w:val="12"/>
                <w:szCs w:val="12"/>
              </w:rPr>
              <w:t>0.10</w:t>
            </w:r>
          </w:p>
        </w:tc>
      </w:tr>
      <w:tr w:rsidR="004D7062" w:rsidRPr="00312FE1" w14:paraId="420DFCB9" w14:textId="77777777" w:rsidTr="003315C3">
        <w:tc>
          <w:tcPr>
            <w:tcW w:w="1061" w:type="dxa"/>
            <w:tcBorders>
              <w:top w:val="nil"/>
              <w:left w:val="nil"/>
              <w:bottom w:val="nil"/>
            </w:tcBorders>
          </w:tcPr>
          <w:p w14:paraId="3BCAAD47" w14:textId="77777777" w:rsidR="0001208F" w:rsidRPr="00312FE1" w:rsidRDefault="0001208F" w:rsidP="0001208F">
            <w:pPr>
              <w:contextualSpacing/>
              <w:rPr>
                <w:rFonts w:ascii="Times New Roman" w:hAnsi="Times New Roman"/>
                <w:sz w:val="14"/>
              </w:rPr>
            </w:pPr>
            <w:r w:rsidRPr="00ED2A1D">
              <w:rPr>
                <w:rFonts w:cs="Calibri"/>
                <w:color w:val="000000"/>
                <w:sz w:val="14"/>
                <w:szCs w:val="14"/>
              </w:rPr>
              <w:t>Con</w:t>
            </w:r>
          </w:p>
        </w:tc>
        <w:tc>
          <w:tcPr>
            <w:tcW w:w="495" w:type="dxa"/>
            <w:tcBorders>
              <w:top w:val="nil"/>
              <w:bottom w:val="nil"/>
              <w:right w:val="nil"/>
            </w:tcBorders>
            <w:vAlign w:val="bottom"/>
          </w:tcPr>
          <w:p w14:paraId="6966598D" w14:textId="77777777" w:rsidR="0001208F" w:rsidRPr="00F838E6" w:rsidRDefault="0001208F" w:rsidP="00FF5A2B">
            <w:pPr>
              <w:ind w:left="-30" w:right="-12"/>
              <w:jc w:val="right"/>
              <w:rPr>
                <w:rFonts w:cs="Calibri"/>
                <w:sz w:val="12"/>
                <w:szCs w:val="14"/>
              </w:rPr>
            </w:pPr>
            <w:r>
              <w:rPr>
                <w:color w:val="000000"/>
                <w:sz w:val="12"/>
                <w:szCs w:val="12"/>
              </w:rPr>
              <w:t>-0.07*</w:t>
            </w:r>
          </w:p>
        </w:tc>
        <w:tc>
          <w:tcPr>
            <w:tcW w:w="495" w:type="dxa"/>
            <w:tcBorders>
              <w:top w:val="nil"/>
              <w:left w:val="nil"/>
              <w:bottom w:val="nil"/>
              <w:right w:val="nil"/>
            </w:tcBorders>
            <w:vAlign w:val="bottom"/>
          </w:tcPr>
          <w:p w14:paraId="1686717C" w14:textId="77777777" w:rsidR="0001208F" w:rsidRPr="00F838E6" w:rsidRDefault="0001208F" w:rsidP="00FF5A2B">
            <w:pPr>
              <w:ind w:left="-106" w:right="-12"/>
              <w:jc w:val="right"/>
              <w:rPr>
                <w:rFonts w:cs="Calibri"/>
                <w:sz w:val="12"/>
                <w:szCs w:val="14"/>
              </w:rPr>
            </w:pPr>
            <w:r>
              <w:rPr>
                <w:color w:val="000000"/>
                <w:sz w:val="12"/>
                <w:szCs w:val="12"/>
              </w:rPr>
              <w:t>-0.02</w:t>
            </w:r>
          </w:p>
        </w:tc>
        <w:tc>
          <w:tcPr>
            <w:tcW w:w="495" w:type="dxa"/>
            <w:tcBorders>
              <w:top w:val="nil"/>
              <w:left w:val="nil"/>
              <w:bottom w:val="nil"/>
              <w:right w:val="nil"/>
            </w:tcBorders>
            <w:vAlign w:val="bottom"/>
          </w:tcPr>
          <w:p w14:paraId="3EBC4DCE" w14:textId="77777777" w:rsidR="0001208F" w:rsidRPr="00F838E6" w:rsidRDefault="0001208F" w:rsidP="00FF5A2B">
            <w:pPr>
              <w:ind w:left="-30" w:right="-12"/>
              <w:jc w:val="right"/>
              <w:rPr>
                <w:rFonts w:cs="Calibri"/>
                <w:sz w:val="12"/>
                <w:szCs w:val="14"/>
              </w:rPr>
            </w:pPr>
            <w:r>
              <w:rPr>
                <w:color w:val="000000"/>
                <w:sz w:val="12"/>
                <w:szCs w:val="12"/>
              </w:rPr>
              <w:t>-0.02</w:t>
            </w:r>
          </w:p>
        </w:tc>
        <w:tc>
          <w:tcPr>
            <w:tcW w:w="495" w:type="dxa"/>
            <w:tcBorders>
              <w:top w:val="nil"/>
              <w:left w:val="nil"/>
              <w:bottom w:val="nil"/>
            </w:tcBorders>
            <w:vAlign w:val="bottom"/>
          </w:tcPr>
          <w:p w14:paraId="5901B4AC" w14:textId="77777777" w:rsidR="0001208F" w:rsidRPr="00F838E6" w:rsidRDefault="0001208F" w:rsidP="00FF5A2B">
            <w:pPr>
              <w:ind w:left="-30" w:right="-12"/>
              <w:jc w:val="right"/>
              <w:rPr>
                <w:rFonts w:cs="Calibri"/>
                <w:sz w:val="12"/>
                <w:szCs w:val="14"/>
              </w:rPr>
            </w:pPr>
            <w:r>
              <w:rPr>
                <w:color w:val="000000"/>
                <w:sz w:val="12"/>
                <w:szCs w:val="12"/>
              </w:rPr>
              <w:t>0.00</w:t>
            </w:r>
          </w:p>
        </w:tc>
        <w:tc>
          <w:tcPr>
            <w:tcW w:w="495" w:type="dxa"/>
            <w:tcBorders>
              <w:top w:val="nil"/>
              <w:bottom w:val="nil"/>
              <w:right w:val="nil"/>
            </w:tcBorders>
            <w:vAlign w:val="bottom"/>
          </w:tcPr>
          <w:p w14:paraId="317D0659" w14:textId="77777777" w:rsidR="0001208F" w:rsidRPr="00F838E6" w:rsidRDefault="0001208F" w:rsidP="00FF5A2B">
            <w:pPr>
              <w:ind w:left="-165"/>
              <w:jc w:val="right"/>
              <w:rPr>
                <w:rFonts w:cs="Calibri"/>
                <w:sz w:val="12"/>
                <w:szCs w:val="14"/>
              </w:rPr>
            </w:pPr>
            <w:r>
              <w:rPr>
                <w:color w:val="000000"/>
                <w:sz w:val="12"/>
                <w:szCs w:val="12"/>
              </w:rPr>
              <w:t>-0.09*</w:t>
            </w:r>
          </w:p>
        </w:tc>
        <w:tc>
          <w:tcPr>
            <w:tcW w:w="496" w:type="dxa"/>
            <w:tcBorders>
              <w:top w:val="nil"/>
              <w:left w:val="nil"/>
              <w:bottom w:val="nil"/>
              <w:right w:val="nil"/>
            </w:tcBorders>
            <w:vAlign w:val="bottom"/>
          </w:tcPr>
          <w:p w14:paraId="24695256" w14:textId="77777777" w:rsidR="0001208F" w:rsidRPr="00F838E6" w:rsidRDefault="0001208F" w:rsidP="00FF5A2B">
            <w:pPr>
              <w:ind w:left="-100"/>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77886416" w14:textId="77777777" w:rsidR="0001208F" w:rsidRPr="00F838E6" w:rsidRDefault="0001208F" w:rsidP="0001208F">
            <w:pPr>
              <w:jc w:val="right"/>
              <w:rPr>
                <w:rFonts w:cs="Calibri"/>
                <w:sz w:val="12"/>
                <w:szCs w:val="14"/>
              </w:rPr>
            </w:pPr>
            <w:r>
              <w:rPr>
                <w:color w:val="000000"/>
                <w:sz w:val="12"/>
                <w:szCs w:val="12"/>
              </w:rPr>
              <w:t>0.00</w:t>
            </w:r>
          </w:p>
        </w:tc>
        <w:tc>
          <w:tcPr>
            <w:tcW w:w="496" w:type="dxa"/>
            <w:tcBorders>
              <w:top w:val="nil"/>
              <w:left w:val="nil"/>
              <w:bottom w:val="nil"/>
            </w:tcBorders>
            <w:vAlign w:val="bottom"/>
          </w:tcPr>
          <w:p w14:paraId="46749EB2" w14:textId="77777777" w:rsidR="0001208F" w:rsidRPr="00F838E6" w:rsidRDefault="0001208F" w:rsidP="00FF5A2B">
            <w:pPr>
              <w:ind w:left="-97"/>
              <w:jc w:val="right"/>
              <w:rPr>
                <w:rFonts w:cs="Calibri"/>
                <w:sz w:val="12"/>
                <w:szCs w:val="14"/>
              </w:rPr>
            </w:pPr>
            <w:r>
              <w:rPr>
                <w:color w:val="000000"/>
                <w:sz w:val="12"/>
                <w:szCs w:val="12"/>
              </w:rPr>
              <w:t>-0.01</w:t>
            </w:r>
          </w:p>
        </w:tc>
        <w:tc>
          <w:tcPr>
            <w:tcW w:w="496" w:type="dxa"/>
            <w:tcBorders>
              <w:top w:val="nil"/>
              <w:bottom w:val="nil"/>
              <w:right w:val="nil"/>
            </w:tcBorders>
            <w:vAlign w:val="bottom"/>
          </w:tcPr>
          <w:p w14:paraId="02F8F280" w14:textId="77777777" w:rsidR="0001208F" w:rsidRPr="00F838E6" w:rsidRDefault="0001208F" w:rsidP="00FF5A2B">
            <w:pPr>
              <w:ind w:left="-31"/>
              <w:jc w:val="right"/>
              <w:rPr>
                <w:rFonts w:cs="Calibri"/>
                <w:sz w:val="12"/>
                <w:szCs w:val="14"/>
              </w:rPr>
            </w:pPr>
            <w:r>
              <w:rPr>
                <w:color w:val="000000"/>
                <w:sz w:val="12"/>
                <w:szCs w:val="12"/>
              </w:rPr>
              <w:t>-0.17*</w:t>
            </w:r>
          </w:p>
        </w:tc>
        <w:tc>
          <w:tcPr>
            <w:tcW w:w="576" w:type="dxa"/>
            <w:tcBorders>
              <w:top w:val="nil"/>
              <w:left w:val="nil"/>
              <w:bottom w:val="nil"/>
              <w:right w:val="nil"/>
            </w:tcBorders>
            <w:vAlign w:val="bottom"/>
          </w:tcPr>
          <w:p w14:paraId="237BD831" w14:textId="77777777" w:rsidR="0001208F" w:rsidRPr="00F838E6" w:rsidRDefault="0001208F" w:rsidP="0001208F">
            <w:pPr>
              <w:jc w:val="right"/>
              <w:rPr>
                <w:rFonts w:cs="Calibri"/>
                <w:sz w:val="12"/>
                <w:szCs w:val="14"/>
              </w:rPr>
            </w:pPr>
            <w:r>
              <w:rPr>
                <w:color w:val="000000"/>
                <w:sz w:val="12"/>
                <w:szCs w:val="12"/>
              </w:rPr>
              <w:t>-0.13*</w:t>
            </w:r>
          </w:p>
        </w:tc>
        <w:tc>
          <w:tcPr>
            <w:tcW w:w="496" w:type="dxa"/>
            <w:tcBorders>
              <w:top w:val="nil"/>
              <w:left w:val="nil"/>
              <w:bottom w:val="nil"/>
              <w:right w:val="nil"/>
            </w:tcBorders>
            <w:vAlign w:val="bottom"/>
          </w:tcPr>
          <w:p w14:paraId="6121926A" w14:textId="77777777" w:rsidR="0001208F" w:rsidRPr="00F838E6" w:rsidRDefault="0001208F" w:rsidP="0001208F">
            <w:pPr>
              <w:jc w:val="right"/>
              <w:rPr>
                <w:rFonts w:cs="Calibri"/>
                <w:sz w:val="12"/>
                <w:szCs w:val="14"/>
              </w:rPr>
            </w:pPr>
            <w:r>
              <w:rPr>
                <w:color w:val="000000"/>
                <w:sz w:val="12"/>
                <w:szCs w:val="12"/>
              </w:rPr>
              <w:t>-0.09</w:t>
            </w:r>
          </w:p>
        </w:tc>
        <w:tc>
          <w:tcPr>
            <w:tcW w:w="576" w:type="dxa"/>
            <w:tcBorders>
              <w:top w:val="nil"/>
              <w:left w:val="nil"/>
              <w:bottom w:val="nil"/>
            </w:tcBorders>
            <w:vAlign w:val="bottom"/>
          </w:tcPr>
          <w:p w14:paraId="5FFAC958" w14:textId="77777777" w:rsidR="0001208F" w:rsidRPr="00F838E6" w:rsidRDefault="0001208F" w:rsidP="0001208F">
            <w:pPr>
              <w:jc w:val="right"/>
              <w:rPr>
                <w:rFonts w:cs="Calibri"/>
                <w:sz w:val="12"/>
                <w:szCs w:val="14"/>
              </w:rPr>
            </w:pPr>
            <w:r>
              <w:rPr>
                <w:color w:val="000000"/>
                <w:sz w:val="12"/>
                <w:szCs w:val="12"/>
              </w:rPr>
              <w:t>-0.09</w:t>
            </w:r>
          </w:p>
        </w:tc>
        <w:tc>
          <w:tcPr>
            <w:tcW w:w="496" w:type="dxa"/>
            <w:tcBorders>
              <w:top w:val="nil"/>
              <w:bottom w:val="nil"/>
              <w:right w:val="nil"/>
            </w:tcBorders>
            <w:vAlign w:val="bottom"/>
          </w:tcPr>
          <w:p w14:paraId="330B10D5" w14:textId="77777777" w:rsidR="0001208F" w:rsidRPr="00F838E6" w:rsidRDefault="0001208F" w:rsidP="00FF5A2B">
            <w:pPr>
              <w:ind w:left="-45"/>
              <w:jc w:val="right"/>
              <w:rPr>
                <w:rFonts w:cs="Calibri"/>
                <w:sz w:val="12"/>
                <w:szCs w:val="14"/>
              </w:rPr>
            </w:pPr>
            <w:r>
              <w:rPr>
                <w:color w:val="000000"/>
                <w:sz w:val="12"/>
                <w:szCs w:val="12"/>
              </w:rPr>
              <w:t>-0.12*</w:t>
            </w:r>
          </w:p>
        </w:tc>
        <w:tc>
          <w:tcPr>
            <w:tcW w:w="496" w:type="dxa"/>
            <w:tcBorders>
              <w:top w:val="nil"/>
              <w:left w:val="nil"/>
              <w:bottom w:val="nil"/>
              <w:right w:val="nil"/>
            </w:tcBorders>
            <w:vAlign w:val="bottom"/>
          </w:tcPr>
          <w:p w14:paraId="4A918961" w14:textId="77777777" w:rsidR="0001208F" w:rsidRPr="00F838E6" w:rsidRDefault="0001208F" w:rsidP="00FF5A2B">
            <w:pPr>
              <w:ind w:left="-121"/>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4C502B73"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left w:val="nil"/>
              <w:bottom w:val="nil"/>
            </w:tcBorders>
            <w:vAlign w:val="bottom"/>
          </w:tcPr>
          <w:p w14:paraId="3A9FB31E" w14:textId="77777777" w:rsidR="0001208F" w:rsidRPr="00F838E6" w:rsidRDefault="0001208F" w:rsidP="00FF5A2B">
            <w:pPr>
              <w:ind w:left="-119"/>
              <w:jc w:val="right"/>
              <w:rPr>
                <w:rFonts w:cs="Calibri"/>
                <w:sz w:val="12"/>
                <w:szCs w:val="14"/>
              </w:rPr>
            </w:pPr>
            <w:r>
              <w:rPr>
                <w:color w:val="000000"/>
                <w:sz w:val="12"/>
                <w:szCs w:val="12"/>
              </w:rPr>
              <w:t>0.00</w:t>
            </w:r>
          </w:p>
        </w:tc>
        <w:tc>
          <w:tcPr>
            <w:tcW w:w="496" w:type="dxa"/>
            <w:tcBorders>
              <w:top w:val="nil"/>
              <w:bottom w:val="nil"/>
              <w:right w:val="nil"/>
            </w:tcBorders>
            <w:vAlign w:val="bottom"/>
          </w:tcPr>
          <w:p w14:paraId="1BA765A9" w14:textId="77777777" w:rsidR="0001208F" w:rsidRPr="00F838E6" w:rsidRDefault="0001208F" w:rsidP="00FF5A2B">
            <w:pPr>
              <w:ind w:left="-194"/>
              <w:jc w:val="right"/>
              <w:rPr>
                <w:rFonts w:cs="Calibri"/>
                <w:sz w:val="12"/>
                <w:szCs w:val="14"/>
              </w:rPr>
            </w:pPr>
            <w:r>
              <w:rPr>
                <w:color w:val="000000"/>
                <w:sz w:val="12"/>
                <w:szCs w:val="12"/>
              </w:rPr>
              <w:t>0.11*</w:t>
            </w:r>
          </w:p>
        </w:tc>
        <w:tc>
          <w:tcPr>
            <w:tcW w:w="496" w:type="dxa"/>
            <w:tcBorders>
              <w:top w:val="nil"/>
              <w:left w:val="nil"/>
              <w:bottom w:val="nil"/>
              <w:right w:val="nil"/>
            </w:tcBorders>
            <w:vAlign w:val="bottom"/>
          </w:tcPr>
          <w:p w14:paraId="7FF3BD1D" w14:textId="77777777" w:rsidR="0001208F" w:rsidRPr="00F838E6" w:rsidRDefault="0001208F" w:rsidP="00FF5A2B">
            <w:pPr>
              <w:ind w:left="-115"/>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44AAEEA1" w14:textId="77777777" w:rsidR="0001208F" w:rsidRPr="00F838E6" w:rsidRDefault="0001208F" w:rsidP="00FF5A2B">
            <w:pPr>
              <w:ind w:left="-50"/>
              <w:jc w:val="right"/>
              <w:rPr>
                <w:rFonts w:cs="Calibri"/>
                <w:sz w:val="12"/>
                <w:szCs w:val="14"/>
              </w:rPr>
            </w:pPr>
            <w:r>
              <w:rPr>
                <w:color w:val="000000"/>
                <w:sz w:val="12"/>
                <w:szCs w:val="12"/>
              </w:rPr>
              <w:t>0.02</w:t>
            </w:r>
          </w:p>
        </w:tc>
        <w:tc>
          <w:tcPr>
            <w:tcW w:w="496" w:type="dxa"/>
            <w:tcBorders>
              <w:top w:val="nil"/>
              <w:left w:val="nil"/>
              <w:bottom w:val="nil"/>
            </w:tcBorders>
            <w:vAlign w:val="bottom"/>
          </w:tcPr>
          <w:p w14:paraId="6C91824F" w14:textId="77777777" w:rsidR="0001208F" w:rsidRPr="00F838E6" w:rsidRDefault="0001208F" w:rsidP="0001208F">
            <w:pPr>
              <w:jc w:val="right"/>
              <w:rPr>
                <w:rFonts w:cs="Calibri"/>
                <w:sz w:val="12"/>
                <w:szCs w:val="14"/>
              </w:rPr>
            </w:pPr>
            <w:r>
              <w:rPr>
                <w:color w:val="000000"/>
                <w:sz w:val="12"/>
                <w:szCs w:val="12"/>
              </w:rPr>
              <w:t>0.05</w:t>
            </w:r>
          </w:p>
        </w:tc>
        <w:tc>
          <w:tcPr>
            <w:tcW w:w="496" w:type="dxa"/>
            <w:tcBorders>
              <w:top w:val="nil"/>
              <w:bottom w:val="nil"/>
              <w:right w:val="nil"/>
            </w:tcBorders>
            <w:vAlign w:val="bottom"/>
          </w:tcPr>
          <w:p w14:paraId="2540F927" w14:textId="77777777" w:rsidR="0001208F" w:rsidRPr="00F838E6" w:rsidRDefault="0001208F" w:rsidP="00FF5A2B">
            <w:pPr>
              <w:ind w:left="-187"/>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48A308BC" w14:textId="77777777" w:rsidR="0001208F" w:rsidRPr="00F838E6" w:rsidRDefault="0001208F" w:rsidP="00FF5A2B">
            <w:pPr>
              <w:ind w:left="-122"/>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3192FDA6" w14:textId="77777777" w:rsidR="0001208F" w:rsidRPr="00F838E6" w:rsidRDefault="0001208F" w:rsidP="00FF5A2B">
            <w:pPr>
              <w:ind w:left="-43"/>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6F198B9D" w14:textId="77777777" w:rsidR="0001208F" w:rsidRPr="00F838E6" w:rsidRDefault="0001208F" w:rsidP="00FF5A2B">
            <w:pPr>
              <w:ind w:left="-119"/>
              <w:jc w:val="right"/>
              <w:rPr>
                <w:rFonts w:cs="Calibri"/>
                <w:sz w:val="12"/>
                <w:szCs w:val="14"/>
              </w:rPr>
            </w:pPr>
            <w:r>
              <w:rPr>
                <w:color w:val="000000"/>
                <w:sz w:val="12"/>
                <w:szCs w:val="12"/>
              </w:rPr>
              <w:t>0.00</w:t>
            </w:r>
          </w:p>
        </w:tc>
      </w:tr>
      <w:tr w:rsidR="004D7062" w:rsidRPr="00312FE1" w14:paraId="219FEDAF" w14:textId="77777777" w:rsidTr="003315C3">
        <w:tc>
          <w:tcPr>
            <w:tcW w:w="1061" w:type="dxa"/>
            <w:tcBorders>
              <w:top w:val="nil"/>
              <w:left w:val="nil"/>
              <w:bottom w:val="nil"/>
            </w:tcBorders>
          </w:tcPr>
          <w:p w14:paraId="2DA51442" w14:textId="77777777" w:rsidR="0001208F" w:rsidRPr="00312FE1" w:rsidRDefault="0001208F" w:rsidP="0001208F">
            <w:pPr>
              <w:contextualSpacing/>
              <w:rPr>
                <w:rFonts w:ascii="Times New Roman" w:hAnsi="Times New Roman"/>
                <w:sz w:val="14"/>
              </w:rPr>
            </w:pPr>
            <w:r w:rsidRPr="00ED2A1D">
              <w:rPr>
                <w:rFonts w:cs="Calibri"/>
                <w:color w:val="000000"/>
                <w:sz w:val="14"/>
                <w:szCs w:val="14"/>
              </w:rPr>
              <w:t>Div</w:t>
            </w:r>
          </w:p>
        </w:tc>
        <w:tc>
          <w:tcPr>
            <w:tcW w:w="495" w:type="dxa"/>
            <w:tcBorders>
              <w:top w:val="nil"/>
              <w:bottom w:val="nil"/>
              <w:right w:val="nil"/>
            </w:tcBorders>
            <w:vAlign w:val="bottom"/>
          </w:tcPr>
          <w:p w14:paraId="3106F3A8" w14:textId="77777777" w:rsidR="0001208F" w:rsidRPr="00F838E6" w:rsidRDefault="0001208F" w:rsidP="00FF5A2B">
            <w:pPr>
              <w:ind w:left="-30" w:right="-12"/>
              <w:jc w:val="right"/>
              <w:rPr>
                <w:rFonts w:cs="Calibri"/>
                <w:sz w:val="12"/>
                <w:szCs w:val="14"/>
              </w:rPr>
            </w:pPr>
            <w:r>
              <w:rPr>
                <w:color w:val="000000"/>
                <w:sz w:val="12"/>
                <w:szCs w:val="12"/>
              </w:rPr>
              <w:t>0.16</w:t>
            </w:r>
          </w:p>
        </w:tc>
        <w:tc>
          <w:tcPr>
            <w:tcW w:w="495" w:type="dxa"/>
            <w:tcBorders>
              <w:top w:val="nil"/>
              <w:left w:val="nil"/>
              <w:bottom w:val="nil"/>
              <w:right w:val="nil"/>
            </w:tcBorders>
            <w:vAlign w:val="bottom"/>
          </w:tcPr>
          <w:p w14:paraId="72BE390A" w14:textId="77777777" w:rsidR="0001208F" w:rsidRPr="00F838E6" w:rsidRDefault="0001208F" w:rsidP="00FF5A2B">
            <w:pPr>
              <w:ind w:left="-106" w:right="-12"/>
              <w:jc w:val="right"/>
              <w:rPr>
                <w:rFonts w:cs="Calibri"/>
                <w:sz w:val="12"/>
                <w:szCs w:val="14"/>
              </w:rPr>
            </w:pPr>
            <w:r>
              <w:rPr>
                <w:color w:val="000000"/>
                <w:sz w:val="12"/>
                <w:szCs w:val="12"/>
              </w:rPr>
              <w:t>-0.05</w:t>
            </w:r>
          </w:p>
        </w:tc>
        <w:tc>
          <w:tcPr>
            <w:tcW w:w="495" w:type="dxa"/>
            <w:tcBorders>
              <w:top w:val="nil"/>
              <w:left w:val="nil"/>
              <w:bottom w:val="nil"/>
              <w:right w:val="nil"/>
            </w:tcBorders>
            <w:vAlign w:val="bottom"/>
          </w:tcPr>
          <w:p w14:paraId="069F19A4" w14:textId="77777777" w:rsidR="0001208F" w:rsidRPr="00F838E6" w:rsidRDefault="0001208F" w:rsidP="00FF5A2B">
            <w:pPr>
              <w:ind w:left="-30" w:right="-12"/>
              <w:jc w:val="right"/>
              <w:rPr>
                <w:rFonts w:cs="Calibri"/>
                <w:sz w:val="12"/>
                <w:szCs w:val="14"/>
              </w:rPr>
            </w:pPr>
            <w:r>
              <w:rPr>
                <w:color w:val="000000"/>
                <w:sz w:val="12"/>
                <w:szCs w:val="12"/>
              </w:rPr>
              <w:t>0.06</w:t>
            </w:r>
          </w:p>
        </w:tc>
        <w:tc>
          <w:tcPr>
            <w:tcW w:w="495" w:type="dxa"/>
            <w:tcBorders>
              <w:top w:val="nil"/>
              <w:left w:val="nil"/>
              <w:bottom w:val="nil"/>
            </w:tcBorders>
            <w:vAlign w:val="bottom"/>
          </w:tcPr>
          <w:p w14:paraId="20A7565D" w14:textId="77777777" w:rsidR="0001208F" w:rsidRPr="00F838E6" w:rsidRDefault="0001208F" w:rsidP="00FF5A2B">
            <w:pPr>
              <w:ind w:left="-30" w:right="-12"/>
              <w:jc w:val="right"/>
              <w:rPr>
                <w:rFonts w:cs="Calibri"/>
                <w:sz w:val="12"/>
                <w:szCs w:val="14"/>
              </w:rPr>
            </w:pPr>
            <w:r>
              <w:rPr>
                <w:color w:val="000000"/>
                <w:sz w:val="12"/>
                <w:szCs w:val="12"/>
              </w:rPr>
              <w:t>-0.11</w:t>
            </w:r>
          </w:p>
        </w:tc>
        <w:tc>
          <w:tcPr>
            <w:tcW w:w="495" w:type="dxa"/>
            <w:tcBorders>
              <w:top w:val="nil"/>
              <w:bottom w:val="nil"/>
              <w:right w:val="nil"/>
            </w:tcBorders>
            <w:vAlign w:val="bottom"/>
          </w:tcPr>
          <w:p w14:paraId="4EA8E096" w14:textId="77777777" w:rsidR="0001208F" w:rsidRPr="00F838E6" w:rsidRDefault="0001208F" w:rsidP="00FF5A2B">
            <w:pPr>
              <w:ind w:left="-165"/>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3FBCBA2D" w14:textId="77777777" w:rsidR="0001208F" w:rsidRPr="00F838E6" w:rsidRDefault="0001208F" w:rsidP="00FF5A2B">
            <w:pPr>
              <w:ind w:left="-100"/>
              <w:jc w:val="right"/>
              <w:rPr>
                <w:rFonts w:cs="Calibri"/>
                <w:sz w:val="12"/>
                <w:szCs w:val="14"/>
              </w:rPr>
            </w:pPr>
            <w:r>
              <w:rPr>
                <w:color w:val="000000"/>
                <w:sz w:val="12"/>
                <w:szCs w:val="12"/>
              </w:rPr>
              <w:t>-0.18</w:t>
            </w:r>
          </w:p>
        </w:tc>
        <w:tc>
          <w:tcPr>
            <w:tcW w:w="496" w:type="dxa"/>
            <w:tcBorders>
              <w:top w:val="nil"/>
              <w:left w:val="nil"/>
              <w:bottom w:val="nil"/>
              <w:right w:val="nil"/>
            </w:tcBorders>
            <w:vAlign w:val="bottom"/>
          </w:tcPr>
          <w:p w14:paraId="463F2877" w14:textId="77777777" w:rsidR="0001208F" w:rsidRPr="00F838E6" w:rsidRDefault="0001208F" w:rsidP="0001208F">
            <w:pPr>
              <w:jc w:val="right"/>
              <w:rPr>
                <w:rFonts w:cs="Calibri"/>
                <w:sz w:val="12"/>
                <w:szCs w:val="14"/>
              </w:rPr>
            </w:pPr>
            <w:r>
              <w:rPr>
                <w:color w:val="000000"/>
                <w:sz w:val="12"/>
                <w:szCs w:val="12"/>
              </w:rPr>
              <w:t>0.14</w:t>
            </w:r>
          </w:p>
        </w:tc>
        <w:tc>
          <w:tcPr>
            <w:tcW w:w="496" w:type="dxa"/>
            <w:tcBorders>
              <w:top w:val="nil"/>
              <w:left w:val="nil"/>
              <w:bottom w:val="nil"/>
            </w:tcBorders>
            <w:vAlign w:val="bottom"/>
          </w:tcPr>
          <w:p w14:paraId="00002817" w14:textId="77777777" w:rsidR="0001208F" w:rsidRPr="00F838E6" w:rsidRDefault="0001208F" w:rsidP="00FF5A2B">
            <w:pPr>
              <w:ind w:left="-97"/>
              <w:jc w:val="right"/>
              <w:rPr>
                <w:rFonts w:cs="Calibri"/>
                <w:sz w:val="12"/>
                <w:szCs w:val="14"/>
              </w:rPr>
            </w:pPr>
            <w:r>
              <w:rPr>
                <w:color w:val="000000"/>
                <w:sz w:val="12"/>
                <w:szCs w:val="12"/>
              </w:rPr>
              <w:t>-0.08</w:t>
            </w:r>
          </w:p>
        </w:tc>
        <w:tc>
          <w:tcPr>
            <w:tcW w:w="496" w:type="dxa"/>
            <w:tcBorders>
              <w:top w:val="nil"/>
              <w:bottom w:val="nil"/>
              <w:right w:val="nil"/>
            </w:tcBorders>
            <w:vAlign w:val="bottom"/>
          </w:tcPr>
          <w:p w14:paraId="210E9914" w14:textId="77777777" w:rsidR="0001208F" w:rsidRPr="00F838E6" w:rsidRDefault="0001208F" w:rsidP="00FF5A2B">
            <w:pPr>
              <w:ind w:left="-31"/>
              <w:jc w:val="right"/>
              <w:rPr>
                <w:rFonts w:cs="Calibri"/>
                <w:sz w:val="12"/>
                <w:szCs w:val="14"/>
              </w:rPr>
            </w:pPr>
            <w:r>
              <w:rPr>
                <w:color w:val="000000"/>
                <w:sz w:val="12"/>
                <w:szCs w:val="12"/>
              </w:rPr>
              <w:t>-0.09</w:t>
            </w:r>
          </w:p>
        </w:tc>
        <w:tc>
          <w:tcPr>
            <w:tcW w:w="576" w:type="dxa"/>
            <w:tcBorders>
              <w:top w:val="nil"/>
              <w:left w:val="nil"/>
              <w:bottom w:val="nil"/>
              <w:right w:val="nil"/>
            </w:tcBorders>
            <w:vAlign w:val="bottom"/>
          </w:tcPr>
          <w:p w14:paraId="481359E0"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296BC430" w14:textId="77777777" w:rsidR="0001208F" w:rsidRPr="00F838E6" w:rsidRDefault="0001208F" w:rsidP="0001208F">
            <w:pPr>
              <w:jc w:val="right"/>
              <w:rPr>
                <w:rFonts w:cs="Calibri"/>
                <w:sz w:val="12"/>
                <w:szCs w:val="14"/>
              </w:rPr>
            </w:pPr>
            <w:r>
              <w:rPr>
                <w:color w:val="000000"/>
                <w:sz w:val="12"/>
                <w:szCs w:val="12"/>
              </w:rPr>
              <w:t>-0.07</w:t>
            </w:r>
          </w:p>
        </w:tc>
        <w:tc>
          <w:tcPr>
            <w:tcW w:w="576" w:type="dxa"/>
            <w:tcBorders>
              <w:top w:val="nil"/>
              <w:left w:val="nil"/>
              <w:bottom w:val="nil"/>
            </w:tcBorders>
            <w:vAlign w:val="bottom"/>
          </w:tcPr>
          <w:p w14:paraId="265228CD"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bottom w:val="nil"/>
              <w:right w:val="nil"/>
            </w:tcBorders>
            <w:vAlign w:val="bottom"/>
          </w:tcPr>
          <w:p w14:paraId="38F3FF43" w14:textId="77777777" w:rsidR="0001208F" w:rsidRPr="00F838E6" w:rsidRDefault="0001208F" w:rsidP="00FF5A2B">
            <w:pPr>
              <w:ind w:left="-45"/>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03948F6D" w14:textId="77777777" w:rsidR="0001208F" w:rsidRPr="00F838E6" w:rsidRDefault="0001208F" w:rsidP="00FF5A2B">
            <w:pPr>
              <w:ind w:left="-121"/>
              <w:jc w:val="right"/>
              <w:rPr>
                <w:rFonts w:cs="Calibri"/>
                <w:sz w:val="12"/>
                <w:szCs w:val="14"/>
              </w:rPr>
            </w:pPr>
            <w:r>
              <w:rPr>
                <w:color w:val="000000"/>
                <w:sz w:val="12"/>
                <w:szCs w:val="12"/>
              </w:rPr>
              <w:t>-0.13</w:t>
            </w:r>
          </w:p>
        </w:tc>
        <w:tc>
          <w:tcPr>
            <w:tcW w:w="496" w:type="dxa"/>
            <w:tcBorders>
              <w:top w:val="nil"/>
              <w:left w:val="nil"/>
              <w:bottom w:val="nil"/>
              <w:right w:val="nil"/>
            </w:tcBorders>
            <w:vAlign w:val="bottom"/>
          </w:tcPr>
          <w:p w14:paraId="754EF327" w14:textId="77777777" w:rsidR="0001208F" w:rsidRPr="00F838E6" w:rsidRDefault="0001208F" w:rsidP="0001208F">
            <w:pPr>
              <w:jc w:val="right"/>
              <w:rPr>
                <w:rFonts w:cs="Calibri"/>
                <w:sz w:val="12"/>
                <w:szCs w:val="14"/>
              </w:rPr>
            </w:pPr>
            <w:r>
              <w:rPr>
                <w:color w:val="000000"/>
                <w:sz w:val="12"/>
                <w:szCs w:val="12"/>
              </w:rPr>
              <w:t>0.09</w:t>
            </w:r>
          </w:p>
        </w:tc>
        <w:tc>
          <w:tcPr>
            <w:tcW w:w="496" w:type="dxa"/>
            <w:tcBorders>
              <w:top w:val="nil"/>
              <w:left w:val="nil"/>
              <w:bottom w:val="nil"/>
            </w:tcBorders>
            <w:vAlign w:val="bottom"/>
          </w:tcPr>
          <w:p w14:paraId="70D325F6" w14:textId="77777777" w:rsidR="0001208F" w:rsidRPr="00F838E6" w:rsidRDefault="0001208F" w:rsidP="00FF5A2B">
            <w:pPr>
              <w:ind w:left="-119"/>
              <w:jc w:val="right"/>
              <w:rPr>
                <w:rFonts w:cs="Calibri"/>
                <w:sz w:val="12"/>
                <w:szCs w:val="14"/>
              </w:rPr>
            </w:pPr>
            <w:r>
              <w:rPr>
                <w:color w:val="000000"/>
                <w:sz w:val="12"/>
                <w:szCs w:val="12"/>
              </w:rPr>
              <w:t>-0.04</w:t>
            </w:r>
          </w:p>
        </w:tc>
        <w:tc>
          <w:tcPr>
            <w:tcW w:w="496" w:type="dxa"/>
            <w:tcBorders>
              <w:top w:val="nil"/>
              <w:bottom w:val="nil"/>
              <w:right w:val="nil"/>
            </w:tcBorders>
            <w:vAlign w:val="bottom"/>
          </w:tcPr>
          <w:p w14:paraId="6F6445E0" w14:textId="77777777" w:rsidR="0001208F" w:rsidRPr="00F838E6" w:rsidRDefault="0001208F" w:rsidP="00FF5A2B">
            <w:pPr>
              <w:ind w:left="-194"/>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74D997C9" w14:textId="77777777" w:rsidR="0001208F" w:rsidRPr="00F838E6" w:rsidRDefault="0001208F" w:rsidP="00FF5A2B">
            <w:pPr>
              <w:ind w:left="-115"/>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5AA0EC22" w14:textId="77777777" w:rsidR="0001208F" w:rsidRPr="00F838E6" w:rsidRDefault="0001208F" w:rsidP="00FF5A2B">
            <w:pPr>
              <w:ind w:left="-50"/>
              <w:jc w:val="right"/>
              <w:rPr>
                <w:rFonts w:cs="Calibri"/>
                <w:sz w:val="12"/>
                <w:szCs w:val="14"/>
              </w:rPr>
            </w:pPr>
            <w:r>
              <w:rPr>
                <w:color w:val="000000"/>
                <w:sz w:val="12"/>
                <w:szCs w:val="12"/>
              </w:rPr>
              <w:t>-0.11*</w:t>
            </w:r>
          </w:p>
        </w:tc>
        <w:tc>
          <w:tcPr>
            <w:tcW w:w="496" w:type="dxa"/>
            <w:tcBorders>
              <w:top w:val="nil"/>
              <w:left w:val="nil"/>
              <w:bottom w:val="nil"/>
            </w:tcBorders>
            <w:vAlign w:val="bottom"/>
          </w:tcPr>
          <w:p w14:paraId="6A8FC6C4" w14:textId="77777777" w:rsidR="0001208F" w:rsidRPr="00F838E6" w:rsidRDefault="0001208F" w:rsidP="0001208F">
            <w:pPr>
              <w:jc w:val="right"/>
              <w:rPr>
                <w:rFonts w:cs="Calibri"/>
                <w:sz w:val="12"/>
                <w:szCs w:val="14"/>
              </w:rPr>
            </w:pPr>
            <w:r>
              <w:rPr>
                <w:color w:val="000000"/>
                <w:sz w:val="12"/>
                <w:szCs w:val="12"/>
              </w:rPr>
              <w:t>-0.09</w:t>
            </w:r>
          </w:p>
        </w:tc>
        <w:tc>
          <w:tcPr>
            <w:tcW w:w="496" w:type="dxa"/>
            <w:tcBorders>
              <w:top w:val="nil"/>
              <w:bottom w:val="nil"/>
              <w:right w:val="nil"/>
            </w:tcBorders>
            <w:vAlign w:val="bottom"/>
          </w:tcPr>
          <w:p w14:paraId="28C9350E" w14:textId="77777777" w:rsidR="0001208F" w:rsidRPr="00F838E6" w:rsidRDefault="0001208F" w:rsidP="00FF5A2B">
            <w:pPr>
              <w:ind w:left="-187"/>
              <w:jc w:val="right"/>
              <w:rPr>
                <w:rFonts w:cs="Calibri"/>
                <w:sz w:val="12"/>
                <w:szCs w:val="14"/>
              </w:rPr>
            </w:pPr>
            <w:r>
              <w:rPr>
                <w:color w:val="000000"/>
                <w:sz w:val="12"/>
                <w:szCs w:val="12"/>
              </w:rPr>
              <w:t>0.16</w:t>
            </w:r>
          </w:p>
        </w:tc>
        <w:tc>
          <w:tcPr>
            <w:tcW w:w="496" w:type="dxa"/>
            <w:tcBorders>
              <w:top w:val="nil"/>
              <w:left w:val="nil"/>
              <w:bottom w:val="nil"/>
              <w:right w:val="nil"/>
            </w:tcBorders>
            <w:vAlign w:val="bottom"/>
          </w:tcPr>
          <w:p w14:paraId="4A052A7C" w14:textId="77777777" w:rsidR="0001208F" w:rsidRPr="00F838E6" w:rsidRDefault="0001208F" w:rsidP="00FF5A2B">
            <w:pPr>
              <w:ind w:left="-122"/>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433BAD11" w14:textId="77777777" w:rsidR="0001208F" w:rsidRPr="00F838E6" w:rsidRDefault="0001208F" w:rsidP="00FF5A2B">
            <w:pPr>
              <w:ind w:left="-43"/>
              <w:jc w:val="right"/>
              <w:rPr>
                <w:rFonts w:cs="Calibri"/>
                <w:sz w:val="12"/>
                <w:szCs w:val="14"/>
              </w:rPr>
            </w:pPr>
            <w:r>
              <w:rPr>
                <w:color w:val="000000"/>
                <w:sz w:val="12"/>
                <w:szCs w:val="12"/>
              </w:rPr>
              <w:t>0.06</w:t>
            </w:r>
          </w:p>
        </w:tc>
        <w:tc>
          <w:tcPr>
            <w:tcW w:w="496" w:type="dxa"/>
            <w:tcBorders>
              <w:top w:val="nil"/>
              <w:left w:val="nil"/>
              <w:bottom w:val="nil"/>
              <w:right w:val="nil"/>
            </w:tcBorders>
            <w:vAlign w:val="bottom"/>
          </w:tcPr>
          <w:p w14:paraId="636B2CBB" w14:textId="77777777" w:rsidR="0001208F" w:rsidRPr="00F838E6" w:rsidRDefault="0001208F" w:rsidP="00FF5A2B">
            <w:pPr>
              <w:ind w:left="-119"/>
              <w:jc w:val="right"/>
              <w:rPr>
                <w:rFonts w:cs="Calibri"/>
                <w:sz w:val="12"/>
                <w:szCs w:val="14"/>
              </w:rPr>
            </w:pPr>
            <w:r>
              <w:rPr>
                <w:color w:val="000000"/>
                <w:sz w:val="12"/>
                <w:szCs w:val="12"/>
              </w:rPr>
              <w:t>-0.11</w:t>
            </w:r>
          </w:p>
        </w:tc>
      </w:tr>
      <w:tr w:rsidR="004D7062" w:rsidRPr="00312FE1" w14:paraId="1BBFA621" w14:textId="77777777" w:rsidTr="003315C3">
        <w:tc>
          <w:tcPr>
            <w:tcW w:w="1061" w:type="dxa"/>
            <w:tcBorders>
              <w:top w:val="nil"/>
              <w:left w:val="nil"/>
              <w:bottom w:val="nil"/>
            </w:tcBorders>
          </w:tcPr>
          <w:p w14:paraId="0F6E0DB2" w14:textId="77777777" w:rsidR="0001208F" w:rsidRPr="00312FE1" w:rsidRDefault="0001208F" w:rsidP="0001208F">
            <w:pPr>
              <w:contextualSpacing/>
              <w:rPr>
                <w:rFonts w:ascii="Times New Roman" w:hAnsi="Times New Roman"/>
                <w:sz w:val="14"/>
              </w:rPr>
            </w:pPr>
            <w:r w:rsidRPr="00ED2A1D">
              <w:rPr>
                <w:rFonts w:cs="Calibri"/>
                <w:color w:val="000000"/>
                <w:sz w:val="14"/>
                <w:szCs w:val="14"/>
              </w:rPr>
              <w:t>Drug</w:t>
            </w:r>
          </w:p>
        </w:tc>
        <w:tc>
          <w:tcPr>
            <w:tcW w:w="495" w:type="dxa"/>
            <w:tcBorders>
              <w:top w:val="nil"/>
              <w:bottom w:val="nil"/>
              <w:right w:val="nil"/>
            </w:tcBorders>
            <w:vAlign w:val="bottom"/>
          </w:tcPr>
          <w:p w14:paraId="0C102535" w14:textId="77777777" w:rsidR="0001208F" w:rsidRPr="00F838E6" w:rsidRDefault="0001208F" w:rsidP="00FF5A2B">
            <w:pPr>
              <w:ind w:left="-30" w:right="-12"/>
              <w:jc w:val="right"/>
              <w:rPr>
                <w:rFonts w:cs="Calibri"/>
                <w:sz w:val="12"/>
                <w:szCs w:val="14"/>
              </w:rPr>
            </w:pPr>
            <w:r>
              <w:rPr>
                <w:color w:val="000000"/>
                <w:sz w:val="12"/>
                <w:szCs w:val="12"/>
              </w:rPr>
              <w:t>0.14</w:t>
            </w:r>
          </w:p>
        </w:tc>
        <w:tc>
          <w:tcPr>
            <w:tcW w:w="495" w:type="dxa"/>
            <w:tcBorders>
              <w:top w:val="nil"/>
              <w:left w:val="nil"/>
              <w:bottom w:val="nil"/>
              <w:right w:val="nil"/>
            </w:tcBorders>
            <w:vAlign w:val="bottom"/>
          </w:tcPr>
          <w:p w14:paraId="627016ED" w14:textId="77777777" w:rsidR="0001208F" w:rsidRPr="00F838E6" w:rsidRDefault="0001208F" w:rsidP="00FF5A2B">
            <w:pPr>
              <w:ind w:left="-106" w:right="-12"/>
              <w:jc w:val="right"/>
              <w:rPr>
                <w:rFonts w:cs="Calibri"/>
                <w:sz w:val="12"/>
                <w:szCs w:val="14"/>
              </w:rPr>
            </w:pPr>
            <w:r>
              <w:rPr>
                <w:color w:val="000000"/>
                <w:sz w:val="12"/>
                <w:szCs w:val="12"/>
              </w:rPr>
              <w:t>-0.12</w:t>
            </w:r>
          </w:p>
        </w:tc>
        <w:tc>
          <w:tcPr>
            <w:tcW w:w="495" w:type="dxa"/>
            <w:tcBorders>
              <w:top w:val="nil"/>
              <w:left w:val="nil"/>
              <w:bottom w:val="nil"/>
              <w:right w:val="nil"/>
            </w:tcBorders>
            <w:vAlign w:val="bottom"/>
          </w:tcPr>
          <w:p w14:paraId="012C768A" w14:textId="77777777" w:rsidR="0001208F" w:rsidRPr="00F838E6" w:rsidRDefault="0001208F" w:rsidP="00FF5A2B">
            <w:pPr>
              <w:ind w:left="-30" w:right="-12"/>
              <w:jc w:val="right"/>
              <w:rPr>
                <w:rFonts w:cs="Calibri"/>
                <w:sz w:val="12"/>
                <w:szCs w:val="14"/>
              </w:rPr>
            </w:pPr>
            <w:r>
              <w:rPr>
                <w:color w:val="000000"/>
                <w:sz w:val="12"/>
                <w:szCs w:val="12"/>
              </w:rPr>
              <w:t>-0.04</w:t>
            </w:r>
          </w:p>
        </w:tc>
        <w:tc>
          <w:tcPr>
            <w:tcW w:w="495" w:type="dxa"/>
            <w:tcBorders>
              <w:top w:val="nil"/>
              <w:left w:val="nil"/>
              <w:bottom w:val="nil"/>
            </w:tcBorders>
            <w:vAlign w:val="bottom"/>
          </w:tcPr>
          <w:p w14:paraId="21CC49F3" w14:textId="77777777" w:rsidR="0001208F" w:rsidRPr="00F838E6" w:rsidRDefault="0001208F" w:rsidP="00FF5A2B">
            <w:pPr>
              <w:ind w:left="-30" w:right="-12"/>
              <w:jc w:val="right"/>
              <w:rPr>
                <w:rFonts w:cs="Calibri"/>
                <w:sz w:val="12"/>
                <w:szCs w:val="14"/>
              </w:rPr>
            </w:pPr>
            <w:r>
              <w:rPr>
                <w:color w:val="000000"/>
                <w:sz w:val="12"/>
                <w:szCs w:val="12"/>
              </w:rPr>
              <w:t>0.02</w:t>
            </w:r>
          </w:p>
        </w:tc>
        <w:tc>
          <w:tcPr>
            <w:tcW w:w="495" w:type="dxa"/>
            <w:tcBorders>
              <w:top w:val="nil"/>
              <w:bottom w:val="nil"/>
              <w:right w:val="nil"/>
            </w:tcBorders>
            <w:vAlign w:val="bottom"/>
          </w:tcPr>
          <w:p w14:paraId="353DC380" w14:textId="77777777" w:rsidR="0001208F" w:rsidRPr="00F838E6" w:rsidRDefault="0001208F" w:rsidP="00FF5A2B">
            <w:pPr>
              <w:ind w:left="-165"/>
              <w:jc w:val="right"/>
              <w:rPr>
                <w:rFonts w:cs="Calibri"/>
                <w:sz w:val="12"/>
                <w:szCs w:val="14"/>
              </w:rPr>
            </w:pPr>
            <w:r>
              <w:rPr>
                <w:color w:val="000000"/>
                <w:sz w:val="12"/>
                <w:szCs w:val="12"/>
              </w:rPr>
              <w:t>0.08</w:t>
            </w:r>
          </w:p>
        </w:tc>
        <w:tc>
          <w:tcPr>
            <w:tcW w:w="496" w:type="dxa"/>
            <w:tcBorders>
              <w:top w:val="nil"/>
              <w:left w:val="nil"/>
              <w:bottom w:val="nil"/>
              <w:right w:val="nil"/>
            </w:tcBorders>
            <w:vAlign w:val="bottom"/>
          </w:tcPr>
          <w:p w14:paraId="1D81CAC6" w14:textId="77777777" w:rsidR="0001208F" w:rsidRPr="00F838E6" w:rsidRDefault="0001208F" w:rsidP="00FF5A2B">
            <w:pPr>
              <w:ind w:left="-100"/>
              <w:jc w:val="right"/>
              <w:rPr>
                <w:rFonts w:cs="Calibri"/>
                <w:sz w:val="12"/>
                <w:szCs w:val="14"/>
              </w:rPr>
            </w:pPr>
            <w:r>
              <w:rPr>
                <w:color w:val="000000"/>
                <w:sz w:val="12"/>
                <w:szCs w:val="12"/>
              </w:rPr>
              <w:t>-0.13</w:t>
            </w:r>
          </w:p>
        </w:tc>
        <w:tc>
          <w:tcPr>
            <w:tcW w:w="496" w:type="dxa"/>
            <w:tcBorders>
              <w:top w:val="nil"/>
              <w:left w:val="nil"/>
              <w:bottom w:val="nil"/>
              <w:right w:val="nil"/>
            </w:tcBorders>
            <w:vAlign w:val="bottom"/>
          </w:tcPr>
          <w:p w14:paraId="174CD1C8" w14:textId="77777777" w:rsidR="0001208F" w:rsidRPr="00F838E6" w:rsidRDefault="0001208F" w:rsidP="0001208F">
            <w:pPr>
              <w:jc w:val="right"/>
              <w:rPr>
                <w:rFonts w:cs="Calibri"/>
                <w:sz w:val="12"/>
                <w:szCs w:val="14"/>
              </w:rPr>
            </w:pPr>
            <w:r>
              <w:rPr>
                <w:color w:val="000000"/>
                <w:sz w:val="12"/>
                <w:szCs w:val="12"/>
              </w:rPr>
              <w:t>0.13</w:t>
            </w:r>
          </w:p>
        </w:tc>
        <w:tc>
          <w:tcPr>
            <w:tcW w:w="496" w:type="dxa"/>
            <w:tcBorders>
              <w:top w:val="nil"/>
              <w:left w:val="nil"/>
              <w:bottom w:val="nil"/>
            </w:tcBorders>
            <w:vAlign w:val="bottom"/>
          </w:tcPr>
          <w:p w14:paraId="79189831" w14:textId="77777777" w:rsidR="0001208F" w:rsidRPr="00F838E6" w:rsidRDefault="0001208F" w:rsidP="00FF5A2B">
            <w:pPr>
              <w:ind w:left="-97"/>
              <w:jc w:val="right"/>
              <w:rPr>
                <w:rFonts w:cs="Calibri"/>
                <w:sz w:val="12"/>
                <w:szCs w:val="14"/>
              </w:rPr>
            </w:pPr>
            <w:r>
              <w:rPr>
                <w:color w:val="000000"/>
                <w:sz w:val="12"/>
                <w:szCs w:val="12"/>
              </w:rPr>
              <w:t>-0.06</w:t>
            </w:r>
          </w:p>
        </w:tc>
        <w:tc>
          <w:tcPr>
            <w:tcW w:w="496" w:type="dxa"/>
            <w:tcBorders>
              <w:top w:val="nil"/>
              <w:bottom w:val="nil"/>
              <w:right w:val="nil"/>
            </w:tcBorders>
            <w:vAlign w:val="bottom"/>
          </w:tcPr>
          <w:p w14:paraId="3F9390A4" w14:textId="77777777" w:rsidR="0001208F" w:rsidRPr="00F838E6" w:rsidRDefault="0001208F" w:rsidP="00FF5A2B">
            <w:pPr>
              <w:ind w:left="-31"/>
              <w:jc w:val="right"/>
              <w:rPr>
                <w:rFonts w:cs="Calibri"/>
                <w:sz w:val="12"/>
                <w:szCs w:val="14"/>
              </w:rPr>
            </w:pPr>
            <w:r>
              <w:rPr>
                <w:color w:val="000000"/>
                <w:sz w:val="12"/>
                <w:szCs w:val="12"/>
              </w:rPr>
              <w:t>0.11*</w:t>
            </w:r>
          </w:p>
        </w:tc>
        <w:tc>
          <w:tcPr>
            <w:tcW w:w="576" w:type="dxa"/>
            <w:tcBorders>
              <w:top w:val="nil"/>
              <w:left w:val="nil"/>
              <w:bottom w:val="nil"/>
              <w:right w:val="nil"/>
            </w:tcBorders>
            <w:vAlign w:val="bottom"/>
          </w:tcPr>
          <w:p w14:paraId="1B20B6FA"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51184EAA" w14:textId="77777777" w:rsidR="0001208F" w:rsidRPr="00F838E6" w:rsidRDefault="0001208F" w:rsidP="0001208F">
            <w:pPr>
              <w:jc w:val="right"/>
              <w:rPr>
                <w:rFonts w:cs="Calibri"/>
                <w:sz w:val="12"/>
                <w:szCs w:val="14"/>
              </w:rPr>
            </w:pPr>
            <w:r>
              <w:rPr>
                <w:color w:val="000000"/>
                <w:sz w:val="12"/>
                <w:szCs w:val="12"/>
              </w:rPr>
              <w:t>0.04</w:t>
            </w:r>
          </w:p>
        </w:tc>
        <w:tc>
          <w:tcPr>
            <w:tcW w:w="576" w:type="dxa"/>
            <w:tcBorders>
              <w:top w:val="nil"/>
              <w:left w:val="nil"/>
              <w:bottom w:val="nil"/>
            </w:tcBorders>
            <w:vAlign w:val="bottom"/>
          </w:tcPr>
          <w:p w14:paraId="2C8EB24A" w14:textId="77777777" w:rsidR="0001208F" w:rsidRPr="00F838E6" w:rsidRDefault="0001208F" w:rsidP="0001208F">
            <w:pPr>
              <w:jc w:val="right"/>
              <w:rPr>
                <w:rFonts w:cs="Calibri"/>
                <w:sz w:val="12"/>
                <w:szCs w:val="14"/>
              </w:rPr>
            </w:pPr>
            <w:r>
              <w:rPr>
                <w:color w:val="000000"/>
                <w:sz w:val="12"/>
                <w:szCs w:val="12"/>
              </w:rPr>
              <w:t>-0.04</w:t>
            </w:r>
          </w:p>
        </w:tc>
        <w:tc>
          <w:tcPr>
            <w:tcW w:w="496" w:type="dxa"/>
            <w:tcBorders>
              <w:top w:val="nil"/>
              <w:bottom w:val="nil"/>
              <w:right w:val="nil"/>
            </w:tcBorders>
            <w:vAlign w:val="bottom"/>
          </w:tcPr>
          <w:p w14:paraId="795A9540" w14:textId="77777777" w:rsidR="0001208F" w:rsidRPr="00F838E6" w:rsidRDefault="0001208F" w:rsidP="00FF5A2B">
            <w:pPr>
              <w:ind w:left="-45"/>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231CA652" w14:textId="77777777" w:rsidR="0001208F" w:rsidRPr="00F838E6" w:rsidRDefault="0001208F" w:rsidP="00FF5A2B">
            <w:pPr>
              <w:ind w:left="-121"/>
              <w:jc w:val="right"/>
              <w:rPr>
                <w:rFonts w:cs="Calibri"/>
                <w:sz w:val="12"/>
                <w:szCs w:val="14"/>
              </w:rPr>
            </w:pPr>
            <w:r>
              <w:rPr>
                <w:color w:val="000000"/>
                <w:sz w:val="12"/>
                <w:szCs w:val="12"/>
              </w:rPr>
              <w:t>-0.14</w:t>
            </w:r>
          </w:p>
        </w:tc>
        <w:tc>
          <w:tcPr>
            <w:tcW w:w="496" w:type="dxa"/>
            <w:tcBorders>
              <w:top w:val="nil"/>
              <w:left w:val="nil"/>
              <w:bottom w:val="nil"/>
              <w:right w:val="nil"/>
            </w:tcBorders>
            <w:vAlign w:val="bottom"/>
          </w:tcPr>
          <w:p w14:paraId="1D256B30" w14:textId="77777777" w:rsidR="0001208F" w:rsidRPr="00F838E6" w:rsidRDefault="0001208F" w:rsidP="0001208F">
            <w:pPr>
              <w:jc w:val="right"/>
              <w:rPr>
                <w:rFonts w:cs="Calibri"/>
                <w:sz w:val="12"/>
                <w:szCs w:val="14"/>
              </w:rPr>
            </w:pPr>
            <w:r>
              <w:rPr>
                <w:color w:val="000000"/>
                <w:sz w:val="12"/>
                <w:szCs w:val="12"/>
              </w:rPr>
              <w:t>0.19*</w:t>
            </w:r>
          </w:p>
        </w:tc>
        <w:tc>
          <w:tcPr>
            <w:tcW w:w="496" w:type="dxa"/>
            <w:tcBorders>
              <w:top w:val="nil"/>
              <w:left w:val="nil"/>
              <w:bottom w:val="nil"/>
            </w:tcBorders>
            <w:vAlign w:val="bottom"/>
          </w:tcPr>
          <w:p w14:paraId="3F8DCA48" w14:textId="77777777" w:rsidR="0001208F" w:rsidRPr="00F838E6" w:rsidRDefault="0001208F" w:rsidP="00FF5A2B">
            <w:pPr>
              <w:ind w:left="-119"/>
              <w:jc w:val="right"/>
              <w:rPr>
                <w:rFonts w:cs="Calibri"/>
                <w:sz w:val="12"/>
                <w:szCs w:val="14"/>
              </w:rPr>
            </w:pPr>
            <w:r>
              <w:rPr>
                <w:color w:val="000000"/>
                <w:sz w:val="12"/>
                <w:szCs w:val="12"/>
              </w:rPr>
              <w:t>-0.03</w:t>
            </w:r>
          </w:p>
        </w:tc>
        <w:tc>
          <w:tcPr>
            <w:tcW w:w="496" w:type="dxa"/>
            <w:tcBorders>
              <w:top w:val="nil"/>
              <w:bottom w:val="nil"/>
              <w:right w:val="nil"/>
            </w:tcBorders>
            <w:vAlign w:val="bottom"/>
          </w:tcPr>
          <w:p w14:paraId="3D960EB0" w14:textId="77777777" w:rsidR="0001208F" w:rsidRPr="00F838E6" w:rsidRDefault="0001208F" w:rsidP="00FF5A2B">
            <w:pPr>
              <w:ind w:left="-194"/>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40BE4A4F" w14:textId="77777777" w:rsidR="0001208F" w:rsidRPr="00F838E6" w:rsidRDefault="0001208F" w:rsidP="00FF5A2B">
            <w:pPr>
              <w:ind w:left="-115"/>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5F358067" w14:textId="77777777" w:rsidR="0001208F" w:rsidRPr="00F838E6" w:rsidRDefault="0001208F" w:rsidP="00FF5A2B">
            <w:pPr>
              <w:ind w:left="-50"/>
              <w:jc w:val="right"/>
              <w:rPr>
                <w:rFonts w:cs="Calibri"/>
                <w:sz w:val="12"/>
                <w:szCs w:val="14"/>
              </w:rPr>
            </w:pPr>
            <w:r>
              <w:rPr>
                <w:color w:val="000000"/>
                <w:sz w:val="12"/>
                <w:szCs w:val="12"/>
              </w:rPr>
              <w:t>0.07</w:t>
            </w:r>
          </w:p>
        </w:tc>
        <w:tc>
          <w:tcPr>
            <w:tcW w:w="496" w:type="dxa"/>
            <w:tcBorders>
              <w:top w:val="nil"/>
              <w:left w:val="nil"/>
              <w:bottom w:val="nil"/>
            </w:tcBorders>
            <w:vAlign w:val="bottom"/>
          </w:tcPr>
          <w:p w14:paraId="228BE91B"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bottom w:val="nil"/>
              <w:right w:val="nil"/>
            </w:tcBorders>
            <w:vAlign w:val="bottom"/>
          </w:tcPr>
          <w:p w14:paraId="6C7A63AF" w14:textId="77777777" w:rsidR="0001208F" w:rsidRPr="00F838E6" w:rsidRDefault="0001208F" w:rsidP="00FF5A2B">
            <w:pPr>
              <w:ind w:left="-187"/>
              <w:jc w:val="right"/>
              <w:rPr>
                <w:rFonts w:cs="Calibri"/>
                <w:sz w:val="12"/>
                <w:szCs w:val="14"/>
              </w:rPr>
            </w:pPr>
            <w:r>
              <w:rPr>
                <w:color w:val="000000"/>
                <w:sz w:val="12"/>
                <w:szCs w:val="12"/>
              </w:rPr>
              <w:t>0.14</w:t>
            </w:r>
          </w:p>
        </w:tc>
        <w:tc>
          <w:tcPr>
            <w:tcW w:w="496" w:type="dxa"/>
            <w:tcBorders>
              <w:top w:val="nil"/>
              <w:left w:val="nil"/>
              <w:bottom w:val="nil"/>
              <w:right w:val="nil"/>
            </w:tcBorders>
            <w:vAlign w:val="bottom"/>
          </w:tcPr>
          <w:p w14:paraId="2E4F173A" w14:textId="77777777" w:rsidR="0001208F" w:rsidRPr="00F838E6" w:rsidRDefault="0001208F" w:rsidP="00FF5A2B">
            <w:pPr>
              <w:ind w:left="-122"/>
              <w:jc w:val="right"/>
              <w:rPr>
                <w:rFonts w:cs="Calibri"/>
                <w:sz w:val="12"/>
                <w:szCs w:val="14"/>
              </w:rPr>
            </w:pPr>
            <w:r>
              <w:rPr>
                <w:color w:val="000000"/>
                <w:sz w:val="12"/>
                <w:szCs w:val="12"/>
              </w:rPr>
              <w:t>-0.12</w:t>
            </w:r>
          </w:p>
        </w:tc>
        <w:tc>
          <w:tcPr>
            <w:tcW w:w="496" w:type="dxa"/>
            <w:tcBorders>
              <w:top w:val="nil"/>
              <w:left w:val="nil"/>
              <w:bottom w:val="nil"/>
              <w:right w:val="nil"/>
            </w:tcBorders>
            <w:vAlign w:val="bottom"/>
          </w:tcPr>
          <w:p w14:paraId="2B3AE037" w14:textId="77777777" w:rsidR="0001208F" w:rsidRPr="00F838E6" w:rsidRDefault="0001208F" w:rsidP="00FF5A2B">
            <w:pPr>
              <w:ind w:left="-43"/>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0CB87726" w14:textId="77777777" w:rsidR="0001208F" w:rsidRPr="00F838E6" w:rsidRDefault="0001208F" w:rsidP="00FF5A2B">
            <w:pPr>
              <w:ind w:left="-119"/>
              <w:jc w:val="right"/>
              <w:rPr>
                <w:rFonts w:cs="Calibri"/>
                <w:sz w:val="12"/>
                <w:szCs w:val="14"/>
              </w:rPr>
            </w:pPr>
            <w:r>
              <w:rPr>
                <w:color w:val="000000"/>
                <w:sz w:val="12"/>
                <w:szCs w:val="12"/>
              </w:rPr>
              <w:t>0.01</w:t>
            </w:r>
          </w:p>
        </w:tc>
      </w:tr>
      <w:tr w:rsidR="004D7062" w:rsidRPr="00312FE1" w14:paraId="690B3EAC" w14:textId="77777777" w:rsidTr="003315C3">
        <w:tc>
          <w:tcPr>
            <w:tcW w:w="1061" w:type="dxa"/>
            <w:tcBorders>
              <w:top w:val="nil"/>
              <w:left w:val="nil"/>
              <w:bottom w:val="nil"/>
            </w:tcBorders>
          </w:tcPr>
          <w:p w14:paraId="2254F1BE" w14:textId="77777777" w:rsidR="0001208F" w:rsidRPr="00312FE1" w:rsidRDefault="0001208F" w:rsidP="0001208F">
            <w:pPr>
              <w:contextualSpacing/>
              <w:rPr>
                <w:rFonts w:ascii="Times New Roman" w:hAnsi="Times New Roman"/>
                <w:sz w:val="14"/>
              </w:rPr>
            </w:pPr>
            <w:r w:rsidRPr="00ED2A1D">
              <w:rPr>
                <w:rFonts w:cs="Calibri"/>
                <w:color w:val="000000"/>
                <w:sz w:val="14"/>
                <w:szCs w:val="14"/>
              </w:rPr>
              <w:t>Elec</w:t>
            </w:r>
          </w:p>
        </w:tc>
        <w:tc>
          <w:tcPr>
            <w:tcW w:w="495" w:type="dxa"/>
            <w:tcBorders>
              <w:top w:val="nil"/>
              <w:bottom w:val="nil"/>
              <w:right w:val="nil"/>
            </w:tcBorders>
            <w:vAlign w:val="bottom"/>
          </w:tcPr>
          <w:p w14:paraId="2FCAD0E1" w14:textId="77777777" w:rsidR="0001208F" w:rsidRPr="00F838E6" w:rsidRDefault="0001208F" w:rsidP="00FF5A2B">
            <w:pPr>
              <w:ind w:left="-30" w:right="-12"/>
              <w:jc w:val="right"/>
              <w:rPr>
                <w:rFonts w:cs="Calibri"/>
                <w:sz w:val="12"/>
                <w:szCs w:val="14"/>
              </w:rPr>
            </w:pPr>
            <w:r>
              <w:rPr>
                <w:color w:val="000000"/>
                <w:sz w:val="12"/>
                <w:szCs w:val="12"/>
              </w:rPr>
              <w:t>0.05</w:t>
            </w:r>
          </w:p>
        </w:tc>
        <w:tc>
          <w:tcPr>
            <w:tcW w:w="495" w:type="dxa"/>
            <w:tcBorders>
              <w:top w:val="nil"/>
              <w:left w:val="nil"/>
              <w:bottom w:val="nil"/>
              <w:right w:val="nil"/>
            </w:tcBorders>
            <w:vAlign w:val="bottom"/>
          </w:tcPr>
          <w:p w14:paraId="12BC0CD3" w14:textId="77777777" w:rsidR="0001208F" w:rsidRPr="00F838E6" w:rsidRDefault="0001208F" w:rsidP="00FF5A2B">
            <w:pPr>
              <w:ind w:left="-106" w:right="-12"/>
              <w:jc w:val="right"/>
              <w:rPr>
                <w:rFonts w:cs="Calibri"/>
                <w:sz w:val="12"/>
                <w:szCs w:val="14"/>
              </w:rPr>
            </w:pPr>
            <w:r>
              <w:rPr>
                <w:color w:val="000000"/>
                <w:sz w:val="12"/>
                <w:szCs w:val="12"/>
              </w:rPr>
              <w:t>-0.01</w:t>
            </w:r>
          </w:p>
        </w:tc>
        <w:tc>
          <w:tcPr>
            <w:tcW w:w="495" w:type="dxa"/>
            <w:tcBorders>
              <w:top w:val="nil"/>
              <w:left w:val="nil"/>
              <w:bottom w:val="nil"/>
              <w:right w:val="nil"/>
            </w:tcBorders>
            <w:vAlign w:val="bottom"/>
          </w:tcPr>
          <w:p w14:paraId="5344C043" w14:textId="77777777" w:rsidR="0001208F" w:rsidRPr="00F838E6" w:rsidRDefault="0001208F" w:rsidP="00FF5A2B">
            <w:pPr>
              <w:ind w:left="-30" w:right="-12"/>
              <w:jc w:val="right"/>
              <w:rPr>
                <w:rFonts w:cs="Calibri"/>
                <w:sz w:val="12"/>
                <w:szCs w:val="14"/>
              </w:rPr>
            </w:pPr>
            <w:r>
              <w:rPr>
                <w:color w:val="000000"/>
                <w:sz w:val="12"/>
                <w:szCs w:val="12"/>
              </w:rPr>
              <w:t>-0.02</w:t>
            </w:r>
          </w:p>
        </w:tc>
        <w:tc>
          <w:tcPr>
            <w:tcW w:w="495" w:type="dxa"/>
            <w:tcBorders>
              <w:top w:val="nil"/>
              <w:left w:val="nil"/>
              <w:bottom w:val="nil"/>
            </w:tcBorders>
            <w:vAlign w:val="bottom"/>
          </w:tcPr>
          <w:p w14:paraId="0F909A5E" w14:textId="77777777" w:rsidR="0001208F" w:rsidRPr="00F838E6" w:rsidRDefault="0001208F" w:rsidP="00FF5A2B">
            <w:pPr>
              <w:ind w:left="-30" w:right="-12"/>
              <w:jc w:val="right"/>
              <w:rPr>
                <w:rFonts w:cs="Calibri"/>
                <w:sz w:val="12"/>
                <w:szCs w:val="14"/>
              </w:rPr>
            </w:pPr>
            <w:r>
              <w:rPr>
                <w:color w:val="000000"/>
                <w:sz w:val="12"/>
                <w:szCs w:val="12"/>
              </w:rPr>
              <w:t>0.00</w:t>
            </w:r>
          </w:p>
        </w:tc>
        <w:tc>
          <w:tcPr>
            <w:tcW w:w="495" w:type="dxa"/>
            <w:tcBorders>
              <w:top w:val="nil"/>
              <w:bottom w:val="nil"/>
              <w:right w:val="nil"/>
            </w:tcBorders>
            <w:vAlign w:val="bottom"/>
          </w:tcPr>
          <w:p w14:paraId="397EBB53" w14:textId="77777777" w:rsidR="0001208F" w:rsidRPr="00F838E6" w:rsidRDefault="0001208F" w:rsidP="00FF5A2B">
            <w:pPr>
              <w:ind w:left="-165"/>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4DE53B50" w14:textId="77777777" w:rsidR="0001208F" w:rsidRPr="00F838E6" w:rsidRDefault="0001208F" w:rsidP="00FF5A2B">
            <w:pPr>
              <w:ind w:left="-100"/>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6E2155EF" w14:textId="77777777" w:rsidR="0001208F" w:rsidRPr="00F838E6" w:rsidRDefault="0001208F" w:rsidP="0001208F">
            <w:pPr>
              <w:jc w:val="right"/>
              <w:rPr>
                <w:rFonts w:cs="Calibri"/>
                <w:sz w:val="12"/>
                <w:szCs w:val="14"/>
              </w:rPr>
            </w:pPr>
            <w:r>
              <w:rPr>
                <w:color w:val="000000"/>
                <w:sz w:val="12"/>
                <w:szCs w:val="12"/>
              </w:rPr>
              <w:t>0.04</w:t>
            </w:r>
          </w:p>
        </w:tc>
        <w:tc>
          <w:tcPr>
            <w:tcW w:w="496" w:type="dxa"/>
            <w:tcBorders>
              <w:top w:val="nil"/>
              <w:left w:val="nil"/>
              <w:bottom w:val="nil"/>
            </w:tcBorders>
            <w:vAlign w:val="bottom"/>
          </w:tcPr>
          <w:p w14:paraId="0FEAA4EB" w14:textId="77777777" w:rsidR="0001208F" w:rsidRPr="00F838E6" w:rsidRDefault="0001208F" w:rsidP="00FF5A2B">
            <w:pPr>
              <w:ind w:left="-97"/>
              <w:jc w:val="right"/>
              <w:rPr>
                <w:rFonts w:cs="Calibri"/>
                <w:sz w:val="12"/>
                <w:szCs w:val="14"/>
              </w:rPr>
            </w:pPr>
            <w:r>
              <w:rPr>
                <w:color w:val="000000"/>
                <w:sz w:val="12"/>
                <w:szCs w:val="12"/>
              </w:rPr>
              <w:t>0.05</w:t>
            </w:r>
          </w:p>
        </w:tc>
        <w:tc>
          <w:tcPr>
            <w:tcW w:w="496" w:type="dxa"/>
            <w:tcBorders>
              <w:top w:val="nil"/>
              <w:bottom w:val="nil"/>
              <w:right w:val="nil"/>
            </w:tcBorders>
            <w:vAlign w:val="bottom"/>
          </w:tcPr>
          <w:p w14:paraId="37C57ED9" w14:textId="77777777" w:rsidR="0001208F" w:rsidRPr="00F838E6" w:rsidRDefault="0001208F" w:rsidP="00FF5A2B">
            <w:pPr>
              <w:ind w:left="-31"/>
              <w:jc w:val="right"/>
              <w:rPr>
                <w:rFonts w:cs="Calibri"/>
                <w:sz w:val="12"/>
                <w:szCs w:val="14"/>
              </w:rPr>
            </w:pPr>
            <w:r>
              <w:rPr>
                <w:color w:val="000000"/>
                <w:sz w:val="12"/>
                <w:szCs w:val="12"/>
              </w:rPr>
              <w:t>-0.01</w:t>
            </w:r>
          </w:p>
        </w:tc>
        <w:tc>
          <w:tcPr>
            <w:tcW w:w="576" w:type="dxa"/>
            <w:tcBorders>
              <w:top w:val="nil"/>
              <w:left w:val="nil"/>
              <w:bottom w:val="nil"/>
              <w:right w:val="nil"/>
            </w:tcBorders>
            <w:vAlign w:val="bottom"/>
          </w:tcPr>
          <w:p w14:paraId="2EA01C81" w14:textId="77777777" w:rsidR="0001208F" w:rsidRPr="00F838E6" w:rsidRDefault="0001208F" w:rsidP="0001208F">
            <w:pPr>
              <w:jc w:val="right"/>
              <w:rPr>
                <w:rFonts w:cs="Calibri"/>
                <w:sz w:val="12"/>
                <w:szCs w:val="14"/>
              </w:rPr>
            </w:pPr>
            <w:r>
              <w:rPr>
                <w:color w:val="000000"/>
                <w:sz w:val="12"/>
                <w:szCs w:val="12"/>
              </w:rPr>
              <w:t>0.16*</w:t>
            </w:r>
          </w:p>
        </w:tc>
        <w:tc>
          <w:tcPr>
            <w:tcW w:w="496" w:type="dxa"/>
            <w:tcBorders>
              <w:top w:val="nil"/>
              <w:left w:val="nil"/>
              <w:bottom w:val="nil"/>
              <w:right w:val="nil"/>
            </w:tcBorders>
            <w:vAlign w:val="bottom"/>
          </w:tcPr>
          <w:p w14:paraId="4F725A41" w14:textId="77777777" w:rsidR="0001208F" w:rsidRPr="00F838E6" w:rsidRDefault="0001208F" w:rsidP="0001208F">
            <w:pPr>
              <w:jc w:val="right"/>
              <w:rPr>
                <w:rFonts w:cs="Calibri"/>
                <w:sz w:val="12"/>
                <w:szCs w:val="14"/>
              </w:rPr>
            </w:pPr>
            <w:r>
              <w:rPr>
                <w:color w:val="000000"/>
                <w:sz w:val="12"/>
                <w:szCs w:val="12"/>
              </w:rPr>
              <w:t>0.06</w:t>
            </w:r>
          </w:p>
        </w:tc>
        <w:tc>
          <w:tcPr>
            <w:tcW w:w="576" w:type="dxa"/>
            <w:tcBorders>
              <w:top w:val="nil"/>
              <w:left w:val="nil"/>
              <w:bottom w:val="nil"/>
            </w:tcBorders>
            <w:vAlign w:val="bottom"/>
          </w:tcPr>
          <w:p w14:paraId="70FD3DD6"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bottom w:val="nil"/>
              <w:right w:val="nil"/>
            </w:tcBorders>
            <w:vAlign w:val="bottom"/>
          </w:tcPr>
          <w:p w14:paraId="3E3A2CDC" w14:textId="77777777" w:rsidR="0001208F" w:rsidRPr="00F838E6" w:rsidRDefault="0001208F" w:rsidP="00FF5A2B">
            <w:pPr>
              <w:ind w:left="-45"/>
              <w:jc w:val="right"/>
              <w:rPr>
                <w:rFonts w:cs="Calibri"/>
                <w:sz w:val="12"/>
                <w:szCs w:val="14"/>
              </w:rPr>
            </w:pPr>
            <w:r>
              <w:rPr>
                <w:color w:val="000000"/>
                <w:sz w:val="12"/>
                <w:szCs w:val="12"/>
              </w:rPr>
              <w:t>0.08*</w:t>
            </w:r>
          </w:p>
        </w:tc>
        <w:tc>
          <w:tcPr>
            <w:tcW w:w="496" w:type="dxa"/>
            <w:tcBorders>
              <w:top w:val="nil"/>
              <w:left w:val="nil"/>
              <w:bottom w:val="nil"/>
              <w:right w:val="nil"/>
            </w:tcBorders>
            <w:vAlign w:val="bottom"/>
          </w:tcPr>
          <w:p w14:paraId="58D7BFF9" w14:textId="77777777" w:rsidR="0001208F" w:rsidRPr="00F838E6" w:rsidRDefault="0001208F" w:rsidP="00FF5A2B">
            <w:pPr>
              <w:ind w:left="-121"/>
              <w:jc w:val="right"/>
              <w:rPr>
                <w:rFonts w:cs="Calibri"/>
                <w:sz w:val="12"/>
                <w:szCs w:val="14"/>
              </w:rPr>
            </w:pPr>
            <w:r>
              <w:rPr>
                <w:color w:val="000000"/>
                <w:sz w:val="12"/>
                <w:szCs w:val="12"/>
              </w:rPr>
              <w:t>0.06</w:t>
            </w:r>
          </w:p>
        </w:tc>
        <w:tc>
          <w:tcPr>
            <w:tcW w:w="496" w:type="dxa"/>
            <w:tcBorders>
              <w:top w:val="nil"/>
              <w:left w:val="nil"/>
              <w:bottom w:val="nil"/>
              <w:right w:val="nil"/>
            </w:tcBorders>
            <w:vAlign w:val="bottom"/>
          </w:tcPr>
          <w:p w14:paraId="67EC9B4E" w14:textId="77777777" w:rsidR="0001208F" w:rsidRPr="00F838E6" w:rsidRDefault="0001208F" w:rsidP="0001208F">
            <w:pPr>
              <w:jc w:val="right"/>
              <w:rPr>
                <w:rFonts w:cs="Calibri"/>
                <w:sz w:val="12"/>
                <w:szCs w:val="14"/>
              </w:rPr>
            </w:pPr>
            <w:r>
              <w:rPr>
                <w:color w:val="000000"/>
                <w:sz w:val="12"/>
                <w:szCs w:val="12"/>
              </w:rPr>
              <w:t>0.04</w:t>
            </w:r>
          </w:p>
        </w:tc>
        <w:tc>
          <w:tcPr>
            <w:tcW w:w="496" w:type="dxa"/>
            <w:tcBorders>
              <w:top w:val="nil"/>
              <w:left w:val="nil"/>
              <w:bottom w:val="nil"/>
            </w:tcBorders>
            <w:vAlign w:val="bottom"/>
          </w:tcPr>
          <w:p w14:paraId="7B0EF618" w14:textId="77777777" w:rsidR="0001208F" w:rsidRPr="00F838E6" w:rsidRDefault="0001208F" w:rsidP="00FF5A2B">
            <w:pPr>
              <w:ind w:left="-119"/>
              <w:jc w:val="right"/>
              <w:rPr>
                <w:rFonts w:cs="Calibri"/>
                <w:sz w:val="12"/>
                <w:szCs w:val="14"/>
              </w:rPr>
            </w:pPr>
            <w:r>
              <w:rPr>
                <w:color w:val="000000"/>
                <w:sz w:val="12"/>
                <w:szCs w:val="12"/>
              </w:rPr>
              <w:t>0.04</w:t>
            </w:r>
          </w:p>
        </w:tc>
        <w:tc>
          <w:tcPr>
            <w:tcW w:w="496" w:type="dxa"/>
            <w:tcBorders>
              <w:top w:val="nil"/>
              <w:bottom w:val="nil"/>
              <w:right w:val="nil"/>
            </w:tcBorders>
            <w:vAlign w:val="bottom"/>
          </w:tcPr>
          <w:p w14:paraId="0803F31A" w14:textId="77777777" w:rsidR="0001208F" w:rsidRPr="00F838E6" w:rsidRDefault="0001208F" w:rsidP="00FF5A2B">
            <w:pPr>
              <w:ind w:left="-194"/>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1A91F401" w14:textId="77777777" w:rsidR="0001208F" w:rsidRPr="00F838E6" w:rsidRDefault="0001208F" w:rsidP="00FF5A2B">
            <w:pPr>
              <w:ind w:left="-115"/>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6C4A8FBF" w14:textId="77777777" w:rsidR="0001208F" w:rsidRPr="00F838E6" w:rsidRDefault="0001208F" w:rsidP="00FF5A2B">
            <w:pPr>
              <w:ind w:left="-50"/>
              <w:jc w:val="right"/>
              <w:rPr>
                <w:rFonts w:cs="Calibri"/>
                <w:sz w:val="12"/>
                <w:szCs w:val="14"/>
              </w:rPr>
            </w:pPr>
            <w:r>
              <w:rPr>
                <w:color w:val="000000"/>
                <w:sz w:val="12"/>
                <w:szCs w:val="12"/>
              </w:rPr>
              <w:t>0.12</w:t>
            </w:r>
          </w:p>
        </w:tc>
        <w:tc>
          <w:tcPr>
            <w:tcW w:w="496" w:type="dxa"/>
            <w:tcBorders>
              <w:top w:val="nil"/>
              <w:left w:val="nil"/>
              <w:bottom w:val="nil"/>
            </w:tcBorders>
            <w:vAlign w:val="bottom"/>
          </w:tcPr>
          <w:p w14:paraId="037973DF" w14:textId="77777777" w:rsidR="0001208F" w:rsidRPr="00F838E6" w:rsidRDefault="0001208F" w:rsidP="0001208F">
            <w:pPr>
              <w:jc w:val="right"/>
              <w:rPr>
                <w:rFonts w:cs="Calibri"/>
                <w:sz w:val="12"/>
                <w:szCs w:val="14"/>
              </w:rPr>
            </w:pPr>
            <w:r>
              <w:rPr>
                <w:color w:val="000000"/>
                <w:sz w:val="12"/>
                <w:szCs w:val="12"/>
              </w:rPr>
              <w:t>0.13</w:t>
            </w:r>
          </w:p>
        </w:tc>
        <w:tc>
          <w:tcPr>
            <w:tcW w:w="496" w:type="dxa"/>
            <w:tcBorders>
              <w:top w:val="nil"/>
              <w:bottom w:val="nil"/>
              <w:right w:val="nil"/>
            </w:tcBorders>
            <w:vAlign w:val="bottom"/>
          </w:tcPr>
          <w:p w14:paraId="655EF1A0" w14:textId="77777777" w:rsidR="0001208F" w:rsidRPr="00F838E6" w:rsidRDefault="0001208F" w:rsidP="00FF5A2B">
            <w:pPr>
              <w:ind w:left="-187"/>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06686923" w14:textId="77777777" w:rsidR="0001208F" w:rsidRPr="00F838E6" w:rsidRDefault="0001208F" w:rsidP="00FF5A2B">
            <w:pPr>
              <w:ind w:left="-122"/>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6E96074E" w14:textId="77777777" w:rsidR="0001208F" w:rsidRPr="00F838E6" w:rsidRDefault="0001208F" w:rsidP="00FF5A2B">
            <w:pPr>
              <w:ind w:left="-43"/>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0CA31FE5" w14:textId="77777777" w:rsidR="0001208F" w:rsidRPr="00F838E6" w:rsidRDefault="0001208F" w:rsidP="00FF5A2B">
            <w:pPr>
              <w:ind w:left="-119"/>
              <w:jc w:val="right"/>
              <w:rPr>
                <w:rFonts w:cs="Calibri"/>
                <w:sz w:val="12"/>
                <w:szCs w:val="14"/>
              </w:rPr>
            </w:pPr>
            <w:r>
              <w:rPr>
                <w:color w:val="000000"/>
                <w:sz w:val="12"/>
                <w:szCs w:val="12"/>
              </w:rPr>
              <w:t>0.00</w:t>
            </w:r>
          </w:p>
        </w:tc>
      </w:tr>
      <w:tr w:rsidR="004D7062" w:rsidRPr="00312FE1" w14:paraId="24450067" w14:textId="77777777" w:rsidTr="003315C3">
        <w:tc>
          <w:tcPr>
            <w:tcW w:w="1061" w:type="dxa"/>
            <w:tcBorders>
              <w:top w:val="nil"/>
              <w:left w:val="nil"/>
              <w:bottom w:val="nil"/>
            </w:tcBorders>
          </w:tcPr>
          <w:p w14:paraId="6F704C4F" w14:textId="77777777" w:rsidR="0001208F" w:rsidRPr="00312FE1" w:rsidRDefault="0001208F" w:rsidP="0001208F">
            <w:pPr>
              <w:contextualSpacing/>
              <w:rPr>
                <w:rFonts w:ascii="Times New Roman" w:hAnsi="Times New Roman"/>
                <w:sz w:val="14"/>
              </w:rPr>
            </w:pPr>
            <w:r w:rsidRPr="00ED2A1D">
              <w:rPr>
                <w:rFonts w:cs="Calibri"/>
                <w:color w:val="000000"/>
                <w:sz w:val="14"/>
                <w:szCs w:val="14"/>
              </w:rPr>
              <w:t>Electr</w:t>
            </w:r>
          </w:p>
        </w:tc>
        <w:tc>
          <w:tcPr>
            <w:tcW w:w="495" w:type="dxa"/>
            <w:tcBorders>
              <w:top w:val="nil"/>
              <w:bottom w:val="nil"/>
              <w:right w:val="nil"/>
            </w:tcBorders>
            <w:vAlign w:val="bottom"/>
          </w:tcPr>
          <w:p w14:paraId="422C6E42" w14:textId="77777777" w:rsidR="0001208F" w:rsidRPr="00F838E6" w:rsidRDefault="0001208F" w:rsidP="00FF5A2B">
            <w:pPr>
              <w:ind w:left="-30" w:right="-12"/>
              <w:jc w:val="right"/>
              <w:rPr>
                <w:rFonts w:cs="Calibri"/>
                <w:sz w:val="12"/>
                <w:szCs w:val="14"/>
              </w:rPr>
            </w:pPr>
            <w:r>
              <w:rPr>
                <w:color w:val="000000"/>
                <w:sz w:val="12"/>
                <w:szCs w:val="12"/>
              </w:rPr>
              <w:t>-0.01</w:t>
            </w:r>
          </w:p>
        </w:tc>
        <w:tc>
          <w:tcPr>
            <w:tcW w:w="495" w:type="dxa"/>
            <w:tcBorders>
              <w:top w:val="nil"/>
              <w:left w:val="nil"/>
              <w:bottom w:val="nil"/>
              <w:right w:val="nil"/>
            </w:tcBorders>
            <w:vAlign w:val="bottom"/>
          </w:tcPr>
          <w:p w14:paraId="3D8EA1AF" w14:textId="77777777" w:rsidR="0001208F" w:rsidRPr="00F838E6" w:rsidRDefault="0001208F" w:rsidP="00FF5A2B">
            <w:pPr>
              <w:ind w:left="-106" w:right="-12"/>
              <w:jc w:val="right"/>
              <w:rPr>
                <w:rFonts w:cs="Calibri"/>
                <w:sz w:val="12"/>
                <w:szCs w:val="14"/>
              </w:rPr>
            </w:pPr>
            <w:r>
              <w:rPr>
                <w:color w:val="000000"/>
                <w:sz w:val="12"/>
                <w:szCs w:val="12"/>
              </w:rPr>
              <w:t>0.06</w:t>
            </w:r>
          </w:p>
        </w:tc>
        <w:tc>
          <w:tcPr>
            <w:tcW w:w="495" w:type="dxa"/>
            <w:tcBorders>
              <w:top w:val="nil"/>
              <w:left w:val="nil"/>
              <w:bottom w:val="nil"/>
              <w:right w:val="nil"/>
            </w:tcBorders>
            <w:vAlign w:val="bottom"/>
          </w:tcPr>
          <w:p w14:paraId="23DD89E6" w14:textId="77777777" w:rsidR="0001208F" w:rsidRPr="00F838E6" w:rsidRDefault="0001208F" w:rsidP="00FF5A2B">
            <w:pPr>
              <w:ind w:left="-30" w:right="-12"/>
              <w:jc w:val="right"/>
              <w:rPr>
                <w:rFonts w:cs="Calibri"/>
                <w:sz w:val="12"/>
                <w:szCs w:val="14"/>
              </w:rPr>
            </w:pPr>
            <w:r>
              <w:rPr>
                <w:color w:val="000000"/>
                <w:sz w:val="12"/>
                <w:szCs w:val="12"/>
              </w:rPr>
              <w:t>-0.06</w:t>
            </w:r>
          </w:p>
        </w:tc>
        <w:tc>
          <w:tcPr>
            <w:tcW w:w="495" w:type="dxa"/>
            <w:tcBorders>
              <w:top w:val="nil"/>
              <w:left w:val="nil"/>
              <w:bottom w:val="nil"/>
            </w:tcBorders>
            <w:vAlign w:val="bottom"/>
          </w:tcPr>
          <w:p w14:paraId="04FFEF6F" w14:textId="77777777" w:rsidR="0001208F" w:rsidRPr="00F838E6" w:rsidRDefault="0001208F" w:rsidP="00FF5A2B">
            <w:pPr>
              <w:ind w:left="-30" w:right="-12"/>
              <w:jc w:val="right"/>
              <w:rPr>
                <w:rFonts w:cs="Calibri"/>
                <w:sz w:val="12"/>
                <w:szCs w:val="14"/>
              </w:rPr>
            </w:pPr>
            <w:r>
              <w:rPr>
                <w:color w:val="000000"/>
                <w:sz w:val="12"/>
                <w:szCs w:val="12"/>
              </w:rPr>
              <w:t>0.05</w:t>
            </w:r>
          </w:p>
        </w:tc>
        <w:tc>
          <w:tcPr>
            <w:tcW w:w="495" w:type="dxa"/>
            <w:tcBorders>
              <w:top w:val="nil"/>
              <w:bottom w:val="nil"/>
              <w:right w:val="nil"/>
            </w:tcBorders>
            <w:vAlign w:val="bottom"/>
          </w:tcPr>
          <w:p w14:paraId="6991359C" w14:textId="77777777" w:rsidR="0001208F" w:rsidRPr="00F838E6" w:rsidRDefault="0001208F" w:rsidP="00FF5A2B">
            <w:pPr>
              <w:ind w:left="-165"/>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02C29C09" w14:textId="77777777" w:rsidR="0001208F" w:rsidRPr="00F838E6" w:rsidRDefault="0001208F" w:rsidP="00FF5A2B">
            <w:pPr>
              <w:ind w:left="-100"/>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7EE8AA21" w14:textId="77777777" w:rsidR="0001208F" w:rsidRPr="00F838E6" w:rsidRDefault="0001208F" w:rsidP="0001208F">
            <w:pPr>
              <w:jc w:val="right"/>
              <w:rPr>
                <w:rFonts w:cs="Calibri"/>
                <w:sz w:val="12"/>
                <w:szCs w:val="14"/>
              </w:rPr>
            </w:pPr>
            <w:r>
              <w:rPr>
                <w:color w:val="000000"/>
                <w:sz w:val="12"/>
                <w:szCs w:val="12"/>
              </w:rPr>
              <w:t>-0.12</w:t>
            </w:r>
          </w:p>
        </w:tc>
        <w:tc>
          <w:tcPr>
            <w:tcW w:w="496" w:type="dxa"/>
            <w:tcBorders>
              <w:top w:val="nil"/>
              <w:left w:val="nil"/>
              <w:bottom w:val="nil"/>
            </w:tcBorders>
            <w:vAlign w:val="bottom"/>
          </w:tcPr>
          <w:p w14:paraId="3ED3C248" w14:textId="77777777" w:rsidR="0001208F" w:rsidRPr="00F838E6" w:rsidRDefault="0001208F" w:rsidP="00FF5A2B">
            <w:pPr>
              <w:ind w:left="-97"/>
              <w:jc w:val="right"/>
              <w:rPr>
                <w:rFonts w:cs="Calibri"/>
                <w:sz w:val="12"/>
                <w:szCs w:val="14"/>
              </w:rPr>
            </w:pPr>
            <w:r>
              <w:rPr>
                <w:color w:val="000000"/>
                <w:sz w:val="12"/>
                <w:szCs w:val="12"/>
              </w:rPr>
              <w:t>0.05</w:t>
            </w:r>
          </w:p>
        </w:tc>
        <w:tc>
          <w:tcPr>
            <w:tcW w:w="496" w:type="dxa"/>
            <w:tcBorders>
              <w:top w:val="nil"/>
              <w:bottom w:val="nil"/>
              <w:right w:val="nil"/>
            </w:tcBorders>
            <w:vAlign w:val="bottom"/>
          </w:tcPr>
          <w:p w14:paraId="5CD10C29" w14:textId="77777777" w:rsidR="0001208F" w:rsidRPr="00F838E6" w:rsidRDefault="0001208F" w:rsidP="00FF5A2B">
            <w:pPr>
              <w:ind w:left="-31"/>
              <w:jc w:val="right"/>
              <w:rPr>
                <w:rFonts w:cs="Calibri"/>
                <w:sz w:val="12"/>
                <w:szCs w:val="14"/>
              </w:rPr>
            </w:pPr>
            <w:r>
              <w:rPr>
                <w:color w:val="000000"/>
                <w:sz w:val="12"/>
                <w:szCs w:val="12"/>
              </w:rPr>
              <w:t>0.05</w:t>
            </w:r>
          </w:p>
        </w:tc>
        <w:tc>
          <w:tcPr>
            <w:tcW w:w="576" w:type="dxa"/>
            <w:tcBorders>
              <w:top w:val="nil"/>
              <w:left w:val="nil"/>
              <w:bottom w:val="nil"/>
              <w:right w:val="nil"/>
            </w:tcBorders>
            <w:vAlign w:val="bottom"/>
          </w:tcPr>
          <w:p w14:paraId="5ACC7016"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6FF4EB1C" w14:textId="77777777" w:rsidR="0001208F" w:rsidRPr="00F838E6" w:rsidRDefault="0001208F" w:rsidP="0001208F">
            <w:pPr>
              <w:jc w:val="right"/>
              <w:rPr>
                <w:rFonts w:cs="Calibri"/>
                <w:sz w:val="12"/>
                <w:szCs w:val="14"/>
              </w:rPr>
            </w:pPr>
            <w:r>
              <w:rPr>
                <w:color w:val="000000"/>
                <w:sz w:val="12"/>
                <w:szCs w:val="12"/>
              </w:rPr>
              <w:t>-0.06</w:t>
            </w:r>
          </w:p>
        </w:tc>
        <w:tc>
          <w:tcPr>
            <w:tcW w:w="576" w:type="dxa"/>
            <w:tcBorders>
              <w:top w:val="nil"/>
              <w:left w:val="nil"/>
              <w:bottom w:val="nil"/>
            </w:tcBorders>
            <w:vAlign w:val="bottom"/>
          </w:tcPr>
          <w:p w14:paraId="21EC7953" w14:textId="77777777" w:rsidR="0001208F" w:rsidRPr="00F838E6" w:rsidRDefault="0001208F" w:rsidP="0001208F">
            <w:pPr>
              <w:jc w:val="right"/>
              <w:rPr>
                <w:rFonts w:cs="Calibri"/>
                <w:sz w:val="12"/>
                <w:szCs w:val="14"/>
              </w:rPr>
            </w:pPr>
            <w:r>
              <w:rPr>
                <w:color w:val="000000"/>
                <w:sz w:val="12"/>
                <w:szCs w:val="12"/>
              </w:rPr>
              <w:t>0.10</w:t>
            </w:r>
          </w:p>
        </w:tc>
        <w:tc>
          <w:tcPr>
            <w:tcW w:w="496" w:type="dxa"/>
            <w:tcBorders>
              <w:top w:val="nil"/>
              <w:bottom w:val="nil"/>
              <w:right w:val="nil"/>
            </w:tcBorders>
            <w:vAlign w:val="bottom"/>
          </w:tcPr>
          <w:p w14:paraId="07F72B37" w14:textId="77777777" w:rsidR="0001208F" w:rsidRPr="00F838E6" w:rsidRDefault="0001208F" w:rsidP="00FF5A2B">
            <w:pPr>
              <w:ind w:left="-45"/>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30418A17" w14:textId="77777777" w:rsidR="0001208F" w:rsidRPr="00F838E6" w:rsidRDefault="0001208F" w:rsidP="00FF5A2B">
            <w:pPr>
              <w:ind w:left="-121"/>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5D5B552B" w14:textId="77777777" w:rsidR="0001208F" w:rsidRPr="00F838E6" w:rsidRDefault="0001208F" w:rsidP="0001208F">
            <w:pPr>
              <w:jc w:val="right"/>
              <w:rPr>
                <w:rFonts w:cs="Calibri"/>
                <w:sz w:val="12"/>
                <w:szCs w:val="14"/>
              </w:rPr>
            </w:pPr>
            <w:r>
              <w:rPr>
                <w:color w:val="000000"/>
                <w:sz w:val="12"/>
                <w:szCs w:val="12"/>
              </w:rPr>
              <w:t>-0.09</w:t>
            </w:r>
          </w:p>
        </w:tc>
        <w:tc>
          <w:tcPr>
            <w:tcW w:w="496" w:type="dxa"/>
            <w:tcBorders>
              <w:top w:val="nil"/>
              <w:left w:val="nil"/>
              <w:bottom w:val="nil"/>
            </w:tcBorders>
            <w:vAlign w:val="bottom"/>
          </w:tcPr>
          <w:p w14:paraId="13DF3109" w14:textId="77777777" w:rsidR="0001208F" w:rsidRPr="00F838E6" w:rsidRDefault="0001208F" w:rsidP="00FF5A2B">
            <w:pPr>
              <w:ind w:left="-119"/>
              <w:jc w:val="right"/>
              <w:rPr>
                <w:rFonts w:cs="Calibri"/>
                <w:sz w:val="12"/>
                <w:szCs w:val="14"/>
              </w:rPr>
            </w:pPr>
            <w:r>
              <w:rPr>
                <w:color w:val="000000"/>
                <w:sz w:val="12"/>
                <w:szCs w:val="12"/>
              </w:rPr>
              <w:t>0.01</w:t>
            </w:r>
          </w:p>
        </w:tc>
        <w:tc>
          <w:tcPr>
            <w:tcW w:w="496" w:type="dxa"/>
            <w:tcBorders>
              <w:top w:val="nil"/>
              <w:bottom w:val="nil"/>
              <w:right w:val="nil"/>
            </w:tcBorders>
            <w:vAlign w:val="bottom"/>
          </w:tcPr>
          <w:p w14:paraId="7468D4A6" w14:textId="77777777" w:rsidR="0001208F" w:rsidRPr="00F838E6" w:rsidRDefault="0001208F" w:rsidP="00FF5A2B">
            <w:pPr>
              <w:ind w:left="-194"/>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74B2CEDA" w14:textId="77777777" w:rsidR="0001208F" w:rsidRPr="00F838E6" w:rsidRDefault="0001208F" w:rsidP="00FF5A2B">
            <w:pPr>
              <w:ind w:left="-115"/>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0AB6666D" w14:textId="77777777" w:rsidR="0001208F" w:rsidRPr="00F838E6" w:rsidRDefault="0001208F" w:rsidP="00FF5A2B">
            <w:pPr>
              <w:ind w:left="-50"/>
              <w:jc w:val="right"/>
              <w:rPr>
                <w:rFonts w:cs="Calibri"/>
                <w:sz w:val="12"/>
                <w:szCs w:val="14"/>
              </w:rPr>
            </w:pPr>
            <w:r>
              <w:rPr>
                <w:color w:val="000000"/>
                <w:sz w:val="12"/>
                <w:szCs w:val="12"/>
              </w:rPr>
              <w:t>0.00</w:t>
            </w:r>
          </w:p>
        </w:tc>
        <w:tc>
          <w:tcPr>
            <w:tcW w:w="496" w:type="dxa"/>
            <w:tcBorders>
              <w:top w:val="nil"/>
              <w:left w:val="nil"/>
              <w:bottom w:val="nil"/>
            </w:tcBorders>
            <w:vAlign w:val="bottom"/>
          </w:tcPr>
          <w:p w14:paraId="1284265D"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bottom w:val="nil"/>
              <w:right w:val="nil"/>
            </w:tcBorders>
            <w:vAlign w:val="bottom"/>
          </w:tcPr>
          <w:p w14:paraId="72C06B30" w14:textId="77777777" w:rsidR="0001208F" w:rsidRPr="00F838E6" w:rsidRDefault="0001208F" w:rsidP="00FF5A2B">
            <w:pPr>
              <w:ind w:left="-187"/>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5ADD137C" w14:textId="77777777" w:rsidR="0001208F" w:rsidRPr="00F838E6" w:rsidRDefault="0001208F" w:rsidP="00FF5A2B">
            <w:pPr>
              <w:ind w:left="-122"/>
              <w:jc w:val="right"/>
              <w:rPr>
                <w:rFonts w:cs="Calibri"/>
                <w:sz w:val="12"/>
                <w:szCs w:val="14"/>
              </w:rPr>
            </w:pPr>
            <w:r>
              <w:rPr>
                <w:color w:val="000000"/>
                <w:sz w:val="12"/>
                <w:szCs w:val="12"/>
              </w:rPr>
              <w:t>0.06</w:t>
            </w:r>
          </w:p>
        </w:tc>
        <w:tc>
          <w:tcPr>
            <w:tcW w:w="496" w:type="dxa"/>
            <w:tcBorders>
              <w:top w:val="nil"/>
              <w:left w:val="nil"/>
              <w:bottom w:val="nil"/>
              <w:right w:val="nil"/>
            </w:tcBorders>
            <w:vAlign w:val="bottom"/>
          </w:tcPr>
          <w:p w14:paraId="6E417068" w14:textId="77777777" w:rsidR="0001208F" w:rsidRPr="00F838E6" w:rsidRDefault="0001208F" w:rsidP="00FF5A2B">
            <w:pPr>
              <w:ind w:left="-43"/>
              <w:jc w:val="right"/>
              <w:rPr>
                <w:rFonts w:cs="Calibri"/>
                <w:sz w:val="12"/>
                <w:szCs w:val="14"/>
              </w:rPr>
            </w:pPr>
            <w:r>
              <w:rPr>
                <w:color w:val="000000"/>
                <w:sz w:val="12"/>
                <w:szCs w:val="12"/>
              </w:rPr>
              <w:t>-0.06</w:t>
            </w:r>
          </w:p>
        </w:tc>
        <w:tc>
          <w:tcPr>
            <w:tcW w:w="496" w:type="dxa"/>
            <w:tcBorders>
              <w:top w:val="nil"/>
              <w:left w:val="nil"/>
              <w:bottom w:val="nil"/>
              <w:right w:val="nil"/>
            </w:tcBorders>
            <w:vAlign w:val="bottom"/>
          </w:tcPr>
          <w:p w14:paraId="5F82495B" w14:textId="77777777" w:rsidR="0001208F" w:rsidRPr="00F838E6" w:rsidRDefault="0001208F" w:rsidP="00FF5A2B">
            <w:pPr>
              <w:ind w:left="-119"/>
              <w:jc w:val="right"/>
              <w:rPr>
                <w:rFonts w:cs="Calibri"/>
                <w:sz w:val="12"/>
                <w:szCs w:val="14"/>
              </w:rPr>
            </w:pPr>
            <w:r>
              <w:rPr>
                <w:color w:val="000000"/>
                <w:sz w:val="12"/>
                <w:szCs w:val="12"/>
              </w:rPr>
              <w:t>0.04</w:t>
            </w:r>
          </w:p>
        </w:tc>
      </w:tr>
      <w:tr w:rsidR="004D7062" w:rsidRPr="00312FE1" w14:paraId="17067AFC" w14:textId="77777777" w:rsidTr="003315C3">
        <w:tc>
          <w:tcPr>
            <w:tcW w:w="1061" w:type="dxa"/>
            <w:tcBorders>
              <w:top w:val="nil"/>
              <w:left w:val="nil"/>
              <w:bottom w:val="nil"/>
            </w:tcBorders>
          </w:tcPr>
          <w:p w14:paraId="062D28D1" w14:textId="77777777" w:rsidR="0001208F" w:rsidRPr="00312FE1" w:rsidRDefault="0001208F" w:rsidP="0001208F">
            <w:pPr>
              <w:contextualSpacing/>
              <w:rPr>
                <w:rFonts w:ascii="Times New Roman" w:hAnsi="Times New Roman"/>
                <w:sz w:val="14"/>
              </w:rPr>
            </w:pPr>
            <w:r w:rsidRPr="00ED2A1D">
              <w:rPr>
                <w:rFonts w:cs="Calibri"/>
                <w:color w:val="000000"/>
                <w:sz w:val="14"/>
                <w:szCs w:val="14"/>
              </w:rPr>
              <w:t>Fin</w:t>
            </w:r>
          </w:p>
        </w:tc>
        <w:tc>
          <w:tcPr>
            <w:tcW w:w="495" w:type="dxa"/>
            <w:tcBorders>
              <w:top w:val="nil"/>
              <w:bottom w:val="nil"/>
              <w:right w:val="nil"/>
            </w:tcBorders>
            <w:vAlign w:val="bottom"/>
          </w:tcPr>
          <w:p w14:paraId="0D8392A6" w14:textId="77777777" w:rsidR="0001208F" w:rsidRPr="00F838E6" w:rsidRDefault="0001208F" w:rsidP="00FF5A2B">
            <w:pPr>
              <w:ind w:left="-30" w:right="-12"/>
              <w:jc w:val="right"/>
              <w:rPr>
                <w:rFonts w:cs="Calibri"/>
                <w:sz w:val="12"/>
                <w:szCs w:val="14"/>
              </w:rPr>
            </w:pPr>
            <w:r>
              <w:rPr>
                <w:color w:val="000000"/>
                <w:sz w:val="12"/>
                <w:szCs w:val="12"/>
              </w:rPr>
              <w:t>0.05</w:t>
            </w:r>
          </w:p>
        </w:tc>
        <w:tc>
          <w:tcPr>
            <w:tcW w:w="495" w:type="dxa"/>
            <w:tcBorders>
              <w:top w:val="nil"/>
              <w:left w:val="nil"/>
              <w:bottom w:val="nil"/>
              <w:right w:val="nil"/>
            </w:tcBorders>
            <w:vAlign w:val="bottom"/>
          </w:tcPr>
          <w:p w14:paraId="0B9DB10A" w14:textId="77777777" w:rsidR="0001208F" w:rsidRPr="00F838E6" w:rsidRDefault="0001208F" w:rsidP="00FF5A2B">
            <w:pPr>
              <w:ind w:left="-106" w:right="-12"/>
              <w:jc w:val="right"/>
              <w:rPr>
                <w:rFonts w:cs="Calibri"/>
                <w:sz w:val="12"/>
                <w:szCs w:val="14"/>
              </w:rPr>
            </w:pPr>
            <w:r>
              <w:rPr>
                <w:color w:val="000000"/>
                <w:sz w:val="12"/>
                <w:szCs w:val="12"/>
              </w:rPr>
              <w:t>-0.10</w:t>
            </w:r>
          </w:p>
        </w:tc>
        <w:tc>
          <w:tcPr>
            <w:tcW w:w="495" w:type="dxa"/>
            <w:tcBorders>
              <w:top w:val="nil"/>
              <w:left w:val="nil"/>
              <w:bottom w:val="nil"/>
              <w:right w:val="nil"/>
            </w:tcBorders>
            <w:vAlign w:val="bottom"/>
          </w:tcPr>
          <w:p w14:paraId="3B9D9218" w14:textId="77777777" w:rsidR="0001208F" w:rsidRPr="00F838E6" w:rsidRDefault="0001208F" w:rsidP="00FF5A2B">
            <w:pPr>
              <w:ind w:left="-30" w:right="-12"/>
              <w:jc w:val="right"/>
              <w:rPr>
                <w:rFonts w:cs="Calibri"/>
                <w:sz w:val="12"/>
                <w:szCs w:val="14"/>
              </w:rPr>
            </w:pPr>
            <w:r>
              <w:rPr>
                <w:color w:val="000000"/>
                <w:sz w:val="12"/>
                <w:szCs w:val="12"/>
              </w:rPr>
              <w:t>0.05</w:t>
            </w:r>
          </w:p>
        </w:tc>
        <w:tc>
          <w:tcPr>
            <w:tcW w:w="495" w:type="dxa"/>
            <w:tcBorders>
              <w:top w:val="nil"/>
              <w:left w:val="nil"/>
              <w:bottom w:val="nil"/>
            </w:tcBorders>
            <w:vAlign w:val="bottom"/>
          </w:tcPr>
          <w:p w14:paraId="26FA64CF" w14:textId="77777777" w:rsidR="0001208F" w:rsidRPr="00F838E6" w:rsidRDefault="0001208F" w:rsidP="00FF5A2B">
            <w:pPr>
              <w:ind w:left="-30" w:right="-12"/>
              <w:jc w:val="right"/>
              <w:rPr>
                <w:rFonts w:cs="Calibri"/>
                <w:sz w:val="12"/>
                <w:szCs w:val="14"/>
              </w:rPr>
            </w:pPr>
            <w:r>
              <w:rPr>
                <w:color w:val="000000"/>
                <w:sz w:val="12"/>
                <w:szCs w:val="12"/>
              </w:rPr>
              <w:t>0.03</w:t>
            </w:r>
          </w:p>
        </w:tc>
        <w:tc>
          <w:tcPr>
            <w:tcW w:w="495" w:type="dxa"/>
            <w:tcBorders>
              <w:top w:val="nil"/>
              <w:bottom w:val="nil"/>
              <w:right w:val="nil"/>
            </w:tcBorders>
            <w:vAlign w:val="bottom"/>
          </w:tcPr>
          <w:p w14:paraId="6EFA149D" w14:textId="77777777" w:rsidR="0001208F" w:rsidRPr="00F838E6" w:rsidRDefault="0001208F" w:rsidP="00FF5A2B">
            <w:pPr>
              <w:ind w:left="-165"/>
              <w:jc w:val="right"/>
              <w:rPr>
                <w:rFonts w:cs="Calibri"/>
                <w:sz w:val="12"/>
                <w:szCs w:val="14"/>
              </w:rPr>
            </w:pPr>
            <w:r>
              <w:rPr>
                <w:color w:val="000000"/>
                <w:sz w:val="12"/>
                <w:szCs w:val="12"/>
              </w:rPr>
              <w:t>0.11</w:t>
            </w:r>
          </w:p>
        </w:tc>
        <w:tc>
          <w:tcPr>
            <w:tcW w:w="496" w:type="dxa"/>
            <w:tcBorders>
              <w:top w:val="nil"/>
              <w:left w:val="nil"/>
              <w:bottom w:val="nil"/>
              <w:right w:val="nil"/>
            </w:tcBorders>
            <w:vAlign w:val="bottom"/>
          </w:tcPr>
          <w:p w14:paraId="0AF5CCD1" w14:textId="77777777" w:rsidR="0001208F" w:rsidRPr="00F838E6" w:rsidRDefault="0001208F" w:rsidP="00FF5A2B">
            <w:pPr>
              <w:ind w:left="-100"/>
              <w:jc w:val="right"/>
              <w:rPr>
                <w:rFonts w:cs="Calibri"/>
                <w:sz w:val="12"/>
                <w:szCs w:val="14"/>
              </w:rPr>
            </w:pPr>
            <w:r>
              <w:rPr>
                <w:color w:val="000000"/>
                <w:sz w:val="12"/>
                <w:szCs w:val="12"/>
              </w:rPr>
              <w:t>-0.08</w:t>
            </w:r>
          </w:p>
        </w:tc>
        <w:tc>
          <w:tcPr>
            <w:tcW w:w="496" w:type="dxa"/>
            <w:tcBorders>
              <w:top w:val="nil"/>
              <w:left w:val="nil"/>
              <w:bottom w:val="nil"/>
              <w:right w:val="nil"/>
            </w:tcBorders>
            <w:vAlign w:val="bottom"/>
          </w:tcPr>
          <w:p w14:paraId="12BF121F" w14:textId="77777777" w:rsidR="0001208F" w:rsidRPr="00F838E6" w:rsidRDefault="0001208F" w:rsidP="0001208F">
            <w:pPr>
              <w:jc w:val="right"/>
              <w:rPr>
                <w:rFonts w:cs="Calibri"/>
                <w:sz w:val="12"/>
                <w:szCs w:val="14"/>
              </w:rPr>
            </w:pPr>
            <w:r>
              <w:rPr>
                <w:color w:val="000000"/>
                <w:sz w:val="12"/>
                <w:szCs w:val="12"/>
              </w:rPr>
              <w:t>0.07</w:t>
            </w:r>
          </w:p>
        </w:tc>
        <w:tc>
          <w:tcPr>
            <w:tcW w:w="496" w:type="dxa"/>
            <w:tcBorders>
              <w:top w:val="nil"/>
              <w:left w:val="nil"/>
              <w:bottom w:val="nil"/>
            </w:tcBorders>
            <w:vAlign w:val="bottom"/>
          </w:tcPr>
          <w:p w14:paraId="4726D879" w14:textId="77777777" w:rsidR="0001208F" w:rsidRPr="00F838E6" w:rsidRDefault="0001208F" w:rsidP="00FF5A2B">
            <w:pPr>
              <w:ind w:left="-97"/>
              <w:jc w:val="right"/>
              <w:rPr>
                <w:rFonts w:cs="Calibri"/>
                <w:sz w:val="12"/>
                <w:szCs w:val="14"/>
              </w:rPr>
            </w:pPr>
            <w:r>
              <w:rPr>
                <w:color w:val="000000"/>
                <w:sz w:val="12"/>
                <w:szCs w:val="12"/>
              </w:rPr>
              <w:t>0.02</w:t>
            </w:r>
          </w:p>
        </w:tc>
        <w:tc>
          <w:tcPr>
            <w:tcW w:w="496" w:type="dxa"/>
            <w:tcBorders>
              <w:top w:val="nil"/>
              <w:bottom w:val="nil"/>
              <w:right w:val="nil"/>
            </w:tcBorders>
            <w:vAlign w:val="bottom"/>
          </w:tcPr>
          <w:p w14:paraId="384B700D" w14:textId="77777777" w:rsidR="0001208F" w:rsidRPr="00F838E6" w:rsidRDefault="0001208F" w:rsidP="00FF5A2B">
            <w:pPr>
              <w:ind w:left="-31"/>
              <w:jc w:val="right"/>
              <w:rPr>
                <w:rFonts w:cs="Calibri"/>
                <w:sz w:val="12"/>
                <w:szCs w:val="14"/>
              </w:rPr>
            </w:pPr>
            <w:r>
              <w:rPr>
                <w:color w:val="000000"/>
                <w:sz w:val="12"/>
                <w:szCs w:val="12"/>
              </w:rPr>
              <w:t>0.12</w:t>
            </w:r>
          </w:p>
        </w:tc>
        <w:tc>
          <w:tcPr>
            <w:tcW w:w="576" w:type="dxa"/>
            <w:tcBorders>
              <w:top w:val="nil"/>
              <w:left w:val="nil"/>
              <w:bottom w:val="nil"/>
              <w:right w:val="nil"/>
            </w:tcBorders>
            <w:vAlign w:val="bottom"/>
          </w:tcPr>
          <w:p w14:paraId="4116713F" w14:textId="77777777" w:rsidR="0001208F" w:rsidRPr="00F838E6" w:rsidRDefault="0001208F" w:rsidP="0001208F">
            <w:pPr>
              <w:jc w:val="right"/>
              <w:rPr>
                <w:rFonts w:cs="Calibri"/>
                <w:sz w:val="12"/>
                <w:szCs w:val="14"/>
              </w:rPr>
            </w:pPr>
            <w:r>
              <w:rPr>
                <w:color w:val="000000"/>
                <w:sz w:val="12"/>
                <w:szCs w:val="12"/>
              </w:rPr>
              <w:t>0.09</w:t>
            </w:r>
          </w:p>
        </w:tc>
        <w:tc>
          <w:tcPr>
            <w:tcW w:w="496" w:type="dxa"/>
            <w:tcBorders>
              <w:top w:val="nil"/>
              <w:left w:val="nil"/>
              <w:bottom w:val="nil"/>
              <w:right w:val="nil"/>
            </w:tcBorders>
            <w:vAlign w:val="bottom"/>
          </w:tcPr>
          <w:p w14:paraId="15036584" w14:textId="77777777" w:rsidR="0001208F" w:rsidRPr="00F838E6" w:rsidRDefault="0001208F" w:rsidP="0001208F">
            <w:pPr>
              <w:jc w:val="right"/>
              <w:rPr>
                <w:rFonts w:cs="Calibri"/>
                <w:sz w:val="12"/>
                <w:szCs w:val="14"/>
              </w:rPr>
            </w:pPr>
            <w:r>
              <w:rPr>
                <w:color w:val="000000"/>
                <w:sz w:val="12"/>
                <w:szCs w:val="12"/>
              </w:rPr>
              <w:t>0.12</w:t>
            </w:r>
          </w:p>
        </w:tc>
        <w:tc>
          <w:tcPr>
            <w:tcW w:w="576" w:type="dxa"/>
            <w:tcBorders>
              <w:top w:val="nil"/>
              <w:left w:val="nil"/>
              <w:bottom w:val="nil"/>
            </w:tcBorders>
            <w:vAlign w:val="bottom"/>
          </w:tcPr>
          <w:p w14:paraId="3E5A3472" w14:textId="77777777" w:rsidR="0001208F" w:rsidRPr="00F838E6" w:rsidRDefault="0001208F" w:rsidP="0001208F">
            <w:pPr>
              <w:jc w:val="right"/>
              <w:rPr>
                <w:rFonts w:cs="Calibri"/>
                <w:sz w:val="12"/>
                <w:szCs w:val="14"/>
              </w:rPr>
            </w:pPr>
            <w:r>
              <w:rPr>
                <w:color w:val="000000"/>
                <w:sz w:val="12"/>
                <w:szCs w:val="12"/>
              </w:rPr>
              <w:t>0.07</w:t>
            </w:r>
          </w:p>
        </w:tc>
        <w:tc>
          <w:tcPr>
            <w:tcW w:w="496" w:type="dxa"/>
            <w:tcBorders>
              <w:top w:val="nil"/>
              <w:bottom w:val="nil"/>
              <w:right w:val="nil"/>
            </w:tcBorders>
            <w:vAlign w:val="bottom"/>
          </w:tcPr>
          <w:p w14:paraId="259ADBCC" w14:textId="77777777" w:rsidR="0001208F" w:rsidRPr="00F838E6" w:rsidRDefault="0001208F" w:rsidP="00FF5A2B">
            <w:pPr>
              <w:ind w:left="-45"/>
              <w:jc w:val="right"/>
              <w:rPr>
                <w:rFonts w:cs="Calibri"/>
                <w:sz w:val="12"/>
                <w:szCs w:val="14"/>
              </w:rPr>
            </w:pPr>
            <w:r>
              <w:rPr>
                <w:color w:val="000000"/>
                <w:sz w:val="12"/>
                <w:szCs w:val="12"/>
              </w:rPr>
              <w:t>0.10</w:t>
            </w:r>
          </w:p>
        </w:tc>
        <w:tc>
          <w:tcPr>
            <w:tcW w:w="496" w:type="dxa"/>
            <w:tcBorders>
              <w:top w:val="nil"/>
              <w:left w:val="nil"/>
              <w:bottom w:val="nil"/>
              <w:right w:val="nil"/>
            </w:tcBorders>
            <w:vAlign w:val="bottom"/>
          </w:tcPr>
          <w:p w14:paraId="40EEE78B" w14:textId="77777777" w:rsidR="0001208F" w:rsidRPr="00F838E6" w:rsidRDefault="0001208F" w:rsidP="00FF5A2B">
            <w:pPr>
              <w:ind w:left="-121"/>
              <w:jc w:val="right"/>
              <w:rPr>
                <w:rFonts w:cs="Calibri"/>
                <w:sz w:val="12"/>
                <w:szCs w:val="14"/>
              </w:rPr>
            </w:pPr>
            <w:r>
              <w:rPr>
                <w:color w:val="000000"/>
                <w:sz w:val="12"/>
                <w:szCs w:val="12"/>
              </w:rPr>
              <w:t>-0.13</w:t>
            </w:r>
          </w:p>
        </w:tc>
        <w:tc>
          <w:tcPr>
            <w:tcW w:w="496" w:type="dxa"/>
            <w:tcBorders>
              <w:top w:val="nil"/>
              <w:left w:val="nil"/>
              <w:bottom w:val="nil"/>
              <w:right w:val="nil"/>
            </w:tcBorders>
            <w:vAlign w:val="bottom"/>
          </w:tcPr>
          <w:p w14:paraId="28358F72"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left w:val="nil"/>
              <w:bottom w:val="nil"/>
            </w:tcBorders>
            <w:vAlign w:val="bottom"/>
          </w:tcPr>
          <w:p w14:paraId="29CCDAFD" w14:textId="77777777" w:rsidR="0001208F" w:rsidRPr="00F838E6" w:rsidRDefault="0001208F" w:rsidP="00FF5A2B">
            <w:pPr>
              <w:ind w:left="-119"/>
              <w:jc w:val="right"/>
              <w:rPr>
                <w:rFonts w:cs="Calibri"/>
                <w:sz w:val="12"/>
                <w:szCs w:val="14"/>
              </w:rPr>
            </w:pPr>
            <w:r>
              <w:rPr>
                <w:color w:val="000000"/>
                <w:sz w:val="12"/>
                <w:szCs w:val="12"/>
              </w:rPr>
              <w:t>0.07</w:t>
            </w:r>
          </w:p>
        </w:tc>
        <w:tc>
          <w:tcPr>
            <w:tcW w:w="496" w:type="dxa"/>
            <w:tcBorders>
              <w:top w:val="nil"/>
              <w:bottom w:val="nil"/>
              <w:right w:val="nil"/>
            </w:tcBorders>
            <w:vAlign w:val="bottom"/>
          </w:tcPr>
          <w:p w14:paraId="32F9D5D5" w14:textId="77777777" w:rsidR="0001208F" w:rsidRPr="00F838E6" w:rsidRDefault="0001208F" w:rsidP="00FF5A2B">
            <w:pPr>
              <w:ind w:left="-194"/>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358D0F84" w14:textId="77777777" w:rsidR="0001208F" w:rsidRPr="00F838E6" w:rsidRDefault="0001208F" w:rsidP="00FF5A2B">
            <w:pPr>
              <w:ind w:left="-115"/>
              <w:jc w:val="right"/>
              <w:rPr>
                <w:rFonts w:cs="Calibri"/>
                <w:sz w:val="12"/>
                <w:szCs w:val="14"/>
              </w:rPr>
            </w:pPr>
            <w:r>
              <w:rPr>
                <w:color w:val="000000"/>
                <w:sz w:val="12"/>
                <w:szCs w:val="12"/>
              </w:rPr>
              <w:t>0.14*</w:t>
            </w:r>
          </w:p>
        </w:tc>
        <w:tc>
          <w:tcPr>
            <w:tcW w:w="496" w:type="dxa"/>
            <w:tcBorders>
              <w:top w:val="nil"/>
              <w:left w:val="nil"/>
              <w:bottom w:val="nil"/>
              <w:right w:val="nil"/>
            </w:tcBorders>
            <w:vAlign w:val="bottom"/>
          </w:tcPr>
          <w:p w14:paraId="7F990B33" w14:textId="77777777" w:rsidR="0001208F" w:rsidRPr="00F838E6" w:rsidRDefault="0001208F" w:rsidP="00FF5A2B">
            <w:pPr>
              <w:ind w:left="-50"/>
              <w:jc w:val="right"/>
              <w:rPr>
                <w:rFonts w:cs="Calibri"/>
                <w:sz w:val="12"/>
                <w:szCs w:val="14"/>
              </w:rPr>
            </w:pPr>
            <w:r>
              <w:rPr>
                <w:color w:val="000000"/>
                <w:sz w:val="12"/>
                <w:szCs w:val="12"/>
              </w:rPr>
              <w:t>-0.08</w:t>
            </w:r>
          </w:p>
        </w:tc>
        <w:tc>
          <w:tcPr>
            <w:tcW w:w="496" w:type="dxa"/>
            <w:tcBorders>
              <w:top w:val="nil"/>
              <w:left w:val="nil"/>
              <w:bottom w:val="nil"/>
            </w:tcBorders>
            <w:vAlign w:val="bottom"/>
          </w:tcPr>
          <w:p w14:paraId="2D4F91F9" w14:textId="77777777" w:rsidR="0001208F" w:rsidRPr="00F838E6" w:rsidRDefault="0001208F" w:rsidP="0001208F">
            <w:pPr>
              <w:jc w:val="right"/>
              <w:rPr>
                <w:rFonts w:cs="Calibri"/>
                <w:sz w:val="12"/>
                <w:szCs w:val="14"/>
              </w:rPr>
            </w:pPr>
            <w:r>
              <w:rPr>
                <w:color w:val="000000"/>
                <w:sz w:val="12"/>
                <w:szCs w:val="12"/>
              </w:rPr>
              <w:t>0.03</w:t>
            </w:r>
          </w:p>
        </w:tc>
        <w:tc>
          <w:tcPr>
            <w:tcW w:w="496" w:type="dxa"/>
            <w:tcBorders>
              <w:top w:val="nil"/>
              <w:bottom w:val="nil"/>
              <w:right w:val="nil"/>
            </w:tcBorders>
            <w:vAlign w:val="bottom"/>
          </w:tcPr>
          <w:p w14:paraId="609FCD67" w14:textId="77777777" w:rsidR="0001208F" w:rsidRPr="00F838E6" w:rsidRDefault="0001208F" w:rsidP="00FF5A2B">
            <w:pPr>
              <w:ind w:left="-187"/>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6D97E15A" w14:textId="77777777" w:rsidR="0001208F" w:rsidRPr="00F838E6" w:rsidRDefault="0001208F" w:rsidP="00FF5A2B">
            <w:pPr>
              <w:ind w:left="-122"/>
              <w:jc w:val="right"/>
              <w:rPr>
                <w:rFonts w:cs="Calibri"/>
                <w:sz w:val="12"/>
                <w:szCs w:val="14"/>
              </w:rPr>
            </w:pPr>
            <w:r>
              <w:rPr>
                <w:color w:val="000000"/>
                <w:sz w:val="12"/>
                <w:szCs w:val="12"/>
              </w:rPr>
              <w:t>-0.10</w:t>
            </w:r>
          </w:p>
        </w:tc>
        <w:tc>
          <w:tcPr>
            <w:tcW w:w="496" w:type="dxa"/>
            <w:tcBorders>
              <w:top w:val="nil"/>
              <w:left w:val="nil"/>
              <w:bottom w:val="nil"/>
              <w:right w:val="nil"/>
            </w:tcBorders>
            <w:vAlign w:val="bottom"/>
          </w:tcPr>
          <w:p w14:paraId="76AD19FA" w14:textId="77777777" w:rsidR="0001208F" w:rsidRPr="00F838E6" w:rsidRDefault="0001208F" w:rsidP="00FF5A2B">
            <w:pPr>
              <w:ind w:left="-43"/>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69CA7564" w14:textId="77777777" w:rsidR="0001208F" w:rsidRPr="00F838E6" w:rsidRDefault="0001208F" w:rsidP="00FF5A2B">
            <w:pPr>
              <w:ind w:left="-119"/>
              <w:jc w:val="right"/>
              <w:rPr>
                <w:rFonts w:cs="Calibri"/>
                <w:sz w:val="12"/>
                <w:szCs w:val="14"/>
              </w:rPr>
            </w:pPr>
            <w:r>
              <w:rPr>
                <w:color w:val="000000"/>
                <w:sz w:val="12"/>
                <w:szCs w:val="12"/>
              </w:rPr>
              <w:t>0.03</w:t>
            </w:r>
          </w:p>
        </w:tc>
      </w:tr>
      <w:tr w:rsidR="004D7062" w:rsidRPr="00312FE1" w14:paraId="09855B32" w14:textId="77777777" w:rsidTr="003315C3">
        <w:tc>
          <w:tcPr>
            <w:tcW w:w="1061" w:type="dxa"/>
            <w:tcBorders>
              <w:top w:val="nil"/>
              <w:left w:val="nil"/>
              <w:bottom w:val="nil"/>
            </w:tcBorders>
          </w:tcPr>
          <w:p w14:paraId="6EA8E079"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Food</w:t>
            </w:r>
          </w:p>
        </w:tc>
        <w:tc>
          <w:tcPr>
            <w:tcW w:w="495" w:type="dxa"/>
            <w:tcBorders>
              <w:top w:val="nil"/>
              <w:bottom w:val="nil"/>
              <w:right w:val="nil"/>
            </w:tcBorders>
            <w:vAlign w:val="bottom"/>
          </w:tcPr>
          <w:p w14:paraId="5FB8745F" w14:textId="77777777" w:rsidR="0001208F" w:rsidRPr="00F838E6" w:rsidRDefault="0001208F" w:rsidP="00FF5A2B">
            <w:pPr>
              <w:ind w:left="-30" w:right="-12"/>
              <w:jc w:val="right"/>
              <w:rPr>
                <w:rFonts w:cs="Calibri"/>
                <w:sz w:val="12"/>
                <w:szCs w:val="14"/>
              </w:rPr>
            </w:pPr>
            <w:r>
              <w:rPr>
                <w:color w:val="000000"/>
                <w:sz w:val="12"/>
                <w:szCs w:val="12"/>
              </w:rPr>
              <w:t>0.08</w:t>
            </w:r>
          </w:p>
        </w:tc>
        <w:tc>
          <w:tcPr>
            <w:tcW w:w="495" w:type="dxa"/>
            <w:tcBorders>
              <w:top w:val="nil"/>
              <w:left w:val="nil"/>
              <w:bottom w:val="nil"/>
              <w:right w:val="nil"/>
            </w:tcBorders>
            <w:vAlign w:val="bottom"/>
          </w:tcPr>
          <w:p w14:paraId="42554870" w14:textId="77777777" w:rsidR="0001208F" w:rsidRPr="00F838E6" w:rsidRDefault="0001208F" w:rsidP="00FF5A2B">
            <w:pPr>
              <w:ind w:left="-106" w:right="-12"/>
              <w:jc w:val="right"/>
              <w:rPr>
                <w:rFonts w:cs="Calibri"/>
                <w:sz w:val="12"/>
                <w:szCs w:val="14"/>
              </w:rPr>
            </w:pPr>
            <w:r>
              <w:rPr>
                <w:color w:val="000000"/>
                <w:sz w:val="12"/>
                <w:szCs w:val="12"/>
              </w:rPr>
              <w:t>-0.02</w:t>
            </w:r>
          </w:p>
        </w:tc>
        <w:tc>
          <w:tcPr>
            <w:tcW w:w="495" w:type="dxa"/>
            <w:tcBorders>
              <w:top w:val="nil"/>
              <w:left w:val="nil"/>
              <w:bottom w:val="nil"/>
              <w:right w:val="nil"/>
            </w:tcBorders>
            <w:vAlign w:val="bottom"/>
          </w:tcPr>
          <w:p w14:paraId="5CC8C80D" w14:textId="77777777" w:rsidR="0001208F" w:rsidRPr="00F838E6" w:rsidRDefault="0001208F" w:rsidP="00FF5A2B">
            <w:pPr>
              <w:ind w:left="-30" w:right="-12"/>
              <w:jc w:val="right"/>
              <w:rPr>
                <w:rFonts w:cs="Calibri"/>
                <w:sz w:val="12"/>
                <w:szCs w:val="14"/>
              </w:rPr>
            </w:pPr>
            <w:r>
              <w:rPr>
                <w:color w:val="000000"/>
                <w:sz w:val="12"/>
                <w:szCs w:val="12"/>
              </w:rPr>
              <w:t>0.15</w:t>
            </w:r>
          </w:p>
        </w:tc>
        <w:tc>
          <w:tcPr>
            <w:tcW w:w="495" w:type="dxa"/>
            <w:tcBorders>
              <w:top w:val="nil"/>
              <w:left w:val="nil"/>
              <w:bottom w:val="nil"/>
            </w:tcBorders>
            <w:vAlign w:val="bottom"/>
          </w:tcPr>
          <w:p w14:paraId="1DAF92FC" w14:textId="77777777" w:rsidR="0001208F" w:rsidRPr="00F838E6" w:rsidRDefault="0001208F" w:rsidP="00FF5A2B">
            <w:pPr>
              <w:ind w:left="-30" w:right="-12"/>
              <w:jc w:val="right"/>
              <w:rPr>
                <w:rFonts w:cs="Calibri"/>
                <w:sz w:val="12"/>
                <w:szCs w:val="14"/>
              </w:rPr>
            </w:pPr>
            <w:r>
              <w:rPr>
                <w:color w:val="000000"/>
                <w:sz w:val="12"/>
                <w:szCs w:val="12"/>
              </w:rPr>
              <w:t>0.05</w:t>
            </w:r>
          </w:p>
        </w:tc>
        <w:tc>
          <w:tcPr>
            <w:tcW w:w="495" w:type="dxa"/>
            <w:tcBorders>
              <w:top w:val="nil"/>
              <w:bottom w:val="nil"/>
              <w:right w:val="nil"/>
            </w:tcBorders>
            <w:vAlign w:val="bottom"/>
          </w:tcPr>
          <w:p w14:paraId="73A6957A" w14:textId="77777777" w:rsidR="0001208F" w:rsidRPr="00F838E6" w:rsidRDefault="0001208F" w:rsidP="00FF5A2B">
            <w:pPr>
              <w:ind w:left="-165"/>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58C1518B" w14:textId="77777777" w:rsidR="0001208F" w:rsidRPr="00F838E6" w:rsidRDefault="0001208F" w:rsidP="00FF5A2B">
            <w:pPr>
              <w:ind w:left="-100"/>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0B6234D0" w14:textId="77777777" w:rsidR="0001208F" w:rsidRPr="00F838E6" w:rsidRDefault="0001208F" w:rsidP="0001208F">
            <w:pPr>
              <w:jc w:val="right"/>
              <w:rPr>
                <w:rFonts w:cs="Calibri"/>
                <w:sz w:val="12"/>
                <w:szCs w:val="14"/>
              </w:rPr>
            </w:pPr>
            <w:r>
              <w:rPr>
                <w:color w:val="000000"/>
                <w:sz w:val="12"/>
                <w:szCs w:val="12"/>
              </w:rPr>
              <w:t>0.07</w:t>
            </w:r>
          </w:p>
        </w:tc>
        <w:tc>
          <w:tcPr>
            <w:tcW w:w="496" w:type="dxa"/>
            <w:tcBorders>
              <w:top w:val="nil"/>
              <w:left w:val="nil"/>
              <w:bottom w:val="nil"/>
            </w:tcBorders>
            <w:vAlign w:val="bottom"/>
          </w:tcPr>
          <w:p w14:paraId="5190D7F1" w14:textId="77777777" w:rsidR="0001208F" w:rsidRPr="00F838E6" w:rsidRDefault="0001208F" w:rsidP="00FF5A2B">
            <w:pPr>
              <w:ind w:left="-97"/>
              <w:jc w:val="right"/>
              <w:rPr>
                <w:rFonts w:cs="Calibri"/>
                <w:sz w:val="12"/>
                <w:szCs w:val="14"/>
              </w:rPr>
            </w:pPr>
            <w:r>
              <w:rPr>
                <w:color w:val="000000"/>
                <w:sz w:val="12"/>
                <w:szCs w:val="12"/>
              </w:rPr>
              <w:t>0.07</w:t>
            </w:r>
          </w:p>
        </w:tc>
        <w:tc>
          <w:tcPr>
            <w:tcW w:w="496" w:type="dxa"/>
            <w:tcBorders>
              <w:top w:val="nil"/>
              <w:bottom w:val="nil"/>
              <w:right w:val="nil"/>
            </w:tcBorders>
            <w:vAlign w:val="bottom"/>
          </w:tcPr>
          <w:p w14:paraId="3CB92439" w14:textId="77777777" w:rsidR="0001208F" w:rsidRPr="00F838E6" w:rsidRDefault="0001208F" w:rsidP="00FF5A2B">
            <w:pPr>
              <w:ind w:left="-31"/>
              <w:jc w:val="right"/>
              <w:rPr>
                <w:rFonts w:cs="Calibri"/>
                <w:sz w:val="12"/>
                <w:szCs w:val="14"/>
              </w:rPr>
            </w:pPr>
            <w:r>
              <w:rPr>
                <w:color w:val="000000"/>
                <w:sz w:val="12"/>
                <w:szCs w:val="12"/>
              </w:rPr>
              <w:t>0.01</w:t>
            </w:r>
          </w:p>
        </w:tc>
        <w:tc>
          <w:tcPr>
            <w:tcW w:w="576" w:type="dxa"/>
            <w:tcBorders>
              <w:top w:val="nil"/>
              <w:left w:val="nil"/>
              <w:bottom w:val="nil"/>
              <w:right w:val="nil"/>
            </w:tcBorders>
            <w:vAlign w:val="bottom"/>
          </w:tcPr>
          <w:p w14:paraId="25AF7939" w14:textId="77777777" w:rsidR="0001208F" w:rsidRPr="00F838E6" w:rsidRDefault="0001208F" w:rsidP="0001208F">
            <w:pPr>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57CA435E" w14:textId="77777777" w:rsidR="0001208F" w:rsidRPr="00F838E6" w:rsidRDefault="0001208F" w:rsidP="0001208F">
            <w:pPr>
              <w:jc w:val="right"/>
              <w:rPr>
                <w:rFonts w:cs="Calibri"/>
                <w:sz w:val="12"/>
                <w:szCs w:val="14"/>
              </w:rPr>
            </w:pPr>
            <w:r>
              <w:rPr>
                <w:color w:val="000000"/>
                <w:sz w:val="12"/>
                <w:szCs w:val="12"/>
              </w:rPr>
              <w:t>0.10</w:t>
            </w:r>
          </w:p>
        </w:tc>
        <w:tc>
          <w:tcPr>
            <w:tcW w:w="576" w:type="dxa"/>
            <w:tcBorders>
              <w:top w:val="nil"/>
              <w:left w:val="nil"/>
              <w:bottom w:val="nil"/>
            </w:tcBorders>
            <w:vAlign w:val="bottom"/>
          </w:tcPr>
          <w:p w14:paraId="058747D1" w14:textId="77777777" w:rsidR="0001208F" w:rsidRPr="00F838E6" w:rsidRDefault="0001208F" w:rsidP="0001208F">
            <w:pPr>
              <w:jc w:val="right"/>
              <w:rPr>
                <w:rFonts w:cs="Calibri"/>
                <w:sz w:val="12"/>
                <w:szCs w:val="14"/>
              </w:rPr>
            </w:pPr>
            <w:r>
              <w:rPr>
                <w:color w:val="000000"/>
                <w:sz w:val="12"/>
                <w:szCs w:val="12"/>
              </w:rPr>
              <w:t>-0.08</w:t>
            </w:r>
          </w:p>
        </w:tc>
        <w:tc>
          <w:tcPr>
            <w:tcW w:w="496" w:type="dxa"/>
            <w:tcBorders>
              <w:top w:val="nil"/>
              <w:bottom w:val="nil"/>
              <w:right w:val="nil"/>
            </w:tcBorders>
            <w:vAlign w:val="bottom"/>
          </w:tcPr>
          <w:p w14:paraId="31DAC829" w14:textId="77777777" w:rsidR="0001208F" w:rsidRPr="00F838E6" w:rsidRDefault="0001208F" w:rsidP="00FF5A2B">
            <w:pPr>
              <w:ind w:left="-45"/>
              <w:jc w:val="right"/>
              <w:rPr>
                <w:rFonts w:cs="Calibri"/>
                <w:sz w:val="12"/>
                <w:szCs w:val="14"/>
              </w:rPr>
            </w:pPr>
            <w:r>
              <w:rPr>
                <w:color w:val="000000"/>
                <w:sz w:val="12"/>
                <w:szCs w:val="12"/>
              </w:rPr>
              <w:t>0.12</w:t>
            </w:r>
          </w:p>
        </w:tc>
        <w:tc>
          <w:tcPr>
            <w:tcW w:w="496" w:type="dxa"/>
            <w:tcBorders>
              <w:top w:val="nil"/>
              <w:left w:val="nil"/>
              <w:bottom w:val="nil"/>
              <w:right w:val="nil"/>
            </w:tcBorders>
            <w:vAlign w:val="bottom"/>
          </w:tcPr>
          <w:p w14:paraId="313D9F51" w14:textId="77777777" w:rsidR="0001208F" w:rsidRPr="00F838E6" w:rsidRDefault="0001208F" w:rsidP="00FF5A2B">
            <w:pPr>
              <w:ind w:left="-121"/>
              <w:jc w:val="right"/>
              <w:rPr>
                <w:rFonts w:cs="Calibri"/>
                <w:sz w:val="12"/>
                <w:szCs w:val="14"/>
              </w:rPr>
            </w:pPr>
            <w:r>
              <w:rPr>
                <w:color w:val="000000"/>
                <w:sz w:val="12"/>
                <w:szCs w:val="12"/>
              </w:rPr>
              <w:t>-0.06</w:t>
            </w:r>
          </w:p>
        </w:tc>
        <w:tc>
          <w:tcPr>
            <w:tcW w:w="496" w:type="dxa"/>
            <w:tcBorders>
              <w:top w:val="nil"/>
              <w:left w:val="nil"/>
              <w:bottom w:val="nil"/>
              <w:right w:val="nil"/>
            </w:tcBorders>
            <w:vAlign w:val="bottom"/>
          </w:tcPr>
          <w:p w14:paraId="2415B8C6" w14:textId="77777777" w:rsidR="0001208F" w:rsidRPr="00F838E6" w:rsidRDefault="0001208F" w:rsidP="0001208F">
            <w:pPr>
              <w:jc w:val="right"/>
              <w:rPr>
                <w:rFonts w:cs="Calibri"/>
                <w:sz w:val="12"/>
                <w:szCs w:val="14"/>
              </w:rPr>
            </w:pPr>
            <w:r>
              <w:rPr>
                <w:color w:val="000000"/>
                <w:sz w:val="12"/>
                <w:szCs w:val="12"/>
              </w:rPr>
              <w:t>0.13</w:t>
            </w:r>
          </w:p>
        </w:tc>
        <w:tc>
          <w:tcPr>
            <w:tcW w:w="496" w:type="dxa"/>
            <w:tcBorders>
              <w:top w:val="nil"/>
              <w:left w:val="nil"/>
              <w:bottom w:val="nil"/>
            </w:tcBorders>
            <w:vAlign w:val="bottom"/>
          </w:tcPr>
          <w:p w14:paraId="705E4F4E" w14:textId="77777777" w:rsidR="0001208F" w:rsidRPr="00F838E6" w:rsidRDefault="0001208F" w:rsidP="00FF5A2B">
            <w:pPr>
              <w:ind w:left="-119"/>
              <w:jc w:val="right"/>
              <w:rPr>
                <w:rFonts w:cs="Calibri"/>
                <w:sz w:val="12"/>
                <w:szCs w:val="14"/>
              </w:rPr>
            </w:pPr>
            <w:r>
              <w:rPr>
                <w:color w:val="000000"/>
                <w:sz w:val="12"/>
                <w:szCs w:val="12"/>
              </w:rPr>
              <w:t>0.03</w:t>
            </w:r>
          </w:p>
        </w:tc>
        <w:tc>
          <w:tcPr>
            <w:tcW w:w="496" w:type="dxa"/>
            <w:tcBorders>
              <w:top w:val="nil"/>
              <w:bottom w:val="nil"/>
              <w:right w:val="nil"/>
            </w:tcBorders>
            <w:vAlign w:val="bottom"/>
          </w:tcPr>
          <w:p w14:paraId="6D155932" w14:textId="77777777" w:rsidR="0001208F" w:rsidRPr="00F838E6" w:rsidRDefault="0001208F" w:rsidP="00FF5A2B">
            <w:pPr>
              <w:ind w:left="-194"/>
              <w:jc w:val="right"/>
              <w:rPr>
                <w:rFonts w:cs="Calibri"/>
                <w:sz w:val="12"/>
                <w:szCs w:val="14"/>
              </w:rPr>
            </w:pPr>
            <w:r>
              <w:rPr>
                <w:color w:val="000000"/>
                <w:sz w:val="12"/>
                <w:szCs w:val="12"/>
              </w:rPr>
              <w:t>0.08</w:t>
            </w:r>
          </w:p>
        </w:tc>
        <w:tc>
          <w:tcPr>
            <w:tcW w:w="496" w:type="dxa"/>
            <w:tcBorders>
              <w:top w:val="nil"/>
              <w:left w:val="nil"/>
              <w:bottom w:val="nil"/>
              <w:right w:val="nil"/>
            </w:tcBorders>
            <w:vAlign w:val="bottom"/>
          </w:tcPr>
          <w:p w14:paraId="670BC8B9" w14:textId="77777777" w:rsidR="0001208F" w:rsidRPr="00F838E6" w:rsidRDefault="0001208F" w:rsidP="00FF5A2B">
            <w:pPr>
              <w:ind w:left="-115"/>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4A206142" w14:textId="77777777" w:rsidR="0001208F" w:rsidRPr="00F838E6" w:rsidRDefault="0001208F" w:rsidP="00FF5A2B">
            <w:pPr>
              <w:ind w:left="-50"/>
              <w:jc w:val="right"/>
              <w:rPr>
                <w:rFonts w:cs="Calibri"/>
                <w:sz w:val="12"/>
                <w:szCs w:val="14"/>
              </w:rPr>
            </w:pPr>
            <w:r>
              <w:rPr>
                <w:color w:val="000000"/>
                <w:sz w:val="12"/>
                <w:szCs w:val="12"/>
              </w:rPr>
              <w:t>0.05</w:t>
            </w:r>
          </w:p>
        </w:tc>
        <w:tc>
          <w:tcPr>
            <w:tcW w:w="496" w:type="dxa"/>
            <w:tcBorders>
              <w:top w:val="nil"/>
              <w:left w:val="nil"/>
              <w:bottom w:val="nil"/>
            </w:tcBorders>
            <w:vAlign w:val="bottom"/>
          </w:tcPr>
          <w:p w14:paraId="57400B13" w14:textId="77777777" w:rsidR="0001208F" w:rsidRPr="00F838E6" w:rsidRDefault="0001208F" w:rsidP="0001208F">
            <w:pPr>
              <w:jc w:val="right"/>
              <w:rPr>
                <w:rFonts w:cs="Calibri"/>
                <w:sz w:val="12"/>
                <w:szCs w:val="14"/>
              </w:rPr>
            </w:pPr>
            <w:r>
              <w:rPr>
                <w:color w:val="000000"/>
                <w:sz w:val="12"/>
                <w:szCs w:val="12"/>
              </w:rPr>
              <w:t>-0.09</w:t>
            </w:r>
          </w:p>
        </w:tc>
        <w:tc>
          <w:tcPr>
            <w:tcW w:w="496" w:type="dxa"/>
            <w:tcBorders>
              <w:top w:val="nil"/>
              <w:bottom w:val="nil"/>
              <w:right w:val="nil"/>
            </w:tcBorders>
            <w:vAlign w:val="bottom"/>
          </w:tcPr>
          <w:p w14:paraId="4EF5B989" w14:textId="77777777" w:rsidR="0001208F" w:rsidRPr="00F838E6" w:rsidRDefault="0001208F" w:rsidP="00FF5A2B">
            <w:pPr>
              <w:ind w:left="-187"/>
              <w:jc w:val="right"/>
              <w:rPr>
                <w:rFonts w:cs="Calibri"/>
                <w:sz w:val="12"/>
                <w:szCs w:val="14"/>
              </w:rPr>
            </w:pPr>
            <w:r>
              <w:rPr>
                <w:color w:val="000000"/>
                <w:sz w:val="12"/>
                <w:szCs w:val="12"/>
              </w:rPr>
              <w:t>0.08</w:t>
            </w:r>
          </w:p>
        </w:tc>
        <w:tc>
          <w:tcPr>
            <w:tcW w:w="496" w:type="dxa"/>
            <w:tcBorders>
              <w:top w:val="nil"/>
              <w:left w:val="nil"/>
              <w:bottom w:val="nil"/>
              <w:right w:val="nil"/>
            </w:tcBorders>
            <w:vAlign w:val="bottom"/>
          </w:tcPr>
          <w:p w14:paraId="43DB8A3F" w14:textId="77777777" w:rsidR="0001208F" w:rsidRPr="00F838E6" w:rsidRDefault="0001208F" w:rsidP="00FF5A2B">
            <w:pPr>
              <w:ind w:left="-122"/>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585365AE" w14:textId="77777777" w:rsidR="0001208F" w:rsidRPr="00F838E6" w:rsidRDefault="0001208F" w:rsidP="00FF5A2B">
            <w:pPr>
              <w:ind w:left="-43"/>
              <w:jc w:val="right"/>
              <w:rPr>
                <w:rFonts w:cs="Calibri"/>
                <w:sz w:val="12"/>
                <w:szCs w:val="14"/>
              </w:rPr>
            </w:pPr>
            <w:r>
              <w:rPr>
                <w:color w:val="000000"/>
                <w:sz w:val="12"/>
                <w:szCs w:val="12"/>
              </w:rPr>
              <w:t>0.15</w:t>
            </w:r>
          </w:p>
        </w:tc>
        <w:tc>
          <w:tcPr>
            <w:tcW w:w="496" w:type="dxa"/>
            <w:tcBorders>
              <w:top w:val="nil"/>
              <w:left w:val="nil"/>
              <w:bottom w:val="nil"/>
              <w:right w:val="nil"/>
            </w:tcBorders>
            <w:vAlign w:val="bottom"/>
          </w:tcPr>
          <w:p w14:paraId="1270B967" w14:textId="77777777" w:rsidR="0001208F" w:rsidRPr="00F838E6" w:rsidRDefault="0001208F" w:rsidP="00FF5A2B">
            <w:pPr>
              <w:ind w:left="-119"/>
              <w:jc w:val="right"/>
              <w:rPr>
                <w:rFonts w:cs="Calibri"/>
                <w:sz w:val="12"/>
                <w:szCs w:val="14"/>
              </w:rPr>
            </w:pPr>
            <w:r>
              <w:rPr>
                <w:color w:val="000000"/>
                <w:sz w:val="12"/>
                <w:szCs w:val="12"/>
              </w:rPr>
              <w:t>0.06</w:t>
            </w:r>
          </w:p>
        </w:tc>
      </w:tr>
      <w:tr w:rsidR="004D7062" w:rsidRPr="00312FE1" w14:paraId="77308FA2" w14:textId="77777777" w:rsidTr="003315C3">
        <w:tc>
          <w:tcPr>
            <w:tcW w:w="1061" w:type="dxa"/>
            <w:tcBorders>
              <w:top w:val="nil"/>
              <w:left w:val="nil"/>
              <w:bottom w:val="nil"/>
            </w:tcBorders>
          </w:tcPr>
          <w:p w14:paraId="5C08382C"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Mach</w:t>
            </w:r>
          </w:p>
        </w:tc>
        <w:tc>
          <w:tcPr>
            <w:tcW w:w="495" w:type="dxa"/>
            <w:tcBorders>
              <w:top w:val="nil"/>
              <w:bottom w:val="nil"/>
              <w:right w:val="nil"/>
            </w:tcBorders>
            <w:vAlign w:val="bottom"/>
          </w:tcPr>
          <w:p w14:paraId="425FD3DD" w14:textId="77777777" w:rsidR="0001208F" w:rsidRPr="00F838E6" w:rsidRDefault="0001208F" w:rsidP="00FF5A2B">
            <w:pPr>
              <w:ind w:left="-30" w:right="-12"/>
              <w:jc w:val="right"/>
              <w:rPr>
                <w:rFonts w:cs="Calibri"/>
                <w:sz w:val="12"/>
                <w:szCs w:val="14"/>
              </w:rPr>
            </w:pPr>
            <w:r>
              <w:rPr>
                <w:color w:val="000000"/>
                <w:sz w:val="12"/>
                <w:szCs w:val="12"/>
              </w:rPr>
              <w:t>-0.05</w:t>
            </w:r>
          </w:p>
        </w:tc>
        <w:tc>
          <w:tcPr>
            <w:tcW w:w="495" w:type="dxa"/>
            <w:tcBorders>
              <w:top w:val="nil"/>
              <w:left w:val="nil"/>
              <w:bottom w:val="nil"/>
              <w:right w:val="nil"/>
            </w:tcBorders>
            <w:vAlign w:val="bottom"/>
          </w:tcPr>
          <w:p w14:paraId="714FA3FE" w14:textId="77777777" w:rsidR="0001208F" w:rsidRPr="00F838E6" w:rsidRDefault="0001208F" w:rsidP="00FF5A2B">
            <w:pPr>
              <w:ind w:left="-106" w:right="-12"/>
              <w:jc w:val="right"/>
              <w:rPr>
                <w:rFonts w:cs="Calibri"/>
                <w:sz w:val="12"/>
                <w:szCs w:val="14"/>
              </w:rPr>
            </w:pPr>
            <w:r>
              <w:rPr>
                <w:color w:val="000000"/>
                <w:sz w:val="12"/>
                <w:szCs w:val="12"/>
              </w:rPr>
              <w:t>0.22*</w:t>
            </w:r>
          </w:p>
        </w:tc>
        <w:tc>
          <w:tcPr>
            <w:tcW w:w="495" w:type="dxa"/>
            <w:tcBorders>
              <w:top w:val="nil"/>
              <w:left w:val="nil"/>
              <w:bottom w:val="nil"/>
              <w:right w:val="nil"/>
            </w:tcBorders>
            <w:vAlign w:val="bottom"/>
          </w:tcPr>
          <w:p w14:paraId="175337E5" w14:textId="77777777" w:rsidR="0001208F" w:rsidRPr="00F838E6" w:rsidRDefault="0001208F" w:rsidP="00FF5A2B">
            <w:pPr>
              <w:ind w:left="-30" w:right="-12"/>
              <w:jc w:val="right"/>
              <w:rPr>
                <w:rFonts w:cs="Calibri"/>
                <w:sz w:val="12"/>
                <w:szCs w:val="14"/>
              </w:rPr>
            </w:pPr>
            <w:r>
              <w:rPr>
                <w:color w:val="000000"/>
                <w:sz w:val="12"/>
                <w:szCs w:val="12"/>
              </w:rPr>
              <w:t>0.11</w:t>
            </w:r>
          </w:p>
        </w:tc>
        <w:tc>
          <w:tcPr>
            <w:tcW w:w="495" w:type="dxa"/>
            <w:tcBorders>
              <w:top w:val="nil"/>
              <w:left w:val="nil"/>
              <w:bottom w:val="nil"/>
            </w:tcBorders>
            <w:vAlign w:val="bottom"/>
          </w:tcPr>
          <w:p w14:paraId="6E93FFF7" w14:textId="77777777" w:rsidR="0001208F" w:rsidRPr="00F838E6" w:rsidRDefault="0001208F" w:rsidP="00FF5A2B">
            <w:pPr>
              <w:ind w:left="-30" w:right="-12"/>
              <w:jc w:val="right"/>
              <w:rPr>
                <w:rFonts w:cs="Calibri"/>
                <w:sz w:val="12"/>
                <w:szCs w:val="14"/>
              </w:rPr>
            </w:pPr>
            <w:r>
              <w:rPr>
                <w:color w:val="000000"/>
                <w:sz w:val="12"/>
                <w:szCs w:val="12"/>
              </w:rPr>
              <w:t>0.05</w:t>
            </w:r>
          </w:p>
        </w:tc>
        <w:tc>
          <w:tcPr>
            <w:tcW w:w="495" w:type="dxa"/>
            <w:tcBorders>
              <w:top w:val="nil"/>
              <w:bottom w:val="nil"/>
              <w:right w:val="nil"/>
            </w:tcBorders>
            <w:vAlign w:val="bottom"/>
          </w:tcPr>
          <w:p w14:paraId="3ECF9447" w14:textId="77777777" w:rsidR="0001208F" w:rsidRPr="00F838E6" w:rsidRDefault="0001208F" w:rsidP="00FF5A2B">
            <w:pPr>
              <w:ind w:left="-165"/>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3C7830D9" w14:textId="77777777" w:rsidR="0001208F" w:rsidRPr="00F838E6" w:rsidRDefault="0001208F" w:rsidP="00FF5A2B">
            <w:pPr>
              <w:ind w:left="-100"/>
              <w:jc w:val="right"/>
              <w:rPr>
                <w:rFonts w:cs="Calibri"/>
                <w:sz w:val="12"/>
                <w:szCs w:val="14"/>
              </w:rPr>
            </w:pPr>
            <w:r>
              <w:rPr>
                <w:color w:val="000000"/>
                <w:sz w:val="12"/>
                <w:szCs w:val="12"/>
              </w:rPr>
              <w:t>0.25*</w:t>
            </w:r>
          </w:p>
        </w:tc>
        <w:tc>
          <w:tcPr>
            <w:tcW w:w="496" w:type="dxa"/>
            <w:tcBorders>
              <w:top w:val="nil"/>
              <w:left w:val="nil"/>
              <w:bottom w:val="nil"/>
              <w:right w:val="nil"/>
            </w:tcBorders>
            <w:vAlign w:val="bottom"/>
          </w:tcPr>
          <w:p w14:paraId="69F6D27D" w14:textId="77777777" w:rsidR="0001208F" w:rsidRPr="00F838E6" w:rsidRDefault="0001208F" w:rsidP="0001208F">
            <w:pPr>
              <w:jc w:val="right"/>
              <w:rPr>
                <w:rFonts w:cs="Calibri"/>
                <w:sz w:val="12"/>
                <w:szCs w:val="14"/>
              </w:rPr>
            </w:pPr>
            <w:r>
              <w:rPr>
                <w:color w:val="000000"/>
                <w:sz w:val="12"/>
                <w:szCs w:val="12"/>
              </w:rPr>
              <w:t>0.07</w:t>
            </w:r>
          </w:p>
        </w:tc>
        <w:tc>
          <w:tcPr>
            <w:tcW w:w="496" w:type="dxa"/>
            <w:tcBorders>
              <w:top w:val="nil"/>
              <w:left w:val="nil"/>
              <w:bottom w:val="nil"/>
            </w:tcBorders>
            <w:vAlign w:val="bottom"/>
          </w:tcPr>
          <w:p w14:paraId="3CF60790" w14:textId="77777777" w:rsidR="0001208F" w:rsidRPr="00F838E6" w:rsidRDefault="0001208F" w:rsidP="00FF5A2B">
            <w:pPr>
              <w:ind w:left="-97"/>
              <w:jc w:val="right"/>
              <w:rPr>
                <w:rFonts w:cs="Calibri"/>
                <w:sz w:val="12"/>
                <w:szCs w:val="14"/>
              </w:rPr>
            </w:pPr>
            <w:r>
              <w:rPr>
                <w:color w:val="000000"/>
                <w:sz w:val="12"/>
                <w:szCs w:val="12"/>
              </w:rPr>
              <w:t>0.10</w:t>
            </w:r>
          </w:p>
        </w:tc>
        <w:tc>
          <w:tcPr>
            <w:tcW w:w="496" w:type="dxa"/>
            <w:tcBorders>
              <w:top w:val="nil"/>
              <w:bottom w:val="nil"/>
              <w:right w:val="nil"/>
            </w:tcBorders>
            <w:vAlign w:val="bottom"/>
          </w:tcPr>
          <w:p w14:paraId="458CE658" w14:textId="77777777" w:rsidR="0001208F" w:rsidRPr="00F838E6" w:rsidRDefault="0001208F" w:rsidP="00FF5A2B">
            <w:pPr>
              <w:ind w:left="-31"/>
              <w:jc w:val="right"/>
              <w:rPr>
                <w:rFonts w:cs="Calibri"/>
                <w:sz w:val="12"/>
                <w:szCs w:val="14"/>
              </w:rPr>
            </w:pPr>
            <w:r>
              <w:rPr>
                <w:color w:val="000000"/>
                <w:sz w:val="12"/>
                <w:szCs w:val="12"/>
              </w:rPr>
              <w:t>0.00</w:t>
            </w:r>
          </w:p>
        </w:tc>
        <w:tc>
          <w:tcPr>
            <w:tcW w:w="576" w:type="dxa"/>
            <w:tcBorders>
              <w:top w:val="nil"/>
              <w:left w:val="nil"/>
              <w:bottom w:val="nil"/>
              <w:right w:val="nil"/>
            </w:tcBorders>
            <w:vAlign w:val="bottom"/>
          </w:tcPr>
          <w:p w14:paraId="496D9F4D" w14:textId="77777777" w:rsidR="0001208F" w:rsidRPr="00F838E6" w:rsidRDefault="0001208F" w:rsidP="0001208F">
            <w:pPr>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0D8524F1" w14:textId="77777777" w:rsidR="0001208F" w:rsidRPr="00F838E6" w:rsidRDefault="0001208F" w:rsidP="0001208F">
            <w:pPr>
              <w:jc w:val="right"/>
              <w:rPr>
                <w:rFonts w:cs="Calibri"/>
                <w:sz w:val="12"/>
                <w:szCs w:val="14"/>
              </w:rPr>
            </w:pPr>
            <w:r>
              <w:rPr>
                <w:color w:val="000000"/>
                <w:sz w:val="12"/>
                <w:szCs w:val="12"/>
              </w:rPr>
              <w:t>0.16</w:t>
            </w:r>
          </w:p>
        </w:tc>
        <w:tc>
          <w:tcPr>
            <w:tcW w:w="576" w:type="dxa"/>
            <w:tcBorders>
              <w:top w:val="nil"/>
              <w:left w:val="nil"/>
              <w:bottom w:val="nil"/>
            </w:tcBorders>
            <w:vAlign w:val="bottom"/>
          </w:tcPr>
          <w:p w14:paraId="47E6EE78"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top w:val="nil"/>
              <w:bottom w:val="nil"/>
              <w:right w:val="nil"/>
            </w:tcBorders>
            <w:vAlign w:val="bottom"/>
          </w:tcPr>
          <w:p w14:paraId="01573EED" w14:textId="77777777" w:rsidR="0001208F" w:rsidRPr="00F838E6" w:rsidRDefault="0001208F" w:rsidP="00FF5A2B">
            <w:pPr>
              <w:ind w:left="-45"/>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0B15A899" w14:textId="77777777" w:rsidR="0001208F" w:rsidRPr="00F838E6" w:rsidRDefault="0001208F" w:rsidP="00FF5A2B">
            <w:pPr>
              <w:ind w:left="-121"/>
              <w:jc w:val="right"/>
              <w:rPr>
                <w:rFonts w:cs="Calibri"/>
                <w:sz w:val="12"/>
                <w:szCs w:val="14"/>
              </w:rPr>
            </w:pPr>
            <w:r>
              <w:rPr>
                <w:color w:val="000000"/>
                <w:sz w:val="12"/>
                <w:szCs w:val="12"/>
              </w:rPr>
              <w:t>0.24*</w:t>
            </w:r>
          </w:p>
        </w:tc>
        <w:tc>
          <w:tcPr>
            <w:tcW w:w="496" w:type="dxa"/>
            <w:tcBorders>
              <w:top w:val="nil"/>
              <w:left w:val="nil"/>
              <w:bottom w:val="nil"/>
              <w:right w:val="nil"/>
            </w:tcBorders>
            <w:vAlign w:val="bottom"/>
          </w:tcPr>
          <w:p w14:paraId="58F1A649" w14:textId="77777777" w:rsidR="0001208F" w:rsidRPr="00F838E6" w:rsidRDefault="0001208F" w:rsidP="0001208F">
            <w:pPr>
              <w:jc w:val="right"/>
              <w:rPr>
                <w:rFonts w:cs="Calibri"/>
                <w:sz w:val="12"/>
                <w:szCs w:val="14"/>
              </w:rPr>
            </w:pPr>
            <w:r>
              <w:rPr>
                <w:color w:val="000000"/>
                <w:sz w:val="12"/>
                <w:szCs w:val="12"/>
              </w:rPr>
              <w:t>0.08</w:t>
            </w:r>
          </w:p>
        </w:tc>
        <w:tc>
          <w:tcPr>
            <w:tcW w:w="496" w:type="dxa"/>
            <w:tcBorders>
              <w:top w:val="nil"/>
              <w:left w:val="nil"/>
              <w:bottom w:val="nil"/>
            </w:tcBorders>
            <w:vAlign w:val="bottom"/>
          </w:tcPr>
          <w:p w14:paraId="49852668" w14:textId="77777777" w:rsidR="0001208F" w:rsidRPr="00F838E6" w:rsidRDefault="0001208F" w:rsidP="00FF5A2B">
            <w:pPr>
              <w:ind w:left="-119"/>
              <w:jc w:val="right"/>
              <w:rPr>
                <w:rFonts w:cs="Calibri"/>
                <w:sz w:val="12"/>
                <w:szCs w:val="14"/>
              </w:rPr>
            </w:pPr>
            <w:r>
              <w:rPr>
                <w:color w:val="000000"/>
                <w:sz w:val="12"/>
                <w:szCs w:val="12"/>
              </w:rPr>
              <w:t>0.15</w:t>
            </w:r>
          </w:p>
        </w:tc>
        <w:tc>
          <w:tcPr>
            <w:tcW w:w="496" w:type="dxa"/>
            <w:tcBorders>
              <w:top w:val="nil"/>
              <w:bottom w:val="nil"/>
              <w:right w:val="nil"/>
            </w:tcBorders>
            <w:vAlign w:val="bottom"/>
          </w:tcPr>
          <w:p w14:paraId="141F4AE3" w14:textId="77777777" w:rsidR="0001208F" w:rsidRPr="00F838E6" w:rsidRDefault="0001208F" w:rsidP="00FF5A2B">
            <w:pPr>
              <w:ind w:left="-194"/>
              <w:jc w:val="right"/>
              <w:rPr>
                <w:rFonts w:cs="Calibri"/>
                <w:sz w:val="12"/>
                <w:szCs w:val="14"/>
              </w:rPr>
            </w:pPr>
            <w:r>
              <w:rPr>
                <w:color w:val="000000"/>
                <w:sz w:val="12"/>
                <w:szCs w:val="12"/>
              </w:rPr>
              <w:t>-0.06</w:t>
            </w:r>
          </w:p>
        </w:tc>
        <w:tc>
          <w:tcPr>
            <w:tcW w:w="496" w:type="dxa"/>
            <w:tcBorders>
              <w:top w:val="nil"/>
              <w:left w:val="nil"/>
              <w:bottom w:val="nil"/>
              <w:right w:val="nil"/>
            </w:tcBorders>
            <w:vAlign w:val="bottom"/>
          </w:tcPr>
          <w:p w14:paraId="0F88978C" w14:textId="77777777" w:rsidR="0001208F" w:rsidRPr="00F838E6" w:rsidRDefault="0001208F" w:rsidP="00FF5A2B">
            <w:pPr>
              <w:ind w:left="-115"/>
              <w:jc w:val="right"/>
              <w:rPr>
                <w:rFonts w:cs="Calibri"/>
                <w:sz w:val="12"/>
                <w:szCs w:val="14"/>
              </w:rPr>
            </w:pPr>
            <w:r>
              <w:rPr>
                <w:color w:val="000000"/>
                <w:sz w:val="12"/>
                <w:szCs w:val="12"/>
              </w:rPr>
              <w:t>0.09</w:t>
            </w:r>
          </w:p>
        </w:tc>
        <w:tc>
          <w:tcPr>
            <w:tcW w:w="496" w:type="dxa"/>
            <w:tcBorders>
              <w:top w:val="nil"/>
              <w:left w:val="nil"/>
              <w:bottom w:val="nil"/>
              <w:right w:val="nil"/>
            </w:tcBorders>
            <w:vAlign w:val="bottom"/>
          </w:tcPr>
          <w:p w14:paraId="062A885D" w14:textId="77777777" w:rsidR="0001208F" w:rsidRPr="00F838E6" w:rsidRDefault="0001208F" w:rsidP="00FF5A2B">
            <w:pPr>
              <w:ind w:left="-50"/>
              <w:jc w:val="right"/>
              <w:rPr>
                <w:rFonts w:cs="Calibri"/>
                <w:sz w:val="12"/>
                <w:szCs w:val="14"/>
              </w:rPr>
            </w:pPr>
            <w:r>
              <w:rPr>
                <w:color w:val="000000"/>
                <w:sz w:val="12"/>
                <w:szCs w:val="12"/>
              </w:rPr>
              <w:t>-0.13</w:t>
            </w:r>
          </w:p>
        </w:tc>
        <w:tc>
          <w:tcPr>
            <w:tcW w:w="496" w:type="dxa"/>
            <w:tcBorders>
              <w:top w:val="nil"/>
              <w:left w:val="nil"/>
              <w:bottom w:val="nil"/>
            </w:tcBorders>
            <w:vAlign w:val="bottom"/>
          </w:tcPr>
          <w:p w14:paraId="28BE1B99"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top w:val="nil"/>
              <w:bottom w:val="nil"/>
              <w:right w:val="nil"/>
            </w:tcBorders>
            <w:vAlign w:val="bottom"/>
          </w:tcPr>
          <w:p w14:paraId="20357ED2" w14:textId="77777777" w:rsidR="0001208F" w:rsidRPr="00F838E6" w:rsidRDefault="0001208F" w:rsidP="00FF5A2B">
            <w:pPr>
              <w:ind w:left="-187"/>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3F4F07A5" w14:textId="77777777" w:rsidR="0001208F" w:rsidRPr="00F838E6" w:rsidRDefault="0001208F" w:rsidP="00FF5A2B">
            <w:pPr>
              <w:ind w:left="-122"/>
              <w:jc w:val="right"/>
              <w:rPr>
                <w:rFonts w:cs="Calibri"/>
                <w:sz w:val="12"/>
                <w:szCs w:val="14"/>
              </w:rPr>
            </w:pPr>
            <w:r>
              <w:rPr>
                <w:color w:val="000000"/>
                <w:sz w:val="12"/>
                <w:szCs w:val="12"/>
              </w:rPr>
              <w:t>0.22*</w:t>
            </w:r>
          </w:p>
        </w:tc>
        <w:tc>
          <w:tcPr>
            <w:tcW w:w="496" w:type="dxa"/>
            <w:tcBorders>
              <w:top w:val="nil"/>
              <w:left w:val="nil"/>
              <w:bottom w:val="nil"/>
              <w:right w:val="nil"/>
            </w:tcBorders>
            <w:vAlign w:val="bottom"/>
          </w:tcPr>
          <w:p w14:paraId="55E5181C" w14:textId="77777777" w:rsidR="0001208F" w:rsidRPr="00F838E6" w:rsidRDefault="0001208F" w:rsidP="00FF5A2B">
            <w:pPr>
              <w:ind w:left="-43"/>
              <w:jc w:val="right"/>
              <w:rPr>
                <w:rFonts w:cs="Calibri"/>
                <w:sz w:val="12"/>
                <w:szCs w:val="14"/>
              </w:rPr>
            </w:pPr>
            <w:r>
              <w:rPr>
                <w:color w:val="000000"/>
                <w:sz w:val="12"/>
                <w:szCs w:val="12"/>
              </w:rPr>
              <w:t>0.11</w:t>
            </w:r>
          </w:p>
        </w:tc>
        <w:tc>
          <w:tcPr>
            <w:tcW w:w="496" w:type="dxa"/>
            <w:tcBorders>
              <w:top w:val="nil"/>
              <w:left w:val="nil"/>
              <w:bottom w:val="nil"/>
              <w:right w:val="nil"/>
            </w:tcBorders>
            <w:vAlign w:val="bottom"/>
          </w:tcPr>
          <w:p w14:paraId="50DADBD6" w14:textId="77777777" w:rsidR="0001208F" w:rsidRPr="00F838E6" w:rsidRDefault="0001208F" w:rsidP="00FF5A2B">
            <w:pPr>
              <w:ind w:left="-119"/>
              <w:jc w:val="right"/>
              <w:rPr>
                <w:rFonts w:cs="Calibri"/>
                <w:sz w:val="12"/>
                <w:szCs w:val="14"/>
              </w:rPr>
            </w:pPr>
            <w:r>
              <w:rPr>
                <w:color w:val="000000"/>
                <w:sz w:val="12"/>
                <w:szCs w:val="12"/>
              </w:rPr>
              <w:t>0.05</w:t>
            </w:r>
          </w:p>
        </w:tc>
      </w:tr>
      <w:tr w:rsidR="004D7062" w:rsidRPr="00312FE1" w14:paraId="11C13832" w14:textId="77777777" w:rsidTr="003315C3">
        <w:tc>
          <w:tcPr>
            <w:tcW w:w="1061" w:type="dxa"/>
            <w:tcBorders>
              <w:top w:val="nil"/>
              <w:left w:val="nil"/>
              <w:bottom w:val="nil"/>
            </w:tcBorders>
          </w:tcPr>
          <w:p w14:paraId="1D033376"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Med</w:t>
            </w:r>
          </w:p>
        </w:tc>
        <w:tc>
          <w:tcPr>
            <w:tcW w:w="495" w:type="dxa"/>
            <w:tcBorders>
              <w:top w:val="nil"/>
              <w:bottom w:val="nil"/>
              <w:right w:val="nil"/>
            </w:tcBorders>
            <w:vAlign w:val="bottom"/>
          </w:tcPr>
          <w:p w14:paraId="1EDA0837" w14:textId="77777777" w:rsidR="0001208F" w:rsidRPr="00F838E6" w:rsidRDefault="0001208F" w:rsidP="00FF5A2B">
            <w:pPr>
              <w:ind w:left="-30" w:right="-12"/>
              <w:jc w:val="right"/>
              <w:rPr>
                <w:rFonts w:cs="Calibri"/>
                <w:sz w:val="12"/>
                <w:szCs w:val="14"/>
              </w:rPr>
            </w:pPr>
            <w:r>
              <w:rPr>
                <w:color w:val="000000"/>
                <w:sz w:val="12"/>
                <w:szCs w:val="12"/>
              </w:rPr>
              <w:t>0.21</w:t>
            </w:r>
          </w:p>
        </w:tc>
        <w:tc>
          <w:tcPr>
            <w:tcW w:w="495" w:type="dxa"/>
            <w:tcBorders>
              <w:top w:val="nil"/>
              <w:left w:val="nil"/>
              <w:bottom w:val="nil"/>
              <w:right w:val="nil"/>
            </w:tcBorders>
            <w:vAlign w:val="bottom"/>
          </w:tcPr>
          <w:p w14:paraId="2D79F15C" w14:textId="77777777" w:rsidR="0001208F" w:rsidRPr="00F838E6" w:rsidRDefault="0001208F" w:rsidP="00FF5A2B">
            <w:pPr>
              <w:ind w:left="-106" w:right="-12"/>
              <w:jc w:val="right"/>
              <w:rPr>
                <w:rFonts w:cs="Calibri"/>
                <w:sz w:val="12"/>
                <w:szCs w:val="14"/>
              </w:rPr>
            </w:pPr>
            <w:r>
              <w:rPr>
                <w:color w:val="000000"/>
                <w:sz w:val="12"/>
                <w:szCs w:val="12"/>
              </w:rPr>
              <w:t>-0.15</w:t>
            </w:r>
          </w:p>
        </w:tc>
        <w:tc>
          <w:tcPr>
            <w:tcW w:w="495" w:type="dxa"/>
            <w:tcBorders>
              <w:top w:val="nil"/>
              <w:left w:val="nil"/>
              <w:bottom w:val="nil"/>
              <w:right w:val="nil"/>
            </w:tcBorders>
            <w:vAlign w:val="bottom"/>
          </w:tcPr>
          <w:p w14:paraId="3A2D25EC" w14:textId="77777777" w:rsidR="0001208F" w:rsidRPr="00F838E6" w:rsidRDefault="0001208F" w:rsidP="00FF5A2B">
            <w:pPr>
              <w:ind w:left="-30" w:right="-12"/>
              <w:jc w:val="right"/>
              <w:rPr>
                <w:rFonts w:cs="Calibri"/>
                <w:sz w:val="12"/>
                <w:szCs w:val="14"/>
              </w:rPr>
            </w:pPr>
            <w:r>
              <w:rPr>
                <w:color w:val="000000"/>
                <w:sz w:val="12"/>
                <w:szCs w:val="12"/>
              </w:rPr>
              <w:t>0.05</w:t>
            </w:r>
          </w:p>
        </w:tc>
        <w:tc>
          <w:tcPr>
            <w:tcW w:w="495" w:type="dxa"/>
            <w:tcBorders>
              <w:top w:val="nil"/>
              <w:left w:val="nil"/>
              <w:bottom w:val="nil"/>
            </w:tcBorders>
            <w:vAlign w:val="bottom"/>
          </w:tcPr>
          <w:p w14:paraId="71149DDB" w14:textId="77777777" w:rsidR="0001208F" w:rsidRPr="00F838E6" w:rsidRDefault="0001208F" w:rsidP="00FF5A2B">
            <w:pPr>
              <w:ind w:left="-30" w:right="-12"/>
              <w:jc w:val="right"/>
              <w:rPr>
                <w:rFonts w:cs="Calibri"/>
                <w:sz w:val="12"/>
                <w:szCs w:val="14"/>
              </w:rPr>
            </w:pPr>
            <w:r>
              <w:rPr>
                <w:color w:val="000000"/>
                <w:sz w:val="12"/>
                <w:szCs w:val="12"/>
              </w:rPr>
              <w:t>-0.28*</w:t>
            </w:r>
          </w:p>
        </w:tc>
        <w:tc>
          <w:tcPr>
            <w:tcW w:w="495" w:type="dxa"/>
            <w:tcBorders>
              <w:top w:val="nil"/>
              <w:bottom w:val="nil"/>
              <w:right w:val="nil"/>
            </w:tcBorders>
            <w:vAlign w:val="bottom"/>
          </w:tcPr>
          <w:p w14:paraId="3EF8D391" w14:textId="77777777" w:rsidR="0001208F" w:rsidRPr="00F838E6" w:rsidRDefault="0001208F" w:rsidP="00FF5A2B">
            <w:pPr>
              <w:ind w:left="-165"/>
              <w:jc w:val="right"/>
              <w:rPr>
                <w:rFonts w:cs="Calibri"/>
                <w:sz w:val="12"/>
                <w:szCs w:val="14"/>
              </w:rPr>
            </w:pPr>
            <w:r>
              <w:rPr>
                <w:color w:val="000000"/>
                <w:sz w:val="12"/>
                <w:szCs w:val="12"/>
              </w:rPr>
              <w:t>0.12</w:t>
            </w:r>
          </w:p>
        </w:tc>
        <w:tc>
          <w:tcPr>
            <w:tcW w:w="496" w:type="dxa"/>
            <w:tcBorders>
              <w:top w:val="nil"/>
              <w:left w:val="nil"/>
              <w:bottom w:val="nil"/>
              <w:right w:val="nil"/>
            </w:tcBorders>
            <w:vAlign w:val="bottom"/>
          </w:tcPr>
          <w:p w14:paraId="6AD94900" w14:textId="77777777" w:rsidR="0001208F" w:rsidRPr="00F838E6" w:rsidRDefault="0001208F" w:rsidP="00FF5A2B">
            <w:pPr>
              <w:ind w:left="-100"/>
              <w:jc w:val="right"/>
              <w:rPr>
                <w:rFonts w:cs="Calibri"/>
                <w:sz w:val="12"/>
                <w:szCs w:val="14"/>
              </w:rPr>
            </w:pPr>
            <w:r>
              <w:rPr>
                <w:color w:val="000000"/>
                <w:sz w:val="12"/>
                <w:szCs w:val="12"/>
              </w:rPr>
              <w:t>0.06</w:t>
            </w:r>
          </w:p>
        </w:tc>
        <w:tc>
          <w:tcPr>
            <w:tcW w:w="496" w:type="dxa"/>
            <w:tcBorders>
              <w:top w:val="nil"/>
              <w:left w:val="nil"/>
              <w:bottom w:val="nil"/>
              <w:right w:val="nil"/>
            </w:tcBorders>
            <w:vAlign w:val="bottom"/>
          </w:tcPr>
          <w:p w14:paraId="2CD27159" w14:textId="77777777" w:rsidR="0001208F" w:rsidRPr="00F838E6" w:rsidRDefault="0001208F" w:rsidP="0001208F">
            <w:pPr>
              <w:jc w:val="right"/>
              <w:rPr>
                <w:rFonts w:cs="Calibri"/>
                <w:sz w:val="12"/>
                <w:szCs w:val="14"/>
              </w:rPr>
            </w:pPr>
            <w:r>
              <w:rPr>
                <w:color w:val="000000"/>
                <w:sz w:val="12"/>
                <w:szCs w:val="12"/>
              </w:rPr>
              <w:t>-0.03</w:t>
            </w:r>
          </w:p>
        </w:tc>
        <w:tc>
          <w:tcPr>
            <w:tcW w:w="496" w:type="dxa"/>
            <w:tcBorders>
              <w:top w:val="nil"/>
              <w:left w:val="nil"/>
              <w:bottom w:val="nil"/>
            </w:tcBorders>
            <w:vAlign w:val="bottom"/>
          </w:tcPr>
          <w:p w14:paraId="20532FFC" w14:textId="77777777" w:rsidR="0001208F" w:rsidRPr="00F838E6" w:rsidRDefault="0001208F" w:rsidP="00FF5A2B">
            <w:pPr>
              <w:ind w:left="-97"/>
              <w:jc w:val="right"/>
              <w:rPr>
                <w:rFonts w:cs="Calibri"/>
                <w:sz w:val="12"/>
                <w:szCs w:val="14"/>
              </w:rPr>
            </w:pPr>
            <w:r>
              <w:rPr>
                <w:color w:val="000000"/>
                <w:sz w:val="12"/>
                <w:szCs w:val="12"/>
              </w:rPr>
              <w:t>-0.13</w:t>
            </w:r>
          </w:p>
        </w:tc>
        <w:tc>
          <w:tcPr>
            <w:tcW w:w="496" w:type="dxa"/>
            <w:tcBorders>
              <w:top w:val="nil"/>
              <w:bottom w:val="nil"/>
              <w:right w:val="nil"/>
            </w:tcBorders>
            <w:vAlign w:val="bottom"/>
          </w:tcPr>
          <w:p w14:paraId="3264A96B" w14:textId="77777777" w:rsidR="0001208F" w:rsidRPr="00F838E6" w:rsidRDefault="0001208F" w:rsidP="00FF5A2B">
            <w:pPr>
              <w:ind w:left="-31"/>
              <w:jc w:val="right"/>
              <w:rPr>
                <w:rFonts w:cs="Calibri"/>
                <w:sz w:val="12"/>
                <w:szCs w:val="14"/>
              </w:rPr>
            </w:pPr>
            <w:r>
              <w:rPr>
                <w:color w:val="000000"/>
                <w:sz w:val="12"/>
                <w:szCs w:val="12"/>
              </w:rPr>
              <w:t>-0.06</w:t>
            </w:r>
          </w:p>
        </w:tc>
        <w:tc>
          <w:tcPr>
            <w:tcW w:w="576" w:type="dxa"/>
            <w:tcBorders>
              <w:top w:val="nil"/>
              <w:left w:val="nil"/>
              <w:bottom w:val="nil"/>
              <w:right w:val="nil"/>
            </w:tcBorders>
            <w:vAlign w:val="bottom"/>
          </w:tcPr>
          <w:p w14:paraId="5AC443AA" w14:textId="77777777" w:rsidR="0001208F" w:rsidRPr="00F838E6" w:rsidRDefault="0001208F" w:rsidP="0001208F">
            <w:pPr>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3664A9C6" w14:textId="77777777" w:rsidR="0001208F" w:rsidRPr="00F838E6" w:rsidRDefault="0001208F" w:rsidP="0001208F">
            <w:pPr>
              <w:jc w:val="right"/>
              <w:rPr>
                <w:rFonts w:cs="Calibri"/>
                <w:sz w:val="12"/>
                <w:szCs w:val="14"/>
              </w:rPr>
            </w:pPr>
            <w:r>
              <w:rPr>
                <w:color w:val="000000"/>
                <w:sz w:val="12"/>
                <w:szCs w:val="12"/>
              </w:rPr>
              <w:t>-0.12</w:t>
            </w:r>
          </w:p>
        </w:tc>
        <w:tc>
          <w:tcPr>
            <w:tcW w:w="576" w:type="dxa"/>
            <w:tcBorders>
              <w:top w:val="nil"/>
              <w:left w:val="nil"/>
              <w:bottom w:val="nil"/>
            </w:tcBorders>
            <w:vAlign w:val="bottom"/>
          </w:tcPr>
          <w:p w14:paraId="4ED1E2AD" w14:textId="77777777" w:rsidR="0001208F" w:rsidRPr="00F838E6" w:rsidRDefault="0001208F" w:rsidP="0001208F">
            <w:pPr>
              <w:jc w:val="right"/>
              <w:rPr>
                <w:rFonts w:cs="Calibri"/>
                <w:sz w:val="12"/>
                <w:szCs w:val="14"/>
              </w:rPr>
            </w:pPr>
            <w:r>
              <w:rPr>
                <w:color w:val="000000"/>
                <w:sz w:val="12"/>
                <w:szCs w:val="12"/>
              </w:rPr>
              <w:t>0.09</w:t>
            </w:r>
          </w:p>
        </w:tc>
        <w:tc>
          <w:tcPr>
            <w:tcW w:w="496" w:type="dxa"/>
            <w:tcBorders>
              <w:top w:val="nil"/>
              <w:bottom w:val="nil"/>
              <w:right w:val="nil"/>
            </w:tcBorders>
            <w:vAlign w:val="bottom"/>
          </w:tcPr>
          <w:p w14:paraId="64F1E734" w14:textId="77777777" w:rsidR="0001208F" w:rsidRPr="00F838E6" w:rsidRDefault="0001208F" w:rsidP="00FF5A2B">
            <w:pPr>
              <w:ind w:left="-45"/>
              <w:jc w:val="right"/>
              <w:rPr>
                <w:rFonts w:cs="Calibri"/>
                <w:sz w:val="12"/>
                <w:szCs w:val="14"/>
              </w:rPr>
            </w:pPr>
            <w:r>
              <w:rPr>
                <w:color w:val="000000"/>
                <w:sz w:val="12"/>
                <w:szCs w:val="12"/>
              </w:rPr>
              <w:t>0.11</w:t>
            </w:r>
          </w:p>
        </w:tc>
        <w:tc>
          <w:tcPr>
            <w:tcW w:w="496" w:type="dxa"/>
            <w:tcBorders>
              <w:top w:val="nil"/>
              <w:left w:val="nil"/>
              <w:bottom w:val="nil"/>
              <w:right w:val="nil"/>
            </w:tcBorders>
            <w:vAlign w:val="bottom"/>
          </w:tcPr>
          <w:p w14:paraId="2F3FA65C" w14:textId="77777777" w:rsidR="0001208F" w:rsidRPr="00F838E6" w:rsidRDefault="0001208F" w:rsidP="00FF5A2B">
            <w:pPr>
              <w:ind w:left="-121"/>
              <w:jc w:val="right"/>
              <w:rPr>
                <w:rFonts w:cs="Calibri"/>
                <w:sz w:val="12"/>
                <w:szCs w:val="14"/>
              </w:rPr>
            </w:pPr>
            <w:r>
              <w:rPr>
                <w:color w:val="000000"/>
                <w:sz w:val="12"/>
                <w:szCs w:val="12"/>
              </w:rPr>
              <w:t>0.12</w:t>
            </w:r>
          </w:p>
        </w:tc>
        <w:tc>
          <w:tcPr>
            <w:tcW w:w="496" w:type="dxa"/>
            <w:tcBorders>
              <w:top w:val="nil"/>
              <w:left w:val="nil"/>
              <w:bottom w:val="nil"/>
              <w:right w:val="nil"/>
            </w:tcBorders>
            <w:vAlign w:val="bottom"/>
          </w:tcPr>
          <w:p w14:paraId="37DDE38D" w14:textId="77777777" w:rsidR="0001208F" w:rsidRPr="00F838E6" w:rsidRDefault="0001208F" w:rsidP="0001208F">
            <w:pPr>
              <w:jc w:val="right"/>
              <w:rPr>
                <w:rFonts w:cs="Calibri"/>
                <w:sz w:val="12"/>
                <w:szCs w:val="14"/>
              </w:rPr>
            </w:pPr>
            <w:r>
              <w:rPr>
                <w:color w:val="000000"/>
                <w:sz w:val="12"/>
                <w:szCs w:val="12"/>
              </w:rPr>
              <w:t>-0.08</w:t>
            </w:r>
          </w:p>
        </w:tc>
        <w:tc>
          <w:tcPr>
            <w:tcW w:w="496" w:type="dxa"/>
            <w:tcBorders>
              <w:top w:val="nil"/>
              <w:left w:val="nil"/>
              <w:bottom w:val="nil"/>
            </w:tcBorders>
            <w:vAlign w:val="bottom"/>
          </w:tcPr>
          <w:p w14:paraId="566F60AD" w14:textId="77777777" w:rsidR="0001208F" w:rsidRPr="00F838E6" w:rsidRDefault="0001208F" w:rsidP="00FF5A2B">
            <w:pPr>
              <w:ind w:left="-119"/>
              <w:jc w:val="right"/>
              <w:rPr>
                <w:rFonts w:cs="Calibri"/>
                <w:sz w:val="12"/>
                <w:szCs w:val="14"/>
              </w:rPr>
            </w:pPr>
            <w:r>
              <w:rPr>
                <w:color w:val="000000"/>
                <w:sz w:val="12"/>
                <w:szCs w:val="12"/>
              </w:rPr>
              <w:t>-0.15</w:t>
            </w:r>
          </w:p>
        </w:tc>
        <w:tc>
          <w:tcPr>
            <w:tcW w:w="496" w:type="dxa"/>
            <w:tcBorders>
              <w:top w:val="nil"/>
              <w:bottom w:val="nil"/>
              <w:right w:val="nil"/>
            </w:tcBorders>
            <w:vAlign w:val="bottom"/>
          </w:tcPr>
          <w:p w14:paraId="09DCBF7E" w14:textId="77777777" w:rsidR="0001208F" w:rsidRPr="00F838E6" w:rsidRDefault="0001208F" w:rsidP="00FF5A2B">
            <w:pPr>
              <w:ind w:left="-194"/>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74AAF4CD" w14:textId="77777777" w:rsidR="0001208F" w:rsidRPr="00F838E6" w:rsidRDefault="0001208F" w:rsidP="00FF5A2B">
            <w:pPr>
              <w:ind w:left="-115"/>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5D7E46DF" w14:textId="77777777" w:rsidR="0001208F" w:rsidRPr="00F838E6" w:rsidRDefault="0001208F" w:rsidP="00FF5A2B">
            <w:pPr>
              <w:ind w:left="-50"/>
              <w:jc w:val="right"/>
              <w:rPr>
                <w:rFonts w:cs="Calibri"/>
                <w:sz w:val="12"/>
                <w:szCs w:val="14"/>
              </w:rPr>
            </w:pPr>
            <w:r>
              <w:rPr>
                <w:color w:val="000000"/>
                <w:sz w:val="12"/>
                <w:szCs w:val="12"/>
              </w:rPr>
              <w:t>0.00</w:t>
            </w:r>
          </w:p>
        </w:tc>
        <w:tc>
          <w:tcPr>
            <w:tcW w:w="496" w:type="dxa"/>
            <w:tcBorders>
              <w:top w:val="nil"/>
              <w:left w:val="nil"/>
              <w:bottom w:val="nil"/>
            </w:tcBorders>
            <w:vAlign w:val="bottom"/>
          </w:tcPr>
          <w:p w14:paraId="5071B027" w14:textId="77777777" w:rsidR="0001208F" w:rsidRPr="00F838E6" w:rsidRDefault="0001208F" w:rsidP="0001208F">
            <w:pPr>
              <w:jc w:val="right"/>
              <w:rPr>
                <w:rFonts w:cs="Calibri"/>
                <w:sz w:val="12"/>
                <w:szCs w:val="14"/>
              </w:rPr>
            </w:pPr>
            <w:r>
              <w:rPr>
                <w:color w:val="000000"/>
                <w:sz w:val="12"/>
                <w:szCs w:val="12"/>
              </w:rPr>
              <w:t>0.04</w:t>
            </w:r>
          </w:p>
        </w:tc>
        <w:tc>
          <w:tcPr>
            <w:tcW w:w="496" w:type="dxa"/>
            <w:tcBorders>
              <w:top w:val="nil"/>
              <w:bottom w:val="nil"/>
              <w:right w:val="nil"/>
            </w:tcBorders>
            <w:vAlign w:val="bottom"/>
          </w:tcPr>
          <w:p w14:paraId="347FAB86" w14:textId="77777777" w:rsidR="0001208F" w:rsidRPr="00F838E6" w:rsidRDefault="0001208F" w:rsidP="00FF5A2B">
            <w:pPr>
              <w:ind w:left="-187"/>
              <w:jc w:val="right"/>
              <w:rPr>
                <w:rFonts w:cs="Calibri"/>
                <w:sz w:val="12"/>
                <w:szCs w:val="14"/>
              </w:rPr>
            </w:pPr>
            <w:r>
              <w:rPr>
                <w:color w:val="000000"/>
                <w:sz w:val="12"/>
                <w:szCs w:val="12"/>
              </w:rPr>
              <w:t>0.20</w:t>
            </w:r>
          </w:p>
        </w:tc>
        <w:tc>
          <w:tcPr>
            <w:tcW w:w="496" w:type="dxa"/>
            <w:tcBorders>
              <w:top w:val="nil"/>
              <w:left w:val="nil"/>
              <w:bottom w:val="nil"/>
              <w:right w:val="nil"/>
            </w:tcBorders>
            <w:vAlign w:val="bottom"/>
          </w:tcPr>
          <w:p w14:paraId="20E407FA" w14:textId="77777777" w:rsidR="0001208F" w:rsidRPr="00F838E6" w:rsidRDefault="0001208F" w:rsidP="00FF5A2B">
            <w:pPr>
              <w:ind w:left="-122"/>
              <w:jc w:val="right"/>
              <w:rPr>
                <w:rFonts w:cs="Calibri"/>
                <w:sz w:val="12"/>
                <w:szCs w:val="14"/>
              </w:rPr>
            </w:pPr>
            <w:r>
              <w:rPr>
                <w:color w:val="000000"/>
                <w:sz w:val="12"/>
                <w:szCs w:val="12"/>
              </w:rPr>
              <w:t>-0.16</w:t>
            </w:r>
          </w:p>
        </w:tc>
        <w:tc>
          <w:tcPr>
            <w:tcW w:w="496" w:type="dxa"/>
            <w:tcBorders>
              <w:top w:val="nil"/>
              <w:left w:val="nil"/>
              <w:bottom w:val="nil"/>
              <w:right w:val="nil"/>
            </w:tcBorders>
            <w:vAlign w:val="bottom"/>
          </w:tcPr>
          <w:p w14:paraId="6712C28E" w14:textId="77777777" w:rsidR="0001208F" w:rsidRPr="00F838E6" w:rsidRDefault="0001208F" w:rsidP="00FF5A2B">
            <w:pPr>
              <w:ind w:left="-43"/>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55BEBF64" w14:textId="77777777" w:rsidR="0001208F" w:rsidRPr="00F838E6" w:rsidRDefault="0001208F" w:rsidP="00FF5A2B">
            <w:pPr>
              <w:ind w:left="-119"/>
              <w:jc w:val="right"/>
              <w:rPr>
                <w:rFonts w:cs="Calibri"/>
                <w:sz w:val="12"/>
                <w:szCs w:val="14"/>
              </w:rPr>
            </w:pPr>
            <w:r>
              <w:rPr>
                <w:color w:val="000000"/>
                <w:sz w:val="12"/>
                <w:szCs w:val="12"/>
              </w:rPr>
              <w:t>-0.28*</w:t>
            </w:r>
          </w:p>
        </w:tc>
      </w:tr>
      <w:tr w:rsidR="004D7062" w:rsidRPr="00312FE1" w14:paraId="0794D749" w14:textId="77777777" w:rsidTr="003315C3">
        <w:tc>
          <w:tcPr>
            <w:tcW w:w="1061" w:type="dxa"/>
            <w:tcBorders>
              <w:top w:val="nil"/>
              <w:left w:val="nil"/>
              <w:bottom w:val="nil"/>
            </w:tcBorders>
          </w:tcPr>
          <w:p w14:paraId="3C9599FA"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Metal</w:t>
            </w:r>
          </w:p>
        </w:tc>
        <w:tc>
          <w:tcPr>
            <w:tcW w:w="495" w:type="dxa"/>
            <w:tcBorders>
              <w:top w:val="nil"/>
              <w:bottom w:val="nil"/>
              <w:right w:val="nil"/>
            </w:tcBorders>
            <w:vAlign w:val="bottom"/>
          </w:tcPr>
          <w:p w14:paraId="5240CE0E" w14:textId="77777777" w:rsidR="0001208F" w:rsidRPr="00F838E6" w:rsidRDefault="0001208F" w:rsidP="00FF5A2B">
            <w:pPr>
              <w:ind w:left="-30" w:right="-12"/>
              <w:jc w:val="right"/>
              <w:rPr>
                <w:rFonts w:cs="Calibri"/>
                <w:sz w:val="12"/>
                <w:szCs w:val="14"/>
              </w:rPr>
            </w:pPr>
            <w:r>
              <w:rPr>
                <w:color w:val="000000"/>
                <w:sz w:val="12"/>
                <w:szCs w:val="12"/>
              </w:rPr>
              <w:t>0.03</w:t>
            </w:r>
          </w:p>
        </w:tc>
        <w:tc>
          <w:tcPr>
            <w:tcW w:w="495" w:type="dxa"/>
            <w:tcBorders>
              <w:top w:val="nil"/>
              <w:left w:val="nil"/>
              <w:bottom w:val="nil"/>
              <w:right w:val="nil"/>
            </w:tcBorders>
            <w:vAlign w:val="bottom"/>
          </w:tcPr>
          <w:p w14:paraId="1B2DDECE" w14:textId="77777777" w:rsidR="0001208F" w:rsidRPr="00F838E6" w:rsidRDefault="0001208F" w:rsidP="00FF5A2B">
            <w:pPr>
              <w:ind w:left="-106" w:right="-12"/>
              <w:jc w:val="right"/>
              <w:rPr>
                <w:rFonts w:cs="Calibri"/>
                <w:sz w:val="12"/>
                <w:szCs w:val="14"/>
              </w:rPr>
            </w:pPr>
            <w:r>
              <w:rPr>
                <w:color w:val="000000"/>
                <w:sz w:val="12"/>
                <w:szCs w:val="12"/>
              </w:rPr>
              <w:t>0.05</w:t>
            </w:r>
          </w:p>
        </w:tc>
        <w:tc>
          <w:tcPr>
            <w:tcW w:w="495" w:type="dxa"/>
            <w:tcBorders>
              <w:top w:val="nil"/>
              <w:left w:val="nil"/>
              <w:bottom w:val="nil"/>
              <w:right w:val="nil"/>
            </w:tcBorders>
            <w:vAlign w:val="bottom"/>
          </w:tcPr>
          <w:p w14:paraId="49C95802" w14:textId="77777777" w:rsidR="0001208F" w:rsidRPr="00F838E6" w:rsidRDefault="0001208F" w:rsidP="00FF5A2B">
            <w:pPr>
              <w:ind w:left="-30" w:right="-12"/>
              <w:jc w:val="right"/>
              <w:rPr>
                <w:rFonts w:cs="Calibri"/>
                <w:sz w:val="12"/>
                <w:szCs w:val="14"/>
              </w:rPr>
            </w:pPr>
            <w:r>
              <w:rPr>
                <w:color w:val="000000"/>
                <w:sz w:val="12"/>
                <w:szCs w:val="12"/>
              </w:rPr>
              <w:t>-0.13*</w:t>
            </w:r>
          </w:p>
        </w:tc>
        <w:tc>
          <w:tcPr>
            <w:tcW w:w="495" w:type="dxa"/>
            <w:tcBorders>
              <w:top w:val="nil"/>
              <w:left w:val="nil"/>
              <w:bottom w:val="nil"/>
            </w:tcBorders>
            <w:vAlign w:val="bottom"/>
          </w:tcPr>
          <w:p w14:paraId="4C421007" w14:textId="77777777" w:rsidR="0001208F" w:rsidRPr="00F838E6" w:rsidRDefault="0001208F" w:rsidP="00FF5A2B">
            <w:pPr>
              <w:ind w:left="-30" w:right="-12"/>
              <w:jc w:val="right"/>
              <w:rPr>
                <w:rFonts w:cs="Calibri"/>
                <w:sz w:val="12"/>
                <w:szCs w:val="14"/>
              </w:rPr>
            </w:pPr>
            <w:r>
              <w:rPr>
                <w:color w:val="000000"/>
                <w:sz w:val="12"/>
                <w:szCs w:val="12"/>
              </w:rPr>
              <w:t>-0.16*</w:t>
            </w:r>
          </w:p>
        </w:tc>
        <w:tc>
          <w:tcPr>
            <w:tcW w:w="495" w:type="dxa"/>
            <w:tcBorders>
              <w:top w:val="nil"/>
              <w:bottom w:val="nil"/>
              <w:right w:val="nil"/>
            </w:tcBorders>
            <w:vAlign w:val="bottom"/>
          </w:tcPr>
          <w:p w14:paraId="1D6DCB70" w14:textId="77777777" w:rsidR="0001208F" w:rsidRPr="00F838E6" w:rsidRDefault="0001208F" w:rsidP="00FF5A2B">
            <w:pPr>
              <w:ind w:left="-165"/>
              <w:jc w:val="right"/>
              <w:rPr>
                <w:rFonts w:cs="Calibri"/>
                <w:sz w:val="12"/>
                <w:szCs w:val="14"/>
              </w:rPr>
            </w:pPr>
            <w:r>
              <w:rPr>
                <w:color w:val="000000"/>
                <w:sz w:val="12"/>
                <w:szCs w:val="12"/>
              </w:rPr>
              <w:t>0.12</w:t>
            </w:r>
          </w:p>
        </w:tc>
        <w:tc>
          <w:tcPr>
            <w:tcW w:w="496" w:type="dxa"/>
            <w:tcBorders>
              <w:top w:val="nil"/>
              <w:left w:val="nil"/>
              <w:bottom w:val="nil"/>
              <w:right w:val="nil"/>
            </w:tcBorders>
            <w:vAlign w:val="bottom"/>
          </w:tcPr>
          <w:p w14:paraId="18225AF0" w14:textId="77777777" w:rsidR="0001208F" w:rsidRPr="00F838E6" w:rsidRDefault="0001208F" w:rsidP="00FF5A2B">
            <w:pPr>
              <w:ind w:left="-100"/>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79075518"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top w:val="nil"/>
              <w:left w:val="nil"/>
              <w:bottom w:val="nil"/>
            </w:tcBorders>
            <w:vAlign w:val="bottom"/>
          </w:tcPr>
          <w:p w14:paraId="2958647E" w14:textId="77777777" w:rsidR="0001208F" w:rsidRPr="00F838E6" w:rsidRDefault="0001208F" w:rsidP="00FF5A2B">
            <w:pPr>
              <w:ind w:left="-97"/>
              <w:jc w:val="right"/>
              <w:rPr>
                <w:rFonts w:cs="Calibri"/>
                <w:sz w:val="12"/>
                <w:szCs w:val="14"/>
              </w:rPr>
            </w:pPr>
            <w:r>
              <w:rPr>
                <w:color w:val="000000"/>
                <w:sz w:val="12"/>
                <w:szCs w:val="12"/>
              </w:rPr>
              <w:t>0.07</w:t>
            </w:r>
          </w:p>
        </w:tc>
        <w:tc>
          <w:tcPr>
            <w:tcW w:w="496" w:type="dxa"/>
            <w:tcBorders>
              <w:top w:val="nil"/>
              <w:bottom w:val="nil"/>
              <w:right w:val="nil"/>
            </w:tcBorders>
            <w:vAlign w:val="bottom"/>
          </w:tcPr>
          <w:p w14:paraId="3F140978" w14:textId="77777777" w:rsidR="0001208F" w:rsidRPr="00F838E6" w:rsidRDefault="0001208F" w:rsidP="00FF5A2B">
            <w:pPr>
              <w:ind w:left="-31"/>
              <w:jc w:val="right"/>
              <w:rPr>
                <w:rFonts w:cs="Calibri"/>
                <w:sz w:val="12"/>
                <w:szCs w:val="14"/>
              </w:rPr>
            </w:pPr>
            <w:r>
              <w:rPr>
                <w:color w:val="000000"/>
                <w:sz w:val="12"/>
                <w:szCs w:val="12"/>
              </w:rPr>
              <w:t>-0.06</w:t>
            </w:r>
          </w:p>
        </w:tc>
        <w:tc>
          <w:tcPr>
            <w:tcW w:w="576" w:type="dxa"/>
            <w:tcBorders>
              <w:top w:val="nil"/>
              <w:left w:val="nil"/>
              <w:bottom w:val="nil"/>
              <w:right w:val="nil"/>
            </w:tcBorders>
            <w:vAlign w:val="bottom"/>
          </w:tcPr>
          <w:p w14:paraId="7EBC164F" w14:textId="77777777" w:rsidR="0001208F" w:rsidRPr="00F838E6" w:rsidRDefault="0001208F" w:rsidP="0001208F">
            <w:pPr>
              <w:jc w:val="right"/>
              <w:rPr>
                <w:rFonts w:cs="Calibri"/>
                <w:sz w:val="12"/>
                <w:szCs w:val="14"/>
              </w:rPr>
            </w:pPr>
            <w:r>
              <w:rPr>
                <w:color w:val="000000"/>
                <w:sz w:val="12"/>
                <w:szCs w:val="12"/>
              </w:rPr>
              <w:t>0.10</w:t>
            </w:r>
          </w:p>
        </w:tc>
        <w:tc>
          <w:tcPr>
            <w:tcW w:w="496" w:type="dxa"/>
            <w:tcBorders>
              <w:top w:val="nil"/>
              <w:left w:val="nil"/>
              <w:bottom w:val="nil"/>
              <w:right w:val="nil"/>
            </w:tcBorders>
            <w:vAlign w:val="bottom"/>
          </w:tcPr>
          <w:p w14:paraId="10B0CD1D" w14:textId="77777777" w:rsidR="0001208F" w:rsidRPr="00F838E6" w:rsidRDefault="0001208F" w:rsidP="0001208F">
            <w:pPr>
              <w:jc w:val="right"/>
              <w:rPr>
                <w:rFonts w:cs="Calibri"/>
                <w:sz w:val="12"/>
                <w:szCs w:val="14"/>
              </w:rPr>
            </w:pPr>
            <w:r>
              <w:rPr>
                <w:color w:val="000000"/>
                <w:sz w:val="12"/>
                <w:szCs w:val="12"/>
              </w:rPr>
              <w:t>-0.06</w:t>
            </w:r>
          </w:p>
        </w:tc>
        <w:tc>
          <w:tcPr>
            <w:tcW w:w="576" w:type="dxa"/>
            <w:tcBorders>
              <w:top w:val="nil"/>
              <w:left w:val="nil"/>
              <w:bottom w:val="nil"/>
            </w:tcBorders>
            <w:vAlign w:val="bottom"/>
          </w:tcPr>
          <w:p w14:paraId="69B9811D" w14:textId="77777777" w:rsidR="0001208F" w:rsidRPr="00F838E6" w:rsidRDefault="0001208F" w:rsidP="0001208F">
            <w:pPr>
              <w:jc w:val="right"/>
              <w:rPr>
                <w:rFonts w:cs="Calibri"/>
                <w:sz w:val="12"/>
                <w:szCs w:val="14"/>
              </w:rPr>
            </w:pPr>
            <w:r>
              <w:rPr>
                <w:color w:val="000000"/>
                <w:sz w:val="12"/>
                <w:szCs w:val="12"/>
              </w:rPr>
              <w:t>-0.13*</w:t>
            </w:r>
          </w:p>
        </w:tc>
        <w:tc>
          <w:tcPr>
            <w:tcW w:w="496" w:type="dxa"/>
            <w:tcBorders>
              <w:top w:val="nil"/>
              <w:bottom w:val="nil"/>
              <w:right w:val="nil"/>
            </w:tcBorders>
            <w:vAlign w:val="bottom"/>
          </w:tcPr>
          <w:p w14:paraId="0C9B1C7D" w14:textId="77777777" w:rsidR="0001208F" w:rsidRPr="00F838E6" w:rsidRDefault="0001208F" w:rsidP="00FF5A2B">
            <w:pPr>
              <w:ind w:left="-45"/>
              <w:jc w:val="right"/>
              <w:rPr>
                <w:rFonts w:cs="Calibri"/>
                <w:sz w:val="12"/>
                <w:szCs w:val="14"/>
              </w:rPr>
            </w:pPr>
            <w:r>
              <w:rPr>
                <w:color w:val="000000"/>
                <w:sz w:val="12"/>
                <w:szCs w:val="12"/>
              </w:rPr>
              <w:t>0.10</w:t>
            </w:r>
          </w:p>
        </w:tc>
        <w:tc>
          <w:tcPr>
            <w:tcW w:w="496" w:type="dxa"/>
            <w:tcBorders>
              <w:top w:val="nil"/>
              <w:left w:val="nil"/>
              <w:bottom w:val="nil"/>
              <w:right w:val="nil"/>
            </w:tcBorders>
            <w:vAlign w:val="bottom"/>
          </w:tcPr>
          <w:p w14:paraId="35A0B0EA" w14:textId="77777777" w:rsidR="0001208F" w:rsidRPr="00F838E6" w:rsidRDefault="0001208F" w:rsidP="00FF5A2B">
            <w:pPr>
              <w:ind w:left="-121"/>
              <w:jc w:val="right"/>
              <w:rPr>
                <w:rFonts w:cs="Calibri"/>
                <w:sz w:val="12"/>
                <w:szCs w:val="14"/>
              </w:rPr>
            </w:pPr>
            <w:r>
              <w:rPr>
                <w:color w:val="000000"/>
                <w:sz w:val="12"/>
                <w:szCs w:val="12"/>
              </w:rPr>
              <w:t>0.06</w:t>
            </w:r>
          </w:p>
        </w:tc>
        <w:tc>
          <w:tcPr>
            <w:tcW w:w="496" w:type="dxa"/>
            <w:tcBorders>
              <w:top w:val="nil"/>
              <w:left w:val="nil"/>
              <w:bottom w:val="nil"/>
              <w:right w:val="nil"/>
            </w:tcBorders>
            <w:vAlign w:val="bottom"/>
          </w:tcPr>
          <w:p w14:paraId="70AFE21D" w14:textId="77777777" w:rsidR="0001208F" w:rsidRPr="00F838E6" w:rsidRDefault="0001208F" w:rsidP="0001208F">
            <w:pPr>
              <w:jc w:val="right"/>
              <w:rPr>
                <w:rFonts w:cs="Calibri"/>
                <w:sz w:val="12"/>
                <w:szCs w:val="14"/>
              </w:rPr>
            </w:pPr>
            <w:r>
              <w:rPr>
                <w:color w:val="000000"/>
                <w:sz w:val="12"/>
                <w:szCs w:val="12"/>
              </w:rPr>
              <w:t>-0.05</w:t>
            </w:r>
          </w:p>
        </w:tc>
        <w:tc>
          <w:tcPr>
            <w:tcW w:w="496" w:type="dxa"/>
            <w:tcBorders>
              <w:top w:val="nil"/>
              <w:left w:val="nil"/>
              <w:bottom w:val="nil"/>
            </w:tcBorders>
            <w:vAlign w:val="bottom"/>
          </w:tcPr>
          <w:p w14:paraId="26825BF6" w14:textId="77777777" w:rsidR="0001208F" w:rsidRPr="00F838E6" w:rsidRDefault="0001208F" w:rsidP="00FF5A2B">
            <w:pPr>
              <w:ind w:left="-119"/>
              <w:jc w:val="right"/>
              <w:rPr>
                <w:rFonts w:cs="Calibri"/>
                <w:sz w:val="12"/>
                <w:szCs w:val="14"/>
              </w:rPr>
            </w:pPr>
            <w:r>
              <w:rPr>
                <w:color w:val="000000"/>
                <w:sz w:val="12"/>
                <w:szCs w:val="12"/>
              </w:rPr>
              <w:t>0.09</w:t>
            </w:r>
          </w:p>
        </w:tc>
        <w:tc>
          <w:tcPr>
            <w:tcW w:w="496" w:type="dxa"/>
            <w:tcBorders>
              <w:top w:val="nil"/>
              <w:bottom w:val="nil"/>
              <w:right w:val="nil"/>
            </w:tcBorders>
            <w:vAlign w:val="bottom"/>
          </w:tcPr>
          <w:p w14:paraId="720EB5B8" w14:textId="77777777" w:rsidR="0001208F" w:rsidRPr="00F838E6" w:rsidRDefault="0001208F" w:rsidP="00FF5A2B">
            <w:pPr>
              <w:ind w:left="-194"/>
              <w:jc w:val="right"/>
              <w:rPr>
                <w:rFonts w:cs="Calibri"/>
                <w:sz w:val="12"/>
                <w:szCs w:val="14"/>
              </w:rPr>
            </w:pPr>
            <w:r>
              <w:rPr>
                <w:color w:val="000000"/>
                <w:sz w:val="12"/>
                <w:szCs w:val="12"/>
              </w:rPr>
              <w:t>0.00</w:t>
            </w:r>
          </w:p>
        </w:tc>
        <w:tc>
          <w:tcPr>
            <w:tcW w:w="496" w:type="dxa"/>
            <w:tcBorders>
              <w:top w:val="nil"/>
              <w:left w:val="nil"/>
              <w:bottom w:val="nil"/>
              <w:right w:val="nil"/>
            </w:tcBorders>
            <w:vAlign w:val="bottom"/>
          </w:tcPr>
          <w:p w14:paraId="395E4D61" w14:textId="77777777" w:rsidR="0001208F" w:rsidRPr="00F838E6" w:rsidRDefault="0001208F" w:rsidP="00FF5A2B">
            <w:pPr>
              <w:ind w:left="-115"/>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71CB4DB0" w14:textId="77777777" w:rsidR="0001208F" w:rsidRPr="00F838E6" w:rsidRDefault="0001208F" w:rsidP="00FF5A2B">
            <w:pPr>
              <w:ind w:left="-50"/>
              <w:jc w:val="right"/>
              <w:rPr>
                <w:rFonts w:cs="Calibri"/>
                <w:sz w:val="12"/>
                <w:szCs w:val="14"/>
              </w:rPr>
            </w:pPr>
            <w:r>
              <w:rPr>
                <w:color w:val="000000"/>
                <w:sz w:val="12"/>
                <w:szCs w:val="12"/>
              </w:rPr>
              <w:t>-0.01</w:t>
            </w:r>
          </w:p>
        </w:tc>
        <w:tc>
          <w:tcPr>
            <w:tcW w:w="496" w:type="dxa"/>
            <w:tcBorders>
              <w:top w:val="nil"/>
              <w:left w:val="nil"/>
              <w:bottom w:val="nil"/>
            </w:tcBorders>
            <w:vAlign w:val="bottom"/>
          </w:tcPr>
          <w:p w14:paraId="1F7055C5" w14:textId="77777777" w:rsidR="0001208F" w:rsidRPr="00F838E6" w:rsidRDefault="0001208F" w:rsidP="0001208F">
            <w:pPr>
              <w:jc w:val="right"/>
              <w:rPr>
                <w:rFonts w:cs="Calibri"/>
                <w:sz w:val="12"/>
                <w:szCs w:val="14"/>
              </w:rPr>
            </w:pPr>
            <w:r>
              <w:rPr>
                <w:color w:val="000000"/>
                <w:sz w:val="12"/>
                <w:szCs w:val="12"/>
              </w:rPr>
              <w:t>0.03</w:t>
            </w:r>
          </w:p>
        </w:tc>
        <w:tc>
          <w:tcPr>
            <w:tcW w:w="496" w:type="dxa"/>
            <w:tcBorders>
              <w:top w:val="nil"/>
              <w:bottom w:val="nil"/>
              <w:right w:val="nil"/>
            </w:tcBorders>
            <w:vAlign w:val="bottom"/>
          </w:tcPr>
          <w:p w14:paraId="339731B8" w14:textId="77777777" w:rsidR="0001208F" w:rsidRPr="00F838E6" w:rsidRDefault="0001208F" w:rsidP="00FF5A2B">
            <w:pPr>
              <w:ind w:left="-187"/>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4A5B40CD" w14:textId="77777777" w:rsidR="0001208F" w:rsidRPr="00F838E6" w:rsidRDefault="0001208F" w:rsidP="00FF5A2B">
            <w:pPr>
              <w:ind w:left="-122"/>
              <w:jc w:val="right"/>
              <w:rPr>
                <w:rFonts w:cs="Calibri"/>
                <w:sz w:val="12"/>
                <w:szCs w:val="14"/>
              </w:rPr>
            </w:pPr>
            <w:r>
              <w:rPr>
                <w:color w:val="000000"/>
                <w:sz w:val="12"/>
                <w:szCs w:val="12"/>
              </w:rPr>
              <w:t>0.06</w:t>
            </w:r>
          </w:p>
        </w:tc>
        <w:tc>
          <w:tcPr>
            <w:tcW w:w="496" w:type="dxa"/>
            <w:tcBorders>
              <w:top w:val="nil"/>
              <w:left w:val="nil"/>
              <w:bottom w:val="nil"/>
              <w:right w:val="nil"/>
            </w:tcBorders>
            <w:vAlign w:val="bottom"/>
          </w:tcPr>
          <w:p w14:paraId="29D1D3F6" w14:textId="77777777" w:rsidR="0001208F" w:rsidRPr="00F838E6" w:rsidRDefault="0001208F" w:rsidP="00FF5A2B">
            <w:pPr>
              <w:ind w:left="-43"/>
              <w:jc w:val="right"/>
              <w:rPr>
                <w:rFonts w:cs="Calibri"/>
                <w:sz w:val="12"/>
                <w:szCs w:val="14"/>
              </w:rPr>
            </w:pPr>
            <w:r>
              <w:rPr>
                <w:color w:val="000000"/>
                <w:sz w:val="12"/>
                <w:szCs w:val="12"/>
              </w:rPr>
              <w:t>-0.13*</w:t>
            </w:r>
          </w:p>
        </w:tc>
        <w:tc>
          <w:tcPr>
            <w:tcW w:w="496" w:type="dxa"/>
            <w:tcBorders>
              <w:top w:val="nil"/>
              <w:left w:val="nil"/>
              <w:bottom w:val="nil"/>
              <w:right w:val="nil"/>
            </w:tcBorders>
            <w:vAlign w:val="bottom"/>
          </w:tcPr>
          <w:p w14:paraId="71BD55E3" w14:textId="77777777" w:rsidR="0001208F" w:rsidRPr="00F838E6" w:rsidRDefault="0001208F" w:rsidP="00FF5A2B">
            <w:pPr>
              <w:ind w:left="-119"/>
              <w:jc w:val="right"/>
              <w:rPr>
                <w:rFonts w:cs="Calibri"/>
                <w:sz w:val="12"/>
                <w:szCs w:val="14"/>
              </w:rPr>
            </w:pPr>
            <w:r>
              <w:rPr>
                <w:color w:val="000000"/>
                <w:sz w:val="12"/>
                <w:szCs w:val="12"/>
              </w:rPr>
              <w:t>-0.16*</w:t>
            </w:r>
          </w:p>
        </w:tc>
      </w:tr>
      <w:tr w:rsidR="004D7062" w:rsidRPr="00312FE1" w14:paraId="25632C0D" w14:textId="77777777" w:rsidTr="003315C3">
        <w:tc>
          <w:tcPr>
            <w:tcW w:w="1061" w:type="dxa"/>
            <w:tcBorders>
              <w:top w:val="nil"/>
              <w:left w:val="nil"/>
              <w:bottom w:val="nil"/>
            </w:tcBorders>
          </w:tcPr>
          <w:p w14:paraId="7413BBB2"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Metpr</w:t>
            </w:r>
          </w:p>
        </w:tc>
        <w:tc>
          <w:tcPr>
            <w:tcW w:w="495" w:type="dxa"/>
            <w:tcBorders>
              <w:top w:val="nil"/>
              <w:bottom w:val="nil"/>
              <w:right w:val="nil"/>
            </w:tcBorders>
            <w:vAlign w:val="bottom"/>
          </w:tcPr>
          <w:p w14:paraId="34149400" w14:textId="77777777" w:rsidR="0001208F" w:rsidRPr="00F838E6" w:rsidRDefault="0001208F" w:rsidP="00FF5A2B">
            <w:pPr>
              <w:ind w:left="-30" w:right="-12"/>
              <w:jc w:val="right"/>
              <w:rPr>
                <w:rFonts w:cs="Calibri"/>
                <w:sz w:val="12"/>
                <w:szCs w:val="14"/>
              </w:rPr>
            </w:pPr>
            <w:r>
              <w:rPr>
                <w:color w:val="000000"/>
                <w:sz w:val="12"/>
                <w:szCs w:val="12"/>
              </w:rPr>
              <w:t>0.01</w:t>
            </w:r>
          </w:p>
        </w:tc>
        <w:tc>
          <w:tcPr>
            <w:tcW w:w="495" w:type="dxa"/>
            <w:tcBorders>
              <w:top w:val="nil"/>
              <w:left w:val="nil"/>
              <w:bottom w:val="nil"/>
              <w:right w:val="nil"/>
            </w:tcBorders>
            <w:vAlign w:val="bottom"/>
          </w:tcPr>
          <w:p w14:paraId="147E930D" w14:textId="77777777" w:rsidR="0001208F" w:rsidRPr="00F838E6" w:rsidRDefault="0001208F" w:rsidP="00FF5A2B">
            <w:pPr>
              <w:ind w:left="-106" w:right="-12"/>
              <w:jc w:val="right"/>
              <w:rPr>
                <w:rFonts w:cs="Calibri"/>
                <w:sz w:val="12"/>
                <w:szCs w:val="14"/>
              </w:rPr>
            </w:pPr>
            <w:r>
              <w:rPr>
                <w:color w:val="000000"/>
                <w:sz w:val="12"/>
                <w:szCs w:val="12"/>
              </w:rPr>
              <w:t>-0.01</w:t>
            </w:r>
          </w:p>
        </w:tc>
        <w:tc>
          <w:tcPr>
            <w:tcW w:w="495" w:type="dxa"/>
            <w:tcBorders>
              <w:top w:val="nil"/>
              <w:left w:val="nil"/>
              <w:bottom w:val="nil"/>
              <w:right w:val="nil"/>
            </w:tcBorders>
            <w:vAlign w:val="bottom"/>
          </w:tcPr>
          <w:p w14:paraId="56DC2566" w14:textId="77777777" w:rsidR="0001208F" w:rsidRPr="00F838E6" w:rsidRDefault="0001208F" w:rsidP="00FF5A2B">
            <w:pPr>
              <w:ind w:left="-30" w:right="-12"/>
              <w:jc w:val="right"/>
              <w:rPr>
                <w:rFonts w:cs="Calibri"/>
                <w:sz w:val="12"/>
                <w:szCs w:val="14"/>
              </w:rPr>
            </w:pPr>
            <w:r>
              <w:rPr>
                <w:color w:val="000000"/>
                <w:sz w:val="12"/>
                <w:szCs w:val="12"/>
              </w:rPr>
              <w:t>0.02</w:t>
            </w:r>
          </w:p>
        </w:tc>
        <w:tc>
          <w:tcPr>
            <w:tcW w:w="495" w:type="dxa"/>
            <w:tcBorders>
              <w:top w:val="nil"/>
              <w:left w:val="nil"/>
              <w:bottom w:val="nil"/>
            </w:tcBorders>
            <w:vAlign w:val="bottom"/>
          </w:tcPr>
          <w:p w14:paraId="5693A56D" w14:textId="77777777" w:rsidR="0001208F" w:rsidRPr="00F838E6" w:rsidRDefault="0001208F" w:rsidP="00FF5A2B">
            <w:pPr>
              <w:ind w:left="-30" w:right="-12"/>
              <w:jc w:val="right"/>
              <w:rPr>
                <w:rFonts w:cs="Calibri"/>
                <w:sz w:val="12"/>
                <w:szCs w:val="14"/>
              </w:rPr>
            </w:pPr>
            <w:r>
              <w:rPr>
                <w:color w:val="000000"/>
                <w:sz w:val="12"/>
                <w:szCs w:val="12"/>
              </w:rPr>
              <w:t>0.30*</w:t>
            </w:r>
          </w:p>
        </w:tc>
        <w:tc>
          <w:tcPr>
            <w:tcW w:w="495" w:type="dxa"/>
            <w:tcBorders>
              <w:top w:val="nil"/>
              <w:bottom w:val="nil"/>
              <w:right w:val="nil"/>
            </w:tcBorders>
            <w:vAlign w:val="bottom"/>
          </w:tcPr>
          <w:p w14:paraId="793E2B99" w14:textId="77777777" w:rsidR="0001208F" w:rsidRPr="00F838E6" w:rsidRDefault="0001208F" w:rsidP="00FF5A2B">
            <w:pPr>
              <w:ind w:left="-165"/>
              <w:jc w:val="right"/>
              <w:rPr>
                <w:rFonts w:cs="Calibri"/>
                <w:sz w:val="12"/>
                <w:szCs w:val="14"/>
              </w:rPr>
            </w:pPr>
            <w:r>
              <w:rPr>
                <w:color w:val="000000"/>
                <w:sz w:val="12"/>
                <w:szCs w:val="12"/>
              </w:rPr>
              <w:t>-0.13*</w:t>
            </w:r>
          </w:p>
        </w:tc>
        <w:tc>
          <w:tcPr>
            <w:tcW w:w="496" w:type="dxa"/>
            <w:tcBorders>
              <w:top w:val="nil"/>
              <w:left w:val="nil"/>
              <w:bottom w:val="nil"/>
              <w:right w:val="nil"/>
            </w:tcBorders>
            <w:vAlign w:val="bottom"/>
          </w:tcPr>
          <w:p w14:paraId="611B8717" w14:textId="77777777" w:rsidR="0001208F" w:rsidRPr="00F838E6" w:rsidRDefault="0001208F" w:rsidP="00FF5A2B">
            <w:pPr>
              <w:ind w:left="-100"/>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781A5698" w14:textId="77777777" w:rsidR="0001208F" w:rsidRPr="00F838E6" w:rsidRDefault="0001208F" w:rsidP="0001208F">
            <w:pPr>
              <w:jc w:val="right"/>
              <w:rPr>
                <w:rFonts w:cs="Calibri"/>
                <w:sz w:val="12"/>
                <w:szCs w:val="14"/>
              </w:rPr>
            </w:pPr>
            <w:r>
              <w:rPr>
                <w:color w:val="000000"/>
                <w:sz w:val="12"/>
                <w:szCs w:val="12"/>
              </w:rPr>
              <w:t>-0.17</w:t>
            </w:r>
          </w:p>
        </w:tc>
        <w:tc>
          <w:tcPr>
            <w:tcW w:w="496" w:type="dxa"/>
            <w:tcBorders>
              <w:top w:val="nil"/>
              <w:left w:val="nil"/>
              <w:bottom w:val="nil"/>
            </w:tcBorders>
            <w:vAlign w:val="bottom"/>
          </w:tcPr>
          <w:p w14:paraId="2578EBDF" w14:textId="77777777" w:rsidR="0001208F" w:rsidRPr="00F838E6" w:rsidRDefault="0001208F" w:rsidP="00FF5A2B">
            <w:pPr>
              <w:ind w:left="-97"/>
              <w:jc w:val="right"/>
              <w:rPr>
                <w:rFonts w:cs="Calibri"/>
                <w:sz w:val="12"/>
                <w:szCs w:val="14"/>
              </w:rPr>
            </w:pPr>
            <w:r>
              <w:rPr>
                <w:color w:val="000000"/>
                <w:sz w:val="12"/>
                <w:szCs w:val="12"/>
              </w:rPr>
              <w:t>0.05</w:t>
            </w:r>
          </w:p>
        </w:tc>
        <w:tc>
          <w:tcPr>
            <w:tcW w:w="496" w:type="dxa"/>
            <w:tcBorders>
              <w:top w:val="nil"/>
              <w:bottom w:val="nil"/>
              <w:right w:val="nil"/>
            </w:tcBorders>
            <w:vAlign w:val="bottom"/>
          </w:tcPr>
          <w:p w14:paraId="2AFD9E28" w14:textId="77777777" w:rsidR="0001208F" w:rsidRPr="00F838E6" w:rsidRDefault="0001208F" w:rsidP="00FF5A2B">
            <w:pPr>
              <w:ind w:left="-31"/>
              <w:jc w:val="right"/>
              <w:rPr>
                <w:rFonts w:cs="Calibri"/>
                <w:sz w:val="12"/>
                <w:szCs w:val="14"/>
              </w:rPr>
            </w:pPr>
            <w:r>
              <w:rPr>
                <w:color w:val="000000"/>
                <w:sz w:val="12"/>
                <w:szCs w:val="12"/>
              </w:rPr>
              <w:t>0.08</w:t>
            </w:r>
          </w:p>
        </w:tc>
        <w:tc>
          <w:tcPr>
            <w:tcW w:w="576" w:type="dxa"/>
            <w:tcBorders>
              <w:top w:val="nil"/>
              <w:left w:val="nil"/>
              <w:bottom w:val="nil"/>
              <w:right w:val="nil"/>
            </w:tcBorders>
            <w:vAlign w:val="bottom"/>
          </w:tcPr>
          <w:p w14:paraId="5EA93DB2" w14:textId="77777777" w:rsidR="0001208F" w:rsidRPr="00F838E6" w:rsidRDefault="0001208F" w:rsidP="0001208F">
            <w:pPr>
              <w:jc w:val="right"/>
              <w:rPr>
                <w:rFonts w:cs="Calibri"/>
                <w:sz w:val="12"/>
                <w:szCs w:val="14"/>
              </w:rPr>
            </w:pPr>
            <w:r>
              <w:rPr>
                <w:color w:val="000000"/>
                <w:sz w:val="12"/>
                <w:szCs w:val="12"/>
              </w:rPr>
              <w:t>-0.12*</w:t>
            </w:r>
          </w:p>
        </w:tc>
        <w:tc>
          <w:tcPr>
            <w:tcW w:w="496" w:type="dxa"/>
            <w:tcBorders>
              <w:top w:val="nil"/>
              <w:left w:val="nil"/>
              <w:bottom w:val="nil"/>
              <w:right w:val="nil"/>
            </w:tcBorders>
            <w:vAlign w:val="bottom"/>
          </w:tcPr>
          <w:p w14:paraId="1DB0B55A" w14:textId="77777777" w:rsidR="0001208F" w:rsidRPr="00F838E6" w:rsidRDefault="0001208F" w:rsidP="0001208F">
            <w:pPr>
              <w:jc w:val="right"/>
              <w:rPr>
                <w:rFonts w:cs="Calibri"/>
                <w:sz w:val="12"/>
                <w:szCs w:val="14"/>
              </w:rPr>
            </w:pPr>
            <w:r>
              <w:rPr>
                <w:color w:val="000000"/>
                <w:sz w:val="12"/>
                <w:szCs w:val="12"/>
              </w:rPr>
              <w:t>-0.05</w:t>
            </w:r>
          </w:p>
        </w:tc>
        <w:tc>
          <w:tcPr>
            <w:tcW w:w="576" w:type="dxa"/>
            <w:tcBorders>
              <w:top w:val="nil"/>
              <w:left w:val="nil"/>
              <w:bottom w:val="nil"/>
            </w:tcBorders>
            <w:vAlign w:val="bottom"/>
          </w:tcPr>
          <w:p w14:paraId="1F29EF73"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bottom w:val="nil"/>
              <w:right w:val="nil"/>
            </w:tcBorders>
            <w:vAlign w:val="bottom"/>
          </w:tcPr>
          <w:p w14:paraId="26D3D9A2" w14:textId="77777777" w:rsidR="0001208F" w:rsidRPr="00F838E6" w:rsidRDefault="0001208F" w:rsidP="00FF5A2B">
            <w:pPr>
              <w:ind w:left="-45"/>
              <w:jc w:val="right"/>
              <w:rPr>
                <w:rFonts w:cs="Calibri"/>
                <w:sz w:val="12"/>
                <w:szCs w:val="14"/>
              </w:rPr>
            </w:pPr>
            <w:r>
              <w:rPr>
                <w:color w:val="000000"/>
                <w:sz w:val="12"/>
                <w:szCs w:val="12"/>
              </w:rPr>
              <w:t>-0.14*</w:t>
            </w:r>
          </w:p>
        </w:tc>
        <w:tc>
          <w:tcPr>
            <w:tcW w:w="496" w:type="dxa"/>
            <w:tcBorders>
              <w:top w:val="nil"/>
              <w:left w:val="nil"/>
              <w:bottom w:val="nil"/>
              <w:right w:val="nil"/>
            </w:tcBorders>
            <w:vAlign w:val="bottom"/>
          </w:tcPr>
          <w:p w14:paraId="2850E0F0" w14:textId="77777777" w:rsidR="0001208F" w:rsidRPr="00F838E6" w:rsidRDefault="0001208F" w:rsidP="00FF5A2B">
            <w:pPr>
              <w:ind w:left="-121"/>
              <w:jc w:val="right"/>
              <w:rPr>
                <w:rFonts w:cs="Calibri"/>
                <w:sz w:val="12"/>
                <w:szCs w:val="14"/>
              </w:rPr>
            </w:pPr>
            <w:r>
              <w:rPr>
                <w:color w:val="000000"/>
                <w:sz w:val="12"/>
                <w:szCs w:val="12"/>
              </w:rPr>
              <w:t>0.00</w:t>
            </w:r>
          </w:p>
        </w:tc>
        <w:tc>
          <w:tcPr>
            <w:tcW w:w="496" w:type="dxa"/>
            <w:tcBorders>
              <w:top w:val="nil"/>
              <w:left w:val="nil"/>
              <w:bottom w:val="nil"/>
              <w:right w:val="nil"/>
            </w:tcBorders>
            <w:vAlign w:val="bottom"/>
          </w:tcPr>
          <w:p w14:paraId="41D21CCC" w14:textId="77777777" w:rsidR="0001208F" w:rsidRPr="00F838E6" w:rsidRDefault="0001208F" w:rsidP="0001208F">
            <w:pPr>
              <w:jc w:val="right"/>
              <w:rPr>
                <w:rFonts w:cs="Calibri"/>
                <w:sz w:val="12"/>
                <w:szCs w:val="14"/>
              </w:rPr>
            </w:pPr>
            <w:r>
              <w:rPr>
                <w:color w:val="000000"/>
                <w:sz w:val="12"/>
                <w:szCs w:val="12"/>
              </w:rPr>
              <w:t>-0.18</w:t>
            </w:r>
          </w:p>
        </w:tc>
        <w:tc>
          <w:tcPr>
            <w:tcW w:w="496" w:type="dxa"/>
            <w:tcBorders>
              <w:top w:val="nil"/>
              <w:left w:val="nil"/>
              <w:bottom w:val="nil"/>
            </w:tcBorders>
            <w:vAlign w:val="bottom"/>
          </w:tcPr>
          <w:p w14:paraId="34A78E22" w14:textId="77777777" w:rsidR="0001208F" w:rsidRPr="00F838E6" w:rsidRDefault="0001208F" w:rsidP="00FF5A2B">
            <w:pPr>
              <w:ind w:left="-119"/>
              <w:jc w:val="right"/>
              <w:rPr>
                <w:rFonts w:cs="Calibri"/>
                <w:sz w:val="12"/>
                <w:szCs w:val="14"/>
              </w:rPr>
            </w:pPr>
            <w:r>
              <w:rPr>
                <w:color w:val="000000"/>
                <w:sz w:val="12"/>
                <w:szCs w:val="12"/>
              </w:rPr>
              <w:t>0.03</w:t>
            </w:r>
          </w:p>
        </w:tc>
        <w:tc>
          <w:tcPr>
            <w:tcW w:w="496" w:type="dxa"/>
            <w:tcBorders>
              <w:top w:val="nil"/>
              <w:bottom w:val="nil"/>
              <w:right w:val="nil"/>
            </w:tcBorders>
            <w:vAlign w:val="bottom"/>
          </w:tcPr>
          <w:p w14:paraId="1B0487E5" w14:textId="77777777" w:rsidR="0001208F" w:rsidRPr="00F838E6" w:rsidRDefault="0001208F" w:rsidP="00FF5A2B">
            <w:pPr>
              <w:ind w:left="-194"/>
              <w:jc w:val="right"/>
              <w:rPr>
                <w:rFonts w:cs="Calibri"/>
                <w:sz w:val="12"/>
                <w:szCs w:val="14"/>
              </w:rPr>
            </w:pPr>
            <w:r>
              <w:rPr>
                <w:color w:val="000000"/>
                <w:sz w:val="12"/>
                <w:szCs w:val="12"/>
              </w:rPr>
              <w:t>0.00</w:t>
            </w:r>
          </w:p>
        </w:tc>
        <w:tc>
          <w:tcPr>
            <w:tcW w:w="496" w:type="dxa"/>
            <w:tcBorders>
              <w:top w:val="nil"/>
              <w:left w:val="nil"/>
              <w:bottom w:val="nil"/>
              <w:right w:val="nil"/>
            </w:tcBorders>
            <w:vAlign w:val="bottom"/>
          </w:tcPr>
          <w:p w14:paraId="17DE11FE" w14:textId="77777777" w:rsidR="0001208F" w:rsidRPr="00F838E6" w:rsidRDefault="0001208F" w:rsidP="00FF5A2B">
            <w:pPr>
              <w:ind w:left="-115"/>
              <w:jc w:val="right"/>
              <w:rPr>
                <w:rFonts w:cs="Calibri"/>
                <w:sz w:val="12"/>
                <w:szCs w:val="14"/>
              </w:rPr>
            </w:pPr>
            <w:r>
              <w:rPr>
                <w:color w:val="000000"/>
                <w:sz w:val="12"/>
                <w:szCs w:val="12"/>
              </w:rPr>
              <w:t>-0.08</w:t>
            </w:r>
          </w:p>
        </w:tc>
        <w:tc>
          <w:tcPr>
            <w:tcW w:w="496" w:type="dxa"/>
            <w:tcBorders>
              <w:top w:val="nil"/>
              <w:left w:val="nil"/>
              <w:bottom w:val="nil"/>
              <w:right w:val="nil"/>
            </w:tcBorders>
            <w:vAlign w:val="bottom"/>
          </w:tcPr>
          <w:p w14:paraId="3D6500C9" w14:textId="77777777" w:rsidR="0001208F" w:rsidRPr="00F838E6" w:rsidRDefault="0001208F" w:rsidP="00FF5A2B">
            <w:pPr>
              <w:ind w:left="-50"/>
              <w:jc w:val="right"/>
              <w:rPr>
                <w:rFonts w:cs="Calibri"/>
                <w:sz w:val="12"/>
                <w:szCs w:val="14"/>
              </w:rPr>
            </w:pPr>
            <w:r>
              <w:rPr>
                <w:color w:val="000000"/>
                <w:sz w:val="12"/>
                <w:szCs w:val="12"/>
              </w:rPr>
              <w:t>0.00</w:t>
            </w:r>
          </w:p>
        </w:tc>
        <w:tc>
          <w:tcPr>
            <w:tcW w:w="496" w:type="dxa"/>
            <w:tcBorders>
              <w:top w:val="nil"/>
              <w:left w:val="nil"/>
              <w:bottom w:val="nil"/>
            </w:tcBorders>
            <w:vAlign w:val="bottom"/>
          </w:tcPr>
          <w:p w14:paraId="66DBEBBE" w14:textId="77777777" w:rsidR="0001208F" w:rsidRPr="00F838E6" w:rsidRDefault="0001208F" w:rsidP="0001208F">
            <w:pPr>
              <w:jc w:val="right"/>
              <w:rPr>
                <w:rFonts w:cs="Calibri"/>
                <w:sz w:val="12"/>
                <w:szCs w:val="14"/>
              </w:rPr>
            </w:pPr>
            <w:r>
              <w:rPr>
                <w:color w:val="000000"/>
                <w:sz w:val="12"/>
                <w:szCs w:val="12"/>
              </w:rPr>
              <w:t>-0.10</w:t>
            </w:r>
          </w:p>
        </w:tc>
        <w:tc>
          <w:tcPr>
            <w:tcW w:w="496" w:type="dxa"/>
            <w:tcBorders>
              <w:top w:val="nil"/>
              <w:bottom w:val="nil"/>
              <w:right w:val="nil"/>
            </w:tcBorders>
            <w:vAlign w:val="bottom"/>
          </w:tcPr>
          <w:p w14:paraId="1DEFD83A" w14:textId="77777777" w:rsidR="0001208F" w:rsidRPr="00F838E6" w:rsidRDefault="0001208F" w:rsidP="00FF5A2B">
            <w:pPr>
              <w:ind w:left="-187"/>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1546FABF" w14:textId="77777777" w:rsidR="0001208F" w:rsidRPr="00F838E6" w:rsidRDefault="0001208F" w:rsidP="00FF5A2B">
            <w:pPr>
              <w:ind w:left="-122"/>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5F0E2469" w14:textId="77777777" w:rsidR="0001208F" w:rsidRPr="00F838E6" w:rsidRDefault="0001208F" w:rsidP="00FF5A2B">
            <w:pPr>
              <w:ind w:left="-43"/>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3C97C4BC" w14:textId="77777777" w:rsidR="0001208F" w:rsidRPr="00F838E6" w:rsidRDefault="0001208F" w:rsidP="00FF5A2B">
            <w:pPr>
              <w:ind w:left="-119"/>
              <w:jc w:val="right"/>
              <w:rPr>
                <w:rFonts w:cs="Calibri"/>
                <w:sz w:val="12"/>
                <w:szCs w:val="14"/>
              </w:rPr>
            </w:pPr>
            <w:r>
              <w:rPr>
                <w:color w:val="000000"/>
                <w:sz w:val="12"/>
                <w:szCs w:val="12"/>
              </w:rPr>
              <w:t>0.30*</w:t>
            </w:r>
          </w:p>
        </w:tc>
      </w:tr>
      <w:tr w:rsidR="004D7062" w:rsidRPr="00312FE1" w14:paraId="3FA65465" w14:textId="77777777" w:rsidTr="003315C3">
        <w:tc>
          <w:tcPr>
            <w:tcW w:w="1061" w:type="dxa"/>
            <w:tcBorders>
              <w:top w:val="nil"/>
              <w:left w:val="nil"/>
              <w:bottom w:val="nil"/>
            </w:tcBorders>
          </w:tcPr>
          <w:p w14:paraId="689DBAB3"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Misc</w:t>
            </w:r>
          </w:p>
        </w:tc>
        <w:tc>
          <w:tcPr>
            <w:tcW w:w="495" w:type="dxa"/>
            <w:tcBorders>
              <w:top w:val="nil"/>
              <w:bottom w:val="nil"/>
              <w:right w:val="nil"/>
            </w:tcBorders>
            <w:vAlign w:val="bottom"/>
          </w:tcPr>
          <w:p w14:paraId="061045EA" w14:textId="77777777" w:rsidR="0001208F" w:rsidRPr="00F838E6" w:rsidRDefault="0001208F" w:rsidP="00FF5A2B">
            <w:pPr>
              <w:ind w:left="-30" w:right="-12"/>
              <w:jc w:val="right"/>
              <w:rPr>
                <w:rFonts w:cs="Calibri"/>
                <w:sz w:val="12"/>
                <w:szCs w:val="14"/>
              </w:rPr>
            </w:pPr>
            <w:r>
              <w:rPr>
                <w:color w:val="000000"/>
                <w:sz w:val="12"/>
                <w:szCs w:val="12"/>
              </w:rPr>
              <w:t>-0.19*</w:t>
            </w:r>
          </w:p>
        </w:tc>
        <w:tc>
          <w:tcPr>
            <w:tcW w:w="495" w:type="dxa"/>
            <w:tcBorders>
              <w:top w:val="nil"/>
              <w:left w:val="nil"/>
              <w:bottom w:val="nil"/>
              <w:right w:val="nil"/>
            </w:tcBorders>
            <w:vAlign w:val="bottom"/>
          </w:tcPr>
          <w:p w14:paraId="3956D02A" w14:textId="77777777" w:rsidR="0001208F" w:rsidRPr="00F838E6" w:rsidRDefault="0001208F" w:rsidP="00FF5A2B">
            <w:pPr>
              <w:ind w:left="-106" w:right="-12"/>
              <w:jc w:val="right"/>
              <w:rPr>
                <w:rFonts w:cs="Calibri"/>
                <w:sz w:val="12"/>
                <w:szCs w:val="14"/>
              </w:rPr>
            </w:pPr>
            <w:r>
              <w:rPr>
                <w:color w:val="000000"/>
                <w:sz w:val="12"/>
                <w:szCs w:val="12"/>
              </w:rPr>
              <w:t>-0.01</w:t>
            </w:r>
          </w:p>
        </w:tc>
        <w:tc>
          <w:tcPr>
            <w:tcW w:w="495" w:type="dxa"/>
            <w:tcBorders>
              <w:top w:val="nil"/>
              <w:left w:val="nil"/>
              <w:bottom w:val="nil"/>
              <w:right w:val="nil"/>
            </w:tcBorders>
            <w:vAlign w:val="bottom"/>
          </w:tcPr>
          <w:p w14:paraId="527CB0E6" w14:textId="77777777" w:rsidR="0001208F" w:rsidRPr="00F838E6" w:rsidRDefault="0001208F" w:rsidP="00FF5A2B">
            <w:pPr>
              <w:ind w:left="-30" w:right="-12"/>
              <w:jc w:val="right"/>
              <w:rPr>
                <w:rFonts w:cs="Calibri"/>
                <w:sz w:val="12"/>
                <w:szCs w:val="14"/>
              </w:rPr>
            </w:pPr>
            <w:r>
              <w:rPr>
                <w:color w:val="000000"/>
                <w:sz w:val="12"/>
                <w:szCs w:val="12"/>
              </w:rPr>
              <w:t>-0.03</w:t>
            </w:r>
          </w:p>
        </w:tc>
        <w:tc>
          <w:tcPr>
            <w:tcW w:w="495" w:type="dxa"/>
            <w:tcBorders>
              <w:top w:val="nil"/>
              <w:left w:val="nil"/>
              <w:bottom w:val="nil"/>
            </w:tcBorders>
            <w:vAlign w:val="bottom"/>
          </w:tcPr>
          <w:p w14:paraId="149B5900" w14:textId="77777777" w:rsidR="0001208F" w:rsidRPr="00F838E6" w:rsidRDefault="0001208F" w:rsidP="00FF5A2B">
            <w:pPr>
              <w:ind w:left="-30" w:right="-12"/>
              <w:jc w:val="right"/>
              <w:rPr>
                <w:rFonts w:cs="Calibri"/>
                <w:sz w:val="12"/>
                <w:szCs w:val="14"/>
              </w:rPr>
            </w:pPr>
            <w:r>
              <w:rPr>
                <w:color w:val="000000"/>
                <w:sz w:val="12"/>
                <w:szCs w:val="12"/>
              </w:rPr>
              <w:t>-0.04</w:t>
            </w:r>
          </w:p>
        </w:tc>
        <w:tc>
          <w:tcPr>
            <w:tcW w:w="495" w:type="dxa"/>
            <w:tcBorders>
              <w:top w:val="nil"/>
              <w:bottom w:val="nil"/>
              <w:right w:val="nil"/>
            </w:tcBorders>
            <w:vAlign w:val="bottom"/>
          </w:tcPr>
          <w:p w14:paraId="26B208A1" w14:textId="77777777" w:rsidR="0001208F" w:rsidRPr="00F838E6" w:rsidRDefault="0001208F" w:rsidP="00FF5A2B">
            <w:pPr>
              <w:ind w:left="-165"/>
              <w:jc w:val="right"/>
              <w:rPr>
                <w:rFonts w:cs="Calibri"/>
                <w:sz w:val="12"/>
                <w:szCs w:val="14"/>
              </w:rPr>
            </w:pPr>
            <w:r>
              <w:rPr>
                <w:color w:val="000000"/>
                <w:sz w:val="12"/>
                <w:szCs w:val="12"/>
              </w:rPr>
              <w:t>-0.13</w:t>
            </w:r>
          </w:p>
        </w:tc>
        <w:tc>
          <w:tcPr>
            <w:tcW w:w="496" w:type="dxa"/>
            <w:tcBorders>
              <w:top w:val="nil"/>
              <w:left w:val="nil"/>
              <w:bottom w:val="nil"/>
              <w:right w:val="nil"/>
            </w:tcBorders>
            <w:vAlign w:val="bottom"/>
          </w:tcPr>
          <w:p w14:paraId="1701C1BC" w14:textId="77777777" w:rsidR="0001208F" w:rsidRPr="00F838E6" w:rsidRDefault="0001208F" w:rsidP="00FF5A2B">
            <w:pPr>
              <w:ind w:left="-100"/>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39721A72"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left w:val="nil"/>
              <w:bottom w:val="nil"/>
            </w:tcBorders>
            <w:vAlign w:val="bottom"/>
          </w:tcPr>
          <w:p w14:paraId="696D5663" w14:textId="77777777" w:rsidR="0001208F" w:rsidRPr="00F838E6" w:rsidRDefault="0001208F" w:rsidP="00FF5A2B">
            <w:pPr>
              <w:ind w:left="-97"/>
              <w:jc w:val="right"/>
              <w:rPr>
                <w:rFonts w:cs="Calibri"/>
                <w:sz w:val="12"/>
                <w:szCs w:val="14"/>
              </w:rPr>
            </w:pPr>
            <w:r>
              <w:rPr>
                <w:color w:val="000000"/>
                <w:sz w:val="12"/>
                <w:szCs w:val="12"/>
              </w:rPr>
              <w:t>-0.19*</w:t>
            </w:r>
          </w:p>
        </w:tc>
        <w:tc>
          <w:tcPr>
            <w:tcW w:w="496" w:type="dxa"/>
            <w:tcBorders>
              <w:top w:val="nil"/>
              <w:bottom w:val="nil"/>
              <w:right w:val="nil"/>
            </w:tcBorders>
            <w:vAlign w:val="bottom"/>
          </w:tcPr>
          <w:p w14:paraId="2297FF0A" w14:textId="77777777" w:rsidR="0001208F" w:rsidRPr="00F838E6" w:rsidRDefault="0001208F" w:rsidP="00FF5A2B">
            <w:pPr>
              <w:ind w:left="-31"/>
              <w:jc w:val="right"/>
              <w:rPr>
                <w:rFonts w:cs="Calibri"/>
                <w:sz w:val="12"/>
                <w:szCs w:val="14"/>
              </w:rPr>
            </w:pPr>
            <w:r>
              <w:rPr>
                <w:color w:val="000000"/>
                <w:sz w:val="12"/>
                <w:szCs w:val="12"/>
              </w:rPr>
              <w:t>0.06</w:t>
            </w:r>
          </w:p>
        </w:tc>
        <w:tc>
          <w:tcPr>
            <w:tcW w:w="576" w:type="dxa"/>
            <w:tcBorders>
              <w:top w:val="nil"/>
              <w:left w:val="nil"/>
              <w:bottom w:val="nil"/>
              <w:right w:val="nil"/>
            </w:tcBorders>
            <w:vAlign w:val="bottom"/>
          </w:tcPr>
          <w:p w14:paraId="3C1FEBC3" w14:textId="77777777" w:rsidR="0001208F" w:rsidRPr="00F838E6" w:rsidRDefault="0001208F" w:rsidP="0001208F">
            <w:pPr>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2FA47C78" w14:textId="77777777" w:rsidR="0001208F" w:rsidRPr="00F838E6" w:rsidRDefault="0001208F" w:rsidP="0001208F">
            <w:pPr>
              <w:jc w:val="right"/>
              <w:rPr>
                <w:rFonts w:cs="Calibri"/>
                <w:sz w:val="12"/>
                <w:szCs w:val="14"/>
              </w:rPr>
            </w:pPr>
            <w:r>
              <w:rPr>
                <w:color w:val="000000"/>
                <w:sz w:val="12"/>
                <w:szCs w:val="12"/>
              </w:rPr>
              <w:t>-0.01</w:t>
            </w:r>
          </w:p>
        </w:tc>
        <w:tc>
          <w:tcPr>
            <w:tcW w:w="576" w:type="dxa"/>
            <w:tcBorders>
              <w:top w:val="nil"/>
              <w:left w:val="nil"/>
              <w:bottom w:val="nil"/>
            </w:tcBorders>
            <w:vAlign w:val="bottom"/>
          </w:tcPr>
          <w:p w14:paraId="5447DF42"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top w:val="nil"/>
              <w:bottom w:val="nil"/>
              <w:right w:val="nil"/>
            </w:tcBorders>
            <w:vAlign w:val="bottom"/>
          </w:tcPr>
          <w:p w14:paraId="644CD4BF" w14:textId="77777777" w:rsidR="0001208F" w:rsidRPr="00F838E6" w:rsidRDefault="0001208F" w:rsidP="00FF5A2B">
            <w:pPr>
              <w:ind w:left="-45"/>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728A8132" w14:textId="77777777" w:rsidR="0001208F" w:rsidRPr="00F838E6" w:rsidRDefault="0001208F" w:rsidP="00FF5A2B">
            <w:pPr>
              <w:ind w:left="-121"/>
              <w:jc w:val="right"/>
              <w:rPr>
                <w:rFonts w:cs="Calibri"/>
                <w:sz w:val="12"/>
                <w:szCs w:val="14"/>
              </w:rPr>
            </w:pPr>
            <w:r>
              <w:rPr>
                <w:color w:val="000000"/>
                <w:sz w:val="12"/>
                <w:szCs w:val="12"/>
              </w:rPr>
              <w:t>0.00</w:t>
            </w:r>
          </w:p>
        </w:tc>
        <w:tc>
          <w:tcPr>
            <w:tcW w:w="496" w:type="dxa"/>
            <w:tcBorders>
              <w:top w:val="nil"/>
              <w:left w:val="nil"/>
              <w:bottom w:val="nil"/>
              <w:right w:val="nil"/>
            </w:tcBorders>
            <w:vAlign w:val="bottom"/>
          </w:tcPr>
          <w:p w14:paraId="468B44E3" w14:textId="77777777" w:rsidR="0001208F" w:rsidRPr="00F838E6" w:rsidRDefault="0001208F" w:rsidP="0001208F">
            <w:pPr>
              <w:jc w:val="right"/>
              <w:rPr>
                <w:rFonts w:cs="Calibri"/>
                <w:sz w:val="12"/>
                <w:szCs w:val="14"/>
              </w:rPr>
            </w:pPr>
            <w:r>
              <w:rPr>
                <w:color w:val="000000"/>
                <w:sz w:val="12"/>
                <w:szCs w:val="12"/>
              </w:rPr>
              <w:t>-0.05</w:t>
            </w:r>
          </w:p>
        </w:tc>
        <w:tc>
          <w:tcPr>
            <w:tcW w:w="496" w:type="dxa"/>
            <w:tcBorders>
              <w:top w:val="nil"/>
              <w:left w:val="nil"/>
              <w:bottom w:val="nil"/>
            </w:tcBorders>
            <w:vAlign w:val="bottom"/>
          </w:tcPr>
          <w:p w14:paraId="67DE9DB1" w14:textId="77777777" w:rsidR="0001208F" w:rsidRPr="00F838E6" w:rsidRDefault="0001208F" w:rsidP="00FF5A2B">
            <w:pPr>
              <w:ind w:left="-119"/>
              <w:jc w:val="right"/>
              <w:rPr>
                <w:rFonts w:cs="Calibri"/>
                <w:sz w:val="12"/>
                <w:szCs w:val="14"/>
              </w:rPr>
            </w:pPr>
            <w:r>
              <w:rPr>
                <w:color w:val="000000"/>
                <w:sz w:val="12"/>
                <w:szCs w:val="12"/>
              </w:rPr>
              <w:t>-0.17*</w:t>
            </w:r>
          </w:p>
        </w:tc>
        <w:tc>
          <w:tcPr>
            <w:tcW w:w="496" w:type="dxa"/>
            <w:tcBorders>
              <w:top w:val="nil"/>
              <w:bottom w:val="nil"/>
              <w:right w:val="nil"/>
            </w:tcBorders>
            <w:vAlign w:val="bottom"/>
          </w:tcPr>
          <w:p w14:paraId="62547859" w14:textId="77777777" w:rsidR="0001208F" w:rsidRPr="00F838E6" w:rsidRDefault="0001208F" w:rsidP="00FF5A2B">
            <w:pPr>
              <w:ind w:left="-194"/>
              <w:jc w:val="right"/>
              <w:rPr>
                <w:rFonts w:cs="Calibri"/>
                <w:sz w:val="12"/>
                <w:szCs w:val="14"/>
              </w:rPr>
            </w:pPr>
            <w:r>
              <w:rPr>
                <w:color w:val="000000"/>
                <w:sz w:val="12"/>
                <w:szCs w:val="12"/>
              </w:rPr>
              <w:t>0.00</w:t>
            </w:r>
          </w:p>
        </w:tc>
        <w:tc>
          <w:tcPr>
            <w:tcW w:w="496" w:type="dxa"/>
            <w:tcBorders>
              <w:top w:val="nil"/>
              <w:left w:val="nil"/>
              <w:bottom w:val="nil"/>
              <w:right w:val="nil"/>
            </w:tcBorders>
            <w:vAlign w:val="bottom"/>
          </w:tcPr>
          <w:p w14:paraId="5D99E17F" w14:textId="77777777" w:rsidR="0001208F" w:rsidRPr="00F838E6" w:rsidRDefault="0001208F" w:rsidP="00FF5A2B">
            <w:pPr>
              <w:ind w:left="-115"/>
              <w:jc w:val="right"/>
              <w:rPr>
                <w:rFonts w:cs="Calibri"/>
                <w:sz w:val="12"/>
                <w:szCs w:val="14"/>
              </w:rPr>
            </w:pPr>
            <w:r>
              <w:rPr>
                <w:color w:val="000000"/>
                <w:sz w:val="12"/>
                <w:szCs w:val="12"/>
              </w:rPr>
              <w:t>-0.14*</w:t>
            </w:r>
          </w:p>
        </w:tc>
        <w:tc>
          <w:tcPr>
            <w:tcW w:w="496" w:type="dxa"/>
            <w:tcBorders>
              <w:top w:val="nil"/>
              <w:left w:val="nil"/>
              <w:bottom w:val="nil"/>
              <w:right w:val="nil"/>
            </w:tcBorders>
            <w:vAlign w:val="bottom"/>
          </w:tcPr>
          <w:p w14:paraId="736CA5F1" w14:textId="77777777" w:rsidR="0001208F" w:rsidRPr="00F838E6" w:rsidRDefault="0001208F" w:rsidP="00FF5A2B">
            <w:pPr>
              <w:ind w:left="-50"/>
              <w:jc w:val="right"/>
              <w:rPr>
                <w:rFonts w:cs="Calibri"/>
                <w:sz w:val="12"/>
                <w:szCs w:val="14"/>
              </w:rPr>
            </w:pPr>
            <w:r>
              <w:rPr>
                <w:color w:val="000000"/>
                <w:sz w:val="12"/>
                <w:szCs w:val="12"/>
              </w:rPr>
              <w:t>-0.03</w:t>
            </w:r>
          </w:p>
        </w:tc>
        <w:tc>
          <w:tcPr>
            <w:tcW w:w="496" w:type="dxa"/>
            <w:tcBorders>
              <w:top w:val="nil"/>
              <w:left w:val="nil"/>
              <w:bottom w:val="nil"/>
            </w:tcBorders>
            <w:vAlign w:val="bottom"/>
          </w:tcPr>
          <w:p w14:paraId="2A270277" w14:textId="77777777" w:rsidR="0001208F" w:rsidRPr="00F838E6" w:rsidRDefault="0001208F" w:rsidP="0001208F">
            <w:pPr>
              <w:jc w:val="right"/>
              <w:rPr>
                <w:rFonts w:cs="Calibri"/>
                <w:sz w:val="12"/>
                <w:szCs w:val="14"/>
              </w:rPr>
            </w:pPr>
            <w:r>
              <w:rPr>
                <w:color w:val="000000"/>
                <w:sz w:val="12"/>
                <w:szCs w:val="12"/>
              </w:rPr>
              <w:t>0.07</w:t>
            </w:r>
          </w:p>
        </w:tc>
        <w:tc>
          <w:tcPr>
            <w:tcW w:w="496" w:type="dxa"/>
            <w:tcBorders>
              <w:top w:val="nil"/>
              <w:bottom w:val="nil"/>
              <w:right w:val="nil"/>
            </w:tcBorders>
            <w:vAlign w:val="bottom"/>
          </w:tcPr>
          <w:p w14:paraId="35966912" w14:textId="77777777" w:rsidR="0001208F" w:rsidRPr="00F838E6" w:rsidRDefault="0001208F" w:rsidP="00FF5A2B">
            <w:pPr>
              <w:ind w:left="-187"/>
              <w:jc w:val="right"/>
              <w:rPr>
                <w:rFonts w:cs="Calibri"/>
                <w:sz w:val="12"/>
                <w:szCs w:val="14"/>
              </w:rPr>
            </w:pPr>
            <w:r>
              <w:rPr>
                <w:color w:val="000000"/>
                <w:sz w:val="12"/>
                <w:szCs w:val="12"/>
              </w:rPr>
              <w:t>-0.19*</w:t>
            </w:r>
          </w:p>
        </w:tc>
        <w:tc>
          <w:tcPr>
            <w:tcW w:w="496" w:type="dxa"/>
            <w:tcBorders>
              <w:top w:val="nil"/>
              <w:left w:val="nil"/>
              <w:bottom w:val="nil"/>
              <w:right w:val="nil"/>
            </w:tcBorders>
            <w:vAlign w:val="bottom"/>
          </w:tcPr>
          <w:p w14:paraId="6649A935" w14:textId="77777777" w:rsidR="0001208F" w:rsidRPr="00F838E6" w:rsidRDefault="0001208F" w:rsidP="00FF5A2B">
            <w:pPr>
              <w:ind w:left="-122"/>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32ED5602" w14:textId="77777777" w:rsidR="0001208F" w:rsidRPr="00F838E6" w:rsidRDefault="0001208F" w:rsidP="00FF5A2B">
            <w:pPr>
              <w:ind w:left="-43"/>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560958F3" w14:textId="77777777" w:rsidR="0001208F" w:rsidRPr="00F838E6" w:rsidRDefault="0001208F" w:rsidP="00FF5A2B">
            <w:pPr>
              <w:ind w:left="-119"/>
              <w:jc w:val="right"/>
              <w:rPr>
                <w:rFonts w:cs="Calibri"/>
                <w:sz w:val="12"/>
                <w:szCs w:val="14"/>
              </w:rPr>
            </w:pPr>
            <w:r>
              <w:rPr>
                <w:color w:val="000000"/>
                <w:sz w:val="12"/>
                <w:szCs w:val="12"/>
              </w:rPr>
              <w:t>-0.05</w:t>
            </w:r>
          </w:p>
        </w:tc>
      </w:tr>
      <w:tr w:rsidR="004D7062" w:rsidRPr="00312FE1" w14:paraId="76C5EEA6" w14:textId="77777777" w:rsidTr="003315C3">
        <w:tc>
          <w:tcPr>
            <w:tcW w:w="1061" w:type="dxa"/>
            <w:tcBorders>
              <w:top w:val="nil"/>
              <w:left w:val="nil"/>
              <w:bottom w:val="nil"/>
            </w:tcBorders>
          </w:tcPr>
          <w:p w14:paraId="6B0072AB"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Oil</w:t>
            </w:r>
          </w:p>
        </w:tc>
        <w:tc>
          <w:tcPr>
            <w:tcW w:w="495" w:type="dxa"/>
            <w:tcBorders>
              <w:top w:val="nil"/>
              <w:bottom w:val="nil"/>
              <w:right w:val="nil"/>
            </w:tcBorders>
            <w:vAlign w:val="bottom"/>
          </w:tcPr>
          <w:p w14:paraId="0B3BEB02" w14:textId="77777777" w:rsidR="0001208F" w:rsidRPr="00F838E6" w:rsidRDefault="0001208F" w:rsidP="00FF5A2B">
            <w:pPr>
              <w:ind w:left="-30" w:right="-12"/>
              <w:jc w:val="right"/>
              <w:rPr>
                <w:rFonts w:cs="Calibri"/>
                <w:sz w:val="12"/>
                <w:szCs w:val="14"/>
              </w:rPr>
            </w:pPr>
            <w:r>
              <w:rPr>
                <w:color w:val="000000"/>
                <w:sz w:val="12"/>
                <w:szCs w:val="12"/>
              </w:rPr>
              <w:t>-0.03</w:t>
            </w:r>
          </w:p>
        </w:tc>
        <w:tc>
          <w:tcPr>
            <w:tcW w:w="495" w:type="dxa"/>
            <w:tcBorders>
              <w:top w:val="nil"/>
              <w:left w:val="nil"/>
              <w:bottom w:val="nil"/>
              <w:right w:val="nil"/>
            </w:tcBorders>
            <w:vAlign w:val="bottom"/>
          </w:tcPr>
          <w:p w14:paraId="14B359F6" w14:textId="77777777" w:rsidR="0001208F" w:rsidRPr="00F838E6" w:rsidRDefault="0001208F" w:rsidP="00FF5A2B">
            <w:pPr>
              <w:ind w:left="-106" w:right="-12"/>
              <w:jc w:val="right"/>
              <w:rPr>
                <w:rFonts w:cs="Calibri"/>
                <w:sz w:val="12"/>
                <w:szCs w:val="14"/>
              </w:rPr>
            </w:pPr>
            <w:r>
              <w:rPr>
                <w:color w:val="000000"/>
                <w:sz w:val="12"/>
                <w:szCs w:val="12"/>
              </w:rPr>
              <w:t>0.04</w:t>
            </w:r>
          </w:p>
        </w:tc>
        <w:tc>
          <w:tcPr>
            <w:tcW w:w="495" w:type="dxa"/>
            <w:tcBorders>
              <w:top w:val="nil"/>
              <w:left w:val="nil"/>
              <w:bottom w:val="nil"/>
              <w:right w:val="nil"/>
            </w:tcBorders>
            <w:vAlign w:val="bottom"/>
          </w:tcPr>
          <w:p w14:paraId="3F8EE89E" w14:textId="77777777" w:rsidR="0001208F" w:rsidRPr="00F838E6" w:rsidRDefault="0001208F" w:rsidP="00FF5A2B">
            <w:pPr>
              <w:ind w:left="-30" w:right="-12"/>
              <w:jc w:val="right"/>
              <w:rPr>
                <w:rFonts w:cs="Calibri"/>
                <w:sz w:val="12"/>
                <w:szCs w:val="14"/>
              </w:rPr>
            </w:pPr>
            <w:r>
              <w:rPr>
                <w:color w:val="000000"/>
                <w:sz w:val="12"/>
                <w:szCs w:val="12"/>
              </w:rPr>
              <w:t>-0.06</w:t>
            </w:r>
          </w:p>
        </w:tc>
        <w:tc>
          <w:tcPr>
            <w:tcW w:w="495" w:type="dxa"/>
            <w:tcBorders>
              <w:top w:val="nil"/>
              <w:left w:val="nil"/>
              <w:bottom w:val="nil"/>
            </w:tcBorders>
            <w:vAlign w:val="bottom"/>
          </w:tcPr>
          <w:p w14:paraId="687EBC5A" w14:textId="77777777" w:rsidR="0001208F" w:rsidRPr="00F838E6" w:rsidRDefault="0001208F" w:rsidP="00FF5A2B">
            <w:pPr>
              <w:ind w:left="-30" w:right="-12"/>
              <w:jc w:val="right"/>
              <w:rPr>
                <w:rFonts w:cs="Calibri"/>
                <w:sz w:val="12"/>
                <w:szCs w:val="14"/>
              </w:rPr>
            </w:pPr>
            <w:r>
              <w:rPr>
                <w:color w:val="000000"/>
                <w:sz w:val="12"/>
                <w:szCs w:val="12"/>
              </w:rPr>
              <w:t>0.08</w:t>
            </w:r>
          </w:p>
        </w:tc>
        <w:tc>
          <w:tcPr>
            <w:tcW w:w="495" w:type="dxa"/>
            <w:tcBorders>
              <w:top w:val="nil"/>
              <w:bottom w:val="nil"/>
              <w:right w:val="nil"/>
            </w:tcBorders>
            <w:vAlign w:val="bottom"/>
          </w:tcPr>
          <w:p w14:paraId="610CC96C" w14:textId="77777777" w:rsidR="0001208F" w:rsidRPr="00F838E6" w:rsidRDefault="0001208F" w:rsidP="00FF5A2B">
            <w:pPr>
              <w:ind w:left="-165"/>
              <w:jc w:val="right"/>
              <w:rPr>
                <w:rFonts w:cs="Calibri"/>
                <w:sz w:val="12"/>
                <w:szCs w:val="14"/>
              </w:rPr>
            </w:pPr>
            <w:r>
              <w:rPr>
                <w:color w:val="000000"/>
                <w:sz w:val="12"/>
                <w:szCs w:val="12"/>
              </w:rPr>
              <w:t>-0.15</w:t>
            </w:r>
          </w:p>
        </w:tc>
        <w:tc>
          <w:tcPr>
            <w:tcW w:w="496" w:type="dxa"/>
            <w:tcBorders>
              <w:top w:val="nil"/>
              <w:left w:val="nil"/>
              <w:bottom w:val="nil"/>
              <w:right w:val="nil"/>
            </w:tcBorders>
            <w:vAlign w:val="bottom"/>
          </w:tcPr>
          <w:p w14:paraId="42981052" w14:textId="77777777" w:rsidR="0001208F" w:rsidRPr="00F838E6" w:rsidRDefault="0001208F" w:rsidP="00FF5A2B">
            <w:pPr>
              <w:ind w:left="-100"/>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5EB6FCB1" w14:textId="77777777" w:rsidR="0001208F" w:rsidRPr="00F838E6" w:rsidRDefault="0001208F" w:rsidP="0001208F">
            <w:pPr>
              <w:jc w:val="right"/>
              <w:rPr>
                <w:rFonts w:cs="Calibri"/>
                <w:sz w:val="12"/>
                <w:szCs w:val="14"/>
              </w:rPr>
            </w:pPr>
            <w:r>
              <w:rPr>
                <w:color w:val="000000"/>
                <w:sz w:val="12"/>
                <w:szCs w:val="12"/>
              </w:rPr>
              <w:t>-0.07</w:t>
            </w:r>
          </w:p>
        </w:tc>
        <w:tc>
          <w:tcPr>
            <w:tcW w:w="496" w:type="dxa"/>
            <w:tcBorders>
              <w:top w:val="nil"/>
              <w:left w:val="nil"/>
              <w:bottom w:val="nil"/>
            </w:tcBorders>
            <w:vAlign w:val="bottom"/>
          </w:tcPr>
          <w:p w14:paraId="2D090983" w14:textId="77777777" w:rsidR="0001208F" w:rsidRPr="00F838E6" w:rsidRDefault="0001208F" w:rsidP="00FF5A2B">
            <w:pPr>
              <w:ind w:left="-97"/>
              <w:jc w:val="right"/>
              <w:rPr>
                <w:rFonts w:cs="Calibri"/>
                <w:sz w:val="12"/>
                <w:szCs w:val="14"/>
              </w:rPr>
            </w:pPr>
            <w:r>
              <w:rPr>
                <w:color w:val="000000"/>
                <w:sz w:val="12"/>
                <w:szCs w:val="12"/>
              </w:rPr>
              <w:t>0.04</w:t>
            </w:r>
          </w:p>
        </w:tc>
        <w:tc>
          <w:tcPr>
            <w:tcW w:w="496" w:type="dxa"/>
            <w:tcBorders>
              <w:top w:val="nil"/>
              <w:bottom w:val="nil"/>
              <w:right w:val="nil"/>
            </w:tcBorders>
            <w:vAlign w:val="bottom"/>
          </w:tcPr>
          <w:p w14:paraId="4EBEC00E" w14:textId="77777777" w:rsidR="0001208F" w:rsidRPr="00F838E6" w:rsidRDefault="0001208F" w:rsidP="00FF5A2B">
            <w:pPr>
              <w:ind w:left="-31"/>
              <w:jc w:val="right"/>
              <w:rPr>
                <w:rFonts w:cs="Calibri"/>
                <w:sz w:val="12"/>
                <w:szCs w:val="14"/>
              </w:rPr>
            </w:pPr>
            <w:r>
              <w:rPr>
                <w:color w:val="000000"/>
                <w:sz w:val="12"/>
                <w:szCs w:val="12"/>
              </w:rPr>
              <w:t>-0.03</w:t>
            </w:r>
          </w:p>
        </w:tc>
        <w:tc>
          <w:tcPr>
            <w:tcW w:w="576" w:type="dxa"/>
            <w:tcBorders>
              <w:top w:val="nil"/>
              <w:left w:val="nil"/>
              <w:bottom w:val="nil"/>
              <w:right w:val="nil"/>
            </w:tcBorders>
            <w:vAlign w:val="bottom"/>
          </w:tcPr>
          <w:p w14:paraId="06DAAE49" w14:textId="77777777" w:rsidR="0001208F" w:rsidRPr="00F838E6" w:rsidRDefault="0001208F" w:rsidP="0001208F">
            <w:pPr>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0E5CC7CB" w14:textId="77777777" w:rsidR="0001208F" w:rsidRPr="00F838E6" w:rsidRDefault="0001208F" w:rsidP="0001208F">
            <w:pPr>
              <w:jc w:val="right"/>
              <w:rPr>
                <w:rFonts w:cs="Calibri"/>
                <w:sz w:val="12"/>
                <w:szCs w:val="14"/>
              </w:rPr>
            </w:pPr>
            <w:r>
              <w:rPr>
                <w:color w:val="000000"/>
                <w:sz w:val="12"/>
                <w:szCs w:val="12"/>
              </w:rPr>
              <w:t>-0.09</w:t>
            </w:r>
          </w:p>
        </w:tc>
        <w:tc>
          <w:tcPr>
            <w:tcW w:w="576" w:type="dxa"/>
            <w:tcBorders>
              <w:top w:val="nil"/>
              <w:left w:val="nil"/>
              <w:bottom w:val="nil"/>
            </w:tcBorders>
            <w:vAlign w:val="bottom"/>
          </w:tcPr>
          <w:p w14:paraId="18695CBD" w14:textId="77777777" w:rsidR="0001208F" w:rsidRPr="00F838E6" w:rsidRDefault="0001208F" w:rsidP="0001208F">
            <w:pPr>
              <w:jc w:val="right"/>
              <w:rPr>
                <w:rFonts w:cs="Calibri"/>
                <w:sz w:val="12"/>
                <w:szCs w:val="14"/>
              </w:rPr>
            </w:pPr>
            <w:r>
              <w:rPr>
                <w:color w:val="000000"/>
                <w:sz w:val="12"/>
                <w:szCs w:val="12"/>
              </w:rPr>
              <w:t>0.12</w:t>
            </w:r>
          </w:p>
        </w:tc>
        <w:tc>
          <w:tcPr>
            <w:tcW w:w="496" w:type="dxa"/>
            <w:tcBorders>
              <w:top w:val="nil"/>
              <w:bottom w:val="nil"/>
              <w:right w:val="nil"/>
            </w:tcBorders>
            <w:vAlign w:val="bottom"/>
          </w:tcPr>
          <w:p w14:paraId="1D1775A9" w14:textId="77777777" w:rsidR="0001208F" w:rsidRPr="00F838E6" w:rsidRDefault="0001208F" w:rsidP="00FF5A2B">
            <w:pPr>
              <w:ind w:left="-45"/>
              <w:jc w:val="right"/>
              <w:rPr>
                <w:rFonts w:cs="Calibri"/>
                <w:sz w:val="12"/>
                <w:szCs w:val="14"/>
              </w:rPr>
            </w:pPr>
            <w:r>
              <w:rPr>
                <w:color w:val="000000"/>
                <w:sz w:val="12"/>
                <w:szCs w:val="12"/>
              </w:rPr>
              <w:t>-0.09</w:t>
            </w:r>
          </w:p>
        </w:tc>
        <w:tc>
          <w:tcPr>
            <w:tcW w:w="496" w:type="dxa"/>
            <w:tcBorders>
              <w:top w:val="nil"/>
              <w:left w:val="nil"/>
              <w:bottom w:val="nil"/>
              <w:right w:val="nil"/>
            </w:tcBorders>
            <w:vAlign w:val="bottom"/>
          </w:tcPr>
          <w:p w14:paraId="2809944F" w14:textId="77777777" w:rsidR="0001208F" w:rsidRPr="00F838E6" w:rsidRDefault="0001208F" w:rsidP="00FF5A2B">
            <w:pPr>
              <w:ind w:left="-121"/>
              <w:jc w:val="right"/>
              <w:rPr>
                <w:rFonts w:cs="Calibri"/>
                <w:sz w:val="12"/>
                <w:szCs w:val="14"/>
              </w:rPr>
            </w:pPr>
            <w:r>
              <w:rPr>
                <w:color w:val="000000"/>
                <w:sz w:val="12"/>
                <w:szCs w:val="12"/>
              </w:rPr>
              <w:t>-0.08</w:t>
            </w:r>
          </w:p>
        </w:tc>
        <w:tc>
          <w:tcPr>
            <w:tcW w:w="496" w:type="dxa"/>
            <w:tcBorders>
              <w:top w:val="nil"/>
              <w:left w:val="nil"/>
              <w:bottom w:val="nil"/>
              <w:right w:val="nil"/>
            </w:tcBorders>
            <w:vAlign w:val="bottom"/>
          </w:tcPr>
          <w:p w14:paraId="128B7238" w14:textId="77777777" w:rsidR="0001208F" w:rsidRPr="00F838E6" w:rsidRDefault="0001208F" w:rsidP="0001208F">
            <w:pPr>
              <w:jc w:val="right"/>
              <w:rPr>
                <w:rFonts w:cs="Calibri"/>
                <w:sz w:val="12"/>
                <w:szCs w:val="14"/>
              </w:rPr>
            </w:pPr>
            <w:r>
              <w:rPr>
                <w:color w:val="000000"/>
                <w:sz w:val="12"/>
                <w:szCs w:val="12"/>
              </w:rPr>
              <w:t>-0.05</w:t>
            </w:r>
          </w:p>
        </w:tc>
        <w:tc>
          <w:tcPr>
            <w:tcW w:w="496" w:type="dxa"/>
            <w:tcBorders>
              <w:top w:val="nil"/>
              <w:left w:val="nil"/>
              <w:bottom w:val="nil"/>
            </w:tcBorders>
            <w:vAlign w:val="bottom"/>
          </w:tcPr>
          <w:p w14:paraId="0AA987D1" w14:textId="77777777" w:rsidR="0001208F" w:rsidRPr="00F838E6" w:rsidRDefault="0001208F" w:rsidP="00FF5A2B">
            <w:pPr>
              <w:ind w:left="-119"/>
              <w:jc w:val="right"/>
              <w:rPr>
                <w:rFonts w:cs="Calibri"/>
                <w:sz w:val="12"/>
                <w:szCs w:val="14"/>
              </w:rPr>
            </w:pPr>
            <w:r>
              <w:rPr>
                <w:color w:val="000000"/>
                <w:sz w:val="12"/>
                <w:szCs w:val="12"/>
              </w:rPr>
              <w:t>0.06</w:t>
            </w:r>
          </w:p>
        </w:tc>
        <w:tc>
          <w:tcPr>
            <w:tcW w:w="496" w:type="dxa"/>
            <w:tcBorders>
              <w:top w:val="nil"/>
              <w:bottom w:val="nil"/>
              <w:right w:val="nil"/>
            </w:tcBorders>
            <w:vAlign w:val="bottom"/>
          </w:tcPr>
          <w:p w14:paraId="24CC1C9E" w14:textId="77777777" w:rsidR="0001208F" w:rsidRPr="00F838E6" w:rsidRDefault="0001208F" w:rsidP="00FF5A2B">
            <w:pPr>
              <w:ind w:left="-194"/>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45729C02" w14:textId="77777777" w:rsidR="0001208F" w:rsidRPr="00F838E6" w:rsidRDefault="0001208F" w:rsidP="00FF5A2B">
            <w:pPr>
              <w:ind w:left="-115"/>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58D7E4EC" w14:textId="77777777" w:rsidR="0001208F" w:rsidRPr="00F838E6" w:rsidRDefault="0001208F" w:rsidP="00FF5A2B">
            <w:pPr>
              <w:ind w:left="-50"/>
              <w:jc w:val="right"/>
              <w:rPr>
                <w:rFonts w:cs="Calibri"/>
                <w:sz w:val="12"/>
                <w:szCs w:val="14"/>
              </w:rPr>
            </w:pPr>
            <w:r>
              <w:rPr>
                <w:color w:val="000000"/>
                <w:sz w:val="12"/>
                <w:szCs w:val="12"/>
              </w:rPr>
              <w:t>-0.12</w:t>
            </w:r>
          </w:p>
        </w:tc>
        <w:tc>
          <w:tcPr>
            <w:tcW w:w="496" w:type="dxa"/>
            <w:tcBorders>
              <w:top w:val="nil"/>
              <w:left w:val="nil"/>
              <w:bottom w:val="nil"/>
            </w:tcBorders>
            <w:vAlign w:val="bottom"/>
          </w:tcPr>
          <w:p w14:paraId="6D7616A9" w14:textId="77777777" w:rsidR="0001208F" w:rsidRPr="00F838E6" w:rsidRDefault="0001208F" w:rsidP="0001208F">
            <w:pPr>
              <w:jc w:val="right"/>
              <w:rPr>
                <w:rFonts w:cs="Calibri"/>
                <w:sz w:val="12"/>
                <w:szCs w:val="14"/>
              </w:rPr>
            </w:pPr>
            <w:r>
              <w:rPr>
                <w:color w:val="000000"/>
                <w:sz w:val="12"/>
                <w:szCs w:val="12"/>
              </w:rPr>
              <w:t>-0.12</w:t>
            </w:r>
          </w:p>
        </w:tc>
        <w:tc>
          <w:tcPr>
            <w:tcW w:w="496" w:type="dxa"/>
            <w:tcBorders>
              <w:top w:val="nil"/>
              <w:bottom w:val="nil"/>
              <w:right w:val="nil"/>
            </w:tcBorders>
            <w:vAlign w:val="bottom"/>
          </w:tcPr>
          <w:p w14:paraId="665044EF" w14:textId="77777777" w:rsidR="0001208F" w:rsidRPr="00F838E6" w:rsidRDefault="0001208F" w:rsidP="00FF5A2B">
            <w:pPr>
              <w:ind w:left="-187"/>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30716243" w14:textId="77777777" w:rsidR="0001208F" w:rsidRPr="00F838E6" w:rsidRDefault="0001208F" w:rsidP="00FF5A2B">
            <w:pPr>
              <w:ind w:left="-122"/>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08D36B3A" w14:textId="77777777" w:rsidR="0001208F" w:rsidRPr="00F838E6" w:rsidRDefault="0001208F" w:rsidP="00FF5A2B">
            <w:pPr>
              <w:ind w:left="-43"/>
              <w:jc w:val="right"/>
              <w:rPr>
                <w:rFonts w:cs="Calibri"/>
                <w:sz w:val="12"/>
                <w:szCs w:val="14"/>
              </w:rPr>
            </w:pPr>
            <w:r>
              <w:rPr>
                <w:color w:val="000000"/>
                <w:sz w:val="12"/>
                <w:szCs w:val="12"/>
              </w:rPr>
              <w:t>-0.06</w:t>
            </w:r>
          </w:p>
        </w:tc>
        <w:tc>
          <w:tcPr>
            <w:tcW w:w="496" w:type="dxa"/>
            <w:tcBorders>
              <w:top w:val="nil"/>
              <w:left w:val="nil"/>
              <w:bottom w:val="nil"/>
              <w:right w:val="nil"/>
            </w:tcBorders>
            <w:vAlign w:val="bottom"/>
          </w:tcPr>
          <w:p w14:paraId="31C53D1A" w14:textId="77777777" w:rsidR="0001208F" w:rsidRPr="00F838E6" w:rsidRDefault="0001208F" w:rsidP="00FF5A2B">
            <w:pPr>
              <w:ind w:left="-119"/>
              <w:jc w:val="right"/>
              <w:rPr>
                <w:rFonts w:cs="Calibri"/>
                <w:sz w:val="12"/>
                <w:szCs w:val="14"/>
              </w:rPr>
            </w:pPr>
            <w:r>
              <w:rPr>
                <w:color w:val="000000"/>
                <w:sz w:val="12"/>
                <w:szCs w:val="12"/>
              </w:rPr>
              <w:t>0.08</w:t>
            </w:r>
          </w:p>
        </w:tc>
      </w:tr>
      <w:tr w:rsidR="004D7062" w:rsidRPr="00312FE1" w14:paraId="0B13F3FB" w14:textId="77777777" w:rsidTr="003315C3">
        <w:tc>
          <w:tcPr>
            <w:tcW w:w="1061" w:type="dxa"/>
            <w:tcBorders>
              <w:top w:val="nil"/>
              <w:left w:val="nil"/>
              <w:bottom w:val="nil"/>
            </w:tcBorders>
          </w:tcPr>
          <w:p w14:paraId="22615F33"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Paper</w:t>
            </w:r>
          </w:p>
        </w:tc>
        <w:tc>
          <w:tcPr>
            <w:tcW w:w="495" w:type="dxa"/>
            <w:tcBorders>
              <w:top w:val="nil"/>
              <w:bottom w:val="nil"/>
              <w:right w:val="nil"/>
            </w:tcBorders>
            <w:vAlign w:val="bottom"/>
          </w:tcPr>
          <w:p w14:paraId="0C8DFBFA" w14:textId="77777777" w:rsidR="0001208F" w:rsidRPr="00F838E6" w:rsidRDefault="0001208F" w:rsidP="00FF5A2B">
            <w:pPr>
              <w:ind w:left="-30" w:right="-12"/>
              <w:jc w:val="right"/>
              <w:rPr>
                <w:rFonts w:cs="Calibri"/>
                <w:sz w:val="12"/>
                <w:szCs w:val="14"/>
              </w:rPr>
            </w:pPr>
            <w:r>
              <w:rPr>
                <w:color w:val="000000"/>
                <w:sz w:val="12"/>
                <w:szCs w:val="12"/>
              </w:rPr>
              <w:t>0.06</w:t>
            </w:r>
          </w:p>
        </w:tc>
        <w:tc>
          <w:tcPr>
            <w:tcW w:w="495" w:type="dxa"/>
            <w:tcBorders>
              <w:top w:val="nil"/>
              <w:left w:val="nil"/>
              <w:bottom w:val="nil"/>
              <w:right w:val="nil"/>
            </w:tcBorders>
            <w:vAlign w:val="bottom"/>
          </w:tcPr>
          <w:p w14:paraId="3E084E22" w14:textId="77777777" w:rsidR="0001208F" w:rsidRPr="00F838E6" w:rsidRDefault="0001208F" w:rsidP="00FF5A2B">
            <w:pPr>
              <w:ind w:left="-106" w:right="-12"/>
              <w:jc w:val="right"/>
              <w:rPr>
                <w:rFonts w:cs="Calibri"/>
                <w:sz w:val="12"/>
                <w:szCs w:val="14"/>
              </w:rPr>
            </w:pPr>
            <w:r>
              <w:rPr>
                <w:color w:val="000000"/>
                <w:sz w:val="12"/>
                <w:szCs w:val="12"/>
              </w:rPr>
              <w:t>0.07</w:t>
            </w:r>
          </w:p>
        </w:tc>
        <w:tc>
          <w:tcPr>
            <w:tcW w:w="495" w:type="dxa"/>
            <w:tcBorders>
              <w:top w:val="nil"/>
              <w:left w:val="nil"/>
              <w:bottom w:val="nil"/>
              <w:right w:val="nil"/>
            </w:tcBorders>
            <w:vAlign w:val="bottom"/>
          </w:tcPr>
          <w:p w14:paraId="5FAA3D8D" w14:textId="77777777" w:rsidR="0001208F" w:rsidRPr="00F838E6" w:rsidRDefault="0001208F" w:rsidP="00FF5A2B">
            <w:pPr>
              <w:ind w:left="-30" w:right="-12"/>
              <w:jc w:val="right"/>
              <w:rPr>
                <w:rFonts w:cs="Calibri"/>
                <w:sz w:val="12"/>
                <w:szCs w:val="14"/>
              </w:rPr>
            </w:pPr>
            <w:r>
              <w:rPr>
                <w:color w:val="000000"/>
                <w:sz w:val="12"/>
                <w:szCs w:val="12"/>
              </w:rPr>
              <w:t>0.09</w:t>
            </w:r>
          </w:p>
        </w:tc>
        <w:tc>
          <w:tcPr>
            <w:tcW w:w="495" w:type="dxa"/>
            <w:tcBorders>
              <w:top w:val="nil"/>
              <w:left w:val="nil"/>
              <w:bottom w:val="nil"/>
            </w:tcBorders>
            <w:vAlign w:val="bottom"/>
          </w:tcPr>
          <w:p w14:paraId="210823D7" w14:textId="77777777" w:rsidR="0001208F" w:rsidRPr="00F838E6" w:rsidRDefault="0001208F" w:rsidP="00FF5A2B">
            <w:pPr>
              <w:ind w:left="-30" w:right="-12"/>
              <w:jc w:val="right"/>
              <w:rPr>
                <w:rFonts w:cs="Calibri"/>
                <w:sz w:val="12"/>
                <w:szCs w:val="14"/>
              </w:rPr>
            </w:pPr>
            <w:r>
              <w:rPr>
                <w:color w:val="000000"/>
                <w:sz w:val="12"/>
                <w:szCs w:val="12"/>
              </w:rPr>
              <w:t>-0.08</w:t>
            </w:r>
          </w:p>
        </w:tc>
        <w:tc>
          <w:tcPr>
            <w:tcW w:w="495" w:type="dxa"/>
            <w:tcBorders>
              <w:top w:val="nil"/>
              <w:bottom w:val="nil"/>
              <w:right w:val="nil"/>
            </w:tcBorders>
            <w:vAlign w:val="bottom"/>
          </w:tcPr>
          <w:p w14:paraId="5053ABDF" w14:textId="77777777" w:rsidR="0001208F" w:rsidRPr="00F838E6" w:rsidRDefault="0001208F" w:rsidP="00FF5A2B">
            <w:pPr>
              <w:ind w:left="-165"/>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34F56FC4" w14:textId="77777777" w:rsidR="0001208F" w:rsidRPr="00F838E6" w:rsidRDefault="0001208F" w:rsidP="00FF5A2B">
            <w:pPr>
              <w:ind w:left="-100"/>
              <w:jc w:val="right"/>
              <w:rPr>
                <w:rFonts w:cs="Calibri"/>
                <w:sz w:val="12"/>
                <w:szCs w:val="14"/>
              </w:rPr>
            </w:pPr>
            <w:r>
              <w:rPr>
                <w:color w:val="000000"/>
                <w:sz w:val="12"/>
                <w:szCs w:val="12"/>
              </w:rPr>
              <w:t>0.22*</w:t>
            </w:r>
          </w:p>
        </w:tc>
        <w:tc>
          <w:tcPr>
            <w:tcW w:w="496" w:type="dxa"/>
            <w:tcBorders>
              <w:top w:val="nil"/>
              <w:left w:val="nil"/>
              <w:bottom w:val="nil"/>
              <w:right w:val="nil"/>
            </w:tcBorders>
            <w:vAlign w:val="bottom"/>
          </w:tcPr>
          <w:p w14:paraId="46CD7F4E" w14:textId="77777777" w:rsidR="0001208F" w:rsidRPr="00F838E6" w:rsidRDefault="0001208F" w:rsidP="0001208F">
            <w:pPr>
              <w:jc w:val="right"/>
              <w:rPr>
                <w:rFonts w:cs="Calibri"/>
                <w:sz w:val="12"/>
                <w:szCs w:val="14"/>
              </w:rPr>
            </w:pPr>
            <w:r>
              <w:rPr>
                <w:color w:val="000000"/>
                <w:sz w:val="12"/>
                <w:szCs w:val="12"/>
              </w:rPr>
              <w:t>0.07</w:t>
            </w:r>
          </w:p>
        </w:tc>
        <w:tc>
          <w:tcPr>
            <w:tcW w:w="496" w:type="dxa"/>
            <w:tcBorders>
              <w:top w:val="nil"/>
              <w:left w:val="nil"/>
              <w:bottom w:val="nil"/>
            </w:tcBorders>
            <w:vAlign w:val="bottom"/>
          </w:tcPr>
          <w:p w14:paraId="5499A9A7" w14:textId="77777777" w:rsidR="0001208F" w:rsidRPr="00F838E6" w:rsidRDefault="0001208F" w:rsidP="00FF5A2B">
            <w:pPr>
              <w:ind w:left="-97"/>
              <w:jc w:val="right"/>
              <w:rPr>
                <w:rFonts w:cs="Calibri"/>
                <w:sz w:val="12"/>
                <w:szCs w:val="14"/>
              </w:rPr>
            </w:pPr>
            <w:r>
              <w:rPr>
                <w:color w:val="000000"/>
                <w:sz w:val="12"/>
                <w:szCs w:val="12"/>
              </w:rPr>
              <w:t>-0.19*</w:t>
            </w:r>
          </w:p>
        </w:tc>
        <w:tc>
          <w:tcPr>
            <w:tcW w:w="496" w:type="dxa"/>
            <w:tcBorders>
              <w:top w:val="nil"/>
              <w:bottom w:val="nil"/>
              <w:right w:val="nil"/>
            </w:tcBorders>
            <w:vAlign w:val="bottom"/>
          </w:tcPr>
          <w:p w14:paraId="260E4F1A" w14:textId="77777777" w:rsidR="0001208F" w:rsidRPr="00F838E6" w:rsidRDefault="0001208F" w:rsidP="00FF5A2B">
            <w:pPr>
              <w:ind w:left="-31"/>
              <w:jc w:val="right"/>
              <w:rPr>
                <w:rFonts w:cs="Calibri"/>
                <w:sz w:val="12"/>
                <w:szCs w:val="14"/>
              </w:rPr>
            </w:pPr>
            <w:r>
              <w:rPr>
                <w:color w:val="000000"/>
                <w:sz w:val="12"/>
                <w:szCs w:val="12"/>
              </w:rPr>
              <w:t>-0.12*</w:t>
            </w:r>
          </w:p>
        </w:tc>
        <w:tc>
          <w:tcPr>
            <w:tcW w:w="576" w:type="dxa"/>
            <w:tcBorders>
              <w:top w:val="nil"/>
              <w:left w:val="nil"/>
              <w:bottom w:val="nil"/>
              <w:right w:val="nil"/>
            </w:tcBorders>
            <w:vAlign w:val="bottom"/>
          </w:tcPr>
          <w:p w14:paraId="0DFD4D59" w14:textId="77777777" w:rsidR="0001208F" w:rsidRPr="00F838E6" w:rsidRDefault="0001208F" w:rsidP="0001208F">
            <w:pPr>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498D0BF3" w14:textId="77777777" w:rsidR="0001208F" w:rsidRPr="00F838E6" w:rsidRDefault="0001208F" w:rsidP="0001208F">
            <w:pPr>
              <w:jc w:val="right"/>
              <w:rPr>
                <w:rFonts w:cs="Calibri"/>
                <w:sz w:val="12"/>
                <w:szCs w:val="14"/>
              </w:rPr>
            </w:pPr>
            <w:r>
              <w:rPr>
                <w:color w:val="000000"/>
                <w:sz w:val="12"/>
                <w:szCs w:val="12"/>
              </w:rPr>
              <w:t>-0.01</w:t>
            </w:r>
          </w:p>
        </w:tc>
        <w:tc>
          <w:tcPr>
            <w:tcW w:w="576" w:type="dxa"/>
            <w:tcBorders>
              <w:top w:val="nil"/>
              <w:left w:val="nil"/>
              <w:bottom w:val="nil"/>
            </w:tcBorders>
            <w:vAlign w:val="bottom"/>
          </w:tcPr>
          <w:p w14:paraId="43104118" w14:textId="77777777" w:rsidR="0001208F" w:rsidRPr="00F838E6" w:rsidRDefault="0001208F" w:rsidP="0001208F">
            <w:pPr>
              <w:jc w:val="right"/>
              <w:rPr>
                <w:rFonts w:cs="Calibri"/>
                <w:sz w:val="12"/>
                <w:szCs w:val="14"/>
              </w:rPr>
            </w:pPr>
            <w:r>
              <w:rPr>
                <w:color w:val="000000"/>
                <w:sz w:val="12"/>
                <w:szCs w:val="12"/>
              </w:rPr>
              <w:t>0.04</w:t>
            </w:r>
          </w:p>
        </w:tc>
        <w:tc>
          <w:tcPr>
            <w:tcW w:w="496" w:type="dxa"/>
            <w:tcBorders>
              <w:top w:val="nil"/>
              <w:bottom w:val="nil"/>
              <w:right w:val="nil"/>
            </w:tcBorders>
            <w:vAlign w:val="bottom"/>
          </w:tcPr>
          <w:p w14:paraId="619E0B0F" w14:textId="77777777" w:rsidR="0001208F" w:rsidRPr="00F838E6" w:rsidRDefault="0001208F" w:rsidP="00FF5A2B">
            <w:pPr>
              <w:ind w:left="-45"/>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071B3A62" w14:textId="77777777" w:rsidR="0001208F" w:rsidRPr="00F838E6" w:rsidRDefault="0001208F" w:rsidP="00FF5A2B">
            <w:pPr>
              <w:ind w:left="-121"/>
              <w:jc w:val="right"/>
              <w:rPr>
                <w:rFonts w:cs="Calibri"/>
                <w:sz w:val="12"/>
                <w:szCs w:val="14"/>
              </w:rPr>
            </w:pPr>
            <w:r>
              <w:rPr>
                <w:color w:val="000000"/>
                <w:sz w:val="12"/>
                <w:szCs w:val="12"/>
              </w:rPr>
              <w:t>0.19</w:t>
            </w:r>
          </w:p>
        </w:tc>
        <w:tc>
          <w:tcPr>
            <w:tcW w:w="496" w:type="dxa"/>
            <w:tcBorders>
              <w:top w:val="nil"/>
              <w:left w:val="nil"/>
              <w:bottom w:val="nil"/>
              <w:right w:val="nil"/>
            </w:tcBorders>
            <w:vAlign w:val="bottom"/>
          </w:tcPr>
          <w:p w14:paraId="3A9B85B6" w14:textId="77777777" w:rsidR="0001208F" w:rsidRPr="00F838E6" w:rsidRDefault="0001208F" w:rsidP="0001208F">
            <w:pPr>
              <w:jc w:val="right"/>
              <w:rPr>
                <w:rFonts w:cs="Calibri"/>
                <w:sz w:val="12"/>
                <w:szCs w:val="14"/>
              </w:rPr>
            </w:pPr>
            <w:r>
              <w:rPr>
                <w:color w:val="000000"/>
                <w:sz w:val="12"/>
                <w:szCs w:val="12"/>
              </w:rPr>
              <w:t>0.05</w:t>
            </w:r>
          </w:p>
        </w:tc>
        <w:tc>
          <w:tcPr>
            <w:tcW w:w="496" w:type="dxa"/>
            <w:tcBorders>
              <w:top w:val="nil"/>
              <w:left w:val="nil"/>
              <w:bottom w:val="nil"/>
            </w:tcBorders>
            <w:vAlign w:val="bottom"/>
          </w:tcPr>
          <w:p w14:paraId="7B657539" w14:textId="77777777" w:rsidR="0001208F" w:rsidRPr="00F838E6" w:rsidRDefault="0001208F" w:rsidP="00FF5A2B">
            <w:pPr>
              <w:ind w:left="-119"/>
              <w:jc w:val="right"/>
              <w:rPr>
                <w:rFonts w:cs="Calibri"/>
                <w:sz w:val="12"/>
                <w:szCs w:val="14"/>
              </w:rPr>
            </w:pPr>
            <w:r>
              <w:rPr>
                <w:color w:val="000000"/>
                <w:sz w:val="12"/>
                <w:szCs w:val="12"/>
              </w:rPr>
              <w:t>-0.16</w:t>
            </w:r>
          </w:p>
        </w:tc>
        <w:tc>
          <w:tcPr>
            <w:tcW w:w="496" w:type="dxa"/>
            <w:tcBorders>
              <w:top w:val="nil"/>
              <w:bottom w:val="nil"/>
              <w:right w:val="nil"/>
            </w:tcBorders>
            <w:vAlign w:val="bottom"/>
          </w:tcPr>
          <w:p w14:paraId="7E4F114D" w14:textId="77777777" w:rsidR="0001208F" w:rsidRPr="00F838E6" w:rsidRDefault="0001208F" w:rsidP="00FF5A2B">
            <w:pPr>
              <w:ind w:left="-194"/>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3A57B215" w14:textId="77777777" w:rsidR="0001208F" w:rsidRPr="00F838E6" w:rsidRDefault="0001208F" w:rsidP="00FF5A2B">
            <w:pPr>
              <w:ind w:left="-115"/>
              <w:jc w:val="right"/>
              <w:rPr>
                <w:rFonts w:cs="Calibri"/>
                <w:sz w:val="12"/>
                <w:szCs w:val="14"/>
              </w:rPr>
            </w:pPr>
            <w:r>
              <w:rPr>
                <w:color w:val="000000"/>
                <w:sz w:val="12"/>
                <w:szCs w:val="12"/>
              </w:rPr>
              <w:t>0.09*</w:t>
            </w:r>
          </w:p>
        </w:tc>
        <w:tc>
          <w:tcPr>
            <w:tcW w:w="496" w:type="dxa"/>
            <w:tcBorders>
              <w:top w:val="nil"/>
              <w:left w:val="nil"/>
              <w:bottom w:val="nil"/>
              <w:right w:val="nil"/>
            </w:tcBorders>
            <w:vAlign w:val="bottom"/>
          </w:tcPr>
          <w:p w14:paraId="515793E3" w14:textId="77777777" w:rsidR="0001208F" w:rsidRPr="00F838E6" w:rsidRDefault="0001208F" w:rsidP="00FF5A2B">
            <w:pPr>
              <w:ind w:left="-50"/>
              <w:jc w:val="right"/>
              <w:rPr>
                <w:rFonts w:cs="Calibri"/>
                <w:sz w:val="12"/>
                <w:szCs w:val="14"/>
              </w:rPr>
            </w:pPr>
            <w:r>
              <w:rPr>
                <w:color w:val="000000"/>
                <w:sz w:val="12"/>
                <w:szCs w:val="12"/>
              </w:rPr>
              <w:t>-0.01</w:t>
            </w:r>
          </w:p>
        </w:tc>
        <w:tc>
          <w:tcPr>
            <w:tcW w:w="496" w:type="dxa"/>
            <w:tcBorders>
              <w:top w:val="nil"/>
              <w:left w:val="nil"/>
              <w:bottom w:val="nil"/>
            </w:tcBorders>
            <w:vAlign w:val="bottom"/>
          </w:tcPr>
          <w:p w14:paraId="27D15783"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top w:val="nil"/>
              <w:bottom w:val="nil"/>
              <w:right w:val="nil"/>
            </w:tcBorders>
            <w:vAlign w:val="bottom"/>
          </w:tcPr>
          <w:p w14:paraId="25171395" w14:textId="77777777" w:rsidR="0001208F" w:rsidRPr="00F838E6" w:rsidRDefault="0001208F" w:rsidP="00FF5A2B">
            <w:pPr>
              <w:ind w:left="-187"/>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0157108D" w14:textId="77777777" w:rsidR="0001208F" w:rsidRPr="00F838E6" w:rsidRDefault="0001208F" w:rsidP="00FF5A2B">
            <w:pPr>
              <w:ind w:left="-122"/>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0422A766" w14:textId="77777777" w:rsidR="0001208F" w:rsidRPr="00F838E6" w:rsidRDefault="0001208F" w:rsidP="00FF5A2B">
            <w:pPr>
              <w:ind w:left="-43"/>
              <w:jc w:val="right"/>
              <w:rPr>
                <w:rFonts w:cs="Calibri"/>
                <w:sz w:val="12"/>
                <w:szCs w:val="14"/>
              </w:rPr>
            </w:pPr>
            <w:r>
              <w:rPr>
                <w:color w:val="000000"/>
                <w:sz w:val="12"/>
                <w:szCs w:val="12"/>
              </w:rPr>
              <w:t>0.09</w:t>
            </w:r>
          </w:p>
        </w:tc>
        <w:tc>
          <w:tcPr>
            <w:tcW w:w="496" w:type="dxa"/>
            <w:tcBorders>
              <w:top w:val="nil"/>
              <w:left w:val="nil"/>
              <w:bottom w:val="nil"/>
              <w:right w:val="nil"/>
            </w:tcBorders>
            <w:vAlign w:val="bottom"/>
          </w:tcPr>
          <w:p w14:paraId="407CB40B" w14:textId="77777777" w:rsidR="0001208F" w:rsidRPr="00F838E6" w:rsidRDefault="0001208F" w:rsidP="00FF5A2B">
            <w:pPr>
              <w:ind w:left="-119"/>
              <w:jc w:val="right"/>
              <w:rPr>
                <w:rFonts w:cs="Calibri"/>
                <w:sz w:val="12"/>
                <w:szCs w:val="14"/>
              </w:rPr>
            </w:pPr>
            <w:r>
              <w:rPr>
                <w:color w:val="000000"/>
                <w:sz w:val="12"/>
                <w:szCs w:val="12"/>
              </w:rPr>
              <w:t>-0.08</w:t>
            </w:r>
          </w:p>
        </w:tc>
      </w:tr>
      <w:tr w:rsidR="004D7062" w:rsidRPr="00312FE1" w14:paraId="467C58C3" w14:textId="77777777" w:rsidTr="003315C3">
        <w:tc>
          <w:tcPr>
            <w:tcW w:w="1061" w:type="dxa"/>
            <w:tcBorders>
              <w:top w:val="nil"/>
              <w:left w:val="nil"/>
              <w:bottom w:val="nil"/>
            </w:tcBorders>
          </w:tcPr>
          <w:p w14:paraId="1783A094"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Print</w:t>
            </w:r>
          </w:p>
        </w:tc>
        <w:tc>
          <w:tcPr>
            <w:tcW w:w="495" w:type="dxa"/>
            <w:tcBorders>
              <w:top w:val="nil"/>
              <w:bottom w:val="nil"/>
              <w:right w:val="nil"/>
            </w:tcBorders>
            <w:vAlign w:val="bottom"/>
          </w:tcPr>
          <w:p w14:paraId="2FB410AE" w14:textId="77777777" w:rsidR="0001208F" w:rsidRPr="00F838E6" w:rsidRDefault="0001208F" w:rsidP="00FF5A2B">
            <w:pPr>
              <w:ind w:left="-30" w:right="-12"/>
              <w:jc w:val="right"/>
              <w:rPr>
                <w:rFonts w:cs="Calibri"/>
                <w:sz w:val="12"/>
                <w:szCs w:val="14"/>
              </w:rPr>
            </w:pPr>
            <w:r>
              <w:rPr>
                <w:color w:val="000000"/>
                <w:sz w:val="12"/>
                <w:szCs w:val="12"/>
              </w:rPr>
              <w:t>0.01</w:t>
            </w:r>
          </w:p>
        </w:tc>
        <w:tc>
          <w:tcPr>
            <w:tcW w:w="495" w:type="dxa"/>
            <w:tcBorders>
              <w:top w:val="nil"/>
              <w:left w:val="nil"/>
              <w:bottom w:val="nil"/>
              <w:right w:val="nil"/>
            </w:tcBorders>
            <w:vAlign w:val="bottom"/>
          </w:tcPr>
          <w:p w14:paraId="29F09E8E" w14:textId="77777777" w:rsidR="0001208F" w:rsidRPr="00F838E6" w:rsidRDefault="0001208F" w:rsidP="00FF5A2B">
            <w:pPr>
              <w:ind w:left="-106" w:right="-12"/>
              <w:jc w:val="right"/>
              <w:rPr>
                <w:rFonts w:cs="Calibri"/>
                <w:sz w:val="12"/>
                <w:szCs w:val="14"/>
              </w:rPr>
            </w:pPr>
            <w:r>
              <w:rPr>
                <w:color w:val="000000"/>
                <w:sz w:val="12"/>
                <w:szCs w:val="12"/>
              </w:rPr>
              <w:t>-0.03</w:t>
            </w:r>
          </w:p>
        </w:tc>
        <w:tc>
          <w:tcPr>
            <w:tcW w:w="495" w:type="dxa"/>
            <w:tcBorders>
              <w:top w:val="nil"/>
              <w:left w:val="nil"/>
              <w:bottom w:val="nil"/>
              <w:right w:val="nil"/>
            </w:tcBorders>
            <w:vAlign w:val="bottom"/>
          </w:tcPr>
          <w:p w14:paraId="0EFF8209" w14:textId="77777777" w:rsidR="0001208F" w:rsidRPr="00F838E6" w:rsidRDefault="0001208F" w:rsidP="00FF5A2B">
            <w:pPr>
              <w:ind w:left="-30" w:right="-12"/>
              <w:jc w:val="right"/>
              <w:rPr>
                <w:rFonts w:cs="Calibri"/>
                <w:sz w:val="12"/>
                <w:szCs w:val="14"/>
              </w:rPr>
            </w:pPr>
            <w:r>
              <w:rPr>
                <w:color w:val="000000"/>
                <w:sz w:val="12"/>
                <w:szCs w:val="12"/>
              </w:rPr>
              <w:t>0.01</w:t>
            </w:r>
          </w:p>
        </w:tc>
        <w:tc>
          <w:tcPr>
            <w:tcW w:w="495" w:type="dxa"/>
            <w:tcBorders>
              <w:top w:val="nil"/>
              <w:left w:val="nil"/>
              <w:bottom w:val="nil"/>
            </w:tcBorders>
            <w:vAlign w:val="bottom"/>
          </w:tcPr>
          <w:p w14:paraId="7B2C3B94" w14:textId="77777777" w:rsidR="0001208F" w:rsidRPr="00F838E6" w:rsidRDefault="0001208F" w:rsidP="00FF5A2B">
            <w:pPr>
              <w:ind w:left="-30" w:right="-12"/>
              <w:jc w:val="right"/>
              <w:rPr>
                <w:rFonts w:cs="Calibri"/>
                <w:sz w:val="12"/>
                <w:szCs w:val="14"/>
              </w:rPr>
            </w:pPr>
            <w:r>
              <w:rPr>
                <w:color w:val="000000"/>
                <w:sz w:val="12"/>
                <w:szCs w:val="12"/>
              </w:rPr>
              <w:t>0.18*</w:t>
            </w:r>
          </w:p>
        </w:tc>
        <w:tc>
          <w:tcPr>
            <w:tcW w:w="495" w:type="dxa"/>
            <w:tcBorders>
              <w:top w:val="nil"/>
              <w:bottom w:val="nil"/>
              <w:right w:val="nil"/>
            </w:tcBorders>
            <w:vAlign w:val="bottom"/>
          </w:tcPr>
          <w:p w14:paraId="6AF69253" w14:textId="77777777" w:rsidR="0001208F" w:rsidRPr="00F838E6" w:rsidRDefault="0001208F" w:rsidP="00FF5A2B">
            <w:pPr>
              <w:ind w:left="-165"/>
              <w:jc w:val="right"/>
              <w:rPr>
                <w:rFonts w:cs="Calibri"/>
                <w:sz w:val="12"/>
                <w:szCs w:val="14"/>
              </w:rPr>
            </w:pPr>
            <w:r>
              <w:rPr>
                <w:color w:val="000000"/>
                <w:sz w:val="12"/>
                <w:szCs w:val="12"/>
              </w:rPr>
              <w:t>0.18</w:t>
            </w:r>
          </w:p>
        </w:tc>
        <w:tc>
          <w:tcPr>
            <w:tcW w:w="496" w:type="dxa"/>
            <w:tcBorders>
              <w:top w:val="nil"/>
              <w:left w:val="nil"/>
              <w:bottom w:val="nil"/>
              <w:right w:val="nil"/>
            </w:tcBorders>
            <w:vAlign w:val="bottom"/>
          </w:tcPr>
          <w:p w14:paraId="10587A35" w14:textId="77777777" w:rsidR="0001208F" w:rsidRPr="00F838E6" w:rsidRDefault="0001208F" w:rsidP="00FF5A2B">
            <w:pPr>
              <w:ind w:left="-100"/>
              <w:jc w:val="right"/>
              <w:rPr>
                <w:rFonts w:cs="Calibri"/>
                <w:sz w:val="12"/>
                <w:szCs w:val="14"/>
              </w:rPr>
            </w:pPr>
            <w:r>
              <w:rPr>
                <w:color w:val="000000"/>
                <w:sz w:val="12"/>
                <w:szCs w:val="12"/>
              </w:rPr>
              <w:t>-0.16</w:t>
            </w:r>
          </w:p>
        </w:tc>
        <w:tc>
          <w:tcPr>
            <w:tcW w:w="496" w:type="dxa"/>
            <w:tcBorders>
              <w:top w:val="nil"/>
              <w:left w:val="nil"/>
              <w:bottom w:val="nil"/>
              <w:right w:val="nil"/>
            </w:tcBorders>
            <w:vAlign w:val="bottom"/>
          </w:tcPr>
          <w:p w14:paraId="2D550711" w14:textId="77777777" w:rsidR="0001208F" w:rsidRPr="00F838E6" w:rsidRDefault="0001208F" w:rsidP="0001208F">
            <w:pPr>
              <w:jc w:val="right"/>
              <w:rPr>
                <w:rFonts w:cs="Calibri"/>
                <w:sz w:val="12"/>
                <w:szCs w:val="14"/>
              </w:rPr>
            </w:pPr>
            <w:r>
              <w:rPr>
                <w:color w:val="000000"/>
                <w:sz w:val="12"/>
                <w:szCs w:val="12"/>
              </w:rPr>
              <w:t>-0.11</w:t>
            </w:r>
          </w:p>
        </w:tc>
        <w:tc>
          <w:tcPr>
            <w:tcW w:w="496" w:type="dxa"/>
            <w:tcBorders>
              <w:top w:val="nil"/>
              <w:left w:val="nil"/>
              <w:bottom w:val="nil"/>
            </w:tcBorders>
            <w:vAlign w:val="bottom"/>
          </w:tcPr>
          <w:p w14:paraId="31FCD96A" w14:textId="77777777" w:rsidR="0001208F" w:rsidRPr="00F838E6" w:rsidRDefault="0001208F" w:rsidP="00FF5A2B">
            <w:pPr>
              <w:ind w:left="-97"/>
              <w:jc w:val="right"/>
              <w:rPr>
                <w:rFonts w:cs="Calibri"/>
                <w:sz w:val="12"/>
                <w:szCs w:val="14"/>
              </w:rPr>
            </w:pPr>
            <w:r>
              <w:rPr>
                <w:color w:val="000000"/>
                <w:sz w:val="12"/>
                <w:szCs w:val="12"/>
              </w:rPr>
              <w:t>0.24*</w:t>
            </w:r>
          </w:p>
        </w:tc>
        <w:tc>
          <w:tcPr>
            <w:tcW w:w="496" w:type="dxa"/>
            <w:tcBorders>
              <w:top w:val="nil"/>
              <w:bottom w:val="nil"/>
              <w:right w:val="nil"/>
            </w:tcBorders>
            <w:vAlign w:val="bottom"/>
          </w:tcPr>
          <w:p w14:paraId="4C2D80DD" w14:textId="77777777" w:rsidR="0001208F" w:rsidRPr="00F838E6" w:rsidRDefault="0001208F" w:rsidP="00FF5A2B">
            <w:pPr>
              <w:ind w:left="-31"/>
              <w:jc w:val="right"/>
              <w:rPr>
                <w:rFonts w:cs="Calibri"/>
                <w:sz w:val="12"/>
                <w:szCs w:val="14"/>
              </w:rPr>
            </w:pPr>
            <w:r>
              <w:rPr>
                <w:color w:val="000000"/>
                <w:sz w:val="12"/>
                <w:szCs w:val="12"/>
              </w:rPr>
              <w:t>0.12*</w:t>
            </w:r>
          </w:p>
        </w:tc>
        <w:tc>
          <w:tcPr>
            <w:tcW w:w="576" w:type="dxa"/>
            <w:tcBorders>
              <w:top w:val="nil"/>
              <w:left w:val="nil"/>
              <w:bottom w:val="nil"/>
              <w:right w:val="nil"/>
            </w:tcBorders>
            <w:vAlign w:val="bottom"/>
          </w:tcPr>
          <w:p w14:paraId="08B57176"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top w:val="nil"/>
              <w:left w:val="nil"/>
              <w:bottom w:val="nil"/>
              <w:right w:val="nil"/>
            </w:tcBorders>
            <w:vAlign w:val="bottom"/>
          </w:tcPr>
          <w:p w14:paraId="33CE60CF" w14:textId="77777777" w:rsidR="0001208F" w:rsidRPr="00F838E6" w:rsidRDefault="0001208F" w:rsidP="0001208F">
            <w:pPr>
              <w:jc w:val="right"/>
              <w:rPr>
                <w:rFonts w:cs="Calibri"/>
                <w:sz w:val="12"/>
                <w:szCs w:val="14"/>
              </w:rPr>
            </w:pPr>
            <w:r>
              <w:rPr>
                <w:color w:val="000000"/>
                <w:sz w:val="12"/>
                <w:szCs w:val="12"/>
              </w:rPr>
              <w:t>-0.06</w:t>
            </w:r>
          </w:p>
        </w:tc>
        <w:tc>
          <w:tcPr>
            <w:tcW w:w="576" w:type="dxa"/>
            <w:tcBorders>
              <w:top w:val="nil"/>
              <w:left w:val="nil"/>
              <w:bottom w:val="nil"/>
            </w:tcBorders>
            <w:vAlign w:val="bottom"/>
          </w:tcPr>
          <w:p w14:paraId="0F64ADBC"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bottom w:val="nil"/>
              <w:right w:val="nil"/>
            </w:tcBorders>
            <w:vAlign w:val="bottom"/>
          </w:tcPr>
          <w:p w14:paraId="2469B22E" w14:textId="77777777" w:rsidR="0001208F" w:rsidRPr="00F838E6" w:rsidRDefault="0001208F" w:rsidP="00FF5A2B">
            <w:pPr>
              <w:ind w:left="-45"/>
              <w:jc w:val="right"/>
              <w:rPr>
                <w:rFonts w:cs="Calibri"/>
                <w:sz w:val="12"/>
                <w:szCs w:val="14"/>
              </w:rPr>
            </w:pPr>
            <w:r>
              <w:rPr>
                <w:color w:val="000000"/>
                <w:sz w:val="12"/>
                <w:szCs w:val="12"/>
              </w:rPr>
              <w:t>0.17</w:t>
            </w:r>
          </w:p>
        </w:tc>
        <w:tc>
          <w:tcPr>
            <w:tcW w:w="496" w:type="dxa"/>
            <w:tcBorders>
              <w:top w:val="nil"/>
              <w:left w:val="nil"/>
              <w:bottom w:val="nil"/>
              <w:right w:val="nil"/>
            </w:tcBorders>
            <w:vAlign w:val="bottom"/>
          </w:tcPr>
          <w:p w14:paraId="05E560FC" w14:textId="77777777" w:rsidR="0001208F" w:rsidRPr="00F838E6" w:rsidRDefault="0001208F" w:rsidP="00FF5A2B">
            <w:pPr>
              <w:ind w:left="-121"/>
              <w:jc w:val="right"/>
              <w:rPr>
                <w:rFonts w:cs="Calibri"/>
                <w:sz w:val="12"/>
                <w:szCs w:val="14"/>
              </w:rPr>
            </w:pPr>
            <w:r>
              <w:rPr>
                <w:color w:val="000000"/>
                <w:sz w:val="12"/>
                <w:szCs w:val="12"/>
              </w:rPr>
              <w:t>-0.25</w:t>
            </w:r>
          </w:p>
        </w:tc>
        <w:tc>
          <w:tcPr>
            <w:tcW w:w="496" w:type="dxa"/>
            <w:tcBorders>
              <w:top w:val="nil"/>
              <w:left w:val="nil"/>
              <w:bottom w:val="nil"/>
              <w:right w:val="nil"/>
            </w:tcBorders>
            <w:vAlign w:val="bottom"/>
          </w:tcPr>
          <w:p w14:paraId="4BC667F5" w14:textId="77777777" w:rsidR="0001208F" w:rsidRPr="00F838E6" w:rsidRDefault="0001208F" w:rsidP="0001208F">
            <w:pPr>
              <w:jc w:val="right"/>
              <w:rPr>
                <w:rFonts w:cs="Calibri"/>
                <w:sz w:val="12"/>
                <w:szCs w:val="14"/>
              </w:rPr>
            </w:pPr>
            <w:r>
              <w:rPr>
                <w:color w:val="000000"/>
                <w:sz w:val="12"/>
                <w:szCs w:val="12"/>
              </w:rPr>
              <w:t>-0.09</w:t>
            </w:r>
          </w:p>
        </w:tc>
        <w:tc>
          <w:tcPr>
            <w:tcW w:w="496" w:type="dxa"/>
            <w:tcBorders>
              <w:top w:val="nil"/>
              <w:left w:val="nil"/>
              <w:bottom w:val="nil"/>
            </w:tcBorders>
            <w:vAlign w:val="bottom"/>
          </w:tcPr>
          <w:p w14:paraId="158EF5A0" w14:textId="77777777" w:rsidR="0001208F" w:rsidRPr="00F838E6" w:rsidRDefault="0001208F" w:rsidP="00FF5A2B">
            <w:pPr>
              <w:ind w:left="-119"/>
              <w:jc w:val="right"/>
              <w:rPr>
                <w:rFonts w:cs="Calibri"/>
                <w:sz w:val="12"/>
                <w:szCs w:val="14"/>
              </w:rPr>
            </w:pPr>
            <w:r>
              <w:rPr>
                <w:color w:val="000000"/>
                <w:sz w:val="12"/>
                <w:szCs w:val="12"/>
              </w:rPr>
              <w:t>0.24*</w:t>
            </w:r>
          </w:p>
        </w:tc>
        <w:tc>
          <w:tcPr>
            <w:tcW w:w="496" w:type="dxa"/>
            <w:tcBorders>
              <w:top w:val="nil"/>
              <w:bottom w:val="nil"/>
              <w:right w:val="nil"/>
            </w:tcBorders>
            <w:vAlign w:val="bottom"/>
          </w:tcPr>
          <w:p w14:paraId="2871C9E0" w14:textId="77777777" w:rsidR="0001208F" w:rsidRPr="00F838E6" w:rsidRDefault="0001208F" w:rsidP="00FF5A2B">
            <w:pPr>
              <w:ind w:left="-194"/>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305A6C8B" w14:textId="77777777" w:rsidR="0001208F" w:rsidRPr="00F838E6" w:rsidRDefault="0001208F" w:rsidP="00FF5A2B">
            <w:pPr>
              <w:ind w:left="-115"/>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1802E5FE" w14:textId="77777777" w:rsidR="0001208F" w:rsidRPr="00F838E6" w:rsidRDefault="0001208F" w:rsidP="00FF5A2B">
            <w:pPr>
              <w:ind w:left="-50"/>
              <w:jc w:val="right"/>
              <w:rPr>
                <w:rFonts w:cs="Calibri"/>
                <w:sz w:val="12"/>
                <w:szCs w:val="14"/>
              </w:rPr>
            </w:pPr>
            <w:r>
              <w:rPr>
                <w:color w:val="000000"/>
                <w:sz w:val="12"/>
                <w:szCs w:val="12"/>
              </w:rPr>
              <w:t>0.15*</w:t>
            </w:r>
          </w:p>
        </w:tc>
        <w:tc>
          <w:tcPr>
            <w:tcW w:w="496" w:type="dxa"/>
            <w:tcBorders>
              <w:top w:val="nil"/>
              <w:left w:val="nil"/>
              <w:bottom w:val="nil"/>
            </w:tcBorders>
            <w:vAlign w:val="bottom"/>
          </w:tcPr>
          <w:p w14:paraId="423DFE6A" w14:textId="77777777" w:rsidR="0001208F" w:rsidRPr="00F838E6" w:rsidRDefault="0001208F" w:rsidP="0001208F">
            <w:pPr>
              <w:jc w:val="right"/>
              <w:rPr>
                <w:rFonts w:cs="Calibri"/>
                <w:sz w:val="12"/>
                <w:szCs w:val="14"/>
              </w:rPr>
            </w:pPr>
            <w:r>
              <w:rPr>
                <w:color w:val="000000"/>
                <w:sz w:val="12"/>
                <w:szCs w:val="12"/>
              </w:rPr>
              <w:t>-0.03</w:t>
            </w:r>
          </w:p>
        </w:tc>
        <w:tc>
          <w:tcPr>
            <w:tcW w:w="496" w:type="dxa"/>
            <w:tcBorders>
              <w:top w:val="nil"/>
              <w:bottom w:val="nil"/>
              <w:right w:val="nil"/>
            </w:tcBorders>
            <w:vAlign w:val="bottom"/>
          </w:tcPr>
          <w:p w14:paraId="5F560ABD" w14:textId="77777777" w:rsidR="0001208F" w:rsidRPr="00F838E6" w:rsidRDefault="0001208F" w:rsidP="00FF5A2B">
            <w:pPr>
              <w:ind w:left="-187"/>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02E6D386" w14:textId="77777777" w:rsidR="0001208F" w:rsidRPr="00F838E6" w:rsidRDefault="0001208F" w:rsidP="00FF5A2B">
            <w:pPr>
              <w:ind w:left="-122"/>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6C4D6D81" w14:textId="77777777" w:rsidR="0001208F" w:rsidRPr="00F838E6" w:rsidRDefault="0001208F" w:rsidP="00FF5A2B">
            <w:pPr>
              <w:ind w:left="-43"/>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716EE60C" w14:textId="77777777" w:rsidR="0001208F" w:rsidRPr="00F838E6" w:rsidRDefault="0001208F" w:rsidP="00FF5A2B">
            <w:pPr>
              <w:ind w:left="-119"/>
              <w:jc w:val="right"/>
              <w:rPr>
                <w:rFonts w:cs="Calibri"/>
                <w:sz w:val="12"/>
                <w:szCs w:val="14"/>
              </w:rPr>
            </w:pPr>
            <w:r>
              <w:rPr>
                <w:color w:val="000000"/>
                <w:sz w:val="12"/>
                <w:szCs w:val="12"/>
              </w:rPr>
              <w:t>0.17*</w:t>
            </w:r>
          </w:p>
        </w:tc>
      </w:tr>
      <w:tr w:rsidR="004D7062" w:rsidRPr="00312FE1" w14:paraId="3A4DF6BB" w14:textId="77777777" w:rsidTr="003315C3">
        <w:tc>
          <w:tcPr>
            <w:tcW w:w="1061" w:type="dxa"/>
            <w:tcBorders>
              <w:top w:val="nil"/>
              <w:left w:val="nil"/>
              <w:bottom w:val="nil"/>
            </w:tcBorders>
          </w:tcPr>
          <w:p w14:paraId="2B661B2A"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Recr</w:t>
            </w:r>
          </w:p>
        </w:tc>
        <w:tc>
          <w:tcPr>
            <w:tcW w:w="495" w:type="dxa"/>
            <w:tcBorders>
              <w:top w:val="nil"/>
              <w:bottom w:val="nil"/>
              <w:right w:val="nil"/>
            </w:tcBorders>
            <w:vAlign w:val="bottom"/>
          </w:tcPr>
          <w:p w14:paraId="072CEA6F" w14:textId="77777777" w:rsidR="0001208F" w:rsidRPr="00F838E6" w:rsidRDefault="0001208F" w:rsidP="00FF5A2B">
            <w:pPr>
              <w:ind w:left="-30" w:right="-12"/>
              <w:jc w:val="right"/>
              <w:rPr>
                <w:rFonts w:cs="Calibri"/>
                <w:sz w:val="12"/>
                <w:szCs w:val="14"/>
              </w:rPr>
            </w:pPr>
            <w:r>
              <w:rPr>
                <w:color w:val="000000"/>
                <w:sz w:val="12"/>
                <w:szCs w:val="12"/>
              </w:rPr>
              <w:t>0.04</w:t>
            </w:r>
          </w:p>
        </w:tc>
        <w:tc>
          <w:tcPr>
            <w:tcW w:w="495" w:type="dxa"/>
            <w:tcBorders>
              <w:top w:val="nil"/>
              <w:left w:val="nil"/>
              <w:bottom w:val="nil"/>
              <w:right w:val="nil"/>
            </w:tcBorders>
            <w:vAlign w:val="bottom"/>
          </w:tcPr>
          <w:p w14:paraId="612A656F" w14:textId="77777777" w:rsidR="0001208F" w:rsidRPr="00F838E6" w:rsidRDefault="0001208F" w:rsidP="00FF5A2B">
            <w:pPr>
              <w:ind w:left="-106" w:right="-12"/>
              <w:jc w:val="right"/>
              <w:rPr>
                <w:rFonts w:cs="Calibri"/>
                <w:sz w:val="12"/>
                <w:szCs w:val="14"/>
              </w:rPr>
            </w:pPr>
            <w:r>
              <w:rPr>
                <w:color w:val="000000"/>
                <w:sz w:val="12"/>
                <w:szCs w:val="12"/>
              </w:rPr>
              <w:t>0.05</w:t>
            </w:r>
          </w:p>
        </w:tc>
        <w:tc>
          <w:tcPr>
            <w:tcW w:w="495" w:type="dxa"/>
            <w:tcBorders>
              <w:top w:val="nil"/>
              <w:left w:val="nil"/>
              <w:bottom w:val="nil"/>
              <w:right w:val="nil"/>
            </w:tcBorders>
            <w:vAlign w:val="bottom"/>
          </w:tcPr>
          <w:p w14:paraId="32824D9C" w14:textId="77777777" w:rsidR="0001208F" w:rsidRPr="00F838E6" w:rsidRDefault="0001208F" w:rsidP="00FF5A2B">
            <w:pPr>
              <w:ind w:left="-30" w:right="-12"/>
              <w:jc w:val="right"/>
              <w:rPr>
                <w:rFonts w:cs="Calibri"/>
                <w:sz w:val="12"/>
                <w:szCs w:val="14"/>
              </w:rPr>
            </w:pPr>
            <w:r>
              <w:rPr>
                <w:color w:val="000000"/>
                <w:sz w:val="12"/>
                <w:szCs w:val="12"/>
              </w:rPr>
              <w:t>-0.16</w:t>
            </w:r>
          </w:p>
        </w:tc>
        <w:tc>
          <w:tcPr>
            <w:tcW w:w="495" w:type="dxa"/>
            <w:tcBorders>
              <w:top w:val="nil"/>
              <w:left w:val="nil"/>
              <w:bottom w:val="nil"/>
            </w:tcBorders>
            <w:vAlign w:val="bottom"/>
          </w:tcPr>
          <w:p w14:paraId="4BE81DEE" w14:textId="77777777" w:rsidR="0001208F" w:rsidRPr="00F838E6" w:rsidRDefault="0001208F" w:rsidP="00FF5A2B">
            <w:pPr>
              <w:ind w:left="-30" w:right="-12"/>
              <w:jc w:val="right"/>
              <w:rPr>
                <w:rFonts w:cs="Calibri"/>
                <w:sz w:val="12"/>
                <w:szCs w:val="14"/>
              </w:rPr>
            </w:pPr>
            <w:r>
              <w:rPr>
                <w:color w:val="000000"/>
                <w:sz w:val="12"/>
                <w:szCs w:val="12"/>
              </w:rPr>
              <w:t>-0.14</w:t>
            </w:r>
          </w:p>
        </w:tc>
        <w:tc>
          <w:tcPr>
            <w:tcW w:w="495" w:type="dxa"/>
            <w:tcBorders>
              <w:top w:val="nil"/>
              <w:bottom w:val="nil"/>
              <w:right w:val="nil"/>
            </w:tcBorders>
            <w:vAlign w:val="bottom"/>
          </w:tcPr>
          <w:p w14:paraId="22D11F82" w14:textId="77777777" w:rsidR="0001208F" w:rsidRPr="00F838E6" w:rsidRDefault="0001208F" w:rsidP="00FF5A2B">
            <w:pPr>
              <w:ind w:left="-165"/>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4BB29538" w14:textId="77777777" w:rsidR="0001208F" w:rsidRPr="00F838E6" w:rsidRDefault="0001208F" w:rsidP="00FF5A2B">
            <w:pPr>
              <w:ind w:left="-100"/>
              <w:jc w:val="right"/>
              <w:rPr>
                <w:rFonts w:cs="Calibri"/>
                <w:sz w:val="12"/>
                <w:szCs w:val="14"/>
              </w:rPr>
            </w:pPr>
            <w:r>
              <w:rPr>
                <w:color w:val="000000"/>
                <w:sz w:val="12"/>
                <w:szCs w:val="12"/>
              </w:rPr>
              <w:t>0.13</w:t>
            </w:r>
          </w:p>
        </w:tc>
        <w:tc>
          <w:tcPr>
            <w:tcW w:w="496" w:type="dxa"/>
            <w:tcBorders>
              <w:top w:val="nil"/>
              <w:left w:val="nil"/>
              <w:bottom w:val="nil"/>
              <w:right w:val="nil"/>
            </w:tcBorders>
            <w:vAlign w:val="bottom"/>
          </w:tcPr>
          <w:p w14:paraId="1D135AC4"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left w:val="nil"/>
              <w:bottom w:val="nil"/>
            </w:tcBorders>
            <w:vAlign w:val="bottom"/>
          </w:tcPr>
          <w:p w14:paraId="0A8DC761" w14:textId="77777777" w:rsidR="0001208F" w:rsidRPr="00F838E6" w:rsidRDefault="0001208F" w:rsidP="00FF5A2B">
            <w:pPr>
              <w:ind w:left="-97"/>
              <w:jc w:val="right"/>
              <w:rPr>
                <w:rFonts w:cs="Calibri"/>
                <w:sz w:val="12"/>
                <w:szCs w:val="14"/>
              </w:rPr>
            </w:pPr>
            <w:r>
              <w:rPr>
                <w:color w:val="000000"/>
                <w:sz w:val="12"/>
                <w:szCs w:val="12"/>
              </w:rPr>
              <w:t>-0.31*</w:t>
            </w:r>
          </w:p>
        </w:tc>
        <w:tc>
          <w:tcPr>
            <w:tcW w:w="496" w:type="dxa"/>
            <w:tcBorders>
              <w:top w:val="nil"/>
              <w:bottom w:val="nil"/>
              <w:right w:val="nil"/>
            </w:tcBorders>
            <w:vAlign w:val="bottom"/>
          </w:tcPr>
          <w:p w14:paraId="7C269439" w14:textId="77777777" w:rsidR="0001208F" w:rsidRPr="00F838E6" w:rsidRDefault="0001208F" w:rsidP="00FF5A2B">
            <w:pPr>
              <w:ind w:left="-31"/>
              <w:jc w:val="right"/>
              <w:rPr>
                <w:rFonts w:cs="Calibri"/>
                <w:sz w:val="12"/>
                <w:szCs w:val="14"/>
              </w:rPr>
            </w:pPr>
            <w:r>
              <w:rPr>
                <w:color w:val="000000"/>
                <w:sz w:val="12"/>
                <w:szCs w:val="12"/>
              </w:rPr>
              <w:t>-0.07</w:t>
            </w:r>
          </w:p>
        </w:tc>
        <w:tc>
          <w:tcPr>
            <w:tcW w:w="576" w:type="dxa"/>
            <w:tcBorders>
              <w:top w:val="nil"/>
              <w:left w:val="nil"/>
              <w:bottom w:val="nil"/>
              <w:right w:val="nil"/>
            </w:tcBorders>
            <w:vAlign w:val="bottom"/>
          </w:tcPr>
          <w:p w14:paraId="6F11538D"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06BF4A60" w14:textId="77777777" w:rsidR="0001208F" w:rsidRPr="00F838E6" w:rsidRDefault="0001208F" w:rsidP="0001208F">
            <w:pPr>
              <w:jc w:val="right"/>
              <w:rPr>
                <w:rFonts w:cs="Calibri"/>
                <w:sz w:val="12"/>
                <w:szCs w:val="14"/>
              </w:rPr>
            </w:pPr>
            <w:r>
              <w:rPr>
                <w:color w:val="000000"/>
                <w:sz w:val="12"/>
                <w:szCs w:val="12"/>
              </w:rPr>
              <w:t>-0.05</w:t>
            </w:r>
          </w:p>
        </w:tc>
        <w:tc>
          <w:tcPr>
            <w:tcW w:w="576" w:type="dxa"/>
            <w:tcBorders>
              <w:top w:val="nil"/>
              <w:left w:val="nil"/>
              <w:bottom w:val="nil"/>
            </w:tcBorders>
            <w:vAlign w:val="bottom"/>
          </w:tcPr>
          <w:p w14:paraId="73950BFB" w14:textId="77777777" w:rsidR="0001208F" w:rsidRPr="00F838E6" w:rsidRDefault="0001208F" w:rsidP="0001208F">
            <w:pPr>
              <w:jc w:val="right"/>
              <w:rPr>
                <w:rFonts w:cs="Calibri"/>
                <w:sz w:val="12"/>
                <w:szCs w:val="14"/>
              </w:rPr>
            </w:pPr>
            <w:r>
              <w:rPr>
                <w:color w:val="000000"/>
                <w:sz w:val="12"/>
                <w:szCs w:val="12"/>
              </w:rPr>
              <w:t>0.00</w:t>
            </w:r>
          </w:p>
        </w:tc>
        <w:tc>
          <w:tcPr>
            <w:tcW w:w="496" w:type="dxa"/>
            <w:tcBorders>
              <w:top w:val="nil"/>
              <w:bottom w:val="nil"/>
              <w:right w:val="nil"/>
            </w:tcBorders>
            <w:vAlign w:val="bottom"/>
          </w:tcPr>
          <w:p w14:paraId="37F9847C" w14:textId="77777777" w:rsidR="0001208F" w:rsidRPr="00F838E6" w:rsidRDefault="0001208F" w:rsidP="00FF5A2B">
            <w:pPr>
              <w:ind w:left="-45"/>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7A5C5CE3" w14:textId="77777777" w:rsidR="0001208F" w:rsidRPr="00F838E6" w:rsidRDefault="0001208F" w:rsidP="00FF5A2B">
            <w:pPr>
              <w:ind w:left="-121"/>
              <w:jc w:val="right"/>
              <w:rPr>
                <w:rFonts w:cs="Calibri"/>
                <w:sz w:val="12"/>
                <w:szCs w:val="14"/>
              </w:rPr>
            </w:pPr>
            <w:r>
              <w:rPr>
                <w:color w:val="000000"/>
                <w:sz w:val="12"/>
                <w:szCs w:val="12"/>
              </w:rPr>
              <w:t>0.19*</w:t>
            </w:r>
          </w:p>
        </w:tc>
        <w:tc>
          <w:tcPr>
            <w:tcW w:w="496" w:type="dxa"/>
            <w:tcBorders>
              <w:top w:val="nil"/>
              <w:left w:val="nil"/>
              <w:bottom w:val="nil"/>
              <w:right w:val="nil"/>
            </w:tcBorders>
            <w:vAlign w:val="bottom"/>
          </w:tcPr>
          <w:p w14:paraId="44647A7C" w14:textId="77777777" w:rsidR="0001208F" w:rsidRPr="00F838E6" w:rsidRDefault="0001208F" w:rsidP="0001208F">
            <w:pPr>
              <w:jc w:val="right"/>
              <w:rPr>
                <w:rFonts w:cs="Calibri"/>
                <w:sz w:val="12"/>
                <w:szCs w:val="14"/>
              </w:rPr>
            </w:pPr>
            <w:r>
              <w:rPr>
                <w:color w:val="000000"/>
                <w:sz w:val="12"/>
                <w:szCs w:val="12"/>
              </w:rPr>
              <w:t>0.05</w:t>
            </w:r>
          </w:p>
        </w:tc>
        <w:tc>
          <w:tcPr>
            <w:tcW w:w="496" w:type="dxa"/>
            <w:tcBorders>
              <w:top w:val="nil"/>
              <w:left w:val="nil"/>
              <w:bottom w:val="nil"/>
            </w:tcBorders>
            <w:vAlign w:val="bottom"/>
          </w:tcPr>
          <w:p w14:paraId="5DBBB100" w14:textId="77777777" w:rsidR="0001208F" w:rsidRPr="00F838E6" w:rsidRDefault="0001208F" w:rsidP="00FF5A2B">
            <w:pPr>
              <w:ind w:left="-119"/>
              <w:jc w:val="right"/>
              <w:rPr>
                <w:rFonts w:cs="Calibri"/>
                <w:sz w:val="12"/>
                <w:szCs w:val="14"/>
              </w:rPr>
            </w:pPr>
            <w:r>
              <w:rPr>
                <w:color w:val="000000"/>
                <w:sz w:val="12"/>
                <w:szCs w:val="12"/>
              </w:rPr>
              <w:t>-0.36*</w:t>
            </w:r>
          </w:p>
        </w:tc>
        <w:tc>
          <w:tcPr>
            <w:tcW w:w="496" w:type="dxa"/>
            <w:tcBorders>
              <w:top w:val="nil"/>
              <w:bottom w:val="nil"/>
              <w:right w:val="nil"/>
            </w:tcBorders>
            <w:vAlign w:val="bottom"/>
          </w:tcPr>
          <w:p w14:paraId="0482318F" w14:textId="77777777" w:rsidR="0001208F" w:rsidRPr="00F838E6" w:rsidRDefault="0001208F" w:rsidP="00FF5A2B">
            <w:pPr>
              <w:ind w:left="-194"/>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11B3E549" w14:textId="77777777" w:rsidR="0001208F" w:rsidRPr="00F838E6" w:rsidRDefault="0001208F" w:rsidP="00FF5A2B">
            <w:pPr>
              <w:ind w:left="-115"/>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3D6FED0C" w14:textId="77777777" w:rsidR="0001208F" w:rsidRPr="00F838E6" w:rsidRDefault="0001208F" w:rsidP="00FF5A2B">
            <w:pPr>
              <w:ind w:left="-50"/>
              <w:jc w:val="right"/>
              <w:rPr>
                <w:rFonts w:cs="Calibri"/>
                <w:sz w:val="12"/>
                <w:szCs w:val="14"/>
              </w:rPr>
            </w:pPr>
            <w:r>
              <w:rPr>
                <w:color w:val="000000"/>
                <w:sz w:val="12"/>
                <w:szCs w:val="12"/>
              </w:rPr>
              <w:t>0.04</w:t>
            </w:r>
          </w:p>
        </w:tc>
        <w:tc>
          <w:tcPr>
            <w:tcW w:w="496" w:type="dxa"/>
            <w:tcBorders>
              <w:top w:val="nil"/>
              <w:left w:val="nil"/>
              <w:bottom w:val="nil"/>
            </w:tcBorders>
            <w:vAlign w:val="bottom"/>
          </w:tcPr>
          <w:p w14:paraId="09E5C2CC" w14:textId="77777777" w:rsidR="0001208F" w:rsidRPr="00F838E6" w:rsidRDefault="0001208F" w:rsidP="0001208F">
            <w:pPr>
              <w:jc w:val="right"/>
              <w:rPr>
                <w:rFonts w:cs="Calibri"/>
                <w:sz w:val="12"/>
                <w:szCs w:val="14"/>
              </w:rPr>
            </w:pPr>
            <w:r>
              <w:rPr>
                <w:color w:val="000000"/>
                <w:sz w:val="12"/>
                <w:szCs w:val="12"/>
              </w:rPr>
              <w:t>0.14*</w:t>
            </w:r>
          </w:p>
        </w:tc>
        <w:tc>
          <w:tcPr>
            <w:tcW w:w="496" w:type="dxa"/>
            <w:tcBorders>
              <w:top w:val="nil"/>
              <w:bottom w:val="nil"/>
              <w:right w:val="nil"/>
            </w:tcBorders>
            <w:vAlign w:val="bottom"/>
          </w:tcPr>
          <w:p w14:paraId="4E6ED2FE" w14:textId="77777777" w:rsidR="0001208F" w:rsidRPr="00F838E6" w:rsidRDefault="0001208F" w:rsidP="00FF5A2B">
            <w:pPr>
              <w:ind w:left="-187"/>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0CA12DAC" w14:textId="77777777" w:rsidR="0001208F" w:rsidRPr="00F838E6" w:rsidRDefault="0001208F" w:rsidP="00FF5A2B">
            <w:pPr>
              <w:ind w:left="-122"/>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1E61D955" w14:textId="77777777" w:rsidR="0001208F" w:rsidRPr="00F838E6" w:rsidRDefault="0001208F" w:rsidP="00FF5A2B">
            <w:pPr>
              <w:ind w:left="-43"/>
              <w:jc w:val="right"/>
              <w:rPr>
                <w:rFonts w:cs="Calibri"/>
                <w:sz w:val="12"/>
                <w:szCs w:val="14"/>
              </w:rPr>
            </w:pPr>
            <w:r>
              <w:rPr>
                <w:color w:val="000000"/>
                <w:sz w:val="12"/>
                <w:szCs w:val="12"/>
              </w:rPr>
              <w:t>-0.16</w:t>
            </w:r>
          </w:p>
        </w:tc>
        <w:tc>
          <w:tcPr>
            <w:tcW w:w="496" w:type="dxa"/>
            <w:tcBorders>
              <w:top w:val="nil"/>
              <w:left w:val="nil"/>
              <w:bottom w:val="nil"/>
              <w:right w:val="nil"/>
            </w:tcBorders>
            <w:vAlign w:val="bottom"/>
          </w:tcPr>
          <w:p w14:paraId="2ADB4E0C" w14:textId="77777777" w:rsidR="0001208F" w:rsidRPr="00F838E6" w:rsidRDefault="0001208F" w:rsidP="00FF5A2B">
            <w:pPr>
              <w:ind w:left="-119"/>
              <w:jc w:val="right"/>
              <w:rPr>
                <w:rFonts w:cs="Calibri"/>
                <w:sz w:val="12"/>
                <w:szCs w:val="14"/>
              </w:rPr>
            </w:pPr>
            <w:r>
              <w:rPr>
                <w:color w:val="000000"/>
                <w:sz w:val="12"/>
                <w:szCs w:val="12"/>
              </w:rPr>
              <w:t>-0.14</w:t>
            </w:r>
          </w:p>
        </w:tc>
      </w:tr>
      <w:tr w:rsidR="004D7062" w:rsidRPr="00312FE1" w14:paraId="5DFDCD4A" w14:textId="77777777" w:rsidTr="003315C3">
        <w:tc>
          <w:tcPr>
            <w:tcW w:w="1061" w:type="dxa"/>
            <w:tcBorders>
              <w:top w:val="nil"/>
              <w:left w:val="nil"/>
              <w:bottom w:val="nil"/>
            </w:tcBorders>
          </w:tcPr>
          <w:p w14:paraId="5BFF2BA3"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Rest</w:t>
            </w:r>
          </w:p>
        </w:tc>
        <w:tc>
          <w:tcPr>
            <w:tcW w:w="495" w:type="dxa"/>
            <w:tcBorders>
              <w:top w:val="nil"/>
              <w:bottom w:val="nil"/>
              <w:right w:val="nil"/>
            </w:tcBorders>
            <w:vAlign w:val="bottom"/>
          </w:tcPr>
          <w:p w14:paraId="673A05E5" w14:textId="77777777" w:rsidR="0001208F" w:rsidRPr="00F838E6" w:rsidRDefault="0001208F" w:rsidP="00FF5A2B">
            <w:pPr>
              <w:ind w:left="-30" w:right="-12"/>
              <w:jc w:val="right"/>
              <w:rPr>
                <w:rFonts w:cs="Calibri"/>
                <w:sz w:val="12"/>
                <w:szCs w:val="14"/>
              </w:rPr>
            </w:pPr>
            <w:r>
              <w:rPr>
                <w:color w:val="000000"/>
                <w:sz w:val="12"/>
                <w:szCs w:val="12"/>
              </w:rPr>
              <w:t>0.08</w:t>
            </w:r>
          </w:p>
        </w:tc>
        <w:tc>
          <w:tcPr>
            <w:tcW w:w="495" w:type="dxa"/>
            <w:tcBorders>
              <w:top w:val="nil"/>
              <w:left w:val="nil"/>
              <w:bottom w:val="nil"/>
              <w:right w:val="nil"/>
            </w:tcBorders>
            <w:vAlign w:val="bottom"/>
          </w:tcPr>
          <w:p w14:paraId="380121CC" w14:textId="77777777" w:rsidR="0001208F" w:rsidRPr="00F838E6" w:rsidRDefault="0001208F" w:rsidP="00FF5A2B">
            <w:pPr>
              <w:ind w:left="-106" w:right="-12"/>
              <w:jc w:val="right"/>
              <w:rPr>
                <w:rFonts w:cs="Calibri"/>
                <w:sz w:val="12"/>
                <w:szCs w:val="14"/>
              </w:rPr>
            </w:pPr>
            <w:r>
              <w:rPr>
                <w:color w:val="000000"/>
                <w:sz w:val="12"/>
                <w:szCs w:val="12"/>
              </w:rPr>
              <w:t>0.04</w:t>
            </w:r>
          </w:p>
        </w:tc>
        <w:tc>
          <w:tcPr>
            <w:tcW w:w="495" w:type="dxa"/>
            <w:tcBorders>
              <w:top w:val="nil"/>
              <w:left w:val="nil"/>
              <w:bottom w:val="nil"/>
              <w:right w:val="nil"/>
            </w:tcBorders>
            <w:vAlign w:val="bottom"/>
          </w:tcPr>
          <w:p w14:paraId="1E7A4F66" w14:textId="77777777" w:rsidR="0001208F" w:rsidRPr="00F838E6" w:rsidRDefault="0001208F" w:rsidP="00FF5A2B">
            <w:pPr>
              <w:ind w:left="-30" w:right="-12"/>
              <w:jc w:val="right"/>
              <w:rPr>
                <w:rFonts w:cs="Calibri"/>
                <w:sz w:val="12"/>
                <w:szCs w:val="14"/>
              </w:rPr>
            </w:pPr>
            <w:r>
              <w:rPr>
                <w:color w:val="000000"/>
                <w:sz w:val="12"/>
                <w:szCs w:val="12"/>
              </w:rPr>
              <w:t>0.15</w:t>
            </w:r>
          </w:p>
        </w:tc>
        <w:tc>
          <w:tcPr>
            <w:tcW w:w="495" w:type="dxa"/>
            <w:tcBorders>
              <w:top w:val="nil"/>
              <w:left w:val="nil"/>
              <w:bottom w:val="nil"/>
            </w:tcBorders>
            <w:vAlign w:val="bottom"/>
          </w:tcPr>
          <w:p w14:paraId="5544D00C" w14:textId="77777777" w:rsidR="0001208F" w:rsidRPr="00F838E6" w:rsidRDefault="0001208F" w:rsidP="00FF5A2B">
            <w:pPr>
              <w:ind w:left="-30" w:right="-12"/>
              <w:jc w:val="right"/>
              <w:rPr>
                <w:rFonts w:cs="Calibri"/>
                <w:sz w:val="12"/>
                <w:szCs w:val="14"/>
              </w:rPr>
            </w:pPr>
            <w:r>
              <w:rPr>
                <w:color w:val="000000"/>
                <w:sz w:val="12"/>
                <w:szCs w:val="12"/>
              </w:rPr>
              <w:t>-0.02</w:t>
            </w:r>
          </w:p>
        </w:tc>
        <w:tc>
          <w:tcPr>
            <w:tcW w:w="495" w:type="dxa"/>
            <w:tcBorders>
              <w:top w:val="nil"/>
              <w:bottom w:val="nil"/>
              <w:right w:val="nil"/>
            </w:tcBorders>
            <w:vAlign w:val="bottom"/>
          </w:tcPr>
          <w:p w14:paraId="4BEE4DF3" w14:textId="77777777" w:rsidR="0001208F" w:rsidRPr="00F838E6" w:rsidRDefault="0001208F" w:rsidP="00FF5A2B">
            <w:pPr>
              <w:ind w:left="-165"/>
              <w:jc w:val="right"/>
              <w:rPr>
                <w:rFonts w:cs="Calibri"/>
                <w:sz w:val="12"/>
                <w:szCs w:val="14"/>
              </w:rPr>
            </w:pPr>
            <w:r>
              <w:rPr>
                <w:color w:val="000000"/>
                <w:sz w:val="12"/>
                <w:szCs w:val="12"/>
              </w:rPr>
              <w:t>0.08</w:t>
            </w:r>
          </w:p>
        </w:tc>
        <w:tc>
          <w:tcPr>
            <w:tcW w:w="496" w:type="dxa"/>
            <w:tcBorders>
              <w:top w:val="nil"/>
              <w:left w:val="nil"/>
              <w:bottom w:val="nil"/>
              <w:right w:val="nil"/>
            </w:tcBorders>
            <w:vAlign w:val="bottom"/>
          </w:tcPr>
          <w:p w14:paraId="10314B35" w14:textId="77777777" w:rsidR="0001208F" w:rsidRPr="00F838E6" w:rsidRDefault="0001208F" w:rsidP="00FF5A2B">
            <w:pPr>
              <w:ind w:left="-100"/>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4E1EE142" w14:textId="77777777" w:rsidR="0001208F" w:rsidRPr="00F838E6" w:rsidRDefault="0001208F" w:rsidP="0001208F">
            <w:pPr>
              <w:jc w:val="right"/>
              <w:rPr>
                <w:rFonts w:cs="Calibri"/>
                <w:sz w:val="12"/>
                <w:szCs w:val="14"/>
              </w:rPr>
            </w:pPr>
            <w:r>
              <w:rPr>
                <w:color w:val="000000"/>
                <w:sz w:val="12"/>
                <w:szCs w:val="12"/>
              </w:rPr>
              <w:t>0.11</w:t>
            </w:r>
          </w:p>
        </w:tc>
        <w:tc>
          <w:tcPr>
            <w:tcW w:w="496" w:type="dxa"/>
            <w:tcBorders>
              <w:top w:val="nil"/>
              <w:left w:val="nil"/>
              <w:bottom w:val="nil"/>
            </w:tcBorders>
            <w:vAlign w:val="bottom"/>
          </w:tcPr>
          <w:p w14:paraId="11B472E0" w14:textId="77777777" w:rsidR="0001208F" w:rsidRPr="00F838E6" w:rsidRDefault="0001208F" w:rsidP="00FF5A2B">
            <w:pPr>
              <w:ind w:left="-97"/>
              <w:jc w:val="right"/>
              <w:rPr>
                <w:rFonts w:cs="Calibri"/>
                <w:sz w:val="12"/>
                <w:szCs w:val="14"/>
              </w:rPr>
            </w:pPr>
            <w:r>
              <w:rPr>
                <w:color w:val="000000"/>
                <w:sz w:val="12"/>
                <w:szCs w:val="12"/>
              </w:rPr>
              <w:t>-0.01</w:t>
            </w:r>
          </w:p>
        </w:tc>
        <w:tc>
          <w:tcPr>
            <w:tcW w:w="496" w:type="dxa"/>
            <w:tcBorders>
              <w:top w:val="nil"/>
              <w:bottom w:val="nil"/>
              <w:right w:val="nil"/>
            </w:tcBorders>
            <w:vAlign w:val="bottom"/>
          </w:tcPr>
          <w:p w14:paraId="52A7C34E" w14:textId="77777777" w:rsidR="0001208F" w:rsidRPr="00F838E6" w:rsidRDefault="0001208F" w:rsidP="00FF5A2B">
            <w:pPr>
              <w:ind w:left="-31"/>
              <w:jc w:val="right"/>
              <w:rPr>
                <w:rFonts w:cs="Calibri"/>
                <w:sz w:val="12"/>
                <w:szCs w:val="14"/>
              </w:rPr>
            </w:pPr>
            <w:r>
              <w:rPr>
                <w:color w:val="000000"/>
                <w:sz w:val="12"/>
                <w:szCs w:val="12"/>
              </w:rPr>
              <w:t>-0.02</w:t>
            </w:r>
          </w:p>
        </w:tc>
        <w:tc>
          <w:tcPr>
            <w:tcW w:w="576" w:type="dxa"/>
            <w:tcBorders>
              <w:top w:val="nil"/>
              <w:left w:val="nil"/>
              <w:bottom w:val="nil"/>
              <w:right w:val="nil"/>
            </w:tcBorders>
            <w:vAlign w:val="bottom"/>
          </w:tcPr>
          <w:p w14:paraId="08FC6F91"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5750B430" w14:textId="77777777" w:rsidR="0001208F" w:rsidRPr="00F838E6" w:rsidRDefault="0001208F" w:rsidP="0001208F">
            <w:pPr>
              <w:jc w:val="right"/>
              <w:rPr>
                <w:rFonts w:cs="Calibri"/>
                <w:sz w:val="12"/>
                <w:szCs w:val="14"/>
              </w:rPr>
            </w:pPr>
            <w:r>
              <w:rPr>
                <w:color w:val="000000"/>
                <w:sz w:val="12"/>
                <w:szCs w:val="12"/>
              </w:rPr>
              <w:t>0.04</w:t>
            </w:r>
          </w:p>
        </w:tc>
        <w:tc>
          <w:tcPr>
            <w:tcW w:w="576" w:type="dxa"/>
            <w:tcBorders>
              <w:top w:val="nil"/>
              <w:left w:val="nil"/>
              <w:bottom w:val="nil"/>
            </w:tcBorders>
            <w:vAlign w:val="bottom"/>
          </w:tcPr>
          <w:p w14:paraId="4E1D7D36"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top w:val="nil"/>
              <w:bottom w:val="nil"/>
              <w:right w:val="nil"/>
            </w:tcBorders>
            <w:vAlign w:val="bottom"/>
          </w:tcPr>
          <w:p w14:paraId="5C597069" w14:textId="77777777" w:rsidR="0001208F" w:rsidRPr="00F838E6" w:rsidRDefault="0001208F" w:rsidP="00FF5A2B">
            <w:pPr>
              <w:ind w:left="-45"/>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6E3A4648" w14:textId="77777777" w:rsidR="0001208F" w:rsidRPr="00F838E6" w:rsidRDefault="0001208F" w:rsidP="00FF5A2B">
            <w:pPr>
              <w:ind w:left="-121"/>
              <w:jc w:val="right"/>
              <w:rPr>
                <w:rFonts w:cs="Calibri"/>
                <w:sz w:val="12"/>
                <w:szCs w:val="14"/>
              </w:rPr>
            </w:pPr>
            <w:r>
              <w:rPr>
                <w:color w:val="000000"/>
                <w:sz w:val="12"/>
                <w:szCs w:val="12"/>
              </w:rPr>
              <w:t>0.14</w:t>
            </w:r>
          </w:p>
        </w:tc>
        <w:tc>
          <w:tcPr>
            <w:tcW w:w="496" w:type="dxa"/>
            <w:tcBorders>
              <w:top w:val="nil"/>
              <w:left w:val="nil"/>
              <w:bottom w:val="nil"/>
              <w:right w:val="nil"/>
            </w:tcBorders>
            <w:vAlign w:val="bottom"/>
          </w:tcPr>
          <w:p w14:paraId="4CA725B3" w14:textId="77777777" w:rsidR="0001208F" w:rsidRPr="00F838E6" w:rsidRDefault="0001208F" w:rsidP="0001208F">
            <w:pPr>
              <w:jc w:val="right"/>
              <w:rPr>
                <w:rFonts w:cs="Calibri"/>
                <w:sz w:val="12"/>
                <w:szCs w:val="14"/>
              </w:rPr>
            </w:pPr>
            <w:r>
              <w:rPr>
                <w:color w:val="000000"/>
                <w:sz w:val="12"/>
                <w:szCs w:val="12"/>
              </w:rPr>
              <w:t>-0.08</w:t>
            </w:r>
          </w:p>
        </w:tc>
        <w:tc>
          <w:tcPr>
            <w:tcW w:w="496" w:type="dxa"/>
            <w:tcBorders>
              <w:top w:val="nil"/>
              <w:left w:val="nil"/>
              <w:bottom w:val="nil"/>
            </w:tcBorders>
            <w:vAlign w:val="bottom"/>
          </w:tcPr>
          <w:p w14:paraId="435E3372" w14:textId="77777777" w:rsidR="0001208F" w:rsidRPr="00F838E6" w:rsidRDefault="0001208F" w:rsidP="00FF5A2B">
            <w:pPr>
              <w:ind w:left="-119"/>
              <w:jc w:val="right"/>
              <w:rPr>
                <w:rFonts w:cs="Calibri"/>
                <w:sz w:val="12"/>
                <w:szCs w:val="14"/>
              </w:rPr>
            </w:pPr>
            <w:r>
              <w:rPr>
                <w:color w:val="000000"/>
                <w:sz w:val="12"/>
                <w:szCs w:val="12"/>
              </w:rPr>
              <w:t>-0.07</w:t>
            </w:r>
          </w:p>
        </w:tc>
        <w:tc>
          <w:tcPr>
            <w:tcW w:w="496" w:type="dxa"/>
            <w:tcBorders>
              <w:top w:val="nil"/>
              <w:bottom w:val="nil"/>
              <w:right w:val="nil"/>
            </w:tcBorders>
            <w:vAlign w:val="bottom"/>
          </w:tcPr>
          <w:p w14:paraId="0FE87A14" w14:textId="77777777" w:rsidR="0001208F" w:rsidRPr="00F838E6" w:rsidRDefault="0001208F" w:rsidP="00FF5A2B">
            <w:pPr>
              <w:ind w:left="-194"/>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64A006B0" w14:textId="77777777" w:rsidR="0001208F" w:rsidRPr="00F838E6" w:rsidRDefault="0001208F" w:rsidP="00FF5A2B">
            <w:pPr>
              <w:ind w:left="-115"/>
              <w:jc w:val="right"/>
              <w:rPr>
                <w:rFonts w:cs="Calibri"/>
                <w:sz w:val="12"/>
                <w:szCs w:val="14"/>
              </w:rPr>
            </w:pPr>
            <w:r>
              <w:rPr>
                <w:color w:val="000000"/>
                <w:sz w:val="12"/>
                <w:szCs w:val="12"/>
              </w:rPr>
              <w:t>-0.10</w:t>
            </w:r>
          </w:p>
        </w:tc>
        <w:tc>
          <w:tcPr>
            <w:tcW w:w="496" w:type="dxa"/>
            <w:tcBorders>
              <w:top w:val="nil"/>
              <w:left w:val="nil"/>
              <w:bottom w:val="nil"/>
              <w:right w:val="nil"/>
            </w:tcBorders>
            <w:vAlign w:val="bottom"/>
          </w:tcPr>
          <w:p w14:paraId="6A2D7B55" w14:textId="77777777" w:rsidR="0001208F" w:rsidRPr="00F838E6" w:rsidRDefault="0001208F" w:rsidP="00FF5A2B">
            <w:pPr>
              <w:ind w:left="-50"/>
              <w:jc w:val="right"/>
              <w:rPr>
                <w:rFonts w:cs="Calibri"/>
                <w:sz w:val="12"/>
                <w:szCs w:val="14"/>
              </w:rPr>
            </w:pPr>
            <w:r>
              <w:rPr>
                <w:color w:val="000000"/>
                <w:sz w:val="12"/>
                <w:szCs w:val="12"/>
              </w:rPr>
              <w:t>-0.04</w:t>
            </w:r>
          </w:p>
        </w:tc>
        <w:tc>
          <w:tcPr>
            <w:tcW w:w="496" w:type="dxa"/>
            <w:tcBorders>
              <w:top w:val="nil"/>
              <w:left w:val="nil"/>
              <w:bottom w:val="nil"/>
            </w:tcBorders>
            <w:vAlign w:val="bottom"/>
          </w:tcPr>
          <w:p w14:paraId="6DE14D35"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bottom w:val="nil"/>
              <w:right w:val="nil"/>
            </w:tcBorders>
            <w:vAlign w:val="bottom"/>
          </w:tcPr>
          <w:p w14:paraId="775BE894" w14:textId="77777777" w:rsidR="0001208F" w:rsidRPr="00F838E6" w:rsidRDefault="0001208F" w:rsidP="00FF5A2B">
            <w:pPr>
              <w:ind w:left="-187"/>
              <w:jc w:val="right"/>
              <w:rPr>
                <w:rFonts w:cs="Calibri"/>
                <w:sz w:val="12"/>
                <w:szCs w:val="14"/>
              </w:rPr>
            </w:pPr>
            <w:r>
              <w:rPr>
                <w:color w:val="000000"/>
                <w:sz w:val="12"/>
                <w:szCs w:val="12"/>
              </w:rPr>
              <w:t>0.08</w:t>
            </w:r>
          </w:p>
        </w:tc>
        <w:tc>
          <w:tcPr>
            <w:tcW w:w="496" w:type="dxa"/>
            <w:tcBorders>
              <w:top w:val="nil"/>
              <w:left w:val="nil"/>
              <w:bottom w:val="nil"/>
              <w:right w:val="nil"/>
            </w:tcBorders>
            <w:vAlign w:val="bottom"/>
          </w:tcPr>
          <w:p w14:paraId="1BF67F90" w14:textId="77777777" w:rsidR="0001208F" w:rsidRPr="00F838E6" w:rsidRDefault="0001208F" w:rsidP="00FF5A2B">
            <w:pPr>
              <w:ind w:left="-122"/>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5A886C49" w14:textId="77777777" w:rsidR="0001208F" w:rsidRPr="00F838E6" w:rsidRDefault="0001208F" w:rsidP="00FF5A2B">
            <w:pPr>
              <w:ind w:left="-43"/>
              <w:jc w:val="right"/>
              <w:rPr>
                <w:rFonts w:cs="Calibri"/>
                <w:sz w:val="12"/>
                <w:szCs w:val="14"/>
              </w:rPr>
            </w:pPr>
            <w:r>
              <w:rPr>
                <w:color w:val="000000"/>
                <w:sz w:val="12"/>
                <w:szCs w:val="12"/>
              </w:rPr>
              <w:t>0.15</w:t>
            </w:r>
          </w:p>
        </w:tc>
        <w:tc>
          <w:tcPr>
            <w:tcW w:w="496" w:type="dxa"/>
            <w:tcBorders>
              <w:top w:val="nil"/>
              <w:left w:val="nil"/>
              <w:bottom w:val="nil"/>
              <w:right w:val="nil"/>
            </w:tcBorders>
            <w:vAlign w:val="bottom"/>
          </w:tcPr>
          <w:p w14:paraId="3EAF1678" w14:textId="77777777" w:rsidR="0001208F" w:rsidRPr="00F838E6" w:rsidRDefault="0001208F" w:rsidP="00FF5A2B">
            <w:pPr>
              <w:ind w:left="-119"/>
              <w:jc w:val="right"/>
              <w:rPr>
                <w:rFonts w:cs="Calibri"/>
                <w:sz w:val="12"/>
                <w:szCs w:val="14"/>
              </w:rPr>
            </w:pPr>
            <w:r>
              <w:rPr>
                <w:color w:val="000000"/>
                <w:sz w:val="12"/>
                <w:szCs w:val="12"/>
              </w:rPr>
              <w:t>-0.02</w:t>
            </w:r>
          </w:p>
        </w:tc>
      </w:tr>
      <w:tr w:rsidR="004D7062" w:rsidRPr="00312FE1" w14:paraId="45D93ABF" w14:textId="77777777" w:rsidTr="003315C3">
        <w:tc>
          <w:tcPr>
            <w:tcW w:w="1061" w:type="dxa"/>
            <w:tcBorders>
              <w:top w:val="nil"/>
              <w:left w:val="nil"/>
              <w:bottom w:val="nil"/>
            </w:tcBorders>
          </w:tcPr>
          <w:p w14:paraId="6CB96599"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Ret</w:t>
            </w:r>
          </w:p>
        </w:tc>
        <w:tc>
          <w:tcPr>
            <w:tcW w:w="495" w:type="dxa"/>
            <w:tcBorders>
              <w:top w:val="nil"/>
              <w:bottom w:val="nil"/>
              <w:right w:val="nil"/>
            </w:tcBorders>
            <w:vAlign w:val="bottom"/>
          </w:tcPr>
          <w:p w14:paraId="1F7B96FE" w14:textId="77777777" w:rsidR="0001208F" w:rsidRPr="00F838E6" w:rsidRDefault="0001208F" w:rsidP="00FF5A2B">
            <w:pPr>
              <w:ind w:left="-30" w:right="-12"/>
              <w:jc w:val="right"/>
              <w:rPr>
                <w:rFonts w:cs="Calibri"/>
                <w:sz w:val="12"/>
                <w:szCs w:val="14"/>
              </w:rPr>
            </w:pPr>
            <w:r>
              <w:rPr>
                <w:color w:val="000000"/>
                <w:sz w:val="12"/>
                <w:szCs w:val="12"/>
              </w:rPr>
              <w:t>-0.14</w:t>
            </w:r>
          </w:p>
        </w:tc>
        <w:tc>
          <w:tcPr>
            <w:tcW w:w="495" w:type="dxa"/>
            <w:tcBorders>
              <w:top w:val="nil"/>
              <w:left w:val="nil"/>
              <w:bottom w:val="nil"/>
              <w:right w:val="nil"/>
            </w:tcBorders>
            <w:vAlign w:val="bottom"/>
          </w:tcPr>
          <w:p w14:paraId="635C6437" w14:textId="77777777" w:rsidR="0001208F" w:rsidRPr="00F838E6" w:rsidRDefault="0001208F" w:rsidP="00FF5A2B">
            <w:pPr>
              <w:ind w:left="-106" w:right="-12"/>
              <w:jc w:val="right"/>
              <w:rPr>
                <w:rFonts w:cs="Calibri"/>
                <w:sz w:val="12"/>
                <w:szCs w:val="14"/>
              </w:rPr>
            </w:pPr>
            <w:r>
              <w:rPr>
                <w:color w:val="000000"/>
                <w:sz w:val="12"/>
                <w:szCs w:val="12"/>
              </w:rPr>
              <w:t>0.03</w:t>
            </w:r>
          </w:p>
        </w:tc>
        <w:tc>
          <w:tcPr>
            <w:tcW w:w="495" w:type="dxa"/>
            <w:tcBorders>
              <w:top w:val="nil"/>
              <w:left w:val="nil"/>
              <w:bottom w:val="nil"/>
              <w:right w:val="nil"/>
            </w:tcBorders>
            <w:vAlign w:val="bottom"/>
          </w:tcPr>
          <w:p w14:paraId="6A7D78EE" w14:textId="77777777" w:rsidR="0001208F" w:rsidRPr="00F838E6" w:rsidRDefault="0001208F" w:rsidP="00FF5A2B">
            <w:pPr>
              <w:ind w:left="-30" w:right="-12"/>
              <w:jc w:val="right"/>
              <w:rPr>
                <w:rFonts w:cs="Calibri"/>
                <w:sz w:val="12"/>
                <w:szCs w:val="14"/>
              </w:rPr>
            </w:pPr>
            <w:r>
              <w:rPr>
                <w:color w:val="000000"/>
                <w:sz w:val="12"/>
                <w:szCs w:val="12"/>
              </w:rPr>
              <w:t>-0.05</w:t>
            </w:r>
          </w:p>
        </w:tc>
        <w:tc>
          <w:tcPr>
            <w:tcW w:w="495" w:type="dxa"/>
            <w:tcBorders>
              <w:top w:val="nil"/>
              <w:left w:val="nil"/>
              <w:bottom w:val="nil"/>
            </w:tcBorders>
            <w:vAlign w:val="bottom"/>
          </w:tcPr>
          <w:p w14:paraId="6A953254" w14:textId="77777777" w:rsidR="0001208F" w:rsidRPr="00F838E6" w:rsidRDefault="0001208F" w:rsidP="00FF5A2B">
            <w:pPr>
              <w:ind w:left="-30" w:right="-12"/>
              <w:jc w:val="right"/>
              <w:rPr>
                <w:rFonts w:cs="Calibri"/>
                <w:sz w:val="12"/>
                <w:szCs w:val="14"/>
              </w:rPr>
            </w:pPr>
            <w:r>
              <w:rPr>
                <w:color w:val="000000"/>
                <w:sz w:val="12"/>
                <w:szCs w:val="12"/>
              </w:rPr>
              <w:t>0.09</w:t>
            </w:r>
          </w:p>
        </w:tc>
        <w:tc>
          <w:tcPr>
            <w:tcW w:w="495" w:type="dxa"/>
            <w:tcBorders>
              <w:top w:val="nil"/>
              <w:bottom w:val="nil"/>
              <w:right w:val="nil"/>
            </w:tcBorders>
            <w:vAlign w:val="bottom"/>
          </w:tcPr>
          <w:p w14:paraId="78B8A19F" w14:textId="77777777" w:rsidR="0001208F" w:rsidRPr="00F838E6" w:rsidRDefault="0001208F" w:rsidP="00FF5A2B">
            <w:pPr>
              <w:ind w:left="-165"/>
              <w:jc w:val="right"/>
              <w:rPr>
                <w:rFonts w:cs="Calibri"/>
                <w:sz w:val="12"/>
                <w:szCs w:val="14"/>
              </w:rPr>
            </w:pPr>
            <w:r>
              <w:rPr>
                <w:color w:val="000000"/>
                <w:sz w:val="12"/>
                <w:szCs w:val="12"/>
              </w:rPr>
              <w:t>-0.13</w:t>
            </w:r>
          </w:p>
        </w:tc>
        <w:tc>
          <w:tcPr>
            <w:tcW w:w="496" w:type="dxa"/>
            <w:tcBorders>
              <w:top w:val="nil"/>
              <w:left w:val="nil"/>
              <w:bottom w:val="nil"/>
              <w:right w:val="nil"/>
            </w:tcBorders>
            <w:vAlign w:val="bottom"/>
          </w:tcPr>
          <w:p w14:paraId="5E1D3A2F" w14:textId="77777777" w:rsidR="0001208F" w:rsidRPr="00F838E6" w:rsidRDefault="0001208F" w:rsidP="00FF5A2B">
            <w:pPr>
              <w:ind w:left="-100"/>
              <w:jc w:val="right"/>
              <w:rPr>
                <w:rFonts w:cs="Calibri"/>
                <w:sz w:val="12"/>
                <w:szCs w:val="14"/>
              </w:rPr>
            </w:pPr>
            <w:r>
              <w:rPr>
                <w:color w:val="000000"/>
                <w:sz w:val="12"/>
                <w:szCs w:val="12"/>
              </w:rPr>
              <w:t>-0.18</w:t>
            </w:r>
          </w:p>
        </w:tc>
        <w:tc>
          <w:tcPr>
            <w:tcW w:w="496" w:type="dxa"/>
            <w:tcBorders>
              <w:top w:val="nil"/>
              <w:left w:val="nil"/>
              <w:bottom w:val="nil"/>
              <w:right w:val="nil"/>
            </w:tcBorders>
            <w:vAlign w:val="bottom"/>
          </w:tcPr>
          <w:p w14:paraId="224E0CCB" w14:textId="77777777" w:rsidR="0001208F" w:rsidRPr="00F838E6" w:rsidRDefault="0001208F" w:rsidP="0001208F">
            <w:pPr>
              <w:jc w:val="right"/>
              <w:rPr>
                <w:rFonts w:cs="Calibri"/>
                <w:sz w:val="12"/>
                <w:szCs w:val="14"/>
              </w:rPr>
            </w:pPr>
            <w:r>
              <w:rPr>
                <w:color w:val="000000"/>
                <w:sz w:val="12"/>
                <w:szCs w:val="12"/>
              </w:rPr>
              <w:t>-0.03</w:t>
            </w:r>
          </w:p>
        </w:tc>
        <w:tc>
          <w:tcPr>
            <w:tcW w:w="496" w:type="dxa"/>
            <w:tcBorders>
              <w:top w:val="nil"/>
              <w:left w:val="nil"/>
              <w:bottom w:val="nil"/>
            </w:tcBorders>
            <w:vAlign w:val="bottom"/>
          </w:tcPr>
          <w:p w14:paraId="274D9AEB" w14:textId="77777777" w:rsidR="0001208F" w:rsidRPr="00F838E6" w:rsidRDefault="0001208F" w:rsidP="00FF5A2B">
            <w:pPr>
              <w:ind w:left="-97"/>
              <w:jc w:val="right"/>
              <w:rPr>
                <w:rFonts w:cs="Calibri"/>
                <w:sz w:val="12"/>
                <w:szCs w:val="14"/>
              </w:rPr>
            </w:pPr>
            <w:r>
              <w:rPr>
                <w:color w:val="000000"/>
                <w:sz w:val="12"/>
                <w:szCs w:val="12"/>
              </w:rPr>
              <w:t>0.10</w:t>
            </w:r>
          </w:p>
        </w:tc>
        <w:tc>
          <w:tcPr>
            <w:tcW w:w="496" w:type="dxa"/>
            <w:tcBorders>
              <w:top w:val="nil"/>
              <w:bottom w:val="nil"/>
              <w:right w:val="nil"/>
            </w:tcBorders>
            <w:vAlign w:val="bottom"/>
          </w:tcPr>
          <w:p w14:paraId="673CF4AC" w14:textId="77777777" w:rsidR="0001208F" w:rsidRPr="00F838E6" w:rsidRDefault="0001208F" w:rsidP="00FF5A2B">
            <w:pPr>
              <w:ind w:left="-31"/>
              <w:jc w:val="right"/>
              <w:rPr>
                <w:rFonts w:cs="Calibri"/>
                <w:sz w:val="12"/>
                <w:szCs w:val="14"/>
              </w:rPr>
            </w:pPr>
            <w:r>
              <w:rPr>
                <w:color w:val="000000"/>
                <w:sz w:val="12"/>
                <w:szCs w:val="12"/>
              </w:rPr>
              <w:t>0.11*</w:t>
            </w:r>
          </w:p>
        </w:tc>
        <w:tc>
          <w:tcPr>
            <w:tcW w:w="576" w:type="dxa"/>
            <w:tcBorders>
              <w:top w:val="nil"/>
              <w:left w:val="nil"/>
              <w:bottom w:val="nil"/>
              <w:right w:val="nil"/>
            </w:tcBorders>
            <w:vAlign w:val="bottom"/>
          </w:tcPr>
          <w:p w14:paraId="28835961" w14:textId="77777777" w:rsidR="0001208F" w:rsidRPr="00F838E6" w:rsidRDefault="0001208F" w:rsidP="0001208F">
            <w:pPr>
              <w:jc w:val="right"/>
              <w:rPr>
                <w:rFonts w:cs="Calibri"/>
                <w:sz w:val="12"/>
                <w:szCs w:val="14"/>
              </w:rPr>
            </w:pPr>
            <w:r>
              <w:rPr>
                <w:color w:val="000000"/>
                <w:sz w:val="12"/>
                <w:szCs w:val="12"/>
              </w:rPr>
              <w:t>-0.12*</w:t>
            </w:r>
          </w:p>
        </w:tc>
        <w:tc>
          <w:tcPr>
            <w:tcW w:w="496" w:type="dxa"/>
            <w:tcBorders>
              <w:top w:val="nil"/>
              <w:left w:val="nil"/>
              <w:bottom w:val="nil"/>
              <w:right w:val="nil"/>
            </w:tcBorders>
            <w:vAlign w:val="bottom"/>
          </w:tcPr>
          <w:p w14:paraId="5208B17C" w14:textId="77777777" w:rsidR="0001208F" w:rsidRPr="00F838E6" w:rsidRDefault="0001208F" w:rsidP="0001208F">
            <w:pPr>
              <w:jc w:val="right"/>
              <w:rPr>
                <w:rFonts w:cs="Calibri"/>
                <w:sz w:val="12"/>
                <w:szCs w:val="14"/>
              </w:rPr>
            </w:pPr>
            <w:r>
              <w:rPr>
                <w:color w:val="000000"/>
                <w:sz w:val="12"/>
                <w:szCs w:val="12"/>
              </w:rPr>
              <w:t>-0.03</w:t>
            </w:r>
          </w:p>
        </w:tc>
        <w:tc>
          <w:tcPr>
            <w:tcW w:w="576" w:type="dxa"/>
            <w:tcBorders>
              <w:top w:val="nil"/>
              <w:left w:val="nil"/>
              <w:bottom w:val="nil"/>
            </w:tcBorders>
            <w:vAlign w:val="bottom"/>
          </w:tcPr>
          <w:p w14:paraId="328DB452"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bottom w:val="nil"/>
              <w:right w:val="nil"/>
            </w:tcBorders>
            <w:vAlign w:val="bottom"/>
          </w:tcPr>
          <w:p w14:paraId="014B7234" w14:textId="77777777" w:rsidR="0001208F" w:rsidRPr="00F838E6" w:rsidRDefault="0001208F" w:rsidP="00FF5A2B">
            <w:pPr>
              <w:ind w:left="-45"/>
              <w:jc w:val="right"/>
              <w:rPr>
                <w:rFonts w:cs="Calibri"/>
                <w:sz w:val="12"/>
                <w:szCs w:val="14"/>
              </w:rPr>
            </w:pPr>
            <w:r>
              <w:rPr>
                <w:color w:val="000000"/>
                <w:sz w:val="12"/>
                <w:szCs w:val="12"/>
              </w:rPr>
              <w:t>-0.16</w:t>
            </w:r>
          </w:p>
        </w:tc>
        <w:tc>
          <w:tcPr>
            <w:tcW w:w="496" w:type="dxa"/>
            <w:tcBorders>
              <w:top w:val="nil"/>
              <w:left w:val="nil"/>
              <w:bottom w:val="nil"/>
              <w:right w:val="nil"/>
            </w:tcBorders>
            <w:vAlign w:val="bottom"/>
          </w:tcPr>
          <w:p w14:paraId="4668E226" w14:textId="77777777" w:rsidR="0001208F" w:rsidRPr="00F838E6" w:rsidRDefault="0001208F" w:rsidP="00FF5A2B">
            <w:pPr>
              <w:ind w:left="-121"/>
              <w:jc w:val="right"/>
              <w:rPr>
                <w:rFonts w:cs="Calibri"/>
                <w:sz w:val="12"/>
                <w:szCs w:val="14"/>
              </w:rPr>
            </w:pPr>
            <w:r>
              <w:rPr>
                <w:color w:val="000000"/>
                <w:sz w:val="12"/>
                <w:szCs w:val="12"/>
              </w:rPr>
              <w:t>-0.25*</w:t>
            </w:r>
          </w:p>
        </w:tc>
        <w:tc>
          <w:tcPr>
            <w:tcW w:w="496" w:type="dxa"/>
            <w:tcBorders>
              <w:top w:val="nil"/>
              <w:left w:val="nil"/>
              <w:bottom w:val="nil"/>
              <w:right w:val="nil"/>
            </w:tcBorders>
            <w:vAlign w:val="bottom"/>
          </w:tcPr>
          <w:p w14:paraId="40B89A8E"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left w:val="nil"/>
              <w:bottom w:val="nil"/>
            </w:tcBorders>
            <w:vAlign w:val="bottom"/>
          </w:tcPr>
          <w:p w14:paraId="050E1B39" w14:textId="77777777" w:rsidR="0001208F" w:rsidRPr="00F838E6" w:rsidRDefault="0001208F" w:rsidP="00FF5A2B">
            <w:pPr>
              <w:ind w:left="-119"/>
              <w:jc w:val="right"/>
              <w:rPr>
                <w:rFonts w:cs="Calibri"/>
                <w:sz w:val="12"/>
                <w:szCs w:val="14"/>
              </w:rPr>
            </w:pPr>
            <w:r>
              <w:rPr>
                <w:color w:val="000000"/>
                <w:sz w:val="12"/>
                <w:szCs w:val="12"/>
              </w:rPr>
              <w:t>0.14*</w:t>
            </w:r>
          </w:p>
        </w:tc>
        <w:tc>
          <w:tcPr>
            <w:tcW w:w="496" w:type="dxa"/>
            <w:tcBorders>
              <w:top w:val="nil"/>
              <w:bottom w:val="nil"/>
              <w:right w:val="nil"/>
            </w:tcBorders>
            <w:vAlign w:val="bottom"/>
          </w:tcPr>
          <w:p w14:paraId="093700D3" w14:textId="77777777" w:rsidR="0001208F" w:rsidRPr="00F838E6" w:rsidRDefault="0001208F" w:rsidP="00FF5A2B">
            <w:pPr>
              <w:ind w:left="-194"/>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1E274B16" w14:textId="77777777" w:rsidR="0001208F" w:rsidRPr="00F838E6" w:rsidRDefault="0001208F" w:rsidP="00FF5A2B">
            <w:pPr>
              <w:ind w:left="-115"/>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647859D1" w14:textId="77777777" w:rsidR="0001208F" w:rsidRPr="00F838E6" w:rsidRDefault="0001208F" w:rsidP="00FF5A2B">
            <w:pPr>
              <w:ind w:left="-50"/>
              <w:jc w:val="right"/>
              <w:rPr>
                <w:rFonts w:cs="Calibri"/>
                <w:sz w:val="12"/>
                <w:szCs w:val="14"/>
              </w:rPr>
            </w:pPr>
            <w:r>
              <w:rPr>
                <w:color w:val="000000"/>
                <w:sz w:val="12"/>
                <w:szCs w:val="12"/>
              </w:rPr>
              <w:t>0.04</w:t>
            </w:r>
          </w:p>
        </w:tc>
        <w:tc>
          <w:tcPr>
            <w:tcW w:w="496" w:type="dxa"/>
            <w:tcBorders>
              <w:top w:val="nil"/>
              <w:left w:val="nil"/>
              <w:bottom w:val="nil"/>
            </w:tcBorders>
            <w:vAlign w:val="bottom"/>
          </w:tcPr>
          <w:p w14:paraId="781A840F"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bottom w:val="nil"/>
              <w:right w:val="nil"/>
            </w:tcBorders>
            <w:vAlign w:val="bottom"/>
          </w:tcPr>
          <w:p w14:paraId="2C492B30" w14:textId="77777777" w:rsidR="0001208F" w:rsidRPr="00F838E6" w:rsidRDefault="0001208F" w:rsidP="00FF5A2B">
            <w:pPr>
              <w:ind w:left="-187"/>
              <w:jc w:val="right"/>
              <w:rPr>
                <w:rFonts w:cs="Calibri"/>
                <w:sz w:val="12"/>
                <w:szCs w:val="14"/>
              </w:rPr>
            </w:pPr>
            <w:r>
              <w:rPr>
                <w:color w:val="000000"/>
                <w:sz w:val="12"/>
                <w:szCs w:val="12"/>
              </w:rPr>
              <w:t>-0.14</w:t>
            </w:r>
          </w:p>
        </w:tc>
        <w:tc>
          <w:tcPr>
            <w:tcW w:w="496" w:type="dxa"/>
            <w:tcBorders>
              <w:top w:val="nil"/>
              <w:left w:val="nil"/>
              <w:bottom w:val="nil"/>
              <w:right w:val="nil"/>
            </w:tcBorders>
            <w:vAlign w:val="bottom"/>
          </w:tcPr>
          <w:p w14:paraId="0E0A8E1B" w14:textId="77777777" w:rsidR="0001208F" w:rsidRPr="00F838E6" w:rsidRDefault="0001208F" w:rsidP="00FF5A2B">
            <w:pPr>
              <w:ind w:left="-122"/>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45FA6817" w14:textId="77777777" w:rsidR="0001208F" w:rsidRPr="00F838E6" w:rsidRDefault="0001208F" w:rsidP="00FF5A2B">
            <w:pPr>
              <w:ind w:left="-43"/>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327822BB" w14:textId="77777777" w:rsidR="0001208F" w:rsidRPr="00F838E6" w:rsidRDefault="0001208F" w:rsidP="00FF5A2B">
            <w:pPr>
              <w:ind w:left="-119"/>
              <w:jc w:val="right"/>
              <w:rPr>
                <w:rFonts w:cs="Calibri"/>
                <w:sz w:val="12"/>
                <w:szCs w:val="14"/>
              </w:rPr>
            </w:pPr>
            <w:r>
              <w:rPr>
                <w:color w:val="000000"/>
                <w:sz w:val="12"/>
                <w:szCs w:val="12"/>
              </w:rPr>
              <w:t>0.09</w:t>
            </w:r>
          </w:p>
        </w:tc>
      </w:tr>
      <w:tr w:rsidR="004D7062" w:rsidRPr="00312FE1" w14:paraId="62AF31A7" w14:textId="77777777" w:rsidTr="003315C3">
        <w:tc>
          <w:tcPr>
            <w:tcW w:w="1061" w:type="dxa"/>
            <w:tcBorders>
              <w:top w:val="nil"/>
              <w:left w:val="nil"/>
              <w:bottom w:val="nil"/>
            </w:tcBorders>
          </w:tcPr>
          <w:p w14:paraId="39AF90EC"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Serv</w:t>
            </w:r>
          </w:p>
        </w:tc>
        <w:tc>
          <w:tcPr>
            <w:tcW w:w="495" w:type="dxa"/>
            <w:tcBorders>
              <w:top w:val="nil"/>
              <w:bottom w:val="nil"/>
              <w:right w:val="nil"/>
            </w:tcBorders>
            <w:vAlign w:val="bottom"/>
          </w:tcPr>
          <w:p w14:paraId="1F5777EA" w14:textId="77777777" w:rsidR="0001208F" w:rsidRPr="00F838E6" w:rsidRDefault="0001208F" w:rsidP="00FF5A2B">
            <w:pPr>
              <w:ind w:left="-30" w:right="-12"/>
              <w:jc w:val="right"/>
              <w:rPr>
                <w:rFonts w:cs="Calibri"/>
                <w:sz w:val="12"/>
                <w:szCs w:val="14"/>
              </w:rPr>
            </w:pPr>
            <w:r>
              <w:rPr>
                <w:color w:val="000000"/>
                <w:sz w:val="12"/>
                <w:szCs w:val="12"/>
              </w:rPr>
              <w:t>0.05</w:t>
            </w:r>
          </w:p>
        </w:tc>
        <w:tc>
          <w:tcPr>
            <w:tcW w:w="495" w:type="dxa"/>
            <w:tcBorders>
              <w:top w:val="nil"/>
              <w:left w:val="nil"/>
              <w:bottom w:val="nil"/>
              <w:right w:val="nil"/>
            </w:tcBorders>
            <w:vAlign w:val="bottom"/>
          </w:tcPr>
          <w:p w14:paraId="79A01F1A" w14:textId="77777777" w:rsidR="0001208F" w:rsidRPr="00F838E6" w:rsidRDefault="0001208F" w:rsidP="00FF5A2B">
            <w:pPr>
              <w:ind w:left="-106" w:right="-12"/>
              <w:jc w:val="right"/>
              <w:rPr>
                <w:rFonts w:cs="Calibri"/>
                <w:sz w:val="12"/>
                <w:szCs w:val="14"/>
              </w:rPr>
            </w:pPr>
            <w:r>
              <w:rPr>
                <w:color w:val="000000"/>
                <w:sz w:val="12"/>
                <w:szCs w:val="12"/>
              </w:rPr>
              <w:t>0.03</w:t>
            </w:r>
          </w:p>
        </w:tc>
        <w:tc>
          <w:tcPr>
            <w:tcW w:w="495" w:type="dxa"/>
            <w:tcBorders>
              <w:top w:val="nil"/>
              <w:left w:val="nil"/>
              <w:bottom w:val="nil"/>
              <w:right w:val="nil"/>
            </w:tcBorders>
            <w:vAlign w:val="bottom"/>
          </w:tcPr>
          <w:p w14:paraId="0ED61326" w14:textId="77777777" w:rsidR="0001208F" w:rsidRPr="00F838E6" w:rsidRDefault="0001208F" w:rsidP="00FF5A2B">
            <w:pPr>
              <w:ind w:left="-30" w:right="-12"/>
              <w:jc w:val="right"/>
              <w:rPr>
                <w:rFonts w:cs="Calibri"/>
                <w:sz w:val="12"/>
                <w:szCs w:val="14"/>
              </w:rPr>
            </w:pPr>
            <w:r>
              <w:rPr>
                <w:color w:val="000000"/>
                <w:sz w:val="12"/>
                <w:szCs w:val="12"/>
              </w:rPr>
              <w:t>-0.02</w:t>
            </w:r>
          </w:p>
        </w:tc>
        <w:tc>
          <w:tcPr>
            <w:tcW w:w="495" w:type="dxa"/>
            <w:tcBorders>
              <w:top w:val="nil"/>
              <w:left w:val="nil"/>
              <w:bottom w:val="nil"/>
            </w:tcBorders>
            <w:vAlign w:val="bottom"/>
          </w:tcPr>
          <w:p w14:paraId="45A93F18" w14:textId="77777777" w:rsidR="0001208F" w:rsidRPr="00F838E6" w:rsidRDefault="0001208F" w:rsidP="00FF5A2B">
            <w:pPr>
              <w:ind w:left="-30" w:right="-12"/>
              <w:jc w:val="right"/>
              <w:rPr>
                <w:rFonts w:cs="Calibri"/>
                <w:sz w:val="12"/>
                <w:szCs w:val="14"/>
              </w:rPr>
            </w:pPr>
            <w:r>
              <w:rPr>
                <w:color w:val="000000"/>
                <w:sz w:val="12"/>
                <w:szCs w:val="12"/>
              </w:rPr>
              <w:t>-0.15*</w:t>
            </w:r>
          </w:p>
        </w:tc>
        <w:tc>
          <w:tcPr>
            <w:tcW w:w="495" w:type="dxa"/>
            <w:tcBorders>
              <w:top w:val="nil"/>
              <w:bottom w:val="nil"/>
              <w:right w:val="nil"/>
            </w:tcBorders>
            <w:vAlign w:val="bottom"/>
          </w:tcPr>
          <w:p w14:paraId="08E64E98" w14:textId="77777777" w:rsidR="0001208F" w:rsidRPr="00F838E6" w:rsidRDefault="0001208F" w:rsidP="00FF5A2B">
            <w:pPr>
              <w:ind w:left="-165"/>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0661CCA7" w14:textId="77777777" w:rsidR="0001208F" w:rsidRPr="00F838E6" w:rsidRDefault="0001208F" w:rsidP="00FF5A2B">
            <w:pPr>
              <w:ind w:left="-100"/>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70F4D551"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left w:val="nil"/>
              <w:bottom w:val="nil"/>
            </w:tcBorders>
            <w:vAlign w:val="bottom"/>
          </w:tcPr>
          <w:p w14:paraId="7BA87C88" w14:textId="77777777" w:rsidR="0001208F" w:rsidRPr="00F838E6" w:rsidRDefault="0001208F" w:rsidP="00FF5A2B">
            <w:pPr>
              <w:ind w:left="-97"/>
              <w:jc w:val="right"/>
              <w:rPr>
                <w:rFonts w:cs="Calibri"/>
                <w:sz w:val="12"/>
                <w:szCs w:val="14"/>
              </w:rPr>
            </w:pPr>
            <w:r>
              <w:rPr>
                <w:color w:val="000000"/>
                <w:sz w:val="12"/>
                <w:szCs w:val="12"/>
              </w:rPr>
              <w:t>-0.09</w:t>
            </w:r>
          </w:p>
        </w:tc>
        <w:tc>
          <w:tcPr>
            <w:tcW w:w="496" w:type="dxa"/>
            <w:tcBorders>
              <w:top w:val="nil"/>
              <w:bottom w:val="nil"/>
              <w:right w:val="nil"/>
            </w:tcBorders>
            <w:vAlign w:val="bottom"/>
          </w:tcPr>
          <w:p w14:paraId="09BE7435" w14:textId="77777777" w:rsidR="0001208F" w:rsidRPr="00F838E6" w:rsidRDefault="0001208F" w:rsidP="00FF5A2B">
            <w:pPr>
              <w:ind w:left="-31"/>
              <w:jc w:val="right"/>
              <w:rPr>
                <w:rFonts w:cs="Calibri"/>
                <w:sz w:val="12"/>
                <w:szCs w:val="14"/>
              </w:rPr>
            </w:pPr>
            <w:r>
              <w:rPr>
                <w:color w:val="000000"/>
                <w:sz w:val="12"/>
                <w:szCs w:val="12"/>
              </w:rPr>
              <w:t>-0.08</w:t>
            </w:r>
          </w:p>
        </w:tc>
        <w:tc>
          <w:tcPr>
            <w:tcW w:w="576" w:type="dxa"/>
            <w:tcBorders>
              <w:top w:val="nil"/>
              <w:left w:val="nil"/>
              <w:bottom w:val="nil"/>
              <w:right w:val="nil"/>
            </w:tcBorders>
            <w:vAlign w:val="bottom"/>
          </w:tcPr>
          <w:p w14:paraId="6A7CC009"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4EE00E9B" w14:textId="77777777" w:rsidR="0001208F" w:rsidRPr="00F838E6" w:rsidRDefault="0001208F" w:rsidP="0001208F">
            <w:pPr>
              <w:jc w:val="right"/>
              <w:rPr>
                <w:rFonts w:cs="Calibri"/>
                <w:sz w:val="12"/>
                <w:szCs w:val="14"/>
              </w:rPr>
            </w:pPr>
            <w:r>
              <w:rPr>
                <w:color w:val="000000"/>
                <w:sz w:val="12"/>
                <w:szCs w:val="12"/>
              </w:rPr>
              <w:t>0.14*</w:t>
            </w:r>
          </w:p>
        </w:tc>
        <w:tc>
          <w:tcPr>
            <w:tcW w:w="576" w:type="dxa"/>
            <w:tcBorders>
              <w:top w:val="nil"/>
              <w:left w:val="nil"/>
              <w:bottom w:val="nil"/>
            </w:tcBorders>
            <w:vAlign w:val="bottom"/>
          </w:tcPr>
          <w:p w14:paraId="049D3B63" w14:textId="77777777" w:rsidR="0001208F" w:rsidRPr="00F838E6" w:rsidRDefault="0001208F" w:rsidP="0001208F">
            <w:pPr>
              <w:jc w:val="right"/>
              <w:rPr>
                <w:rFonts w:cs="Calibri"/>
                <w:sz w:val="12"/>
                <w:szCs w:val="14"/>
              </w:rPr>
            </w:pPr>
            <w:r>
              <w:rPr>
                <w:color w:val="000000"/>
                <w:sz w:val="12"/>
                <w:szCs w:val="12"/>
              </w:rPr>
              <w:t>0.10</w:t>
            </w:r>
          </w:p>
        </w:tc>
        <w:tc>
          <w:tcPr>
            <w:tcW w:w="496" w:type="dxa"/>
            <w:tcBorders>
              <w:top w:val="nil"/>
              <w:bottom w:val="nil"/>
              <w:right w:val="nil"/>
            </w:tcBorders>
            <w:vAlign w:val="bottom"/>
          </w:tcPr>
          <w:p w14:paraId="1EFBE7BC" w14:textId="77777777" w:rsidR="0001208F" w:rsidRPr="00F838E6" w:rsidRDefault="0001208F" w:rsidP="00FF5A2B">
            <w:pPr>
              <w:ind w:left="-45"/>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40F5D590" w14:textId="77777777" w:rsidR="0001208F" w:rsidRPr="00F838E6" w:rsidRDefault="0001208F" w:rsidP="00FF5A2B">
            <w:pPr>
              <w:ind w:left="-121"/>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320ECCFB"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left w:val="nil"/>
              <w:bottom w:val="nil"/>
            </w:tcBorders>
            <w:vAlign w:val="bottom"/>
          </w:tcPr>
          <w:p w14:paraId="7CDA8096" w14:textId="77777777" w:rsidR="0001208F" w:rsidRPr="00F838E6" w:rsidRDefault="0001208F" w:rsidP="00FF5A2B">
            <w:pPr>
              <w:ind w:left="-119"/>
              <w:jc w:val="right"/>
              <w:rPr>
                <w:rFonts w:cs="Calibri"/>
                <w:sz w:val="12"/>
                <w:szCs w:val="14"/>
              </w:rPr>
            </w:pPr>
            <w:r>
              <w:rPr>
                <w:color w:val="000000"/>
                <w:sz w:val="12"/>
                <w:szCs w:val="12"/>
              </w:rPr>
              <w:t>0.05</w:t>
            </w:r>
          </w:p>
        </w:tc>
        <w:tc>
          <w:tcPr>
            <w:tcW w:w="496" w:type="dxa"/>
            <w:tcBorders>
              <w:top w:val="nil"/>
              <w:bottom w:val="nil"/>
              <w:right w:val="nil"/>
            </w:tcBorders>
            <w:vAlign w:val="bottom"/>
          </w:tcPr>
          <w:p w14:paraId="6583FEAA" w14:textId="77777777" w:rsidR="0001208F" w:rsidRPr="00F838E6" w:rsidRDefault="0001208F" w:rsidP="00FF5A2B">
            <w:pPr>
              <w:ind w:left="-194"/>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13CDA97C" w14:textId="77777777" w:rsidR="0001208F" w:rsidRPr="00F838E6" w:rsidRDefault="0001208F" w:rsidP="00FF5A2B">
            <w:pPr>
              <w:ind w:left="-115"/>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53EBB8D6" w14:textId="77777777" w:rsidR="0001208F" w:rsidRPr="00F838E6" w:rsidRDefault="0001208F" w:rsidP="00FF5A2B">
            <w:pPr>
              <w:ind w:left="-50"/>
              <w:jc w:val="right"/>
              <w:rPr>
                <w:rFonts w:cs="Calibri"/>
                <w:sz w:val="12"/>
                <w:szCs w:val="14"/>
              </w:rPr>
            </w:pPr>
            <w:r>
              <w:rPr>
                <w:color w:val="000000"/>
                <w:sz w:val="12"/>
                <w:szCs w:val="12"/>
              </w:rPr>
              <w:t>-0.07</w:t>
            </w:r>
          </w:p>
        </w:tc>
        <w:tc>
          <w:tcPr>
            <w:tcW w:w="496" w:type="dxa"/>
            <w:tcBorders>
              <w:top w:val="nil"/>
              <w:left w:val="nil"/>
              <w:bottom w:val="nil"/>
            </w:tcBorders>
            <w:vAlign w:val="bottom"/>
          </w:tcPr>
          <w:p w14:paraId="151ECBD4" w14:textId="77777777" w:rsidR="0001208F" w:rsidRPr="00F838E6" w:rsidRDefault="0001208F" w:rsidP="0001208F">
            <w:pPr>
              <w:jc w:val="right"/>
              <w:rPr>
                <w:rFonts w:cs="Calibri"/>
                <w:sz w:val="12"/>
                <w:szCs w:val="14"/>
              </w:rPr>
            </w:pPr>
            <w:r>
              <w:rPr>
                <w:color w:val="000000"/>
                <w:sz w:val="12"/>
                <w:szCs w:val="12"/>
              </w:rPr>
              <w:t>-0.08</w:t>
            </w:r>
          </w:p>
        </w:tc>
        <w:tc>
          <w:tcPr>
            <w:tcW w:w="496" w:type="dxa"/>
            <w:tcBorders>
              <w:top w:val="nil"/>
              <w:bottom w:val="nil"/>
              <w:right w:val="nil"/>
            </w:tcBorders>
            <w:vAlign w:val="bottom"/>
          </w:tcPr>
          <w:p w14:paraId="597E2E93" w14:textId="77777777" w:rsidR="0001208F" w:rsidRPr="00F838E6" w:rsidRDefault="0001208F" w:rsidP="00FF5A2B">
            <w:pPr>
              <w:ind w:left="-187"/>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58CD9DD5" w14:textId="77777777" w:rsidR="0001208F" w:rsidRPr="00F838E6" w:rsidRDefault="0001208F" w:rsidP="00FF5A2B">
            <w:pPr>
              <w:ind w:left="-122"/>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632CEBD0" w14:textId="77777777" w:rsidR="0001208F" w:rsidRPr="00F838E6" w:rsidRDefault="0001208F" w:rsidP="00FF5A2B">
            <w:pPr>
              <w:ind w:left="-43"/>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4D5F78EE" w14:textId="77777777" w:rsidR="0001208F" w:rsidRPr="00F838E6" w:rsidRDefault="0001208F" w:rsidP="00FF5A2B">
            <w:pPr>
              <w:ind w:left="-119"/>
              <w:jc w:val="right"/>
              <w:rPr>
                <w:rFonts w:cs="Calibri"/>
                <w:sz w:val="12"/>
                <w:szCs w:val="14"/>
              </w:rPr>
            </w:pPr>
            <w:r>
              <w:rPr>
                <w:color w:val="000000"/>
                <w:sz w:val="12"/>
                <w:szCs w:val="12"/>
              </w:rPr>
              <w:t>-0.15*</w:t>
            </w:r>
          </w:p>
        </w:tc>
      </w:tr>
      <w:tr w:rsidR="004D7062" w:rsidRPr="00312FE1" w14:paraId="5D9BEBE8" w14:textId="77777777" w:rsidTr="003315C3">
        <w:tc>
          <w:tcPr>
            <w:tcW w:w="1061" w:type="dxa"/>
            <w:tcBorders>
              <w:top w:val="nil"/>
              <w:left w:val="nil"/>
              <w:bottom w:val="nil"/>
            </w:tcBorders>
          </w:tcPr>
          <w:p w14:paraId="7610C2C9"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Text</w:t>
            </w:r>
          </w:p>
        </w:tc>
        <w:tc>
          <w:tcPr>
            <w:tcW w:w="495" w:type="dxa"/>
            <w:tcBorders>
              <w:top w:val="nil"/>
              <w:bottom w:val="nil"/>
              <w:right w:val="nil"/>
            </w:tcBorders>
            <w:vAlign w:val="bottom"/>
          </w:tcPr>
          <w:p w14:paraId="7C0D812B" w14:textId="77777777" w:rsidR="0001208F" w:rsidRPr="00F838E6" w:rsidRDefault="0001208F" w:rsidP="00FF5A2B">
            <w:pPr>
              <w:ind w:left="-30" w:right="-12"/>
              <w:jc w:val="right"/>
              <w:rPr>
                <w:rFonts w:cs="Calibri"/>
                <w:sz w:val="12"/>
                <w:szCs w:val="14"/>
              </w:rPr>
            </w:pPr>
            <w:r>
              <w:rPr>
                <w:color w:val="000000"/>
                <w:sz w:val="12"/>
                <w:szCs w:val="12"/>
              </w:rPr>
              <w:t>-0.28*</w:t>
            </w:r>
          </w:p>
        </w:tc>
        <w:tc>
          <w:tcPr>
            <w:tcW w:w="495" w:type="dxa"/>
            <w:tcBorders>
              <w:top w:val="nil"/>
              <w:left w:val="nil"/>
              <w:bottom w:val="nil"/>
              <w:right w:val="nil"/>
            </w:tcBorders>
            <w:vAlign w:val="bottom"/>
          </w:tcPr>
          <w:p w14:paraId="2D213B0B" w14:textId="77777777" w:rsidR="0001208F" w:rsidRPr="00F838E6" w:rsidRDefault="0001208F" w:rsidP="00FF5A2B">
            <w:pPr>
              <w:ind w:left="-106" w:right="-12"/>
              <w:jc w:val="right"/>
              <w:rPr>
                <w:rFonts w:cs="Calibri"/>
                <w:sz w:val="12"/>
                <w:szCs w:val="14"/>
              </w:rPr>
            </w:pPr>
            <w:r>
              <w:rPr>
                <w:color w:val="000000"/>
                <w:sz w:val="12"/>
                <w:szCs w:val="12"/>
              </w:rPr>
              <w:t>-0.16</w:t>
            </w:r>
          </w:p>
        </w:tc>
        <w:tc>
          <w:tcPr>
            <w:tcW w:w="495" w:type="dxa"/>
            <w:tcBorders>
              <w:top w:val="nil"/>
              <w:left w:val="nil"/>
              <w:bottom w:val="nil"/>
              <w:right w:val="nil"/>
            </w:tcBorders>
            <w:vAlign w:val="bottom"/>
          </w:tcPr>
          <w:p w14:paraId="6EE2E88A" w14:textId="77777777" w:rsidR="0001208F" w:rsidRPr="00F838E6" w:rsidRDefault="0001208F" w:rsidP="00FF5A2B">
            <w:pPr>
              <w:ind w:left="-30" w:right="-12"/>
              <w:jc w:val="right"/>
              <w:rPr>
                <w:rFonts w:cs="Calibri"/>
                <w:sz w:val="12"/>
                <w:szCs w:val="14"/>
              </w:rPr>
            </w:pPr>
            <w:r>
              <w:rPr>
                <w:color w:val="000000"/>
                <w:sz w:val="12"/>
                <w:szCs w:val="12"/>
              </w:rPr>
              <w:t>-0.09</w:t>
            </w:r>
          </w:p>
        </w:tc>
        <w:tc>
          <w:tcPr>
            <w:tcW w:w="495" w:type="dxa"/>
            <w:tcBorders>
              <w:top w:val="nil"/>
              <w:left w:val="nil"/>
              <w:bottom w:val="nil"/>
            </w:tcBorders>
            <w:vAlign w:val="bottom"/>
          </w:tcPr>
          <w:p w14:paraId="11FFE448" w14:textId="77777777" w:rsidR="0001208F" w:rsidRPr="00F838E6" w:rsidRDefault="0001208F" w:rsidP="00FF5A2B">
            <w:pPr>
              <w:ind w:left="-30" w:right="-12"/>
              <w:jc w:val="right"/>
              <w:rPr>
                <w:rFonts w:cs="Calibri"/>
                <w:sz w:val="12"/>
                <w:szCs w:val="14"/>
              </w:rPr>
            </w:pPr>
            <w:r>
              <w:rPr>
                <w:color w:val="000000"/>
                <w:sz w:val="12"/>
                <w:szCs w:val="12"/>
              </w:rPr>
              <w:t>0.08</w:t>
            </w:r>
          </w:p>
        </w:tc>
        <w:tc>
          <w:tcPr>
            <w:tcW w:w="495" w:type="dxa"/>
            <w:tcBorders>
              <w:top w:val="nil"/>
              <w:bottom w:val="nil"/>
              <w:right w:val="nil"/>
            </w:tcBorders>
            <w:vAlign w:val="bottom"/>
          </w:tcPr>
          <w:p w14:paraId="20E5523C" w14:textId="77777777" w:rsidR="0001208F" w:rsidRPr="00F838E6" w:rsidRDefault="0001208F" w:rsidP="00FF5A2B">
            <w:pPr>
              <w:ind w:left="-165"/>
              <w:jc w:val="right"/>
              <w:rPr>
                <w:rFonts w:cs="Calibri"/>
                <w:sz w:val="12"/>
                <w:szCs w:val="14"/>
              </w:rPr>
            </w:pPr>
            <w:r>
              <w:rPr>
                <w:color w:val="000000"/>
                <w:sz w:val="12"/>
                <w:szCs w:val="12"/>
              </w:rPr>
              <w:t>-0.42*</w:t>
            </w:r>
          </w:p>
        </w:tc>
        <w:tc>
          <w:tcPr>
            <w:tcW w:w="496" w:type="dxa"/>
            <w:tcBorders>
              <w:top w:val="nil"/>
              <w:left w:val="nil"/>
              <w:bottom w:val="nil"/>
              <w:right w:val="nil"/>
            </w:tcBorders>
            <w:vAlign w:val="bottom"/>
          </w:tcPr>
          <w:p w14:paraId="1890847E" w14:textId="77777777" w:rsidR="0001208F" w:rsidRPr="00F838E6" w:rsidRDefault="0001208F" w:rsidP="00FF5A2B">
            <w:pPr>
              <w:ind w:left="-100"/>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7B378E31" w14:textId="77777777" w:rsidR="0001208F" w:rsidRPr="00F838E6" w:rsidRDefault="0001208F" w:rsidP="0001208F">
            <w:pPr>
              <w:jc w:val="right"/>
              <w:rPr>
                <w:rFonts w:cs="Calibri"/>
                <w:sz w:val="12"/>
                <w:szCs w:val="14"/>
              </w:rPr>
            </w:pPr>
            <w:r>
              <w:rPr>
                <w:color w:val="000000"/>
                <w:sz w:val="12"/>
                <w:szCs w:val="12"/>
              </w:rPr>
              <w:t>-0.11</w:t>
            </w:r>
          </w:p>
        </w:tc>
        <w:tc>
          <w:tcPr>
            <w:tcW w:w="496" w:type="dxa"/>
            <w:tcBorders>
              <w:top w:val="nil"/>
              <w:left w:val="nil"/>
              <w:bottom w:val="nil"/>
            </w:tcBorders>
            <w:vAlign w:val="bottom"/>
          </w:tcPr>
          <w:p w14:paraId="1D56E564" w14:textId="77777777" w:rsidR="0001208F" w:rsidRPr="00F838E6" w:rsidRDefault="0001208F" w:rsidP="00FF5A2B">
            <w:pPr>
              <w:ind w:left="-97"/>
              <w:jc w:val="right"/>
              <w:rPr>
                <w:rFonts w:cs="Calibri"/>
                <w:sz w:val="12"/>
                <w:szCs w:val="14"/>
              </w:rPr>
            </w:pPr>
            <w:r>
              <w:rPr>
                <w:color w:val="000000"/>
                <w:sz w:val="12"/>
                <w:szCs w:val="12"/>
              </w:rPr>
              <w:t>0.03</w:t>
            </w:r>
          </w:p>
        </w:tc>
        <w:tc>
          <w:tcPr>
            <w:tcW w:w="496" w:type="dxa"/>
            <w:tcBorders>
              <w:top w:val="nil"/>
              <w:bottom w:val="nil"/>
              <w:right w:val="nil"/>
            </w:tcBorders>
            <w:vAlign w:val="bottom"/>
          </w:tcPr>
          <w:p w14:paraId="29AADCE9" w14:textId="77777777" w:rsidR="0001208F" w:rsidRPr="00F838E6" w:rsidRDefault="0001208F" w:rsidP="00FF5A2B">
            <w:pPr>
              <w:ind w:left="-31"/>
              <w:jc w:val="right"/>
              <w:rPr>
                <w:rFonts w:cs="Calibri"/>
                <w:sz w:val="12"/>
                <w:szCs w:val="14"/>
              </w:rPr>
            </w:pPr>
            <w:r>
              <w:rPr>
                <w:color w:val="000000"/>
                <w:sz w:val="12"/>
                <w:szCs w:val="12"/>
              </w:rPr>
              <w:t>-0.04</w:t>
            </w:r>
          </w:p>
        </w:tc>
        <w:tc>
          <w:tcPr>
            <w:tcW w:w="576" w:type="dxa"/>
            <w:tcBorders>
              <w:top w:val="nil"/>
              <w:left w:val="nil"/>
              <w:bottom w:val="nil"/>
              <w:right w:val="nil"/>
            </w:tcBorders>
            <w:vAlign w:val="bottom"/>
          </w:tcPr>
          <w:p w14:paraId="1AE9973C" w14:textId="77777777" w:rsidR="0001208F" w:rsidRPr="00F838E6" w:rsidRDefault="0001208F" w:rsidP="0001208F">
            <w:pPr>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0E5BA24E" w14:textId="77777777" w:rsidR="0001208F" w:rsidRPr="00F838E6" w:rsidRDefault="0001208F" w:rsidP="0001208F">
            <w:pPr>
              <w:jc w:val="right"/>
              <w:rPr>
                <w:rFonts w:cs="Calibri"/>
                <w:sz w:val="12"/>
                <w:szCs w:val="14"/>
              </w:rPr>
            </w:pPr>
            <w:r>
              <w:rPr>
                <w:color w:val="000000"/>
                <w:sz w:val="12"/>
                <w:szCs w:val="12"/>
              </w:rPr>
              <w:t>0.03</w:t>
            </w:r>
          </w:p>
        </w:tc>
        <w:tc>
          <w:tcPr>
            <w:tcW w:w="576" w:type="dxa"/>
            <w:tcBorders>
              <w:top w:val="nil"/>
              <w:left w:val="nil"/>
              <w:bottom w:val="nil"/>
            </w:tcBorders>
            <w:vAlign w:val="bottom"/>
          </w:tcPr>
          <w:p w14:paraId="6C6E4514" w14:textId="77777777" w:rsidR="0001208F" w:rsidRPr="00F838E6" w:rsidRDefault="0001208F" w:rsidP="0001208F">
            <w:pPr>
              <w:jc w:val="right"/>
              <w:rPr>
                <w:rFonts w:cs="Calibri"/>
                <w:sz w:val="12"/>
                <w:szCs w:val="14"/>
              </w:rPr>
            </w:pPr>
            <w:r>
              <w:rPr>
                <w:color w:val="000000"/>
                <w:sz w:val="12"/>
                <w:szCs w:val="12"/>
              </w:rPr>
              <w:t>0.10*</w:t>
            </w:r>
          </w:p>
        </w:tc>
        <w:tc>
          <w:tcPr>
            <w:tcW w:w="496" w:type="dxa"/>
            <w:tcBorders>
              <w:top w:val="nil"/>
              <w:bottom w:val="nil"/>
              <w:right w:val="nil"/>
            </w:tcBorders>
            <w:vAlign w:val="bottom"/>
          </w:tcPr>
          <w:p w14:paraId="5D5CF9B0" w14:textId="77777777" w:rsidR="0001208F" w:rsidRPr="00F838E6" w:rsidRDefault="0001208F" w:rsidP="00FF5A2B">
            <w:pPr>
              <w:ind w:left="-45"/>
              <w:jc w:val="right"/>
              <w:rPr>
                <w:rFonts w:cs="Calibri"/>
                <w:sz w:val="12"/>
                <w:szCs w:val="14"/>
              </w:rPr>
            </w:pPr>
            <w:r>
              <w:rPr>
                <w:color w:val="000000"/>
                <w:sz w:val="12"/>
                <w:szCs w:val="12"/>
              </w:rPr>
              <w:t>-0.39*</w:t>
            </w:r>
          </w:p>
        </w:tc>
        <w:tc>
          <w:tcPr>
            <w:tcW w:w="496" w:type="dxa"/>
            <w:tcBorders>
              <w:top w:val="nil"/>
              <w:left w:val="nil"/>
              <w:bottom w:val="nil"/>
              <w:right w:val="nil"/>
            </w:tcBorders>
            <w:vAlign w:val="bottom"/>
          </w:tcPr>
          <w:p w14:paraId="52E3C4A8" w14:textId="77777777" w:rsidR="0001208F" w:rsidRPr="00F838E6" w:rsidRDefault="0001208F" w:rsidP="00FF5A2B">
            <w:pPr>
              <w:ind w:left="-121"/>
              <w:jc w:val="right"/>
              <w:rPr>
                <w:rFonts w:cs="Calibri"/>
                <w:sz w:val="12"/>
                <w:szCs w:val="14"/>
              </w:rPr>
            </w:pPr>
            <w:r>
              <w:rPr>
                <w:color w:val="000000"/>
                <w:sz w:val="12"/>
                <w:szCs w:val="12"/>
              </w:rPr>
              <w:t>0.20</w:t>
            </w:r>
          </w:p>
        </w:tc>
        <w:tc>
          <w:tcPr>
            <w:tcW w:w="496" w:type="dxa"/>
            <w:tcBorders>
              <w:top w:val="nil"/>
              <w:left w:val="nil"/>
              <w:bottom w:val="nil"/>
              <w:right w:val="nil"/>
            </w:tcBorders>
            <w:vAlign w:val="bottom"/>
          </w:tcPr>
          <w:p w14:paraId="06FC3435" w14:textId="77777777" w:rsidR="0001208F" w:rsidRPr="00F838E6" w:rsidRDefault="0001208F" w:rsidP="0001208F">
            <w:pPr>
              <w:jc w:val="right"/>
              <w:rPr>
                <w:rFonts w:cs="Calibri"/>
                <w:sz w:val="12"/>
                <w:szCs w:val="14"/>
              </w:rPr>
            </w:pPr>
            <w:r>
              <w:rPr>
                <w:color w:val="000000"/>
                <w:sz w:val="12"/>
                <w:szCs w:val="12"/>
              </w:rPr>
              <w:t>-0.22</w:t>
            </w:r>
          </w:p>
        </w:tc>
        <w:tc>
          <w:tcPr>
            <w:tcW w:w="496" w:type="dxa"/>
            <w:tcBorders>
              <w:top w:val="nil"/>
              <w:left w:val="nil"/>
              <w:bottom w:val="nil"/>
            </w:tcBorders>
            <w:vAlign w:val="bottom"/>
          </w:tcPr>
          <w:p w14:paraId="146B7A32" w14:textId="77777777" w:rsidR="0001208F" w:rsidRPr="00F838E6" w:rsidRDefault="0001208F" w:rsidP="00FF5A2B">
            <w:pPr>
              <w:ind w:left="-119"/>
              <w:jc w:val="right"/>
              <w:rPr>
                <w:rFonts w:cs="Calibri"/>
                <w:sz w:val="12"/>
                <w:szCs w:val="14"/>
              </w:rPr>
            </w:pPr>
            <w:r>
              <w:rPr>
                <w:color w:val="000000"/>
                <w:sz w:val="12"/>
                <w:szCs w:val="12"/>
              </w:rPr>
              <w:t>-0.01</w:t>
            </w:r>
          </w:p>
        </w:tc>
        <w:tc>
          <w:tcPr>
            <w:tcW w:w="496" w:type="dxa"/>
            <w:tcBorders>
              <w:top w:val="nil"/>
              <w:bottom w:val="nil"/>
              <w:right w:val="nil"/>
            </w:tcBorders>
            <w:vAlign w:val="bottom"/>
          </w:tcPr>
          <w:p w14:paraId="7A3B98B1" w14:textId="77777777" w:rsidR="0001208F" w:rsidRPr="00F838E6" w:rsidRDefault="0001208F" w:rsidP="00FF5A2B">
            <w:pPr>
              <w:ind w:left="-194"/>
              <w:jc w:val="right"/>
              <w:rPr>
                <w:rFonts w:cs="Calibri"/>
                <w:sz w:val="12"/>
                <w:szCs w:val="14"/>
              </w:rPr>
            </w:pPr>
            <w:r>
              <w:rPr>
                <w:color w:val="000000"/>
                <w:sz w:val="12"/>
                <w:szCs w:val="12"/>
              </w:rPr>
              <w:t>0.03</w:t>
            </w:r>
          </w:p>
        </w:tc>
        <w:tc>
          <w:tcPr>
            <w:tcW w:w="496" w:type="dxa"/>
            <w:tcBorders>
              <w:top w:val="nil"/>
              <w:left w:val="nil"/>
              <w:bottom w:val="nil"/>
              <w:right w:val="nil"/>
            </w:tcBorders>
            <w:vAlign w:val="bottom"/>
          </w:tcPr>
          <w:p w14:paraId="5B5DB7E8" w14:textId="77777777" w:rsidR="0001208F" w:rsidRPr="00F838E6" w:rsidRDefault="0001208F" w:rsidP="00FF5A2B">
            <w:pPr>
              <w:ind w:left="-115"/>
              <w:jc w:val="right"/>
              <w:rPr>
                <w:rFonts w:cs="Calibri"/>
                <w:sz w:val="12"/>
                <w:szCs w:val="14"/>
              </w:rPr>
            </w:pPr>
            <w:r>
              <w:rPr>
                <w:color w:val="000000"/>
                <w:sz w:val="12"/>
                <w:szCs w:val="12"/>
              </w:rPr>
              <w:t>-0.10</w:t>
            </w:r>
          </w:p>
        </w:tc>
        <w:tc>
          <w:tcPr>
            <w:tcW w:w="496" w:type="dxa"/>
            <w:tcBorders>
              <w:top w:val="nil"/>
              <w:left w:val="nil"/>
              <w:bottom w:val="nil"/>
              <w:right w:val="nil"/>
            </w:tcBorders>
            <w:vAlign w:val="bottom"/>
          </w:tcPr>
          <w:p w14:paraId="356537FE" w14:textId="77777777" w:rsidR="0001208F" w:rsidRPr="00F838E6" w:rsidRDefault="0001208F" w:rsidP="00FF5A2B">
            <w:pPr>
              <w:ind w:left="-50"/>
              <w:jc w:val="right"/>
              <w:rPr>
                <w:rFonts w:cs="Calibri"/>
                <w:sz w:val="12"/>
                <w:szCs w:val="14"/>
              </w:rPr>
            </w:pPr>
            <w:r>
              <w:rPr>
                <w:color w:val="000000"/>
                <w:sz w:val="12"/>
                <w:szCs w:val="12"/>
              </w:rPr>
              <w:t>-0.12</w:t>
            </w:r>
          </w:p>
        </w:tc>
        <w:tc>
          <w:tcPr>
            <w:tcW w:w="496" w:type="dxa"/>
            <w:tcBorders>
              <w:top w:val="nil"/>
              <w:left w:val="nil"/>
              <w:bottom w:val="nil"/>
            </w:tcBorders>
            <w:vAlign w:val="bottom"/>
          </w:tcPr>
          <w:p w14:paraId="0721D6A8" w14:textId="77777777" w:rsidR="0001208F" w:rsidRPr="00F838E6" w:rsidRDefault="0001208F" w:rsidP="0001208F">
            <w:pPr>
              <w:jc w:val="right"/>
              <w:rPr>
                <w:rFonts w:cs="Calibri"/>
                <w:sz w:val="12"/>
                <w:szCs w:val="14"/>
              </w:rPr>
            </w:pPr>
            <w:r>
              <w:rPr>
                <w:color w:val="000000"/>
                <w:sz w:val="12"/>
                <w:szCs w:val="12"/>
              </w:rPr>
              <w:t>0.12*</w:t>
            </w:r>
          </w:p>
        </w:tc>
        <w:tc>
          <w:tcPr>
            <w:tcW w:w="496" w:type="dxa"/>
            <w:tcBorders>
              <w:top w:val="nil"/>
              <w:bottom w:val="nil"/>
              <w:right w:val="nil"/>
            </w:tcBorders>
            <w:vAlign w:val="bottom"/>
          </w:tcPr>
          <w:p w14:paraId="3834942B" w14:textId="77777777" w:rsidR="0001208F" w:rsidRPr="00F838E6" w:rsidRDefault="0001208F" w:rsidP="00FF5A2B">
            <w:pPr>
              <w:ind w:left="-187"/>
              <w:jc w:val="right"/>
              <w:rPr>
                <w:rFonts w:cs="Calibri"/>
                <w:sz w:val="12"/>
                <w:szCs w:val="14"/>
              </w:rPr>
            </w:pPr>
            <w:r>
              <w:rPr>
                <w:color w:val="000000"/>
                <w:sz w:val="12"/>
                <w:szCs w:val="12"/>
              </w:rPr>
              <w:t>-0.29*</w:t>
            </w:r>
          </w:p>
        </w:tc>
        <w:tc>
          <w:tcPr>
            <w:tcW w:w="496" w:type="dxa"/>
            <w:tcBorders>
              <w:top w:val="nil"/>
              <w:left w:val="nil"/>
              <w:bottom w:val="nil"/>
              <w:right w:val="nil"/>
            </w:tcBorders>
            <w:vAlign w:val="bottom"/>
          </w:tcPr>
          <w:p w14:paraId="542504BF" w14:textId="77777777" w:rsidR="0001208F" w:rsidRPr="00F838E6" w:rsidRDefault="0001208F" w:rsidP="00FF5A2B">
            <w:pPr>
              <w:ind w:left="-122"/>
              <w:jc w:val="right"/>
              <w:rPr>
                <w:rFonts w:cs="Calibri"/>
                <w:sz w:val="12"/>
                <w:szCs w:val="14"/>
              </w:rPr>
            </w:pPr>
            <w:r>
              <w:rPr>
                <w:color w:val="000000"/>
                <w:sz w:val="12"/>
                <w:szCs w:val="12"/>
              </w:rPr>
              <w:t>-0.14</w:t>
            </w:r>
          </w:p>
        </w:tc>
        <w:tc>
          <w:tcPr>
            <w:tcW w:w="496" w:type="dxa"/>
            <w:tcBorders>
              <w:top w:val="nil"/>
              <w:left w:val="nil"/>
              <w:bottom w:val="nil"/>
              <w:right w:val="nil"/>
            </w:tcBorders>
            <w:vAlign w:val="bottom"/>
          </w:tcPr>
          <w:p w14:paraId="2B33E609" w14:textId="77777777" w:rsidR="0001208F" w:rsidRPr="00F838E6" w:rsidRDefault="0001208F" w:rsidP="00FF5A2B">
            <w:pPr>
              <w:ind w:left="-43"/>
              <w:jc w:val="right"/>
              <w:rPr>
                <w:rFonts w:cs="Calibri"/>
                <w:sz w:val="12"/>
                <w:szCs w:val="14"/>
              </w:rPr>
            </w:pPr>
            <w:r>
              <w:rPr>
                <w:color w:val="000000"/>
                <w:sz w:val="12"/>
                <w:szCs w:val="12"/>
              </w:rPr>
              <w:t>-0.06</w:t>
            </w:r>
          </w:p>
        </w:tc>
        <w:tc>
          <w:tcPr>
            <w:tcW w:w="496" w:type="dxa"/>
            <w:tcBorders>
              <w:top w:val="nil"/>
              <w:left w:val="nil"/>
              <w:bottom w:val="nil"/>
              <w:right w:val="nil"/>
            </w:tcBorders>
            <w:vAlign w:val="bottom"/>
          </w:tcPr>
          <w:p w14:paraId="010CA829" w14:textId="77777777" w:rsidR="0001208F" w:rsidRPr="00F838E6" w:rsidRDefault="0001208F" w:rsidP="00FF5A2B">
            <w:pPr>
              <w:ind w:left="-119"/>
              <w:jc w:val="right"/>
              <w:rPr>
                <w:rFonts w:cs="Calibri"/>
                <w:sz w:val="12"/>
                <w:szCs w:val="14"/>
              </w:rPr>
            </w:pPr>
            <w:r>
              <w:rPr>
                <w:color w:val="000000"/>
                <w:sz w:val="12"/>
                <w:szCs w:val="12"/>
              </w:rPr>
              <w:t>0.11</w:t>
            </w:r>
          </w:p>
        </w:tc>
      </w:tr>
      <w:tr w:rsidR="004D7062" w:rsidRPr="00312FE1" w14:paraId="4C039F52" w14:textId="77777777" w:rsidTr="003315C3">
        <w:tc>
          <w:tcPr>
            <w:tcW w:w="1061" w:type="dxa"/>
            <w:tcBorders>
              <w:top w:val="nil"/>
              <w:left w:val="nil"/>
              <w:bottom w:val="nil"/>
            </w:tcBorders>
          </w:tcPr>
          <w:p w14:paraId="41B61A45"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Trans</w:t>
            </w:r>
          </w:p>
        </w:tc>
        <w:tc>
          <w:tcPr>
            <w:tcW w:w="495" w:type="dxa"/>
            <w:tcBorders>
              <w:top w:val="nil"/>
              <w:bottom w:val="nil"/>
              <w:right w:val="nil"/>
            </w:tcBorders>
            <w:vAlign w:val="bottom"/>
          </w:tcPr>
          <w:p w14:paraId="021A9918" w14:textId="77777777" w:rsidR="0001208F" w:rsidRPr="00F838E6" w:rsidRDefault="0001208F" w:rsidP="00FF5A2B">
            <w:pPr>
              <w:ind w:left="-30" w:right="-12"/>
              <w:jc w:val="right"/>
              <w:rPr>
                <w:rFonts w:cs="Calibri"/>
                <w:sz w:val="12"/>
                <w:szCs w:val="14"/>
              </w:rPr>
            </w:pPr>
            <w:r>
              <w:rPr>
                <w:color w:val="000000"/>
                <w:sz w:val="12"/>
                <w:szCs w:val="12"/>
              </w:rPr>
              <w:t>0.00</w:t>
            </w:r>
          </w:p>
        </w:tc>
        <w:tc>
          <w:tcPr>
            <w:tcW w:w="495" w:type="dxa"/>
            <w:tcBorders>
              <w:top w:val="nil"/>
              <w:left w:val="nil"/>
              <w:bottom w:val="nil"/>
              <w:right w:val="nil"/>
            </w:tcBorders>
            <w:vAlign w:val="bottom"/>
          </w:tcPr>
          <w:p w14:paraId="516FE0E5" w14:textId="77777777" w:rsidR="0001208F" w:rsidRPr="00F838E6" w:rsidRDefault="0001208F" w:rsidP="00FF5A2B">
            <w:pPr>
              <w:ind w:left="-106" w:right="-12"/>
              <w:jc w:val="right"/>
              <w:rPr>
                <w:rFonts w:cs="Calibri"/>
                <w:sz w:val="12"/>
                <w:szCs w:val="14"/>
              </w:rPr>
            </w:pPr>
            <w:r>
              <w:rPr>
                <w:color w:val="000000"/>
                <w:sz w:val="12"/>
                <w:szCs w:val="12"/>
              </w:rPr>
              <w:t>0.07</w:t>
            </w:r>
          </w:p>
        </w:tc>
        <w:tc>
          <w:tcPr>
            <w:tcW w:w="495" w:type="dxa"/>
            <w:tcBorders>
              <w:top w:val="nil"/>
              <w:left w:val="nil"/>
              <w:bottom w:val="nil"/>
              <w:right w:val="nil"/>
            </w:tcBorders>
            <w:vAlign w:val="bottom"/>
          </w:tcPr>
          <w:p w14:paraId="4C138D5B" w14:textId="77777777" w:rsidR="0001208F" w:rsidRPr="00F838E6" w:rsidRDefault="0001208F" w:rsidP="00FF5A2B">
            <w:pPr>
              <w:ind w:left="-30" w:right="-12"/>
              <w:jc w:val="right"/>
              <w:rPr>
                <w:rFonts w:cs="Calibri"/>
                <w:sz w:val="12"/>
                <w:szCs w:val="14"/>
              </w:rPr>
            </w:pPr>
            <w:r>
              <w:rPr>
                <w:color w:val="000000"/>
                <w:sz w:val="12"/>
                <w:szCs w:val="12"/>
              </w:rPr>
              <w:t>0.02</w:t>
            </w:r>
          </w:p>
        </w:tc>
        <w:tc>
          <w:tcPr>
            <w:tcW w:w="495" w:type="dxa"/>
            <w:tcBorders>
              <w:top w:val="nil"/>
              <w:left w:val="nil"/>
              <w:bottom w:val="nil"/>
            </w:tcBorders>
            <w:vAlign w:val="bottom"/>
          </w:tcPr>
          <w:p w14:paraId="2522B693" w14:textId="77777777" w:rsidR="0001208F" w:rsidRPr="00F838E6" w:rsidRDefault="0001208F" w:rsidP="00FF5A2B">
            <w:pPr>
              <w:ind w:left="-30" w:right="-12"/>
              <w:jc w:val="right"/>
              <w:rPr>
                <w:rFonts w:cs="Calibri"/>
                <w:sz w:val="12"/>
                <w:szCs w:val="14"/>
              </w:rPr>
            </w:pPr>
            <w:r>
              <w:rPr>
                <w:color w:val="000000"/>
                <w:sz w:val="12"/>
                <w:szCs w:val="12"/>
              </w:rPr>
              <w:t>0.04</w:t>
            </w:r>
          </w:p>
        </w:tc>
        <w:tc>
          <w:tcPr>
            <w:tcW w:w="495" w:type="dxa"/>
            <w:tcBorders>
              <w:top w:val="nil"/>
              <w:bottom w:val="nil"/>
              <w:right w:val="nil"/>
            </w:tcBorders>
            <w:vAlign w:val="bottom"/>
          </w:tcPr>
          <w:p w14:paraId="3FC2E910" w14:textId="77777777" w:rsidR="0001208F" w:rsidRPr="00F838E6" w:rsidRDefault="0001208F" w:rsidP="00FF5A2B">
            <w:pPr>
              <w:ind w:left="-165"/>
              <w:jc w:val="right"/>
              <w:rPr>
                <w:rFonts w:cs="Calibri"/>
                <w:sz w:val="12"/>
                <w:szCs w:val="14"/>
              </w:rPr>
            </w:pPr>
            <w:r>
              <w:rPr>
                <w:color w:val="000000"/>
                <w:sz w:val="12"/>
                <w:szCs w:val="12"/>
              </w:rPr>
              <w:t>0.09</w:t>
            </w:r>
          </w:p>
        </w:tc>
        <w:tc>
          <w:tcPr>
            <w:tcW w:w="496" w:type="dxa"/>
            <w:tcBorders>
              <w:top w:val="nil"/>
              <w:left w:val="nil"/>
              <w:bottom w:val="nil"/>
              <w:right w:val="nil"/>
            </w:tcBorders>
            <w:vAlign w:val="bottom"/>
          </w:tcPr>
          <w:p w14:paraId="3373E57A" w14:textId="77777777" w:rsidR="0001208F" w:rsidRPr="00F838E6" w:rsidRDefault="0001208F" w:rsidP="00FF5A2B">
            <w:pPr>
              <w:ind w:left="-100"/>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00374AEC"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top w:val="nil"/>
              <w:left w:val="nil"/>
              <w:bottom w:val="nil"/>
            </w:tcBorders>
            <w:vAlign w:val="bottom"/>
          </w:tcPr>
          <w:p w14:paraId="6441EBCA" w14:textId="77777777" w:rsidR="0001208F" w:rsidRPr="00F838E6" w:rsidRDefault="0001208F" w:rsidP="00FF5A2B">
            <w:pPr>
              <w:ind w:left="-97"/>
              <w:jc w:val="right"/>
              <w:rPr>
                <w:rFonts w:cs="Calibri"/>
                <w:sz w:val="12"/>
                <w:szCs w:val="14"/>
              </w:rPr>
            </w:pPr>
            <w:r>
              <w:rPr>
                <w:color w:val="000000"/>
                <w:sz w:val="12"/>
                <w:szCs w:val="12"/>
              </w:rPr>
              <w:t>0.00</w:t>
            </w:r>
          </w:p>
        </w:tc>
        <w:tc>
          <w:tcPr>
            <w:tcW w:w="496" w:type="dxa"/>
            <w:tcBorders>
              <w:top w:val="nil"/>
              <w:bottom w:val="nil"/>
              <w:right w:val="nil"/>
            </w:tcBorders>
            <w:vAlign w:val="bottom"/>
          </w:tcPr>
          <w:p w14:paraId="4FFF9D18" w14:textId="77777777" w:rsidR="0001208F" w:rsidRPr="00F838E6" w:rsidRDefault="0001208F" w:rsidP="00FF5A2B">
            <w:pPr>
              <w:ind w:left="-31"/>
              <w:jc w:val="right"/>
              <w:rPr>
                <w:rFonts w:cs="Calibri"/>
                <w:sz w:val="12"/>
                <w:szCs w:val="14"/>
              </w:rPr>
            </w:pPr>
            <w:r>
              <w:rPr>
                <w:color w:val="000000"/>
                <w:sz w:val="12"/>
                <w:szCs w:val="12"/>
              </w:rPr>
              <w:t>0.07*</w:t>
            </w:r>
          </w:p>
        </w:tc>
        <w:tc>
          <w:tcPr>
            <w:tcW w:w="576" w:type="dxa"/>
            <w:tcBorders>
              <w:top w:val="nil"/>
              <w:left w:val="nil"/>
              <w:bottom w:val="nil"/>
              <w:right w:val="nil"/>
            </w:tcBorders>
            <w:vAlign w:val="bottom"/>
          </w:tcPr>
          <w:p w14:paraId="1C3A7B7C" w14:textId="77777777" w:rsidR="0001208F" w:rsidRPr="00F838E6" w:rsidRDefault="0001208F" w:rsidP="0001208F">
            <w:pPr>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0AA00EC1" w14:textId="77777777" w:rsidR="0001208F" w:rsidRPr="00F838E6" w:rsidRDefault="0001208F" w:rsidP="0001208F">
            <w:pPr>
              <w:jc w:val="right"/>
              <w:rPr>
                <w:rFonts w:cs="Calibri"/>
                <w:sz w:val="12"/>
                <w:szCs w:val="14"/>
              </w:rPr>
            </w:pPr>
            <w:r>
              <w:rPr>
                <w:color w:val="000000"/>
                <w:sz w:val="12"/>
                <w:szCs w:val="12"/>
              </w:rPr>
              <w:t>0.04</w:t>
            </w:r>
          </w:p>
        </w:tc>
        <w:tc>
          <w:tcPr>
            <w:tcW w:w="576" w:type="dxa"/>
            <w:tcBorders>
              <w:top w:val="nil"/>
              <w:left w:val="nil"/>
              <w:bottom w:val="nil"/>
            </w:tcBorders>
            <w:vAlign w:val="bottom"/>
          </w:tcPr>
          <w:p w14:paraId="3962B943"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bottom w:val="nil"/>
              <w:right w:val="nil"/>
            </w:tcBorders>
            <w:vAlign w:val="bottom"/>
          </w:tcPr>
          <w:p w14:paraId="1B6A0D31" w14:textId="77777777" w:rsidR="0001208F" w:rsidRPr="00F838E6" w:rsidRDefault="0001208F" w:rsidP="00FF5A2B">
            <w:pPr>
              <w:ind w:left="-45"/>
              <w:jc w:val="right"/>
              <w:rPr>
                <w:rFonts w:cs="Calibri"/>
                <w:sz w:val="12"/>
                <w:szCs w:val="14"/>
              </w:rPr>
            </w:pPr>
            <w:r>
              <w:rPr>
                <w:color w:val="000000"/>
                <w:sz w:val="12"/>
                <w:szCs w:val="12"/>
              </w:rPr>
              <w:t>0.09</w:t>
            </w:r>
          </w:p>
        </w:tc>
        <w:tc>
          <w:tcPr>
            <w:tcW w:w="496" w:type="dxa"/>
            <w:tcBorders>
              <w:top w:val="nil"/>
              <w:left w:val="nil"/>
              <w:bottom w:val="nil"/>
              <w:right w:val="nil"/>
            </w:tcBorders>
            <w:vAlign w:val="bottom"/>
          </w:tcPr>
          <w:p w14:paraId="4E88E013" w14:textId="77777777" w:rsidR="0001208F" w:rsidRPr="00F838E6" w:rsidRDefault="0001208F" w:rsidP="00FF5A2B">
            <w:pPr>
              <w:ind w:left="-121"/>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7409197B"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top w:val="nil"/>
              <w:left w:val="nil"/>
              <w:bottom w:val="nil"/>
            </w:tcBorders>
            <w:vAlign w:val="bottom"/>
          </w:tcPr>
          <w:p w14:paraId="1C23890F" w14:textId="77777777" w:rsidR="0001208F" w:rsidRPr="00F838E6" w:rsidRDefault="0001208F" w:rsidP="00FF5A2B">
            <w:pPr>
              <w:ind w:left="-119"/>
              <w:jc w:val="right"/>
              <w:rPr>
                <w:rFonts w:cs="Calibri"/>
                <w:sz w:val="12"/>
                <w:szCs w:val="14"/>
              </w:rPr>
            </w:pPr>
            <w:r>
              <w:rPr>
                <w:color w:val="000000"/>
                <w:sz w:val="12"/>
                <w:szCs w:val="12"/>
              </w:rPr>
              <w:t>-0.04</w:t>
            </w:r>
          </w:p>
        </w:tc>
        <w:tc>
          <w:tcPr>
            <w:tcW w:w="496" w:type="dxa"/>
            <w:tcBorders>
              <w:top w:val="nil"/>
              <w:bottom w:val="nil"/>
              <w:right w:val="nil"/>
            </w:tcBorders>
            <w:vAlign w:val="bottom"/>
          </w:tcPr>
          <w:p w14:paraId="1A4DC437" w14:textId="77777777" w:rsidR="0001208F" w:rsidRPr="00F838E6" w:rsidRDefault="0001208F" w:rsidP="00FF5A2B">
            <w:pPr>
              <w:ind w:left="-194"/>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346D3B90" w14:textId="77777777" w:rsidR="0001208F" w:rsidRPr="00F838E6" w:rsidRDefault="0001208F" w:rsidP="00FF5A2B">
            <w:pPr>
              <w:ind w:left="-115"/>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5D92C506" w14:textId="77777777" w:rsidR="0001208F" w:rsidRPr="00F838E6" w:rsidRDefault="0001208F" w:rsidP="00FF5A2B">
            <w:pPr>
              <w:ind w:left="-50"/>
              <w:jc w:val="right"/>
              <w:rPr>
                <w:rFonts w:cs="Calibri"/>
                <w:sz w:val="12"/>
                <w:szCs w:val="14"/>
              </w:rPr>
            </w:pPr>
            <w:r>
              <w:rPr>
                <w:color w:val="000000"/>
                <w:sz w:val="12"/>
                <w:szCs w:val="12"/>
              </w:rPr>
              <w:t>-0.05</w:t>
            </w:r>
          </w:p>
        </w:tc>
        <w:tc>
          <w:tcPr>
            <w:tcW w:w="496" w:type="dxa"/>
            <w:tcBorders>
              <w:top w:val="nil"/>
              <w:left w:val="nil"/>
              <w:bottom w:val="nil"/>
            </w:tcBorders>
            <w:vAlign w:val="bottom"/>
          </w:tcPr>
          <w:p w14:paraId="629D5C7B" w14:textId="77777777" w:rsidR="0001208F" w:rsidRPr="00F838E6" w:rsidRDefault="0001208F" w:rsidP="0001208F">
            <w:pPr>
              <w:jc w:val="right"/>
              <w:rPr>
                <w:rFonts w:cs="Calibri"/>
                <w:sz w:val="12"/>
                <w:szCs w:val="14"/>
              </w:rPr>
            </w:pPr>
            <w:r>
              <w:rPr>
                <w:color w:val="000000"/>
                <w:sz w:val="12"/>
                <w:szCs w:val="12"/>
              </w:rPr>
              <w:t>0.03</w:t>
            </w:r>
          </w:p>
        </w:tc>
        <w:tc>
          <w:tcPr>
            <w:tcW w:w="496" w:type="dxa"/>
            <w:tcBorders>
              <w:top w:val="nil"/>
              <w:bottom w:val="nil"/>
              <w:right w:val="nil"/>
            </w:tcBorders>
            <w:vAlign w:val="bottom"/>
          </w:tcPr>
          <w:p w14:paraId="49F1CAB3" w14:textId="77777777" w:rsidR="0001208F" w:rsidRPr="00F838E6" w:rsidRDefault="0001208F" w:rsidP="00FF5A2B">
            <w:pPr>
              <w:ind w:left="-187"/>
              <w:jc w:val="right"/>
              <w:rPr>
                <w:rFonts w:cs="Calibri"/>
                <w:sz w:val="12"/>
                <w:szCs w:val="14"/>
              </w:rPr>
            </w:pPr>
            <w:r>
              <w:rPr>
                <w:color w:val="000000"/>
                <w:sz w:val="12"/>
                <w:szCs w:val="12"/>
              </w:rPr>
              <w:t>0.00</w:t>
            </w:r>
          </w:p>
        </w:tc>
        <w:tc>
          <w:tcPr>
            <w:tcW w:w="496" w:type="dxa"/>
            <w:tcBorders>
              <w:top w:val="nil"/>
              <w:left w:val="nil"/>
              <w:bottom w:val="nil"/>
              <w:right w:val="nil"/>
            </w:tcBorders>
            <w:vAlign w:val="bottom"/>
          </w:tcPr>
          <w:p w14:paraId="5BFA2412" w14:textId="77777777" w:rsidR="0001208F" w:rsidRPr="00F838E6" w:rsidRDefault="0001208F" w:rsidP="00FF5A2B">
            <w:pPr>
              <w:ind w:left="-122"/>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2646A7B9" w14:textId="77777777" w:rsidR="0001208F" w:rsidRPr="00F838E6" w:rsidRDefault="0001208F" w:rsidP="00FF5A2B">
            <w:pPr>
              <w:ind w:left="-43"/>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7F9D2E3C" w14:textId="77777777" w:rsidR="0001208F" w:rsidRPr="00F838E6" w:rsidRDefault="0001208F" w:rsidP="00FF5A2B">
            <w:pPr>
              <w:ind w:left="-119"/>
              <w:jc w:val="right"/>
              <w:rPr>
                <w:rFonts w:cs="Calibri"/>
                <w:sz w:val="12"/>
                <w:szCs w:val="14"/>
              </w:rPr>
            </w:pPr>
            <w:r>
              <w:rPr>
                <w:color w:val="000000"/>
                <w:sz w:val="12"/>
                <w:szCs w:val="12"/>
              </w:rPr>
              <w:t>0.03</w:t>
            </w:r>
          </w:p>
        </w:tc>
      </w:tr>
      <w:tr w:rsidR="004D7062" w:rsidRPr="00312FE1" w14:paraId="29D8345D" w14:textId="77777777" w:rsidTr="003315C3">
        <w:tc>
          <w:tcPr>
            <w:tcW w:w="1061" w:type="dxa"/>
            <w:tcBorders>
              <w:top w:val="nil"/>
              <w:left w:val="nil"/>
              <w:bottom w:val="nil"/>
            </w:tcBorders>
          </w:tcPr>
          <w:p w14:paraId="4203D971"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Util</w:t>
            </w:r>
          </w:p>
        </w:tc>
        <w:tc>
          <w:tcPr>
            <w:tcW w:w="495" w:type="dxa"/>
            <w:tcBorders>
              <w:top w:val="nil"/>
              <w:bottom w:val="nil"/>
              <w:right w:val="nil"/>
            </w:tcBorders>
            <w:vAlign w:val="bottom"/>
          </w:tcPr>
          <w:p w14:paraId="28B996EC" w14:textId="77777777" w:rsidR="0001208F" w:rsidRPr="00F838E6" w:rsidRDefault="0001208F" w:rsidP="00FF5A2B">
            <w:pPr>
              <w:ind w:left="-30" w:right="-12"/>
              <w:jc w:val="right"/>
              <w:rPr>
                <w:rFonts w:cs="Calibri"/>
                <w:sz w:val="12"/>
                <w:szCs w:val="14"/>
              </w:rPr>
            </w:pPr>
            <w:r>
              <w:rPr>
                <w:color w:val="000000"/>
                <w:sz w:val="12"/>
                <w:szCs w:val="12"/>
              </w:rPr>
              <w:t>0.03</w:t>
            </w:r>
          </w:p>
        </w:tc>
        <w:tc>
          <w:tcPr>
            <w:tcW w:w="495" w:type="dxa"/>
            <w:tcBorders>
              <w:top w:val="nil"/>
              <w:left w:val="nil"/>
              <w:bottom w:val="nil"/>
              <w:right w:val="nil"/>
            </w:tcBorders>
            <w:vAlign w:val="bottom"/>
          </w:tcPr>
          <w:p w14:paraId="72DFB186" w14:textId="77777777" w:rsidR="0001208F" w:rsidRPr="00F838E6" w:rsidRDefault="0001208F" w:rsidP="00FF5A2B">
            <w:pPr>
              <w:ind w:left="-106" w:right="-12"/>
              <w:jc w:val="right"/>
              <w:rPr>
                <w:rFonts w:cs="Calibri"/>
                <w:sz w:val="12"/>
                <w:szCs w:val="14"/>
              </w:rPr>
            </w:pPr>
            <w:r>
              <w:rPr>
                <w:color w:val="000000"/>
                <w:sz w:val="12"/>
                <w:szCs w:val="12"/>
              </w:rPr>
              <w:t>0.21*</w:t>
            </w:r>
          </w:p>
        </w:tc>
        <w:tc>
          <w:tcPr>
            <w:tcW w:w="495" w:type="dxa"/>
            <w:tcBorders>
              <w:top w:val="nil"/>
              <w:left w:val="nil"/>
              <w:bottom w:val="nil"/>
              <w:right w:val="nil"/>
            </w:tcBorders>
            <w:vAlign w:val="bottom"/>
          </w:tcPr>
          <w:p w14:paraId="0AAA6110" w14:textId="77777777" w:rsidR="0001208F" w:rsidRPr="00F838E6" w:rsidRDefault="0001208F" w:rsidP="00FF5A2B">
            <w:pPr>
              <w:ind w:left="-30" w:right="-12"/>
              <w:jc w:val="right"/>
              <w:rPr>
                <w:rFonts w:cs="Calibri"/>
                <w:sz w:val="12"/>
                <w:szCs w:val="14"/>
              </w:rPr>
            </w:pPr>
            <w:r>
              <w:rPr>
                <w:color w:val="000000"/>
                <w:sz w:val="12"/>
                <w:szCs w:val="12"/>
              </w:rPr>
              <w:t>0.08</w:t>
            </w:r>
          </w:p>
        </w:tc>
        <w:tc>
          <w:tcPr>
            <w:tcW w:w="495" w:type="dxa"/>
            <w:tcBorders>
              <w:top w:val="nil"/>
              <w:left w:val="nil"/>
              <w:bottom w:val="nil"/>
            </w:tcBorders>
            <w:vAlign w:val="bottom"/>
          </w:tcPr>
          <w:p w14:paraId="455A4E32" w14:textId="77777777" w:rsidR="0001208F" w:rsidRPr="00F838E6" w:rsidRDefault="0001208F" w:rsidP="00FF5A2B">
            <w:pPr>
              <w:ind w:left="-30" w:right="-12"/>
              <w:jc w:val="right"/>
              <w:rPr>
                <w:rFonts w:cs="Calibri"/>
                <w:sz w:val="12"/>
                <w:szCs w:val="14"/>
              </w:rPr>
            </w:pPr>
            <w:r>
              <w:rPr>
                <w:color w:val="000000"/>
                <w:sz w:val="12"/>
                <w:szCs w:val="12"/>
              </w:rPr>
              <w:t>0.03</w:t>
            </w:r>
          </w:p>
        </w:tc>
        <w:tc>
          <w:tcPr>
            <w:tcW w:w="495" w:type="dxa"/>
            <w:tcBorders>
              <w:top w:val="nil"/>
              <w:bottom w:val="nil"/>
              <w:right w:val="nil"/>
            </w:tcBorders>
            <w:vAlign w:val="bottom"/>
          </w:tcPr>
          <w:p w14:paraId="3476B486" w14:textId="77777777" w:rsidR="0001208F" w:rsidRPr="00F838E6" w:rsidRDefault="0001208F" w:rsidP="00FF5A2B">
            <w:pPr>
              <w:ind w:left="-165"/>
              <w:jc w:val="right"/>
              <w:rPr>
                <w:rFonts w:cs="Calibri"/>
                <w:sz w:val="12"/>
                <w:szCs w:val="14"/>
              </w:rPr>
            </w:pPr>
            <w:r>
              <w:rPr>
                <w:color w:val="000000"/>
                <w:sz w:val="12"/>
                <w:szCs w:val="12"/>
              </w:rPr>
              <w:t>0.11</w:t>
            </w:r>
          </w:p>
        </w:tc>
        <w:tc>
          <w:tcPr>
            <w:tcW w:w="496" w:type="dxa"/>
            <w:tcBorders>
              <w:top w:val="nil"/>
              <w:left w:val="nil"/>
              <w:bottom w:val="nil"/>
              <w:right w:val="nil"/>
            </w:tcBorders>
            <w:vAlign w:val="bottom"/>
          </w:tcPr>
          <w:p w14:paraId="48F842C9" w14:textId="77777777" w:rsidR="0001208F" w:rsidRPr="00F838E6" w:rsidRDefault="0001208F" w:rsidP="00FF5A2B">
            <w:pPr>
              <w:ind w:left="-100"/>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7726E525" w14:textId="77777777" w:rsidR="0001208F" w:rsidRPr="00F838E6" w:rsidRDefault="0001208F" w:rsidP="0001208F">
            <w:pPr>
              <w:jc w:val="right"/>
              <w:rPr>
                <w:rFonts w:cs="Calibri"/>
                <w:sz w:val="12"/>
                <w:szCs w:val="14"/>
              </w:rPr>
            </w:pPr>
            <w:r>
              <w:rPr>
                <w:color w:val="000000"/>
                <w:sz w:val="12"/>
                <w:szCs w:val="12"/>
              </w:rPr>
              <w:t>0.11</w:t>
            </w:r>
          </w:p>
        </w:tc>
        <w:tc>
          <w:tcPr>
            <w:tcW w:w="496" w:type="dxa"/>
            <w:tcBorders>
              <w:top w:val="nil"/>
              <w:left w:val="nil"/>
              <w:bottom w:val="nil"/>
            </w:tcBorders>
            <w:vAlign w:val="bottom"/>
          </w:tcPr>
          <w:p w14:paraId="2A31AB43" w14:textId="77777777" w:rsidR="0001208F" w:rsidRPr="00F838E6" w:rsidRDefault="0001208F" w:rsidP="00FF5A2B">
            <w:pPr>
              <w:ind w:left="-97"/>
              <w:jc w:val="right"/>
              <w:rPr>
                <w:rFonts w:cs="Calibri"/>
                <w:sz w:val="12"/>
                <w:szCs w:val="14"/>
              </w:rPr>
            </w:pPr>
            <w:r>
              <w:rPr>
                <w:color w:val="000000"/>
                <w:sz w:val="12"/>
                <w:szCs w:val="12"/>
              </w:rPr>
              <w:t>-0.14</w:t>
            </w:r>
          </w:p>
        </w:tc>
        <w:tc>
          <w:tcPr>
            <w:tcW w:w="496" w:type="dxa"/>
            <w:tcBorders>
              <w:top w:val="nil"/>
              <w:bottom w:val="nil"/>
              <w:right w:val="nil"/>
            </w:tcBorders>
            <w:vAlign w:val="bottom"/>
          </w:tcPr>
          <w:p w14:paraId="4E83F5B1" w14:textId="77777777" w:rsidR="0001208F" w:rsidRPr="00F838E6" w:rsidRDefault="0001208F" w:rsidP="00FF5A2B">
            <w:pPr>
              <w:ind w:left="-31"/>
              <w:jc w:val="right"/>
              <w:rPr>
                <w:rFonts w:cs="Calibri"/>
                <w:sz w:val="12"/>
                <w:szCs w:val="14"/>
              </w:rPr>
            </w:pPr>
            <w:r>
              <w:rPr>
                <w:color w:val="000000"/>
                <w:sz w:val="12"/>
                <w:szCs w:val="12"/>
              </w:rPr>
              <w:t>0.10</w:t>
            </w:r>
          </w:p>
        </w:tc>
        <w:tc>
          <w:tcPr>
            <w:tcW w:w="576" w:type="dxa"/>
            <w:tcBorders>
              <w:top w:val="nil"/>
              <w:left w:val="nil"/>
              <w:bottom w:val="nil"/>
              <w:right w:val="nil"/>
            </w:tcBorders>
            <w:vAlign w:val="bottom"/>
          </w:tcPr>
          <w:p w14:paraId="377564AA" w14:textId="77777777" w:rsidR="0001208F" w:rsidRPr="00F838E6" w:rsidRDefault="0001208F" w:rsidP="0001208F">
            <w:pPr>
              <w:jc w:val="right"/>
              <w:rPr>
                <w:rFonts w:cs="Calibri"/>
                <w:sz w:val="12"/>
                <w:szCs w:val="14"/>
              </w:rPr>
            </w:pPr>
            <w:r>
              <w:rPr>
                <w:color w:val="000000"/>
                <w:sz w:val="12"/>
                <w:szCs w:val="12"/>
              </w:rPr>
              <w:t>-0.13</w:t>
            </w:r>
          </w:p>
        </w:tc>
        <w:tc>
          <w:tcPr>
            <w:tcW w:w="496" w:type="dxa"/>
            <w:tcBorders>
              <w:top w:val="nil"/>
              <w:left w:val="nil"/>
              <w:bottom w:val="nil"/>
              <w:right w:val="nil"/>
            </w:tcBorders>
            <w:vAlign w:val="bottom"/>
          </w:tcPr>
          <w:p w14:paraId="2DA38DAC" w14:textId="77777777" w:rsidR="0001208F" w:rsidRPr="00F838E6" w:rsidRDefault="0001208F" w:rsidP="0001208F">
            <w:pPr>
              <w:jc w:val="right"/>
              <w:rPr>
                <w:rFonts w:cs="Calibri"/>
                <w:sz w:val="12"/>
                <w:szCs w:val="14"/>
              </w:rPr>
            </w:pPr>
            <w:r>
              <w:rPr>
                <w:color w:val="000000"/>
                <w:sz w:val="12"/>
                <w:szCs w:val="12"/>
              </w:rPr>
              <w:t>0.07</w:t>
            </w:r>
          </w:p>
        </w:tc>
        <w:tc>
          <w:tcPr>
            <w:tcW w:w="576" w:type="dxa"/>
            <w:tcBorders>
              <w:top w:val="nil"/>
              <w:left w:val="nil"/>
              <w:bottom w:val="nil"/>
            </w:tcBorders>
            <w:vAlign w:val="bottom"/>
          </w:tcPr>
          <w:p w14:paraId="767ED6FF" w14:textId="77777777" w:rsidR="0001208F" w:rsidRPr="00F838E6" w:rsidRDefault="0001208F" w:rsidP="0001208F">
            <w:pPr>
              <w:jc w:val="right"/>
              <w:rPr>
                <w:rFonts w:cs="Calibri"/>
                <w:sz w:val="12"/>
                <w:szCs w:val="14"/>
              </w:rPr>
            </w:pPr>
            <w:r>
              <w:rPr>
                <w:color w:val="000000"/>
                <w:sz w:val="12"/>
                <w:szCs w:val="12"/>
              </w:rPr>
              <w:t>-0.15*</w:t>
            </w:r>
          </w:p>
        </w:tc>
        <w:tc>
          <w:tcPr>
            <w:tcW w:w="496" w:type="dxa"/>
            <w:tcBorders>
              <w:top w:val="nil"/>
              <w:bottom w:val="nil"/>
              <w:right w:val="nil"/>
            </w:tcBorders>
            <w:vAlign w:val="bottom"/>
          </w:tcPr>
          <w:p w14:paraId="7B0AFAD4" w14:textId="77777777" w:rsidR="0001208F" w:rsidRPr="00F838E6" w:rsidRDefault="0001208F" w:rsidP="00FF5A2B">
            <w:pPr>
              <w:ind w:left="-45"/>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6F45A381" w14:textId="77777777" w:rsidR="0001208F" w:rsidRPr="00F838E6" w:rsidRDefault="0001208F" w:rsidP="00FF5A2B">
            <w:pPr>
              <w:ind w:left="-121"/>
              <w:jc w:val="right"/>
              <w:rPr>
                <w:rFonts w:cs="Calibri"/>
                <w:sz w:val="12"/>
                <w:szCs w:val="14"/>
              </w:rPr>
            </w:pPr>
            <w:r>
              <w:rPr>
                <w:color w:val="000000"/>
                <w:sz w:val="12"/>
                <w:szCs w:val="12"/>
              </w:rPr>
              <w:t>-0.06</w:t>
            </w:r>
          </w:p>
        </w:tc>
        <w:tc>
          <w:tcPr>
            <w:tcW w:w="496" w:type="dxa"/>
            <w:tcBorders>
              <w:top w:val="nil"/>
              <w:left w:val="nil"/>
              <w:bottom w:val="nil"/>
              <w:right w:val="nil"/>
            </w:tcBorders>
            <w:vAlign w:val="bottom"/>
          </w:tcPr>
          <w:p w14:paraId="5D9E7BE1" w14:textId="77777777" w:rsidR="0001208F" w:rsidRPr="00F838E6" w:rsidRDefault="0001208F" w:rsidP="0001208F">
            <w:pPr>
              <w:jc w:val="right"/>
              <w:rPr>
                <w:rFonts w:cs="Calibri"/>
                <w:sz w:val="12"/>
                <w:szCs w:val="14"/>
              </w:rPr>
            </w:pPr>
            <w:r>
              <w:rPr>
                <w:color w:val="000000"/>
                <w:sz w:val="12"/>
                <w:szCs w:val="12"/>
              </w:rPr>
              <w:t>0.08</w:t>
            </w:r>
          </w:p>
        </w:tc>
        <w:tc>
          <w:tcPr>
            <w:tcW w:w="496" w:type="dxa"/>
            <w:tcBorders>
              <w:top w:val="nil"/>
              <w:left w:val="nil"/>
              <w:bottom w:val="nil"/>
            </w:tcBorders>
            <w:vAlign w:val="bottom"/>
          </w:tcPr>
          <w:p w14:paraId="240355DC" w14:textId="77777777" w:rsidR="0001208F" w:rsidRPr="00F838E6" w:rsidRDefault="0001208F" w:rsidP="00FF5A2B">
            <w:pPr>
              <w:ind w:left="-119"/>
              <w:jc w:val="right"/>
              <w:rPr>
                <w:rFonts w:cs="Calibri"/>
                <w:sz w:val="12"/>
                <w:szCs w:val="14"/>
              </w:rPr>
            </w:pPr>
            <w:r>
              <w:rPr>
                <w:color w:val="000000"/>
                <w:sz w:val="12"/>
                <w:szCs w:val="12"/>
              </w:rPr>
              <w:t>-0.11</w:t>
            </w:r>
          </w:p>
        </w:tc>
        <w:tc>
          <w:tcPr>
            <w:tcW w:w="496" w:type="dxa"/>
            <w:tcBorders>
              <w:top w:val="nil"/>
              <w:bottom w:val="nil"/>
              <w:right w:val="nil"/>
            </w:tcBorders>
            <w:vAlign w:val="bottom"/>
          </w:tcPr>
          <w:p w14:paraId="2F019AB6" w14:textId="77777777" w:rsidR="0001208F" w:rsidRPr="00F838E6" w:rsidRDefault="0001208F" w:rsidP="00FF5A2B">
            <w:pPr>
              <w:ind w:left="-194"/>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6B98FE06" w14:textId="77777777" w:rsidR="0001208F" w:rsidRPr="00F838E6" w:rsidRDefault="0001208F" w:rsidP="00FF5A2B">
            <w:pPr>
              <w:ind w:left="-115"/>
              <w:jc w:val="right"/>
              <w:rPr>
                <w:rFonts w:cs="Calibri"/>
                <w:sz w:val="12"/>
                <w:szCs w:val="14"/>
              </w:rPr>
            </w:pPr>
            <w:r>
              <w:rPr>
                <w:color w:val="000000"/>
                <w:sz w:val="12"/>
                <w:szCs w:val="12"/>
              </w:rPr>
              <w:t>0.00</w:t>
            </w:r>
          </w:p>
        </w:tc>
        <w:tc>
          <w:tcPr>
            <w:tcW w:w="496" w:type="dxa"/>
            <w:tcBorders>
              <w:top w:val="nil"/>
              <w:left w:val="nil"/>
              <w:bottom w:val="nil"/>
              <w:right w:val="nil"/>
            </w:tcBorders>
            <w:vAlign w:val="bottom"/>
          </w:tcPr>
          <w:p w14:paraId="67561813" w14:textId="77777777" w:rsidR="0001208F" w:rsidRPr="00F838E6" w:rsidRDefault="0001208F" w:rsidP="00FF5A2B">
            <w:pPr>
              <w:ind w:left="-50"/>
              <w:jc w:val="right"/>
              <w:rPr>
                <w:rFonts w:cs="Calibri"/>
                <w:sz w:val="12"/>
                <w:szCs w:val="14"/>
              </w:rPr>
            </w:pPr>
            <w:r>
              <w:rPr>
                <w:color w:val="000000"/>
                <w:sz w:val="12"/>
                <w:szCs w:val="12"/>
              </w:rPr>
              <w:t>-0.04</w:t>
            </w:r>
          </w:p>
        </w:tc>
        <w:tc>
          <w:tcPr>
            <w:tcW w:w="496" w:type="dxa"/>
            <w:tcBorders>
              <w:top w:val="nil"/>
              <w:left w:val="nil"/>
              <w:bottom w:val="nil"/>
            </w:tcBorders>
            <w:vAlign w:val="bottom"/>
          </w:tcPr>
          <w:p w14:paraId="6CE68051" w14:textId="77777777" w:rsidR="0001208F" w:rsidRPr="00F838E6" w:rsidRDefault="0001208F" w:rsidP="0001208F">
            <w:pPr>
              <w:jc w:val="right"/>
              <w:rPr>
                <w:rFonts w:cs="Calibri"/>
                <w:sz w:val="12"/>
                <w:szCs w:val="14"/>
              </w:rPr>
            </w:pPr>
            <w:r>
              <w:rPr>
                <w:color w:val="000000"/>
                <w:sz w:val="12"/>
                <w:szCs w:val="12"/>
              </w:rPr>
              <w:t>0.08</w:t>
            </w:r>
          </w:p>
        </w:tc>
        <w:tc>
          <w:tcPr>
            <w:tcW w:w="496" w:type="dxa"/>
            <w:tcBorders>
              <w:top w:val="nil"/>
              <w:bottom w:val="nil"/>
              <w:right w:val="nil"/>
            </w:tcBorders>
            <w:vAlign w:val="bottom"/>
          </w:tcPr>
          <w:p w14:paraId="61D5A773" w14:textId="77777777" w:rsidR="0001208F" w:rsidRPr="00F838E6" w:rsidRDefault="0001208F" w:rsidP="00FF5A2B">
            <w:pPr>
              <w:ind w:left="-187"/>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5C85C2B7" w14:textId="77777777" w:rsidR="0001208F" w:rsidRPr="00F838E6" w:rsidRDefault="0001208F" w:rsidP="00FF5A2B">
            <w:pPr>
              <w:ind w:left="-122"/>
              <w:jc w:val="right"/>
              <w:rPr>
                <w:rFonts w:cs="Calibri"/>
                <w:sz w:val="12"/>
                <w:szCs w:val="14"/>
              </w:rPr>
            </w:pPr>
            <w:r>
              <w:rPr>
                <w:color w:val="000000"/>
                <w:sz w:val="12"/>
                <w:szCs w:val="12"/>
              </w:rPr>
              <w:t>0.20*</w:t>
            </w:r>
          </w:p>
        </w:tc>
        <w:tc>
          <w:tcPr>
            <w:tcW w:w="496" w:type="dxa"/>
            <w:tcBorders>
              <w:top w:val="nil"/>
              <w:left w:val="nil"/>
              <w:bottom w:val="nil"/>
              <w:right w:val="nil"/>
            </w:tcBorders>
            <w:vAlign w:val="bottom"/>
          </w:tcPr>
          <w:p w14:paraId="128BBB74" w14:textId="77777777" w:rsidR="0001208F" w:rsidRPr="00F838E6" w:rsidRDefault="0001208F" w:rsidP="00FF5A2B">
            <w:pPr>
              <w:ind w:left="-43"/>
              <w:jc w:val="right"/>
              <w:rPr>
                <w:rFonts w:cs="Calibri"/>
                <w:sz w:val="12"/>
                <w:szCs w:val="14"/>
              </w:rPr>
            </w:pPr>
            <w:r>
              <w:rPr>
                <w:color w:val="000000"/>
                <w:sz w:val="12"/>
                <w:szCs w:val="12"/>
              </w:rPr>
              <w:t>0.07</w:t>
            </w:r>
          </w:p>
        </w:tc>
        <w:tc>
          <w:tcPr>
            <w:tcW w:w="496" w:type="dxa"/>
            <w:tcBorders>
              <w:top w:val="nil"/>
              <w:left w:val="nil"/>
              <w:bottom w:val="nil"/>
              <w:right w:val="nil"/>
            </w:tcBorders>
            <w:vAlign w:val="bottom"/>
          </w:tcPr>
          <w:p w14:paraId="15A303DF" w14:textId="77777777" w:rsidR="0001208F" w:rsidRPr="00F838E6" w:rsidRDefault="0001208F" w:rsidP="00FF5A2B">
            <w:pPr>
              <w:ind w:left="-119"/>
              <w:jc w:val="right"/>
              <w:rPr>
                <w:rFonts w:cs="Calibri"/>
                <w:sz w:val="12"/>
                <w:szCs w:val="14"/>
              </w:rPr>
            </w:pPr>
            <w:r>
              <w:rPr>
                <w:color w:val="000000"/>
                <w:sz w:val="12"/>
                <w:szCs w:val="12"/>
              </w:rPr>
              <w:t>0.02</w:t>
            </w:r>
          </w:p>
        </w:tc>
      </w:tr>
      <w:tr w:rsidR="004D7062" w:rsidRPr="00312FE1" w14:paraId="689A0B1F" w14:textId="77777777" w:rsidTr="003315C3">
        <w:tc>
          <w:tcPr>
            <w:tcW w:w="1061" w:type="dxa"/>
            <w:tcBorders>
              <w:top w:val="nil"/>
              <w:left w:val="nil"/>
              <w:bottom w:val="nil"/>
            </w:tcBorders>
          </w:tcPr>
          <w:p w14:paraId="665DB005" w14:textId="77777777" w:rsidR="0001208F" w:rsidRPr="00312FE1" w:rsidRDefault="0001208F" w:rsidP="0001208F">
            <w:pPr>
              <w:contextualSpacing/>
              <w:rPr>
                <w:rFonts w:ascii="Times New Roman" w:hAnsi="Times New Roman"/>
                <w:color w:val="000000"/>
                <w:sz w:val="14"/>
              </w:rPr>
            </w:pPr>
            <w:r w:rsidRPr="00ED2A1D">
              <w:rPr>
                <w:rFonts w:cs="Calibri"/>
                <w:color w:val="000000"/>
                <w:sz w:val="14"/>
                <w:szCs w:val="14"/>
              </w:rPr>
              <w:t>Whole</w:t>
            </w:r>
          </w:p>
        </w:tc>
        <w:tc>
          <w:tcPr>
            <w:tcW w:w="495" w:type="dxa"/>
            <w:tcBorders>
              <w:top w:val="nil"/>
              <w:bottom w:val="nil"/>
              <w:right w:val="nil"/>
            </w:tcBorders>
            <w:vAlign w:val="bottom"/>
          </w:tcPr>
          <w:p w14:paraId="3336A0A9" w14:textId="77777777" w:rsidR="0001208F" w:rsidRPr="00F838E6" w:rsidRDefault="0001208F" w:rsidP="00FF5A2B">
            <w:pPr>
              <w:ind w:left="-30" w:right="-12"/>
              <w:jc w:val="right"/>
              <w:rPr>
                <w:rFonts w:cs="Calibri"/>
                <w:sz w:val="12"/>
                <w:szCs w:val="14"/>
              </w:rPr>
            </w:pPr>
            <w:r>
              <w:rPr>
                <w:color w:val="000000"/>
                <w:sz w:val="12"/>
                <w:szCs w:val="12"/>
              </w:rPr>
              <w:t>-0.11</w:t>
            </w:r>
          </w:p>
        </w:tc>
        <w:tc>
          <w:tcPr>
            <w:tcW w:w="495" w:type="dxa"/>
            <w:tcBorders>
              <w:top w:val="nil"/>
              <w:left w:val="nil"/>
              <w:bottom w:val="nil"/>
              <w:right w:val="nil"/>
            </w:tcBorders>
            <w:vAlign w:val="bottom"/>
          </w:tcPr>
          <w:p w14:paraId="51BE3C00" w14:textId="77777777" w:rsidR="0001208F" w:rsidRPr="00F838E6" w:rsidRDefault="0001208F" w:rsidP="00FF5A2B">
            <w:pPr>
              <w:ind w:left="-106" w:right="-12"/>
              <w:jc w:val="right"/>
              <w:rPr>
                <w:rFonts w:cs="Calibri"/>
                <w:sz w:val="12"/>
                <w:szCs w:val="14"/>
              </w:rPr>
            </w:pPr>
            <w:r>
              <w:rPr>
                <w:color w:val="000000"/>
                <w:sz w:val="12"/>
                <w:szCs w:val="12"/>
              </w:rPr>
              <w:t>-0.15</w:t>
            </w:r>
          </w:p>
        </w:tc>
        <w:tc>
          <w:tcPr>
            <w:tcW w:w="495" w:type="dxa"/>
            <w:tcBorders>
              <w:top w:val="nil"/>
              <w:left w:val="nil"/>
              <w:bottom w:val="nil"/>
              <w:right w:val="nil"/>
            </w:tcBorders>
            <w:vAlign w:val="bottom"/>
          </w:tcPr>
          <w:p w14:paraId="0A10A638" w14:textId="77777777" w:rsidR="0001208F" w:rsidRPr="00F838E6" w:rsidRDefault="0001208F" w:rsidP="00FF5A2B">
            <w:pPr>
              <w:ind w:left="-30" w:right="-12"/>
              <w:jc w:val="right"/>
              <w:rPr>
                <w:rFonts w:cs="Calibri"/>
                <w:sz w:val="12"/>
                <w:szCs w:val="14"/>
              </w:rPr>
            </w:pPr>
            <w:r>
              <w:rPr>
                <w:color w:val="000000"/>
                <w:sz w:val="12"/>
                <w:szCs w:val="12"/>
              </w:rPr>
              <w:t>-0.02</w:t>
            </w:r>
          </w:p>
        </w:tc>
        <w:tc>
          <w:tcPr>
            <w:tcW w:w="495" w:type="dxa"/>
            <w:tcBorders>
              <w:top w:val="nil"/>
              <w:left w:val="nil"/>
              <w:bottom w:val="nil"/>
            </w:tcBorders>
            <w:vAlign w:val="bottom"/>
          </w:tcPr>
          <w:p w14:paraId="3BC55A22" w14:textId="77777777" w:rsidR="0001208F" w:rsidRPr="00F838E6" w:rsidRDefault="0001208F" w:rsidP="00FF5A2B">
            <w:pPr>
              <w:ind w:left="-30" w:right="-12"/>
              <w:jc w:val="right"/>
              <w:rPr>
                <w:rFonts w:cs="Calibri"/>
                <w:sz w:val="12"/>
                <w:szCs w:val="14"/>
              </w:rPr>
            </w:pPr>
            <w:r>
              <w:rPr>
                <w:color w:val="000000"/>
                <w:sz w:val="12"/>
                <w:szCs w:val="12"/>
              </w:rPr>
              <w:t>-0.20*</w:t>
            </w:r>
          </w:p>
        </w:tc>
        <w:tc>
          <w:tcPr>
            <w:tcW w:w="495" w:type="dxa"/>
            <w:tcBorders>
              <w:top w:val="nil"/>
              <w:bottom w:val="nil"/>
              <w:right w:val="nil"/>
            </w:tcBorders>
            <w:vAlign w:val="bottom"/>
          </w:tcPr>
          <w:p w14:paraId="1D1F8F23" w14:textId="77777777" w:rsidR="0001208F" w:rsidRPr="00F838E6" w:rsidRDefault="0001208F" w:rsidP="00FF5A2B">
            <w:pPr>
              <w:ind w:left="-165"/>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5EC301D0" w14:textId="77777777" w:rsidR="0001208F" w:rsidRPr="00F838E6" w:rsidRDefault="0001208F" w:rsidP="00FF5A2B">
            <w:pPr>
              <w:ind w:left="-100"/>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7A296911" w14:textId="77777777" w:rsidR="0001208F" w:rsidRPr="00F838E6" w:rsidRDefault="0001208F" w:rsidP="0001208F">
            <w:pPr>
              <w:jc w:val="right"/>
              <w:rPr>
                <w:rFonts w:cs="Calibri"/>
                <w:sz w:val="12"/>
                <w:szCs w:val="14"/>
              </w:rPr>
            </w:pPr>
            <w:r>
              <w:rPr>
                <w:color w:val="000000"/>
                <w:sz w:val="12"/>
                <w:szCs w:val="12"/>
              </w:rPr>
              <w:t>0.05</w:t>
            </w:r>
          </w:p>
        </w:tc>
        <w:tc>
          <w:tcPr>
            <w:tcW w:w="496" w:type="dxa"/>
            <w:tcBorders>
              <w:top w:val="nil"/>
              <w:left w:val="nil"/>
              <w:bottom w:val="nil"/>
            </w:tcBorders>
            <w:vAlign w:val="bottom"/>
          </w:tcPr>
          <w:p w14:paraId="21B0AF95" w14:textId="77777777" w:rsidR="0001208F" w:rsidRPr="00F838E6" w:rsidRDefault="0001208F" w:rsidP="00FF5A2B">
            <w:pPr>
              <w:ind w:left="-97"/>
              <w:jc w:val="right"/>
              <w:rPr>
                <w:rFonts w:cs="Calibri"/>
                <w:sz w:val="12"/>
                <w:szCs w:val="14"/>
              </w:rPr>
            </w:pPr>
            <w:r>
              <w:rPr>
                <w:color w:val="000000"/>
                <w:sz w:val="12"/>
                <w:szCs w:val="12"/>
              </w:rPr>
              <w:t>-0.04</w:t>
            </w:r>
          </w:p>
        </w:tc>
        <w:tc>
          <w:tcPr>
            <w:tcW w:w="496" w:type="dxa"/>
            <w:tcBorders>
              <w:top w:val="nil"/>
              <w:bottom w:val="nil"/>
              <w:right w:val="nil"/>
            </w:tcBorders>
            <w:vAlign w:val="bottom"/>
          </w:tcPr>
          <w:p w14:paraId="124CAB18" w14:textId="77777777" w:rsidR="0001208F" w:rsidRPr="00F838E6" w:rsidRDefault="0001208F" w:rsidP="00FF5A2B">
            <w:pPr>
              <w:ind w:left="-31"/>
              <w:jc w:val="right"/>
              <w:rPr>
                <w:rFonts w:cs="Calibri"/>
                <w:sz w:val="12"/>
                <w:szCs w:val="14"/>
              </w:rPr>
            </w:pPr>
            <w:r>
              <w:rPr>
                <w:color w:val="000000"/>
                <w:sz w:val="12"/>
                <w:szCs w:val="12"/>
              </w:rPr>
              <w:t>-0.03</w:t>
            </w:r>
          </w:p>
        </w:tc>
        <w:tc>
          <w:tcPr>
            <w:tcW w:w="576" w:type="dxa"/>
            <w:tcBorders>
              <w:top w:val="nil"/>
              <w:left w:val="nil"/>
              <w:bottom w:val="nil"/>
              <w:right w:val="nil"/>
            </w:tcBorders>
            <w:vAlign w:val="bottom"/>
          </w:tcPr>
          <w:p w14:paraId="224C6188"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67465F84" w14:textId="77777777" w:rsidR="0001208F" w:rsidRPr="00F838E6" w:rsidRDefault="0001208F" w:rsidP="0001208F">
            <w:pPr>
              <w:jc w:val="right"/>
              <w:rPr>
                <w:rFonts w:cs="Calibri"/>
                <w:sz w:val="12"/>
                <w:szCs w:val="14"/>
              </w:rPr>
            </w:pPr>
            <w:r>
              <w:rPr>
                <w:color w:val="000000"/>
                <w:sz w:val="12"/>
                <w:szCs w:val="12"/>
              </w:rPr>
              <w:t>-0.02</w:t>
            </w:r>
          </w:p>
        </w:tc>
        <w:tc>
          <w:tcPr>
            <w:tcW w:w="576" w:type="dxa"/>
            <w:tcBorders>
              <w:top w:val="nil"/>
              <w:left w:val="nil"/>
              <w:bottom w:val="nil"/>
            </w:tcBorders>
            <w:vAlign w:val="bottom"/>
          </w:tcPr>
          <w:p w14:paraId="11CB453D" w14:textId="77777777" w:rsidR="0001208F" w:rsidRPr="00F838E6" w:rsidRDefault="0001208F" w:rsidP="0001208F">
            <w:pPr>
              <w:jc w:val="right"/>
              <w:rPr>
                <w:rFonts w:cs="Calibri"/>
                <w:sz w:val="12"/>
                <w:szCs w:val="14"/>
              </w:rPr>
            </w:pPr>
            <w:r>
              <w:rPr>
                <w:color w:val="000000"/>
                <w:sz w:val="12"/>
                <w:szCs w:val="12"/>
              </w:rPr>
              <w:t>0.04</w:t>
            </w:r>
          </w:p>
        </w:tc>
        <w:tc>
          <w:tcPr>
            <w:tcW w:w="496" w:type="dxa"/>
            <w:tcBorders>
              <w:top w:val="nil"/>
              <w:bottom w:val="nil"/>
              <w:right w:val="nil"/>
            </w:tcBorders>
            <w:vAlign w:val="bottom"/>
          </w:tcPr>
          <w:p w14:paraId="3E2BF96C" w14:textId="77777777" w:rsidR="0001208F" w:rsidRPr="00F838E6" w:rsidRDefault="0001208F" w:rsidP="00FF5A2B">
            <w:pPr>
              <w:ind w:left="-45"/>
              <w:jc w:val="right"/>
              <w:rPr>
                <w:rFonts w:cs="Calibri"/>
                <w:sz w:val="12"/>
                <w:szCs w:val="14"/>
              </w:rPr>
            </w:pPr>
            <w:r>
              <w:rPr>
                <w:color w:val="000000"/>
                <w:sz w:val="12"/>
                <w:szCs w:val="12"/>
              </w:rPr>
              <w:t>0.06</w:t>
            </w:r>
          </w:p>
        </w:tc>
        <w:tc>
          <w:tcPr>
            <w:tcW w:w="496" w:type="dxa"/>
            <w:tcBorders>
              <w:top w:val="nil"/>
              <w:left w:val="nil"/>
              <w:bottom w:val="nil"/>
              <w:right w:val="nil"/>
            </w:tcBorders>
            <w:vAlign w:val="bottom"/>
          </w:tcPr>
          <w:p w14:paraId="380C69EB" w14:textId="77777777" w:rsidR="0001208F" w:rsidRPr="00F838E6" w:rsidRDefault="0001208F" w:rsidP="00FF5A2B">
            <w:pPr>
              <w:ind w:left="-121"/>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4F48335D"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top w:val="nil"/>
              <w:left w:val="nil"/>
              <w:bottom w:val="nil"/>
            </w:tcBorders>
            <w:vAlign w:val="bottom"/>
          </w:tcPr>
          <w:p w14:paraId="1FE74C35" w14:textId="77777777" w:rsidR="0001208F" w:rsidRPr="00F838E6" w:rsidRDefault="0001208F" w:rsidP="00FF5A2B">
            <w:pPr>
              <w:ind w:left="-119"/>
              <w:jc w:val="right"/>
              <w:rPr>
                <w:rFonts w:cs="Calibri"/>
                <w:sz w:val="12"/>
                <w:szCs w:val="14"/>
              </w:rPr>
            </w:pPr>
            <w:r>
              <w:rPr>
                <w:color w:val="000000"/>
                <w:sz w:val="12"/>
                <w:szCs w:val="12"/>
              </w:rPr>
              <w:t>-0.04</w:t>
            </w:r>
          </w:p>
        </w:tc>
        <w:tc>
          <w:tcPr>
            <w:tcW w:w="496" w:type="dxa"/>
            <w:tcBorders>
              <w:top w:val="nil"/>
              <w:bottom w:val="nil"/>
              <w:right w:val="nil"/>
            </w:tcBorders>
            <w:vAlign w:val="bottom"/>
          </w:tcPr>
          <w:p w14:paraId="0763436E" w14:textId="77777777" w:rsidR="0001208F" w:rsidRPr="00F838E6" w:rsidRDefault="0001208F" w:rsidP="00FF5A2B">
            <w:pPr>
              <w:ind w:left="-194"/>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061E92F4" w14:textId="77777777" w:rsidR="0001208F" w:rsidRPr="00F838E6" w:rsidRDefault="0001208F" w:rsidP="00FF5A2B">
            <w:pPr>
              <w:ind w:left="-115"/>
              <w:jc w:val="right"/>
              <w:rPr>
                <w:rFonts w:cs="Calibri"/>
                <w:sz w:val="12"/>
                <w:szCs w:val="14"/>
              </w:rPr>
            </w:pPr>
            <w:r>
              <w:rPr>
                <w:color w:val="000000"/>
                <w:sz w:val="12"/>
                <w:szCs w:val="12"/>
              </w:rPr>
              <w:t>0.08</w:t>
            </w:r>
          </w:p>
        </w:tc>
        <w:tc>
          <w:tcPr>
            <w:tcW w:w="496" w:type="dxa"/>
            <w:tcBorders>
              <w:top w:val="nil"/>
              <w:left w:val="nil"/>
              <w:bottom w:val="nil"/>
              <w:right w:val="nil"/>
            </w:tcBorders>
            <w:vAlign w:val="bottom"/>
          </w:tcPr>
          <w:p w14:paraId="5DF852C3" w14:textId="77777777" w:rsidR="0001208F" w:rsidRPr="00F838E6" w:rsidRDefault="0001208F" w:rsidP="00FF5A2B">
            <w:pPr>
              <w:ind w:left="-50"/>
              <w:jc w:val="right"/>
              <w:rPr>
                <w:rFonts w:cs="Calibri"/>
                <w:sz w:val="12"/>
                <w:szCs w:val="14"/>
              </w:rPr>
            </w:pPr>
            <w:r>
              <w:rPr>
                <w:color w:val="000000"/>
                <w:sz w:val="12"/>
                <w:szCs w:val="12"/>
              </w:rPr>
              <w:t>0.01</w:t>
            </w:r>
          </w:p>
        </w:tc>
        <w:tc>
          <w:tcPr>
            <w:tcW w:w="496" w:type="dxa"/>
            <w:tcBorders>
              <w:top w:val="nil"/>
              <w:left w:val="nil"/>
              <w:bottom w:val="nil"/>
            </w:tcBorders>
            <w:vAlign w:val="bottom"/>
          </w:tcPr>
          <w:p w14:paraId="1A8BDE8E"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bottom w:val="nil"/>
              <w:right w:val="nil"/>
            </w:tcBorders>
            <w:vAlign w:val="bottom"/>
          </w:tcPr>
          <w:p w14:paraId="02E5ADA7" w14:textId="77777777" w:rsidR="0001208F" w:rsidRPr="00F838E6" w:rsidRDefault="0001208F" w:rsidP="00FF5A2B">
            <w:pPr>
              <w:ind w:left="-187"/>
              <w:jc w:val="right"/>
              <w:rPr>
                <w:rFonts w:cs="Calibri"/>
                <w:sz w:val="12"/>
                <w:szCs w:val="14"/>
              </w:rPr>
            </w:pPr>
            <w:r>
              <w:rPr>
                <w:color w:val="000000"/>
                <w:sz w:val="12"/>
                <w:szCs w:val="12"/>
              </w:rPr>
              <w:t>-0.11</w:t>
            </w:r>
          </w:p>
        </w:tc>
        <w:tc>
          <w:tcPr>
            <w:tcW w:w="496" w:type="dxa"/>
            <w:tcBorders>
              <w:top w:val="nil"/>
              <w:left w:val="nil"/>
              <w:bottom w:val="nil"/>
              <w:right w:val="nil"/>
            </w:tcBorders>
            <w:vAlign w:val="bottom"/>
          </w:tcPr>
          <w:p w14:paraId="40439EC2" w14:textId="77777777" w:rsidR="0001208F" w:rsidRPr="00F838E6" w:rsidRDefault="0001208F" w:rsidP="00FF5A2B">
            <w:pPr>
              <w:ind w:left="-122"/>
              <w:jc w:val="right"/>
              <w:rPr>
                <w:rFonts w:cs="Calibri"/>
                <w:sz w:val="12"/>
                <w:szCs w:val="14"/>
              </w:rPr>
            </w:pPr>
            <w:r>
              <w:rPr>
                <w:color w:val="000000"/>
                <w:sz w:val="12"/>
                <w:szCs w:val="12"/>
              </w:rPr>
              <w:t>-0.15</w:t>
            </w:r>
          </w:p>
        </w:tc>
        <w:tc>
          <w:tcPr>
            <w:tcW w:w="496" w:type="dxa"/>
            <w:tcBorders>
              <w:top w:val="nil"/>
              <w:left w:val="nil"/>
              <w:bottom w:val="nil"/>
              <w:right w:val="nil"/>
            </w:tcBorders>
            <w:vAlign w:val="bottom"/>
          </w:tcPr>
          <w:p w14:paraId="7D2E5011" w14:textId="77777777" w:rsidR="0001208F" w:rsidRPr="00F838E6" w:rsidRDefault="0001208F" w:rsidP="00FF5A2B">
            <w:pPr>
              <w:ind w:left="-43"/>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74C299FA" w14:textId="77777777" w:rsidR="0001208F" w:rsidRPr="00F838E6" w:rsidRDefault="0001208F" w:rsidP="00FF5A2B">
            <w:pPr>
              <w:ind w:left="-119"/>
              <w:jc w:val="right"/>
              <w:rPr>
                <w:rFonts w:cs="Calibri"/>
                <w:sz w:val="12"/>
                <w:szCs w:val="14"/>
              </w:rPr>
            </w:pPr>
            <w:r>
              <w:rPr>
                <w:color w:val="000000"/>
                <w:sz w:val="12"/>
                <w:szCs w:val="12"/>
              </w:rPr>
              <w:t>-0.20*</w:t>
            </w:r>
          </w:p>
        </w:tc>
      </w:tr>
      <w:tr w:rsidR="0001208F" w:rsidRPr="00312FE1" w14:paraId="06B29A9C" w14:textId="77777777" w:rsidTr="00FF5A2B">
        <w:tc>
          <w:tcPr>
            <w:tcW w:w="1061" w:type="dxa"/>
            <w:tcBorders>
              <w:top w:val="single" w:sz="4" w:space="0" w:color="auto"/>
              <w:left w:val="nil"/>
              <w:bottom w:val="nil"/>
            </w:tcBorders>
          </w:tcPr>
          <w:p w14:paraId="78A9957A" w14:textId="77777777" w:rsidR="0001208F" w:rsidRPr="00312FE1" w:rsidRDefault="0001208F" w:rsidP="0001208F">
            <w:pPr>
              <w:ind w:right="-950"/>
              <w:rPr>
                <w:rFonts w:ascii="Times New Roman" w:hAnsi="Times New Roman"/>
                <w:sz w:val="14"/>
                <w:szCs w:val="14"/>
              </w:rPr>
            </w:pPr>
            <w:r w:rsidRPr="00312FE1">
              <w:rPr>
                <w:rFonts w:ascii="Times New Roman" w:hAnsi="Times New Roman"/>
                <w:sz w:val="14"/>
                <w:szCs w:val="14"/>
              </w:rPr>
              <w:t>Constant</w:t>
            </w:r>
          </w:p>
        </w:tc>
        <w:tc>
          <w:tcPr>
            <w:tcW w:w="495" w:type="dxa"/>
            <w:tcBorders>
              <w:top w:val="single" w:sz="4" w:space="0" w:color="auto"/>
              <w:bottom w:val="nil"/>
              <w:right w:val="nil"/>
            </w:tcBorders>
            <w:vAlign w:val="bottom"/>
          </w:tcPr>
          <w:p w14:paraId="1CD854C5" w14:textId="77777777" w:rsidR="0001208F" w:rsidRPr="00F838E6" w:rsidRDefault="0001208F" w:rsidP="00FF5A2B">
            <w:pPr>
              <w:ind w:left="-30" w:right="-12"/>
              <w:jc w:val="right"/>
              <w:rPr>
                <w:rFonts w:cs="Calibri"/>
                <w:sz w:val="12"/>
                <w:szCs w:val="14"/>
              </w:rPr>
            </w:pPr>
            <w:r>
              <w:rPr>
                <w:color w:val="000000"/>
                <w:sz w:val="12"/>
                <w:szCs w:val="12"/>
              </w:rPr>
              <w:t>-0.04*</w:t>
            </w:r>
          </w:p>
        </w:tc>
        <w:tc>
          <w:tcPr>
            <w:tcW w:w="495" w:type="dxa"/>
            <w:tcBorders>
              <w:top w:val="single" w:sz="4" w:space="0" w:color="auto"/>
              <w:left w:val="nil"/>
              <w:bottom w:val="nil"/>
              <w:right w:val="nil"/>
            </w:tcBorders>
            <w:vAlign w:val="bottom"/>
          </w:tcPr>
          <w:p w14:paraId="3238CF53" w14:textId="77777777" w:rsidR="0001208F" w:rsidRPr="00F838E6" w:rsidRDefault="0001208F" w:rsidP="00FF5A2B">
            <w:pPr>
              <w:ind w:left="-106" w:right="-12"/>
              <w:jc w:val="right"/>
              <w:rPr>
                <w:rFonts w:cs="Calibri"/>
                <w:sz w:val="12"/>
                <w:szCs w:val="14"/>
              </w:rPr>
            </w:pPr>
            <w:r>
              <w:rPr>
                <w:color w:val="000000"/>
                <w:sz w:val="12"/>
                <w:szCs w:val="12"/>
              </w:rPr>
              <w:t>0.00</w:t>
            </w:r>
          </w:p>
        </w:tc>
        <w:tc>
          <w:tcPr>
            <w:tcW w:w="495" w:type="dxa"/>
            <w:tcBorders>
              <w:top w:val="single" w:sz="4" w:space="0" w:color="auto"/>
              <w:left w:val="nil"/>
              <w:bottom w:val="nil"/>
              <w:right w:val="nil"/>
            </w:tcBorders>
            <w:vAlign w:val="bottom"/>
          </w:tcPr>
          <w:p w14:paraId="4876811D" w14:textId="77777777" w:rsidR="0001208F" w:rsidRPr="00F838E6" w:rsidRDefault="0001208F" w:rsidP="00FF5A2B">
            <w:pPr>
              <w:ind w:left="-30" w:right="-12"/>
              <w:jc w:val="right"/>
              <w:rPr>
                <w:rFonts w:cs="Calibri"/>
                <w:sz w:val="12"/>
                <w:szCs w:val="14"/>
              </w:rPr>
            </w:pPr>
            <w:r>
              <w:rPr>
                <w:color w:val="000000"/>
                <w:sz w:val="12"/>
                <w:szCs w:val="12"/>
              </w:rPr>
              <w:t>0.00</w:t>
            </w:r>
          </w:p>
        </w:tc>
        <w:tc>
          <w:tcPr>
            <w:tcW w:w="495" w:type="dxa"/>
            <w:tcBorders>
              <w:top w:val="single" w:sz="4" w:space="0" w:color="auto"/>
              <w:left w:val="nil"/>
              <w:bottom w:val="nil"/>
            </w:tcBorders>
            <w:vAlign w:val="bottom"/>
          </w:tcPr>
          <w:p w14:paraId="054406D6" w14:textId="77777777" w:rsidR="0001208F" w:rsidRPr="00F838E6" w:rsidRDefault="0001208F" w:rsidP="00FF5A2B">
            <w:pPr>
              <w:ind w:left="-30" w:right="-12"/>
              <w:jc w:val="right"/>
              <w:rPr>
                <w:rFonts w:cs="Calibri"/>
                <w:sz w:val="12"/>
                <w:szCs w:val="14"/>
              </w:rPr>
            </w:pPr>
            <w:r>
              <w:rPr>
                <w:color w:val="000000"/>
                <w:sz w:val="12"/>
                <w:szCs w:val="12"/>
              </w:rPr>
              <w:t>0.01</w:t>
            </w:r>
          </w:p>
        </w:tc>
        <w:tc>
          <w:tcPr>
            <w:tcW w:w="495" w:type="dxa"/>
            <w:tcBorders>
              <w:top w:val="single" w:sz="4" w:space="0" w:color="auto"/>
              <w:bottom w:val="nil"/>
              <w:right w:val="nil"/>
            </w:tcBorders>
            <w:vAlign w:val="bottom"/>
          </w:tcPr>
          <w:p w14:paraId="1DC6F64B" w14:textId="77777777" w:rsidR="0001208F" w:rsidRPr="00F838E6" w:rsidRDefault="0001208F" w:rsidP="00FF5A2B">
            <w:pPr>
              <w:ind w:left="-165"/>
              <w:jc w:val="right"/>
              <w:rPr>
                <w:rFonts w:cs="Calibri"/>
                <w:sz w:val="12"/>
                <w:szCs w:val="14"/>
              </w:rPr>
            </w:pPr>
            <w:r>
              <w:rPr>
                <w:color w:val="000000"/>
                <w:sz w:val="12"/>
                <w:szCs w:val="12"/>
              </w:rPr>
              <w:t>-0.04*</w:t>
            </w:r>
          </w:p>
        </w:tc>
        <w:tc>
          <w:tcPr>
            <w:tcW w:w="496" w:type="dxa"/>
            <w:tcBorders>
              <w:top w:val="single" w:sz="4" w:space="0" w:color="auto"/>
              <w:left w:val="nil"/>
              <w:bottom w:val="nil"/>
              <w:right w:val="nil"/>
            </w:tcBorders>
            <w:vAlign w:val="bottom"/>
          </w:tcPr>
          <w:p w14:paraId="74E357B6" w14:textId="77777777" w:rsidR="0001208F" w:rsidRPr="00F838E6" w:rsidRDefault="0001208F" w:rsidP="00FF5A2B">
            <w:pPr>
              <w:ind w:left="-100"/>
              <w:jc w:val="right"/>
              <w:rPr>
                <w:rFonts w:cs="Calibri"/>
                <w:sz w:val="12"/>
                <w:szCs w:val="14"/>
              </w:rPr>
            </w:pPr>
            <w:r>
              <w:rPr>
                <w:color w:val="000000"/>
                <w:sz w:val="12"/>
                <w:szCs w:val="12"/>
              </w:rPr>
              <w:t>0.01</w:t>
            </w:r>
          </w:p>
        </w:tc>
        <w:tc>
          <w:tcPr>
            <w:tcW w:w="496" w:type="dxa"/>
            <w:tcBorders>
              <w:top w:val="single" w:sz="4" w:space="0" w:color="auto"/>
              <w:left w:val="nil"/>
              <w:bottom w:val="nil"/>
              <w:right w:val="nil"/>
            </w:tcBorders>
            <w:vAlign w:val="bottom"/>
          </w:tcPr>
          <w:p w14:paraId="50A8D15C" w14:textId="77777777" w:rsidR="0001208F" w:rsidRPr="00F838E6" w:rsidRDefault="0001208F" w:rsidP="0001208F">
            <w:pPr>
              <w:jc w:val="right"/>
              <w:rPr>
                <w:rFonts w:cs="Calibri"/>
                <w:sz w:val="12"/>
                <w:szCs w:val="14"/>
              </w:rPr>
            </w:pPr>
            <w:r>
              <w:rPr>
                <w:color w:val="000000"/>
                <w:sz w:val="12"/>
                <w:szCs w:val="12"/>
              </w:rPr>
              <w:t>0.00</w:t>
            </w:r>
          </w:p>
        </w:tc>
        <w:tc>
          <w:tcPr>
            <w:tcW w:w="496" w:type="dxa"/>
            <w:tcBorders>
              <w:top w:val="single" w:sz="4" w:space="0" w:color="auto"/>
              <w:left w:val="nil"/>
              <w:bottom w:val="nil"/>
            </w:tcBorders>
            <w:vAlign w:val="bottom"/>
          </w:tcPr>
          <w:p w14:paraId="77749427" w14:textId="77777777" w:rsidR="0001208F" w:rsidRPr="00F838E6" w:rsidRDefault="0001208F" w:rsidP="00FF5A2B">
            <w:pPr>
              <w:ind w:left="-97"/>
              <w:jc w:val="right"/>
              <w:rPr>
                <w:rFonts w:cs="Calibri"/>
                <w:sz w:val="12"/>
                <w:szCs w:val="14"/>
              </w:rPr>
            </w:pPr>
            <w:r>
              <w:rPr>
                <w:color w:val="000000"/>
                <w:sz w:val="12"/>
                <w:szCs w:val="12"/>
              </w:rPr>
              <w:t>0.01</w:t>
            </w:r>
          </w:p>
        </w:tc>
        <w:tc>
          <w:tcPr>
            <w:tcW w:w="496" w:type="dxa"/>
            <w:tcBorders>
              <w:top w:val="single" w:sz="4" w:space="0" w:color="auto"/>
              <w:bottom w:val="nil"/>
              <w:right w:val="nil"/>
            </w:tcBorders>
            <w:vAlign w:val="bottom"/>
          </w:tcPr>
          <w:p w14:paraId="4E64A549" w14:textId="77777777" w:rsidR="0001208F" w:rsidRPr="00F838E6" w:rsidRDefault="0001208F" w:rsidP="00FF5A2B">
            <w:pPr>
              <w:ind w:left="-31"/>
              <w:jc w:val="right"/>
              <w:rPr>
                <w:rFonts w:cs="Calibri"/>
                <w:sz w:val="12"/>
                <w:szCs w:val="14"/>
              </w:rPr>
            </w:pPr>
            <w:r>
              <w:rPr>
                <w:color w:val="000000"/>
                <w:sz w:val="12"/>
                <w:szCs w:val="12"/>
              </w:rPr>
              <w:t>-0.04*</w:t>
            </w:r>
          </w:p>
        </w:tc>
        <w:tc>
          <w:tcPr>
            <w:tcW w:w="576" w:type="dxa"/>
            <w:tcBorders>
              <w:top w:val="single" w:sz="4" w:space="0" w:color="auto"/>
              <w:left w:val="nil"/>
              <w:bottom w:val="nil"/>
              <w:right w:val="nil"/>
            </w:tcBorders>
            <w:vAlign w:val="bottom"/>
          </w:tcPr>
          <w:p w14:paraId="0625CAF3" w14:textId="77777777" w:rsidR="0001208F" w:rsidRPr="00F838E6" w:rsidRDefault="0001208F" w:rsidP="0001208F">
            <w:pPr>
              <w:jc w:val="right"/>
              <w:rPr>
                <w:rFonts w:cs="Calibri"/>
                <w:sz w:val="12"/>
                <w:szCs w:val="14"/>
              </w:rPr>
            </w:pPr>
            <w:r>
              <w:rPr>
                <w:color w:val="000000"/>
                <w:sz w:val="12"/>
                <w:szCs w:val="12"/>
              </w:rPr>
              <w:t>0.00</w:t>
            </w:r>
          </w:p>
        </w:tc>
        <w:tc>
          <w:tcPr>
            <w:tcW w:w="496" w:type="dxa"/>
            <w:tcBorders>
              <w:top w:val="single" w:sz="4" w:space="0" w:color="auto"/>
              <w:left w:val="nil"/>
              <w:bottom w:val="nil"/>
              <w:right w:val="nil"/>
            </w:tcBorders>
            <w:vAlign w:val="bottom"/>
          </w:tcPr>
          <w:p w14:paraId="72E76F31" w14:textId="77777777" w:rsidR="0001208F" w:rsidRPr="00F838E6" w:rsidRDefault="0001208F" w:rsidP="0001208F">
            <w:pPr>
              <w:jc w:val="right"/>
              <w:rPr>
                <w:rFonts w:cs="Calibri"/>
                <w:sz w:val="12"/>
                <w:szCs w:val="14"/>
              </w:rPr>
            </w:pPr>
            <w:r>
              <w:rPr>
                <w:color w:val="000000"/>
                <w:sz w:val="12"/>
                <w:szCs w:val="12"/>
              </w:rPr>
              <w:t>0.00</w:t>
            </w:r>
          </w:p>
        </w:tc>
        <w:tc>
          <w:tcPr>
            <w:tcW w:w="576" w:type="dxa"/>
            <w:tcBorders>
              <w:top w:val="single" w:sz="4" w:space="0" w:color="auto"/>
              <w:left w:val="nil"/>
              <w:bottom w:val="nil"/>
            </w:tcBorders>
            <w:vAlign w:val="bottom"/>
          </w:tcPr>
          <w:p w14:paraId="33A19D5E"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single" w:sz="4" w:space="0" w:color="auto"/>
              <w:bottom w:val="nil"/>
              <w:right w:val="nil"/>
            </w:tcBorders>
            <w:vAlign w:val="bottom"/>
          </w:tcPr>
          <w:p w14:paraId="5A1EEEA5" w14:textId="77777777" w:rsidR="0001208F" w:rsidRPr="00F838E6" w:rsidRDefault="0001208F" w:rsidP="00FF5A2B">
            <w:pPr>
              <w:ind w:left="-45"/>
              <w:jc w:val="right"/>
              <w:rPr>
                <w:rFonts w:cs="Calibri"/>
                <w:sz w:val="12"/>
                <w:szCs w:val="14"/>
              </w:rPr>
            </w:pPr>
            <w:r>
              <w:rPr>
                <w:color w:val="000000"/>
                <w:sz w:val="12"/>
                <w:szCs w:val="12"/>
              </w:rPr>
              <w:t>-0.04*</w:t>
            </w:r>
          </w:p>
        </w:tc>
        <w:tc>
          <w:tcPr>
            <w:tcW w:w="496" w:type="dxa"/>
            <w:tcBorders>
              <w:top w:val="single" w:sz="4" w:space="0" w:color="auto"/>
              <w:left w:val="nil"/>
              <w:bottom w:val="nil"/>
              <w:right w:val="nil"/>
            </w:tcBorders>
            <w:vAlign w:val="bottom"/>
          </w:tcPr>
          <w:p w14:paraId="6FB6256D" w14:textId="77777777" w:rsidR="0001208F" w:rsidRPr="00F838E6" w:rsidRDefault="0001208F" w:rsidP="00FF5A2B">
            <w:pPr>
              <w:ind w:left="-121"/>
              <w:jc w:val="right"/>
              <w:rPr>
                <w:rFonts w:cs="Calibri"/>
                <w:sz w:val="12"/>
                <w:szCs w:val="14"/>
              </w:rPr>
            </w:pPr>
            <w:r>
              <w:rPr>
                <w:color w:val="000000"/>
                <w:sz w:val="12"/>
                <w:szCs w:val="12"/>
              </w:rPr>
              <w:t>0.00</w:t>
            </w:r>
          </w:p>
        </w:tc>
        <w:tc>
          <w:tcPr>
            <w:tcW w:w="496" w:type="dxa"/>
            <w:tcBorders>
              <w:top w:val="single" w:sz="4" w:space="0" w:color="auto"/>
              <w:left w:val="nil"/>
              <w:bottom w:val="nil"/>
              <w:right w:val="nil"/>
            </w:tcBorders>
            <w:vAlign w:val="bottom"/>
          </w:tcPr>
          <w:p w14:paraId="39C6BF9C" w14:textId="77777777" w:rsidR="0001208F" w:rsidRPr="00F838E6" w:rsidRDefault="0001208F" w:rsidP="0001208F">
            <w:pPr>
              <w:jc w:val="right"/>
              <w:rPr>
                <w:rFonts w:cs="Calibri"/>
                <w:sz w:val="12"/>
                <w:szCs w:val="14"/>
              </w:rPr>
            </w:pPr>
            <w:r>
              <w:rPr>
                <w:color w:val="000000"/>
                <w:sz w:val="12"/>
                <w:szCs w:val="12"/>
              </w:rPr>
              <w:t>0.00</w:t>
            </w:r>
          </w:p>
        </w:tc>
        <w:tc>
          <w:tcPr>
            <w:tcW w:w="496" w:type="dxa"/>
            <w:tcBorders>
              <w:top w:val="single" w:sz="4" w:space="0" w:color="auto"/>
              <w:left w:val="nil"/>
              <w:bottom w:val="nil"/>
            </w:tcBorders>
            <w:vAlign w:val="bottom"/>
          </w:tcPr>
          <w:p w14:paraId="18B184A3" w14:textId="77777777" w:rsidR="0001208F" w:rsidRPr="00F838E6" w:rsidRDefault="0001208F" w:rsidP="00FF5A2B">
            <w:pPr>
              <w:ind w:left="-119"/>
              <w:jc w:val="right"/>
              <w:rPr>
                <w:rFonts w:cs="Calibri"/>
                <w:sz w:val="12"/>
                <w:szCs w:val="14"/>
              </w:rPr>
            </w:pPr>
            <w:r>
              <w:rPr>
                <w:color w:val="000000"/>
                <w:sz w:val="12"/>
                <w:szCs w:val="12"/>
              </w:rPr>
              <w:t>0.01</w:t>
            </w:r>
          </w:p>
        </w:tc>
        <w:tc>
          <w:tcPr>
            <w:tcW w:w="496" w:type="dxa"/>
            <w:tcBorders>
              <w:top w:val="single" w:sz="4" w:space="0" w:color="auto"/>
              <w:bottom w:val="nil"/>
              <w:right w:val="nil"/>
            </w:tcBorders>
            <w:vAlign w:val="bottom"/>
          </w:tcPr>
          <w:p w14:paraId="6D3A2732" w14:textId="77777777" w:rsidR="0001208F" w:rsidRPr="00F838E6" w:rsidRDefault="0001208F" w:rsidP="00FF5A2B">
            <w:pPr>
              <w:ind w:left="-194"/>
              <w:jc w:val="right"/>
              <w:rPr>
                <w:rFonts w:cs="Calibri"/>
                <w:sz w:val="12"/>
                <w:szCs w:val="14"/>
              </w:rPr>
            </w:pPr>
            <w:r>
              <w:rPr>
                <w:color w:val="000000"/>
                <w:sz w:val="12"/>
                <w:szCs w:val="12"/>
              </w:rPr>
              <w:t>-0.04*</w:t>
            </w:r>
          </w:p>
        </w:tc>
        <w:tc>
          <w:tcPr>
            <w:tcW w:w="496" w:type="dxa"/>
            <w:tcBorders>
              <w:top w:val="single" w:sz="4" w:space="0" w:color="auto"/>
              <w:left w:val="nil"/>
              <w:bottom w:val="nil"/>
              <w:right w:val="nil"/>
            </w:tcBorders>
            <w:vAlign w:val="bottom"/>
          </w:tcPr>
          <w:p w14:paraId="6AFE9C07" w14:textId="77777777" w:rsidR="0001208F" w:rsidRPr="00F838E6" w:rsidRDefault="0001208F" w:rsidP="00FF5A2B">
            <w:pPr>
              <w:ind w:left="-115"/>
              <w:jc w:val="right"/>
              <w:rPr>
                <w:rFonts w:cs="Calibri"/>
                <w:sz w:val="12"/>
                <w:szCs w:val="14"/>
              </w:rPr>
            </w:pPr>
            <w:r>
              <w:rPr>
                <w:color w:val="000000"/>
                <w:sz w:val="12"/>
                <w:szCs w:val="12"/>
              </w:rPr>
              <w:t>-0.01</w:t>
            </w:r>
          </w:p>
        </w:tc>
        <w:tc>
          <w:tcPr>
            <w:tcW w:w="496" w:type="dxa"/>
            <w:tcBorders>
              <w:top w:val="single" w:sz="4" w:space="0" w:color="auto"/>
              <w:left w:val="nil"/>
              <w:bottom w:val="nil"/>
              <w:right w:val="nil"/>
            </w:tcBorders>
            <w:vAlign w:val="bottom"/>
          </w:tcPr>
          <w:p w14:paraId="44B4A3EA" w14:textId="77777777" w:rsidR="0001208F" w:rsidRPr="00F838E6" w:rsidRDefault="0001208F" w:rsidP="00FF5A2B">
            <w:pPr>
              <w:ind w:left="-50"/>
              <w:jc w:val="right"/>
              <w:rPr>
                <w:rFonts w:cs="Calibri"/>
                <w:sz w:val="12"/>
                <w:szCs w:val="14"/>
              </w:rPr>
            </w:pPr>
            <w:r>
              <w:rPr>
                <w:color w:val="000000"/>
                <w:sz w:val="12"/>
                <w:szCs w:val="12"/>
              </w:rPr>
              <w:t>0.00</w:t>
            </w:r>
          </w:p>
        </w:tc>
        <w:tc>
          <w:tcPr>
            <w:tcW w:w="496" w:type="dxa"/>
            <w:tcBorders>
              <w:top w:val="single" w:sz="4" w:space="0" w:color="auto"/>
              <w:left w:val="nil"/>
              <w:bottom w:val="nil"/>
            </w:tcBorders>
            <w:vAlign w:val="bottom"/>
          </w:tcPr>
          <w:p w14:paraId="61012D16" w14:textId="77777777" w:rsidR="0001208F" w:rsidRPr="00F838E6" w:rsidRDefault="0001208F" w:rsidP="0001208F">
            <w:pPr>
              <w:jc w:val="right"/>
              <w:rPr>
                <w:rFonts w:cs="Calibri"/>
                <w:sz w:val="12"/>
                <w:szCs w:val="14"/>
              </w:rPr>
            </w:pPr>
            <w:r>
              <w:rPr>
                <w:color w:val="000000"/>
                <w:sz w:val="12"/>
                <w:szCs w:val="12"/>
              </w:rPr>
              <w:t>0.00</w:t>
            </w:r>
          </w:p>
        </w:tc>
        <w:tc>
          <w:tcPr>
            <w:tcW w:w="496" w:type="dxa"/>
            <w:tcBorders>
              <w:top w:val="single" w:sz="4" w:space="0" w:color="auto"/>
              <w:bottom w:val="nil"/>
              <w:right w:val="nil"/>
            </w:tcBorders>
            <w:vAlign w:val="bottom"/>
          </w:tcPr>
          <w:p w14:paraId="052B801C" w14:textId="77777777" w:rsidR="0001208F" w:rsidRPr="00F838E6" w:rsidRDefault="0001208F" w:rsidP="00FF5A2B">
            <w:pPr>
              <w:ind w:left="-187"/>
              <w:jc w:val="right"/>
              <w:rPr>
                <w:rFonts w:cs="Calibri"/>
                <w:sz w:val="12"/>
                <w:szCs w:val="14"/>
              </w:rPr>
            </w:pPr>
            <w:r>
              <w:rPr>
                <w:color w:val="000000"/>
                <w:sz w:val="12"/>
                <w:szCs w:val="12"/>
              </w:rPr>
              <w:t>-0.04*</w:t>
            </w:r>
          </w:p>
        </w:tc>
        <w:tc>
          <w:tcPr>
            <w:tcW w:w="496" w:type="dxa"/>
            <w:tcBorders>
              <w:top w:val="single" w:sz="4" w:space="0" w:color="auto"/>
              <w:left w:val="nil"/>
              <w:bottom w:val="nil"/>
              <w:right w:val="nil"/>
            </w:tcBorders>
            <w:vAlign w:val="bottom"/>
          </w:tcPr>
          <w:p w14:paraId="70DE60D9" w14:textId="77777777" w:rsidR="0001208F" w:rsidRPr="00F838E6" w:rsidRDefault="0001208F" w:rsidP="00FF5A2B">
            <w:pPr>
              <w:ind w:left="-122"/>
              <w:jc w:val="right"/>
              <w:rPr>
                <w:rFonts w:cs="Calibri"/>
                <w:sz w:val="12"/>
                <w:szCs w:val="14"/>
              </w:rPr>
            </w:pPr>
            <w:r>
              <w:rPr>
                <w:color w:val="000000"/>
                <w:sz w:val="12"/>
                <w:szCs w:val="12"/>
              </w:rPr>
              <w:t>0.00</w:t>
            </w:r>
          </w:p>
        </w:tc>
        <w:tc>
          <w:tcPr>
            <w:tcW w:w="496" w:type="dxa"/>
            <w:tcBorders>
              <w:top w:val="single" w:sz="4" w:space="0" w:color="auto"/>
              <w:left w:val="nil"/>
              <w:bottom w:val="nil"/>
              <w:right w:val="nil"/>
            </w:tcBorders>
            <w:vAlign w:val="bottom"/>
          </w:tcPr>
          <w:p w14:paraId="1E366B41" w14:textId="77777777" w:rsidR="0001208F" w:rsidRPr="00F838E6" w:rsidRDefault="0001208F" w:rsidP="00FF5A2B">
            <w:pPr>
              <w:ind w:left="-43"/>
              <w:jc w:val="right"/>
              <w:rPr>
                <w:rFonts w:cs="Calibri"/>
                <w:sz w:val="12"/>
                <w:szCs w:val="14"/>
              </w:rPr>
            </w:pPr>
            <w:r>
              <w:rPr>
                <w:color w:val="000000"/>
                <w:sz w:val="12"/>
                <w:szCs w:val="12"/>
              </w:rPr>
              <w:t>0.00</w:t>
            </w:r>
          </w:p>
        </w:tc>
        <w:tc>
          <w:tcPr>
            <w:tcW w:w="496" w:type="dxa"/>
            <w:tcBorders>
              <w:top w:val="single" w:sz="4" w:space="0" w:color="auto"/>
              <w:left w:val="nil"/>
              <w:bottom w:val="nil"/>
              <w:right w:val="nil"/>
            </w:tcBorders>
            <w:vAlign w:val="bottom"/>
          </w:tcPr>
          <w:p w14:paraId="28BD715C" w14:textId="77777777" w:rsidR="0001208F" w:rsidRPr="00F838E6" w:rsidRDefault="0001208F" w:rsidP="00FF5A2B">
            <w:pPr>
              <w:ind w:left="-119"/>
              <w:jc w:val="right"/>
              <w:rPr>
                <w:rFonts w:cs="Calibri"/>
                <w:sz w:val="12"/>
                <w:szCs w:val="14"/>
              </w:rPr>
            </w:pPr>
            <w:r>
              <w:rPr>
                <w:color w:val="000000"/>
                <w:sz w:val="12"/>
                <w:szCs w:val="12"/>
              </w:rPr>
              <w:t>0.01</w:t>
            </w:r>
          </w:p>
        </w:tc>
      </w:tr>
      <w:tr w:rsidR="004D7062" w:rsidRPr="00312FE1" w14:paraId="6B07CEE7" w14:textId="77777777" w:rsidTr="003315C3">
        <w:tc>
          <w:tcPr>
            <w:tcW w:w="1061" w:type="dxa"/>
            <w:tcBorders>
              <w:top w:val="nil"/>
              <w:left w:val="nil"/>
              <w:bottom w:val="nil"/>
            </w:tcBorders>
          </w:tcPr>
          <w:p w14:paraId="0CE21164" w14:textId="77777777" w:rsidR="0001208F" w:rsidRPr="00312FE1" w:rsidRDefault="0001208F" w:rsidP="0001208F">
            <w:pPr>
              <w:ind w:right="-950"/>
              <w:rPr>
                <w:rFonts w:ascii="Times New Roman" w:hAnsi="Times New Roman"/>
                <w:sz w:val="14"/>
                <w:szCs w:val="14"/>
              </w:rPr>
            </w:pPr>
            <w:r w:rsidRPr="00312FE1">
              <w:rPr>
                <w:rFonts w:ascii="Times New Roman" w:hAnsi="Times New Roman"/>
                <w:sz w:val="16"/>
              </w:rPr>
              <w:t>RM</w:t>
            </w:r>
          </w:p>
        </w:tc>
        <w:tc>
          <w:tcPr>
            <w:tcW w:w="495" w:type="dxa"/>
            <w:tcBorders>
              <w:top w:val="nil"/>
              <w:bottom w:val="nil"/>
              <w:right w:val="nil"/>
            </w:tcBorders>
            <w:vAlign w:val="bottom"/>
          </w:tcPr>
          <w:p w14:paraId="57C1DE14" w14:textId="77777777" w:rsidR="0001208F" w:rsidRPr="00F838E6" w:rsidRDefault="0001208F" w:rsidP="00FF5A2B">
            <w:pPr>
              <w:ind w:left="-30" w:right="-12"/>
              <w:jc w:val="right"/>
              <w:rPr>
                <w:rFonts w:cs="Calibri"/>
                <w:sz w:val="12"/>
                <w:szCs w:val="14"/>
              </w:rPr>
            </w:pPr>
            <w:r>
              <w:rPr>
                <w:color w:val="000000"/>
                <w:sz w:val="12"/>
                <w:szCs w:val="12"/>
              </w:rPr>
              <w:t>0.17</w:t>
            </w:r>
          </w:p>
        </w:tc>
        <w:tc>
          <w:tcPr>
            <w:tcW w:w="495" w:type="dxa"/>
            <w:tcBorders>
              <w:top w:val="nil"/>
              <w:left w:val="nil"/>
              <w:bottom w:val="nil"/>
              <w:right w:val="nil"/>
            </w:tcBorders>
            <w:vAlign w:val="bottom"/>
          </w:tcPr>
          <w:p w14:paraId="43717A4F" w14:textId="77777777" w:rsidR="0001208F" w:rsidRPr="00F838E6" w:rsidRDefault="0001208F" w:rsidP="00FF5A2B">
            <w:pPr>
              <w:ind w:left="-106" w:right="-12"/>
              <w:jc w:val="right"/>
              <w:rPr>
                <w:rFonts w:cs="Calibri"/>
                <w:sz w:val="12"/>
                <w:szCs w:val="14"/>
              </w:rPr>
            </w:pPr>
            <w:r>
              <w:rPr>
                <w:color w:val="000000"/>
                <w:sz w:val="12"/>
                <w:szCs w:val="12"/>
              </w:rPr>
              <w:t>0.29*</w:t>
            </w:r>
          </w:p>
        </w:tc>
        <w:tc>
          <w:tcPr>
            <w:tcW w:w="495" w:type="dxa"/>
            <w:tcBorders>
              <w:top w:val="nil"/>
              <w:left w:val="nil"/>
              <w:bottom w:val="nil"/>
              <w:right w:val="nil"/>
            </w:tcBorders>
            <w:vAlign w:val="bottom"/>
          </w:tcPr>
          <w:p w14:paraId="736E08C1" w14:textId="77777777" w:rsidR="0001208F" w:rsidRPr="00F838E6" w:rsidRDefault="0001208F" w:rsidP="00FF5A2B">
            <w:pPr>
              <w:ind w:left="-30" w:right="-12"/>
              <w:jc w:val="right"/>
              <w:rPr>
                <w:rFonts w:cs="Calibri"/>
                <w:sz w:val="12"/>
                <w:szCs w:val="14"/>
              </w:rPr>
            </w:pPr>
            <w:r>
              <w:rPr>
                <w:color w:val="000000"/>
                <w:sz w:val="12"/>
                <w:szCs w:val="12"/>
              </w:rPr>
              <w:t>0.05</w:t>
            </w:r>
          </w:p>
        </w:tc>
        <w:tc>
          <w:tcPr>
            <w:tcW w:w="495" w:type="dxa"/>
            <w:tcBorders>
              <w:top w:val="nil"/>
              <w:left w:val="nil"/>
              <w:bottom w:val="nil"/>
            </w:tcBorders>
            <w:vAlign w:val="bottom"/>
          </w:tcPr>
          <w:p w14:paraId="5F52CF12" w14:textId="77777777" w:rsidR="0001208F" w:rsidRPr="00F838E6" w:rsidRDefault="0001208F" w:rsidP="00FF5A2B">
            <w:pPr>
              <w:ind w:left="-30" w:right="-12"/>
              <w:jc w:val="right"/>
              <w:rPr>
                <w:rFonts w:cs="Calibri"/>
                <w:sz w:val="12"/>
                <w:szCs w:val="14"/>
              </w:rPr>
            </w:pPr>
            <w:r>
              <w:rPr>
                <w:color w:val="000000"/>
                <w:sz w:val="12"/>
                <w:szCs w:val="12"/>
              </w:rPr>
              <w:t>-0.07</w:t>
            </w:r>
          </w:p>
        </w:tc>
        <w:tc>
          <w:tcPr>
            <w:tcW w:w="495" w:type="dxa"/>
            <w:tcBorders>
              <w:top w:val="nil"/>
              <w:bottom w:val="nil"/>
              <w:right w:val="nil"/>
            </w:tcBorders>
            <w:vAlign w:val="bottom"/>
          </w:tcPr>
          <w:p w14:paraId="06DEC23B" w14:textId="77777777" w:rsidR="0001208F" w:rsidRPr="00F838E6" w:rsidRDefault="0001208F" w:rsidP="00FF5A2B">
            <w:pPr>
              <w:ind w:left="-165"/>
              <w:jc w:val="right"/>
              <w:rPr>
                <w:rFonts w:cs="Calibri"/>
                <w:sz w:val="12"/>
                <w:szCs w:val="14"/>
              </w:rPr>
            </w:pPr>
            <w:r>
              <w:rPr>
                <w:color w:val="000000"/>
                <w:sz w:val="12"/>
                <w:szCs w:val="12"/>
              </w:rPr>
              <w:t>0.23</w:t>
            </w:r>
          </w:p>
        </w:tc>
        <w:tc>
          <w:tcPr>
            <w:tcW w:w="496" w:type="dxa"/>
            <w:tcBorders>
              <w:top w:val="nil"/>
              <w:left w:val="nil"/>
              <w:bottom w:val="nil"/>
              <w:right w:val="nil"/>
            </w:tcBorders>
            <w:vAlign w:val="bottom"/>
          </w:tcPr>
          <w:p w14:paraId="2ACDF8FF" w14:textId="77777777" w:rsidR="0001208F" w:rsidRPr="00F838E6" w:rsidRDefault="0001208F" w:rsidP="00FF5A2B">
            <w:pPr>
              <w:ind w:left="-100"/>
              <w:jc w:val="right"/>
              <w:rPr>
                <w:rFonts w:cs="Calibri"/>
                <w:sz w:val="12"/>
                <w:szCs w:val="14"/>
              </w:rPr>
            </w:pPr>
            <w:r>
              <w:rPr>
                <w:color w:val="000000"/>
                <w:sz w:val="12"/>
                <w:szCs w:val="12"/>
              </w:rPr>
              <w:t>0.30</w:t>
            </w:r>
          </w:p>
        </w:tc>
        <w:tc>
          <w:tcPr>
            <w:tcW w:w="496" w:type="dxa"/>
            <w:tcBorders>
              <w:top w:val="nil"/>
              <w:left w:val="nil"/>
              <w:bottom w:val="nil"/>
              <w:right w:val="nil"/>
            </w:tcBorders>
            <w:vAlign w:val="bottom"/>
          </w:tcPr>
          <w:p w14:paraId="3AD624E1"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top w:val="nil"/>
              <w:left w:val="nil"/>
              <w:bottom w:val="nil"/>
            </w:tcBorders>
            <w:vAlign w:val="bottom"/>
          </w:tcPr>
          <w:p w14:paraId="4451A833" w14:textId="77777777" w:rsidR="0001208F" w:rsidRPr="00F838E6" w:rsidRDefault="0001208F" w:rsidP="00FF5A2B">
            <w:pPr>
              <w:ind w:left="-97"/>
              <w:jc w:val="right"/>
              <w:rPr>
                <w:rFonts w:cs="Calibri"/>
                <w:sz w:val="12"/>
                <w:szCs w:val="14"/>
              </w:rPr>
            </w:pPr>
            <w:r>
              <w:rPr>
                <w:color w:val="000000"/>
                <w:sz w:val="12"/>
                <w:szCs w:val="12"/>
              </w:rPr>
              <w:t>0.31</w:t>
            </w:r>
          </w:p>
        </w:tc>
        <w:tc>
          <w:tcPr>
            <w:tcW w:w="496" w:type="dxa"/>
            <w:tcBorders>
              <w:top w:val="nil"/>
              <w:bottom w:val="nil"/>
              <w:right w:val="nil"/>
            </w:tcBorders>
            <w:vAlign w:val="bottom"/>
          </w:tcPr>
          <w:p w14:paraId="0BAE8BEA" w14:textId="77777777" w:rsidR="0001208F" w:rsidRPr="00F838E6" w:rsidRDefault="0001208F" w:rsidP="00FF5A2B">
            <w:pPr>
              <w:ind w:left="-31"/>
              <w:jc w:val="right"/>
              <w:rPr>
                <w:rFonts w:cs="Calibri"/>
                <w:sz w:val="12"/>
                <w:szCs w:val="14"/>
              </w:rPr>
            </w:pPr>
            <w:r>
              <w:rPr>
                <w:color w:val="000000"/>
                <w:sz w:val="12"/>
                <w:szCs w:val="12"/>
              </w:rPr>
              <w:t>0.16</w:t>
            </w:r>
          </w:p>
        </w:tc>
        <w:tc>
          <w:tcPr>
            <w:tcW w:w="576" w:type="dxa"/>
            <w:tcBorders>
              <w:top w:val="nil"/>
              <w:left w:val="nil"/>
              <w:bottom w:val="nil"/>
              <w:right w:val="nil"/>
            </w:tcBorders>
            <w:vAlign w:val="bottom"/>
          </w:tcPr>
          <w:p w14:paraId="423A4C40" w14:textId="77777777" w:rsidR="0001208F" w:rsidRPr="00F838E6" w:rsidRDefault="0001208F" w:rsidP="0001208F">
            <w:pPr>
              <w:jc w:val="right"/>
              <w:rPr>
                <w:rFonts w:cs="Calibri"/>
                <w:sz w:val="12"/>
                <w:szCs w:val="14"/>
              </w:rPr>
            </w:pPr>
            <w:r>
              <w:rPr>
                <w:color w:val="000000"/>
                <w:sz w:val="12"/>
                <w:szCs w:val="12"/>
              </w:rPr>
              <w:t>0.15</w:t>
            </w:r>
          </w:p>
        </w:tc>
        <w:tc>
          <w:tcPr>
            <w:tcW w:w="496" w:type="dxa"/>
            <w:tcBorders>
              <w:top w:val="nil"/>
              <w:left w:val="nil"/>
              <w:bottom w:val="nil"/>
              <w:right w:val="nil"/>
            </w:tcBorders>
            <w:vAlign w:val="bottom"/>
          </w:tcPr>
          <w:p w14:paraId="518C0E96" w14:textId="77777777" w:rsidR="0001208F" w:rsidRPr="00F838E6" w:rsidRDefault="0001208F" w:rsidP="0001208F">
            <w:pPr>
              <w:jc w:val="right"/>
              <w:rPr>
                <w:rFonts w:cs="Calibri"/>
                <w:sz w:val="12"/>
                <w:szCs w:val="14"/>
              </w:rPr>
            </w:pPr>
            <w:r>
              <w:rPr>
                <w:color w:val="000000"/>
                <w:sz w:val="12"/>
                <w:szCs w:val="12"/>
              </w:rPr>
              <w:t>-0.04</w:t>
            </w:r>
          </w:p>
        </w:tc>
        <w:tc>
          <w:tcPr>
            <w:tcW w:w="576" w:type="dxa"/>
            <w:tcBorders>
              <w:top w:val="nil"/>
              <w:left w:val="nil"/>
              <w:bottom w:val="nil"/>
            </w:tcBorders>
            <w:vAlign w:val="bottom"/>
          </w:tcPr>
          <w:p w14:paraId="05187A72"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bottom w:val="nil"/>
              <w:right w:val="nil"/>
            </w:tcBorders>
            <w:vAlign w:val="bottom"/>
          </w:tcPr>
          <w:p w14:paraId="171E14C0" w14:textId="77777777" w:rsidR="0001208F" w:rsidRPr="00F838E6" w:rsidRDefault="0001208F" w:rsidP="00FF5A2B">
            <w:pPr>
              <w:ind w:left="-45"/>
              <w:jc w:val="right"/>
              <w:rPr>
                <w:rFonts w:cs="Calibri"/>
                <w:sz w:val="12"/>
                <w:szCs w:val="14"/>
              </w:rPr>
            </w:pPr>
            <w:r>
              <w:rPr>
                <w:color w:val="000000"/>
                <w:sz w:val="12"/>
                <w:szCs w:val="12"/>
              </w:rPr>
              <w:t>0.23</w:t>
            </w:r>
          </w:p>
        </w:tc>
        <w:tc>
          <w:tcPr>
            <w:tcW w:w="496" w:type="dxa"/>
            <w:tcBorders>
              <w:top w:val="nil"/>
              <w:left w:val="nil"/>
              <w:bottom w:val="nil"/>
              <w:right w:val="nil"/>
            </w:tcBorders>
            <w:vAlign w:val="bottom"/>
          </w:tcPr>
          <w:p w14:paraId="780EB91A" w14:textId="77777777" w:rsidR="0001208F" w:rsidRPr="00F838E6" w:rsidRDefault="0001208F" w:rsidP="00FF5A2B">
            <w:pPr>
              <w:ind w:left="-121"/>
              <w:jc w:val="right"/>
              <w:rPr>
                <w:rFonts w:cs="Calibri"/>
                <w:sz w:val="12"/>
                <w:szCs w:val="14"/>
              </w:rPr>
            </w:pPr>
            <w:r>
              <w:rPr>
                <w:color w:val="000000"/>
                <w:sz w:val="12"/>
                <w:szCs w:val="12"/>
              </w:rPr>
              <w:t>0.23</w:t>
            </w:r>
          </w:p>
        </w:tc>
        <w:tc>
          <w:tcPr>
            <w:tcW w:w="496" w:type="dxa"/>
            <w:tcBorders>
              <w:top w:val="nil"/>
              <w:left w:val="nil"/>
              <w:bottom w:val="nil"/>
              <w:right w:val="nil"/>
            </w:tcBorders>
            <w:vAlign w:val="bottom"/>
          </w:tcPr>
          <w:p w14:paraId="67E012DA" w14:textId="77777777" w:rsidR="0001208F" w:rsidRPr="00F838E6" w:rsidRDefault="0001208F" w:rsidP="0001208F">
            <w:pPr>
              <w:jc w:val="right"/>
              <w:rPr>
                <w:rFonts w:cs="Calibri"/>
                <w:sz w:val="12"/>
                <w:szCs w:val="14"/>
              </w:rPr>
            </w:pPr>
            <w:r>
              <w:rPr>
                <w:color w:val="000000"/>
                <w:sz w:val="12"/>
                <w:szCs w:val="12"/>
              </w:rPr>
              <w:t>0.06</w:t>
            </w:r>
          </w:p>
        </w:tc>
        <w:tc>
          <w:tcPr>
            <w:tcW w:w="496" w:type="dxa"/>
            <w:tcBorders>
              <w:top w:val="nil"/>
              <w:left w:val="nil"/>
              <w:bottom w:val="nil"/>
            </w:tcBorders>
            <w:vAlign w:val="bottom"/>
          </w:tcPr>
          <w:p w14:paraId="1A403181" w14:textId="77777777" w:rsidR="0001208F" w:rsidRPr="00F838E6" w:rsidRDefault="0001208F" w:rsidP="00FF5A2B">
            <w:pPr>
              <w:ind w:left="-119"/>
              <w:jc w:val="right"/>
              <w:rPr>
                <w:rFonts w:cs="Calibri"/>
                <w:sz w:val="12"/>
                <w:szCs w:val="14"/>
              </w:rPr>
            </w:pPr>
            <w:r>
              <w:rPr>
                <w:color w:val="000000"/>
                <w:sz w:val="12"/>
                <w:szCs w:val="12"/>
              </w:rPr>
              <w:t>0.07</w:t>
            </w:r>
          </w:p>
        </w:tc>
        <w:tc>
          <w:tcPr>
            <w:tcW w:w="496" w:type="dxa"/>
            <w:tcBorders>
              <w:top w:val="nil"/>
              <w:bottom w:val="nil"/>
              <w:right w:val="nil"/>
            </w:tcBorders>
            <w:vAlign w:val="bottom"/>
          </w:tcPr>
          <w:p w14:paraId="2BB7E274" w14:textId="77777777" w:rsidR="0001208F" w:rsidRPr="00F838E6" w:rsidRDefault="0001208F" w:rsidP="00FF5A2B">
            <w:pPr>
              <w:ind w:left="-194"/>
              <w:jc w:val="right"/>
              <w:rPr>
                <w:rFonts w:cs="Calibri"/>
                <w:sz w:val="12"/>
                <w:szCs w:val="14"/>
              </w:rPr>
            </w:pPr>
            <w:r>
              <w:rPr>
                <w:color w:val="000000"/>
                <w:sz w:val="12"/>
                <w:szCs w:val="12"/>
              </w:rPr>
              <w:t>0.11</w:t>
            </w:r>
          </w:p>
        </w:tc>
        <w:tc>
          <w:tcPr>
            <w:tcW w:w="496" w:type="dxa"/>
            <w:tcBorders>
              <w:top w:val="nil"/>
              <w:left w:val="nil"/>
              <w:bottom w:val="nil"/>
              <w:right w:val="nil"/>
            </w:tcBorders>
            <w:vAlign w:val="bottom"/>
          </w:tcPr>
          <w:p w14:paraId="487745A5" w14:textId="77777777" w:rsidR="0001208F" w:rsidRPr="00F838E6" w:rsidRDefault="0001208F" w:rsidP="00FF5A2B">
            <w:pPr>
              <w:ind w:left="-115"/>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22B7AC0D" w14:textId="77777777" w:rsidR="0001208F" w:rsidRPr="00F838E6" w:rsidRDefault="0001208F" w:rsidP="00FF5A2B">
            <w:pPr>
              <w:ind w:left="-50"/>
              <w:jc w:val="right"/>
              <w:rPr>
                <w:rFonts w:cs="Calibri"/>
                <w:sz w:val="12"/>
                <w:szCs w:val="14"/>
              </w:rPr>
            </w:pPr>
            <w:r>
              <w:rPr>
                <w:color w:val="000000"/>
                <w:sz w:val="12"/>
                <w:szCs w:val="12"/>
              </w:rPr>
              <w:t>0.02</w:t>
            </w:r>
          </w:p>
        </w:tc>
        <w:tc>
          <w:tcPr>
            <w:tcW w:w="496" w:type="dxa"/>
            <w:tcBorders>
              <w:top w:val="nil"/>
              <w:left w:val="nil"/>
              <w:bottom w:val="nil"/>
            </w:tcBorders>
            <w:vAlign w:val="bottom"/>
          </w:tcPr>
          <w:p w14:paraId="7B5031C8" w14:textId="77777777" w:rsidR="0001208F" w:rsidRPr="00F838E6" w:rsidRDefault="0001208F" w:rsidP="0001208F">
            <w:pPr>
              <w:jc w:val="right"/>
              <w:rPr>
                <w:rFonts w:cs="Calibri"/>
                <w:sz w:val="12"/>
                <w:szCs w:val="14"/>
              </w:rPr>
            </w:pPr>
            <w:r>
              <w:rPr>
                <w:color w:val="000000"/>
                <w:sz w:val="12"/>
                <w:szCs w:val="12"/>
              </w:rPr>
              <w:t>0.05</w:t>
            </w:r>
          </w:p>
        </w:tc>
        <w:tc>
          <w:tcPr>
            <w:tcW w:w="496" w:type="dxa"/>
            <w:tcBorders>
              <w:top w:val="nil"/>
              <w:bottom w:val="nil"/>
              <w:right w:val="nil"/>
            </w:tcBorders>
            <w:vAlign w:val="bottom"/>
          </w:tcPr>
          <w:p w14:paraId="4E92B54D" w14:textId="77777777" w:rsidR="0001208F" w:rsidRPr="00F838E6" w:rsidRDefault="0001208F" w:rsidP="00FF5A2B">
            <w:pPr>
              <w:ind w:left="-187"/>
              <w:jc w:val="right"/>
              <w:rPr>
                <w:rFonts w:cs="Calibri"/>
                <w:sz w:val="12"/>
                <w:szCs w:val="14"/>
              </w:rPr>
            </w:pPr>
            <w:r>
              <w:rPr>
                <w:color w:val="000000"/>
                <w:sz w:val="12"/>
                <w:szCs w:val="12"/>
              </w:rPr>
              <w:t>0.18</w:t>
            </w:r>
          </w:p>
        </w:tc>
        <w:tc>
          <w:tcPr>
            <w:tcW w:w="496" w:type="dxa"/>
            <w:tcBorders>
              <w:top w:val="nil"/>
              <w:left w:val="nil"/>
              <w:bottom w:val="nil"/>
              <w:right w:val="nil"/>
            </w:tcBorders>
            <w:vAlign w:val="bottom"/>
          </w:tcPr>
          <w:p w14:paraId="6D421752" w14:textId="77777777" w:rsidR="0001208F" w:rsidRPr="00F838E6" w:rsidRDefault="0001208F" w:rsidP="00FF5A2B">
            <w:pPr>
              <w:ind w:left="-122"/>
              <w:jc w:val="right"/>
              <w:rPr>
                <w:rFonts w:cs="Calibri"/>
                <w:sz w:val="12"/>
                <w:szCs w:val="14"/>
              </w:rPr>
            </w:pPr>
            <w:r>
              <w:rPr>
                <w:color w:val="000000"/>
                <w:sz w:val="12"/>
                <w:szCs w:val="12"/>
              </w:rPr>
              <w:t>0.29*</w:t>
            </w:r>
          </w:p>
        </w:tc>
        <w:tc>
          <w:tcPr>
            <w:tcW w:w="496" w:type="dxa"/>
            <w:tcBorders>
              <w:top w:val="nil"/>
              <w:left w:val="nil"/>
              <w:bottom w:val="nil"/>
              <w:right w:val="nil"/>
            </w:tcBorders>
            <w:vAlign w:val="bottom"/>
          </w:tcPr>
          <w:p w14:paraId="1B85A884" w14:textId="77777777" w:rsidR="0001208F" w:rsidRPr="00F838E6" w:rsidRDefault="0001208F" w:rsidP="00FF5A2B">
            <w:pPr>
              <w:ind w:left="-43"/>
              <w:jc w:val="right"/>
              <w:rPr>
                <w:rFonts w:cs="Calibri"/>
                <w:sz w:val="12"/>
                <w:szCs w:val="14"/>
              </w:rPr>
            </w:pPr>
            <w:r>
              <w:rPr>
                <w:color w:val="000000"/>
                <w:sz w:val="12"/>
                <w:szCs w:val="12"/>
              </w:rPr>
              <w:t>0.05</w:t>
            </w:r>
          </w:p>
        </w:tc>
        <w:tc>
          <w:tcPr>
            <w:tcW w:w="496" w:type="dxa"/>
            <w:tcBorders>
              <w:top w:val="nil"/>
              <w:left w:val="nil"/>
              <w:bottom w:val="nil"/>
              <w:right w:val="nil"/>
            </w:tcBorders>
            <w:vAlign w:val="bottom"/>
          </w:tcPr>
          <w:p w14:paraId="719E9004" w14:textId="77777777" w:rsidR="0001208F" w:rsidRPr="00F838E6" w:rsidRDefault="0001208F" w:rsidP="00FF5A2B">
            <w:pPr>
              <w:ind w:left="-119"/>
              <w:jc w:val="right"/>
              <w:rPr>
                <w:rFonts w:cs="Calibri"/>
                <w:sz w:val="12"/>
                <w:szCs w:val="14"/>
              </w:rPr>
            </w:pPr>
            <w:r>
              <w:rPr>
                <w:color w:val="000000"/>
                <w:sz w:val="12"/>
                <w:szCs w:val="12"/>
              </w:rPr>
              <w:t>-0.07</w:t>
            </w:r>
          </w:p>
        </w:tc>
      </w:tr>
      <w:tr w:rsidR="004D7062" w:rsidRPr="00312FE1" w14:paraId="0709A2CF" w14:textId="77777777" w:rsidTr="003315C3">
        <w:tc>
          <w:tcPr>
            <w:tcW w:w="1061" w:type="dxa"/>
            <w:tcBorders>
              <w:top w:val="nil"/>
              <w:left w:val="nil"/>
              <w:bottom w:val="nil"/>
            </w:tcBorders>
          </w:tcPr>
          <w:p w14:paraId="25997206" w14:textId="77777777" w:rsidR="0001208F" w:rsidRPr="00312FE1" w:rsidRDefault="0001208F" w:rsidP="0001208F">
            <w:pPr>
              <w:ind w:right="-950"/>
              <w:rPr>
                <w:rFonts w:ascii="Times New Roman" w:hAnsi="Times New Roman"/>
                <w:sz w:val="14"/>
                <w:szCs w:val="14"/>
              </w:rPr>
            </w:pPr>
            <w:r w:rsidRPr="00312FE1">
              <w:rPr>
                <w:rFonts w:ascii="Times New Roman" w:hAnsi="Times New Roman"/>
                <w:sz w:val="16"/>
              </w:rPr>
              <w:t>INF</w:t>
            </w:r>
          </w:p>
        </w:tc>
        <w:tc>
          <w:tcPr>
            <w:tcW w:w="495" w:type="dxa"/>
            <w:tcBorders>
              <w:top w:val="nil"/>
              <w:bottom w:val="nil"/>
              <w:right w:val="nil"/>
            </w:tcBorders>
            <w:vAlign w:val="bottom"/>
          </w:tcPr>
          <w:p w14:paraId="0AB81EA2" w14:textId="77777777" w:rsidR="0001208F" w:rsidRPr="00F838E6" w:rsidRDefault="0001208F" w:rsidP="00FF5A2B">
            <w:pPr>
              <w:ind w:left="-30" w:right="-12"/>
              <w:jc w:val="right"/>
              <w:rPr>
                <w:rFonts w:cs="Calibri"/>
                <w:sz w:val="12"/>
                <w:szCs w:val="14"/>
              </w:rPr>
            </w:pPr>
            <w:r>
              <w:rPr>
                <w:color w:val="000000"/>
                <w:sz w:val="12"/>
                <w:szCs w:val="12"/>
              </w:rPr>
              <w:t>0.00</w:t>
            </w:r>
          </w:p>
        </w:tc>
        <w:tc>
          <w:tcPr>
            <w:tcW w:w="495" w:type="dxa"/>
            <w:tcBorders>
              <w:top w:val="nil"/>
              <w:left w:val="nil"/>
              <w:bottom w:val="nil"/>
              <w:right w:val="nil"/>
            </w:tcBorders>
            <w:vAlign w:val="bottom"/>
          </w:tcPr>
          <w:p w14:paraId="547BE725" w14:textId="77777777" w:rsidR="0001208F" w:rsidRPr="00F838E6" w:rsidRDefault="0001208F" w:rsidP="00FF5A2B">
            <w:pPr>
              <w:ind w:left="-106" w:right="-12"/>
              <w:jc w:val="right"/>
              <w:rPr>
                <w:rFonts w:cs="Calibri"/>
                <w:sz w:val="12"/>
                <w:szCs w:val="14"/>
              </w:rPr>
            </w:pPr>
            <w:r>
              <w:rPr>
                <w:color w:val="000000"/>
                <w:sz w:val="12"/>
                <w:szCs w:val="12"/>
              </w:rPr>
              <w:t>-0.01</w:t>
            </w:r>
          </w:p>
        </w:tc>
        <w:tc>
          <w:tcPr>
            <w:tcW w:w="495" w:type="dxa"/>
            <w:tcBorders>
              <w:top w:val="nil"/>
              <w:left w:val="nil"/>
              <w:bottom w:val="nil"/>
              <w:right w:val="nil"/>
            </w:tcBorders>
            <w:vAlign w:val="bottom"/>
          </w:tcPr>
          <w:p w14:paraId="305F5C6C" w14:textId="77777777" w:rsidR="0001208F" w:rsidRPr="00F838E6" w:rsidRDefault="0001208F" w:rsidP="00FF5A2B">
            <w:pPr>
              <w:ind w:left="-30" w:right="-12"/>
              <w:jc w:val="right"/>
              <w:rPr>
                <w:rFonts w:cs="Calibri"/>
                <w:sz w:val="12"/>
                <w:szCs w:val="14"/>
              </w:rPr>
            </w:pPr>
            <w:r>
              <w:rPr>
                <w:color w:val="000000"/>
                <w:sz w:val="12"/>
                <w:szCs w:val="12"/>
              </w:rPr>
              <w:t>-0.01</w:t>
            </w:r>
          </w:p>
        </w:tc>
        <w:tc>
          <w:tcPr>
            <w:tcW w:w="495" w:type="dxa"/>
            <w:tcBorders>
              <w:top w:val="nil"/>
              <w:left w:val="nil"/>
              <w:bottom w:val="nil"/>
            </w:tcBorders>
            <w:vAlign w:val="bottom"/>
          </w:tcPr>
          <w:p w14:paraId="556956E0" w14:textId="77777777" w:rsidR="0001208F" w:rsidRPr="00F838E6" w:rsidRDefault="0001208F" w:rsidP="00FF5A2B">
            <w:pPr>
              <w:ind w:left="-30" w:right="-12"/>
              <w:jc w:val="right"/>
              <w:rPr>
                <w:rFonts w:cs="Calibri"/>
                <w:sz w:val="12"/>
                <w:szCs w:val="14"/>
              </w:rPr>
            </w:pPr>
            <w:r>
              <w:rPr>
                <w:color w:val="000000"/>
                <w:sz w:val="12"/>
                <w:szCs w:val="12"/>
              </w:rPr>
              <w:t>0.00</w:t>
            </w:r>
          </w:p>
        </w:tc>
        <w:tc>
          <w:tcPr>
            <w:tcW w:w="495" w:type="dxa"/>
            <w:tcBorders>
              <w:top w:val="nil"/>
              <w:bottom w:val="nil"/>
              <w:right w:val="nil"/>
            </w:tcBorders>
            <w:vAlign w:val="bottom"/>
          </w:tcPr>
          <w:p w14:paraId="4536BFB1" w14:textId="77777777" w:rsidR="0001208F" w:rsidRPr="00F838E6" w:rsidRDefault="0001208F" w:rsidP="00FF5A2B">
            <w:pPr>
              <w:ind w:left="-165"/>
              <w:jc w:val="right"/>
              <w:rPr>
                <w:rFonts w:cs="Calibri"/>
                <w:sz w:val="12"/>
                <w:szCs w:val="14"/>
              </w:rPr>
            </w:pPr>
            <w:r>
              <w:rPr>
                <w:color w:val="000000"/>
                <w:sz w:val="12"/>
                <w:szCs w:val="12"/>
              </w:rPr>
              <w:t>0.00</w:t>
            </w:r>
          </w:p>
        </w:tc>
        <w:tc>
          <w:tcPr>
            <w:tcW w:w="496" w:type="dxa"/>
            <w:tcBorders>
              <w:top w:val="nil"/>
              <w:left w:val="nil"/>
              <w:bottom w:val="nil"/>
              <w:right w:val="nil"/>
            </w:tcBorders>
            <w:vAlign w:val="bottom"/>
          </w:tcPr>
          <w:p w14:paraId="6064CDDA" w14:textId="77777777" w:rsidR="0001208F" w:rsidRPr="00F838E6" w:rsidRDefault="0001208F" w:rsidP="00FF5A2B">
            <w:pPr>
              <w:ind w:left="-100"/>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163A1B42"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left w:val="nil"/>
              <w:bottom w:val="nil"/>
            </w:tcBorders>
            <w:vAlign w:val="bottom"/>
          </w:tcPr>
          <w:p w14:paraId="4E347E81" w14:textId="77777777" w:rsidR="0001208F" w:rsidRPr="00F838E6" w:rsidRDefault="0001208F" w:rsidP="00FF5A2B">
            <w:pPr>
              <w:ind w:left="-97"/>
              <w:jc w:val="right"/>
              <w:rPr>
                <w:rFonts w:cs="Calibri"/>
                <w:sz w:val="12"/>
                <w:szCs w:val="14"/>
              </w:rPr>
            </w:pPr>
            <w:r>
              <w:rPr>
                <w:color w:val="000000"/>
                <w:sz w:val="12"/>
                <w:szCs w:val="12"/>
              </w:rPr>
              <w:t>0.00</w:t>
            </w:r>
          </w:p>
        </w:tc>
        <w:tc>
          <w:tcPr>
            <w:tcW w:w="496" w:type="dxa"/>
            <w:tcBorders>
              <w:top w:val="nil"/>
              <w:bottom w:val="nil"/>
              <w:right w:val="nil"/>
            </w:tcBorders>
            <w:vAlign w:val="bottom"/>
          </w:tcPr>
          <w:p w14:paraId="4EE5F84C" w14:textId="77777777" w:rsidR="0001208F" w:rsidRPr="00F838E6" w:rsidRDefault="0001208F" w:rsidP="00FF5A2B">
            <w:pPr>
              <w:ind w:left="-31"/>
              <w:jc w:val="right"/>
              <w:rPr>
                <w:rFonts w:cs="Calibri"/>
                <w:sz w:val="12"/>
                <w:szCs w:val="14"/>
              </w:rPr>
            </w:pPr>
            <w:r>
              <w:rPr>
                <w:color w:val="000000"/>
                <w:sz w:val="12"/>
                <w:szCs w:val="12"/>
              </w:rPr>
              <w:t>0.01</w:t>
            </w:r>
          </w:p>
        </w:tc>
        <w:tc>
          <w:tcPr>
            <w:tcW w:w="576" w:type="dxa"/>
            <w:tcBorders>
              <w:top w:val="nil"/>
              <w:left w:val="nil"/>
              <w:bottom w:val="nil"/>
              <w:right w:val="nil"/>
            </w:tcBorders>
            <w:vAlign w:val="bottom"/>
          </w:tcPr>
          <w:p w14:paraId="677368DA" w14:textId="77777777" w:rsidR="0001208F" w:rsidRPr="00F838E6" w:rsidRDefault="0001208F" w:rsidP="0001208F">
            <w:pPr>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518A6CF4" w14:textId="77777777" w:rsidR="0001208F" w:rsidRPr="00F838E6" w:rsidRDefault="0001208F" w:rsidP="0001208F">
            <w:pPr>
              <w:jc w:val="right"/>
              <w:rPr>
                <w:rFonts w:cs="Calibri"/>
                <w:sz w:val="12"/>
                <w:szCs w:val="14"/>
              </w:rPr>
            </w:pPr>
            <w:r>
              <w:rPr>
                <w:color w:val="000000"/>
                <w:sz w:val="12"/>
                <w:szCs w:val="12"/>
              </w:rPr>
              <w:t>-0.02</w:t>
            </w:r>
          </w:p>
        </w:tc>
        <w:tc>
          <w:tcPr>
            <w:tcW w:w="576" w:type="dxa"/>
            <w:tcBorders>
              <w:top w:val="nil"/>
              <w:left w:val="nil"/>
              <w:bottom w:val="nil"/>
            </w:tcBorders>
            <w:vAlign w:val="bottom"/>
          </w:tcPr>
          <w:p w14:paraId="4682ACD9" w14:textId="77777777" w:rsidR="0001208F" w:rsidRPr="00F838E6" w:rsidRDefault="0001208F" w:rsidP="0001208F">
            <w:pPr>
              <w:jc w:val="right"/>
              <w:rPr>
                <w:rFonts w:cs="Calibri"/>
                <w:sz w:val="12"/>
                <w:szCs w:val="14"/>
              </w:rPr>
            </w:pPr>
            <w:r>
              <w:rPr>
                <w:color w:val="000000"/>
                <w:sz w:val="12"/>
                <w:szCs w:val="12"/>
              </w:rPr>
              <w:t>0.00</w:t>
            </w:r>
          </w:p>
        </w:tc>
        <w:tc>
          <w:tcPr>
            <w:tcW w:w="496" w:type="dxa"/>
            <w:tcBorders>
              <w:top w:val="nil"/>
              <w:bottom w:val="nil"/>
              <w:right w:val="nil"/>
            </w:tcBorders>
            <w:vAlign w:val="bottom"/>
          </w:tcPr>
          <w:p w14:paraId="1E2DE35D" w14:textId="77777777" w:rsidR="0001208F" w:rsidRPr="00F838E6" w:rsidRDefault="0001208F" w:rsidP="00FF5A2B">
            <w:pPr>
              <w:ind w:left="-45"/>
              <w:jc w:val="right"/>
              <w:rPr>
                <w:rFonts w:cs="Calibri"/>
                <w:sz w:val="12"/>
                <w:szCs w:val="14"/>
              </w:rPr>
            </w:pPr>
            <w:r>
              <w:rPr>
                <w:color w:val="000000"/>
                <w:sz w:val="12"/>
                <w:szCs w:val="12"/>
              </w:rPr>
              <w:t>0.00</w:t>
            </w:r>
          </w:p>
        </w:tc>
        <w:tc>
          <w:tcPr>
            <w:tcW w:w="496" w:type="dxa"/>
            <w:tcBorders>
              <w:top w:val="nil"/>
              <w:left w:val="nil"/>
              <w:bottom w:val="nil"/>
              <w:right w:val="nil"/>
            </w:tcBorders>
            <w:vAlign w:val="bottom"/>
          </w:tcPr>
          <w:p w14:paraId="61783B27" w14:textId="77777777" w:rsidR="0001208F" w:rsidRPr="00F838E6" w:rsidRDefault="0001208F" w:rsidP="00FF5A2B">
            <w:pPr>
              <w:ind w:left="-121"/>
              <w:jc w:val="right"/>
              <w:rPr>
                <w:rFonts w:cs="Calibri"/>
                <w:sz w:val="12"/>
                <w:szCs w:val="14"/>
              </w:rPr>
            </w:pPr>
            <w:r>
              <w:rPr>
                <w:color w:val="000000"/>
                <w:sz w:val="12"/>
                <w:szCs w:val="12"/>
              </w:rPr>
              <w:t>-0.02*</w:t>
            </w:r>
          </w:p>
        </w:tc>
        <w:tc>
          <w:tcPr>
            <w:tcW w:w="496" w:type="dxa"/>
            <w:tcBorders>
              <w:top w:val="nil"/>
              <w:left w:val="nil"/>
              <w:bottom w:val="nil"/>
              <w:right w:val="nil"/>
            </w:tcBorders>
            <w:vAlign w:val="bottom"/>
          </w:tcPr>
          <w:p w14:paraId="5C82353C"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left w:val="nil"/>
              <w:bottom w:val="nil"/>
            </w:tcBorders>
            <w:vAlign w:val="bottom"/>
          </w:tcPr>
          <w:p w14:paraId="0A41387C" w14:textId="77777777" w:rsidR="0001208F" w:rsidRPr="00F838E6" w:rsidRDefault="0001208F" w:rsidP="00FF5A2B">
            <w:pPr>
              <w:ind w:left="-119"/>
              <w:jc w:val="right"/>
              <w:rPr>
                <w:rFonts w:cs="Calibri"/>
                <w:sz w:val="12"/>
                <w:szCs w:val="14"/>
              </w:rPr>
            </w:pPr>
            <w:r>
              <w:rPr>
                <w:color w:val="000000"/>
                <w:sz w:val="12"/>
                <w:szCs w:val="12"/>
              </w:rPr>
              <w:t>0.00</w:t>
            </w:r>
          </w:p>
        </w:tc>
        <w:tc>
          <w:tcPr>
            <w:tcW w:w="496" w:type="dxa"/>
            <w:tcBorders>
              <w:top w:val="nil"/>
              <w:bottom w:val="nil"/>
              <w:right w:val="nil"/>
            </w:tcBorders>
            <w:vAlign w:val="bottom"/>
          </w:tcPr>
          <w:p w14:paraId="03209FED" w14:textId="77777777" w:rsidR="0001208F" w:rsidRPr="00F838E6" w:rsidRDefault="0001208F" w:rsidP="00FF5A2B">
            <w:pPr>
              <w:ind w:left="-194"/>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15A40764" w14:textId="77777777" w:rsidR="0001208F" w:rsidRPr="00F838E6" w:rsidRDefault="0001208F" w:rsidP="00FF5A2B">
            <w:pPr>
              <w:ind w:left="-115"/>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50BC34F6" w14:textId="77777777" w:rsidR="0001208F" w:rsidRPr="00F838E6" w:rsidRDefault="0001208F" w:rsidP="00FF5A2B">
            <w:pPr>
              <w:ind w:left="-50"/>
              <w:jc w:val="right"/>
              <w:rPr>
                <w:rFonts w:cs="Calibri"/>
                <w:sz w:val="12"/>
                <w:szCs w:val="14"/>
              </w:rPr>
            </w:pPr>
            <w:r>
              <w:rPr>
                <w:color w:val="000000"/>
                <w:sz w:val="12"/>
                <w:szCs w:val="12"/>
              </w:rPr>
              <w:t>-0.02</w:t>
            </w:r>
          </w:p>
        </w:tc>
        <w:tc>
          <w:tcPr>
            <w:tcW w:w="496" w:type="dxa"/>
            <w:tcBorders>
              <w:top w:val="nil"/>
              <w:left w:val="nil"/>
              <w:bottom w:val="nil"/>
            </w:tcBorders>
            <w:vAlign w:val="bottom"/>
          </w:tcPr>
          <w:p w14:paraId="5F48A399"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bottom w:val="nil"/>
              <w:right w:val="nil"/>
            </w:tcBorders>
            <w:vAlign w:val="bottom"/>
          </w:tcPr>
          <w:p w14:paraId="00B90372" w14:textId="77777777" w:rsidR="0001208F" w:rsidRPr="00F838E6" w:rsidRDefault="0001208F" w:rsidP="00FF5A2B">
            <w:pPr>
              <w:ind w:left="-187"/>
              <w:jc w:val="right"/>
              <w:rPr>
                <w:rFonts w:cs="Calibri"/>
                <w:sz w:val="12"/>
                <w:szCs w:val="14"/>
              </w:rPr>
            </w:pPr>
            <w:r>
              <w:rPr>
                <w:color w:val="000000"/>
                <w:sz w:val="12"/>
                <w:szCs w:val="12"/>
              </w:rPr>
              <w:t>0.00</w:t>
            </w:r>
          </w:p>
        </w:tc>
        <w:tc>
          <w:tcPr>
            <w:tcW w:w="496" w:type="dxa"/>
            <w:tcBorders>
              <w:top w:val="nil"/>
              <w:left w:val="nil"/>
              <w:bottom w:val="nil"/>
              <w:right w:val="nil"/>
            </w:tcBorders>
            <w:vAlign w:val="bottom"/>
          </w:tcPr>
          <w:p w14:paraId="54C5DE3E" w14:textId="77777777" w:rsidR="0001208F" w:rsidRPr="00F838E6" w:rsidRDefault="0001208F" w:rsidP="00FF5A2B">
            <w:pPr>
              <w:ind w:left="-122"/>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45EBC259" w14:textId="77777777" w:rsidR="0001208F" w:rsidRPr="00F838E6" w:rsidRDefault="0001208F" w:rsidP="00FF5A2B">
            <w:pPr>
              <w:ind w:left="-43"/>
              <w:jc w:val="right"/>
              <w:rPr>
                <w:rFonts w:cs="Calibri"/>
                <w:sz w:val="12"/>
                <w:szCs w:val="14"/>
              </w:rPr>
            </w:pPr>
            <w:r>
              <w:rPr>
                <w:color w:val="000000"/>
                <w:sz w:val="12"/>
                <w:szCs w:val="12"/>
              </w:rPr>
              <w:t>-0.01</w:t>
            </w:r>
          </w:p>
        </w:tc>
        <w:tc>
          <w:tcPr>
            <w:tcW w:w="496" w:type="dxa"/>
            <w:tcBorders>
              <w:top w:val="nil"/>
              <w:left w:val="nil"/>
              <w:bottom w:val="nil"/>
              <w:right w:val="nil"/>
            </w:tcBorders>
            <w:vAlign w:val="bottom"/>
          </w:tcPr>
          <w:p w14:paraId="008B9CC3" w14:textId="77777777" w:rsidR="0001208F" w:rsidRPr="00F838E6" w:rsidRDefault="0001208F" w:rsidP="00FF5A2B">
            <w:pPr>
              <w:ind w:left="-119"/>
              <w:jc w:val="right"/>
              <w:rPr>
                <w:rFonts w:cs="Calibri"/>
                <w:sz w:val="12"/>
                <w:szCs w:val="14"/>
              </w:rPr>
            </w:pPr>
            <w:r>
              <w:rPr>
                <w:color w:val="000000"/>
                <w:sz w:val="12"/>
                <w:szCs w:val="12"/>
              </w:rPr>
              <w:t>0.00</w:t>
            </w:r>
          </w:p>
        </w:tc>
      </w:tr>
      <w:tr w:rsidR="004D7062" w:rsidRPr="00312FE1" w14:paraId="3D22319E" w14:textId="77777777" w:rsidTr="003315C3">
        <w:tc>
          <w:tcPr>
            <w:tcW w:w="1061" w:type="dxa"/>
            <w:tcBorders>
              <w:top w:val="nil"/>
              <w:left w:val="nil"/>
              <w:bottom w:val="nil"/>
            </w:tcBorders>
          </w:tcPr>
          <w:p w14:paraId="17B79AFF" w14:textId="77777777" w:rsidR="0001208F" w:rsidRPr="00312FE1" w:rsidRDefault="0001208F" w:rsidP="0001208F">
            <w:pPr>
              <w:ind w:right="-950"/>
              <w:rPr>
                <w:rFonts w:ascii="Times New Roman" w:hAnsi="Times New Roman"/>
                <w:sz w:val="14"/>
                <w:szCs w:val="14"/>
              </w:rPr>
            </w:pPr>
            <w:r w:rsidRPr="00312FE1">
              <w:rPr>
                <w:rFonts w:ascii="Times New Roman" w:hAnsi="Times New Roman"/>
                <w:sz w:val="16"/>
              </w:rPr>
              <w:t>MVOL</w:t>
            </w:r>
          </w:p>
        </w:tc>
        <w:tc>
          <w:tcPr>
            <w:tcW w:w="495" w:type="dxa"/>
            <w:tcBorders>
              <w:top w:val="nil"/>
              <w:bottom w:val="nil"/>
              <w:right w:val="nil"/>
            </w:tcBorders>
            <w:vAlign w:val="bottom"/>
          </w:tcPr>
          <w:p w14:paraId="79C1E5AA" w14:textId="77777777" w:rsidR="0001208F" w:rsidRPr="00F838E6" w:rsidRDefault="0001208F" w:rsidP="00FF5A2B">
            <w:pPr>
              <w:ind w:left="-30" w:right="-12"/>
              <w:jc w:val="right"/>
              <w:rPr>
                <w:rFonts w:cs="Calibri"/>
                <w:sz w:val="12"/>
                <w:szCs w:val="14"/>
              </w:rPr>
            </w:pPr>
            <w:r>
              <w:rPr>
                <w:color w:val="000000"/>
                <w:sz w:val="12"/>
                <w:szCs w:val="12"/>
              </w:rPr>
              <w:t>1.34*</w:t>
            </w:r>
          </w:p>
        </w:tc>
        <w:tc>
          <w:tcPr>
            <w:tcW w:w="495" w:type="dxa"/>
            <w:tcBorders>
              <w:top w:val="nil"/>
              <w:left w:val="nil"/>
              <w:bottom w:val="nil"/>
              <w:right w:val="nil"/>
            </w:tcBorders>
            <w:vAlign w:val="bottom"/>
          </w:tcPr>
          <w:p w14:paraId="1E9495B8" w14:textId="77777777" w:rsidR="0001208F" w:rsidRPr="00F838E6" w:rsidRDefault="0001208F" w:rsidP="00FF5A2B">
            <w:pPr>
              <w:ind w:left="-106" w:right="-12"/>
              <w:jc w:val="right"/>
              <w:rPr>
                <w:rFonts w:cs="Calibri"/>
                <w:sz w:val="12"/>
                <w:szCs w:val="14"/>
              </w:rPr>
            </w:pPr>
            <w:r>
              <w:rPr>
                <w:color w:val="000000"/>
                <w:sz w:val="12"/>
                <w:szCs w:val="12"/>
              </w:rPr>
              <w:t>-0.55</w:t>
            </w:r>
          </w:p>
        </w:tc>
        <w:tc>
          <w:tcPr>
            <w:tcW w:w="495" w:type="dxa"/>
            <w:tcBorders>
              <w:top w:val="nil"/>
              <w:left w:val="nil"/>
              <w:bottom w:val="nil"/>
              <w:right w:val="nil"/>
            </w:tcBorders>
            <w:vAlign w:val="bottom"/>
          </w:tcPr>
          <w:p w14:paraId="454085BE" w14:textId="77777777" w:rsidR="0001208F" w:rsidRPr="00F838E6" w:rsidRDefault="0001208F" w:rsidP="00FF5A2B">
            <w:pPr>
              <w:ind w:left="-30" w:right="-12"/>
              <w:jc w:val="right"/>
              <w:rPr>
                <w:rFonts w:cs="Calibri"/>
                <w:sz w:val="12"/>
                <w:szCs w:val="14"/>
              </w:rPr>
            </w:pPr>
            <w:r>
              <w:rPr>
                <w:color w:val="000000"/>
                <w:sz w:val="12"/>
                <w:szCs w:val="12"/>
              </w:rPr>
              <w:t>0.04</w:t>
            </w:r>
          </w:p>
        </w:tc>
        <w:tc>
          <w:tcPr>
            <w:tcW w:w="495" w:type="dxa"/>
            <w:tcBorders>
              <w:top w:val="nil"/>
              <w:left w:val="nil"/>
              <w:bottom w:val="nil"/>
            </w:tcBorders>
            <w:vAlign w:val="bottom"/>
          </w:tcPr>
          <w:p w14:paraId="575791F4" w14:textId="77777777" w:rsidR="0001208F" w:rsidRPr="00F838E6" w:rsidRDefault="0001208F" w:rsidP="00FF5A2B">
            <w:pPr>
              <w:ind w:left="-30" w:right="-12"/>
              <w:jc w:val="right"/>
              <w:rPr>
                <w:rFonts w:cs="Calibri"/>
                <w:sz w:val="12"/>
                <w:szCs w:val="14"/>
              </w:rPr>
            </w:pPr>
            <w:r>
              <w:rPr>
                <w:color w:val="000000"/>
                <w:sz w:val="12"/>
                <w:szCs w:val="12"/>
              </w:rPr>
              <w:t>-0.19</w:t>
            </w:r>
          </w:p>
        </w:tc>
        <w:tc>
          <w:tcPr>
            <w:tcW w:w="495" w:type="dxa"/>
            <w:tcBorders>
              <w:top w:val="nil"/>
              <w:bottom w:val="nil"/>
              <w:right w:val="nil"/>
            </w:tcBorders>
            <w:vAlign w:val="bottom"/>
          </w:tcPr>
          <w:p w14:paraId="558725DD" w14:textId="77777777" w:rsidR="0001208F" w:rsidRPr="00F838E6" w:rsidRDefault="0001208F" w:rsidP="00FF5A2B">
            <w:pPr>
              <w:ind w:left="-165"/>
              <w:jc w:val="right"/>
              <w:rPr>
                <w:rFonts w:cs="Calibri"/>
                <w:sz w:val="12"/>
                <w:szCs w:val="14"/>
              </w:rPr>
            </w:pPr>
            <w:r>
              <w:rPr>
                <w:color w:val="000000"/>
                <w:sz w:val="12"/>
                <w:szCs w:val="12"/>
              </w:rPr>
              <w:t>1.67*</w:t>
            </w:r>
          </w:p>
        </w:tc>
        <w:tc>
          <w:tcPr>
            <w:tcW w:w="496" w:type="dxa"/>
            <w:tcBorders>
              <w:top w:val="nil"/>
              <w:left w:val="nil"/>
              <w:bottom w:val="nil"/>
              <w:right w:val="nil"/>
            </w:tcBorders>
            <w:vAlign w:val="bottom"/>
          </w:tcPr>
          <w:p w14:paraId="3CC48286" w14:textId="77777777" w:rsidR="0001208F" w:rsidRPr="00F838E6" w:rsidRDefault="0001208F" w:rsidP="00FF5A2B">
            <w:pPr>
              <w:ind w:left="-100"/>
              <w:jc w:val="right"/>
              <w:rPr>
                <w:rFonts w:cs="Calibri"/>
                <w:sz w:val="12"/>
                <w:szCs w:val="14"/>
              </w:rPr>
            </w:pPr>
            <w:r>
              <w:rPr>
                <w:color w:val="000000"/>
                <w:sz w:val="12"/>
                <w:szCs w:val="12"/>
              </w:rPr>
              <w:t>-0.51</w:t>
            </w:r>
          </w:p>
        </w:tc>
        <w:tc>
          <w:tcPr>
            <w:tcW w:w="496" w:type="dxa"/>
            <w:tcBorders>
              <w:top w:val="nil"/>
              <w:left w:val="nil"/>
              <w:bottom w:val="nil"/>
              <w:right w:val="nil"/>
            </w:tcBorders>
            <w:vAlign w:val="bottom"/>
          </w:tcPr>
          <w:p w14:paraId="59D03674" w14:textId="77777777" w:rsidR="0001208F" w:rsidRPr="00F838E6" w:rsidRDefault="0001208F" w:rsidP="0001208F">
            <w:pPr>
              <w:jc w:val="right"/>
              <w:rPr>
                <w:rFonts w:cs="Calibri"/>
                <w:sz w:val="12"/>
                <w:szCs w:val="14"/>
              </w:rPr>
            </w:pPr>
            <w:r>
              <w:rPr>
                <w:color w:val="000000"/>
                <w:sz w:val="12"/>
                <w:szCs w:val="12"/>
              </w:rPr>
              <w:t>0.28</w:t>
            </w:r>
          </w:p>
        </w:tc>
        <w:tc>
          <w:tcPr>
            <w:tcW w:w="496" w:type="dxa"/>
            <w:tcBorders>
              <w:top w:val="nil"/>
              <w:left w:val="nil"/>
              <w:bottom w:val="nil"/>
            </w:tcBorders>
            <w:vAlign w:val="bottom"/>
          </w:tcPr>
          <w:p w14:paraId="23C5EFF0" w14:textId="77777777" w:rsidR="0001208F" w:rsidRPr="00F838E6" w:rsidRDefault="0001208F" w:rsidP="00FF5A2B">
            <w:pPr>
              <w:ind w:left="-97"/>
              <w:jc w:val="right"/>
              <w:rPr>
                <w:rFonts w:cs="Calibri"/>
                <w:sz w:val="12"/>
                <w:szCs w:val="14"/>
              </w:rPr>
            </w:pPr>
            <w:r>
              <w:rPr>
                <w:color w:val="000000"/>
                <w:sz w:val="12"/>
                <w:szCs w:val="12"/>
              </w:rPr>
              <w:t>0.10</w:t>
            </w:r>
          </w:p>
        </w:tc>
        <w:tc>
          <w:tcPr>
            <w:tcW w:w="496" w:type="dxa"/>
            <w:tcBorders>
              <w:top w:val="nil"/>
              <w:bottom w:val="nil"/>
              <w:right w:val="nil"/>
            </w:tcBorders>
            <w:vAlign w:val="bottom"/>
          </w:tcPr>
          <w:p w14:paraId="7B927DF6" w14:textId="77777777" w:rsidR="0001208F" w:rsidRPr="00F838E6" w:rsidRDefault="0001208F" w:rsidP="00FF5A2B">
            <w:pPr>
              <w:ind w:left="-31"/>
              <w:jc w:val="right"/>
              <w:rPr>
                <w:rFonts w:cs="Calibri"/>
                <w:sz w:val="12"/>
                <w:szCs w:val="14"/>
              </w:rPr>
            </w:pPr>
            <w:r>
              <w:rPr>
                <w:color w:val="000000"/>
                <w:sz w:val="12"/>
                <w:szCs w:val="12"/>
              </w:rPr>
              <w:t>1.58*</w:t>
            </w:r>
          </w:p>
        </w:tc>
        <w:tc>
          <w:tcPr>
            <w:tcW w:w="576" w:type="dxa"/>
            <w:tcBorders>
              <w:top w:val="nil"/>
              <w:left w:val="nil"/>
              <w:bottom w:val="nil"/>
              <w:right w:val="nil"/>
            </w:tcBorders>
            <w:vAlign w:val="bottom"/>
          </w:tcPr>
          <w:p w14:paraId="3DF733EA" w14:textId="77777777" w:rsidR="0001208F" w:rsidRPr="00F838E6" w:rsidRDefault="0001208F" w:rsidP="0001208F">
            <w:pPr>
              <w:jc w:val="right"/>
              <w:rPr>
                <w:rFonts w:cs="Calibri"/>
                <w:sz w:val="12"/>
                <w:szCs w:val="14"/>
              </w:rPr>
            </w:pPr>
            <w:r>
              <w:rPr>
                <w:color w:val="000000"/>
                <w:sz w:val="12"/>
                <w:szCs w:val="12"/>
              </w:rPr>
              <w:t>-0.19</w:t>
            </w:r>
          </w:p>
        </w:tc>
        <w:tc>
          <w:tcPr>
            <w:tcW w:w="496" w:type="dxa"/>
            <w:tcBorders>
              <w:top w:val="nil"/>
              <w:left w:val="nil"/>
              <w:bottom w:val="nil"/>
              <w:right w:val="nil"/>
            </w:tcBorders>
            <w:vAlign w:val="bottom"/>
          </w:tcPr>
          <w:p w14:paraId="4F8F6110" w14:textId="77777777" w:rsidR="0001208F" w:rsidRPr="00F838E6" w:rsidRDefault="0001208F" w:rsidP="0001208F">
            <w:pPr>
              <w:jc w:val="right"/>
              <w:rPr>
                <w:rFonts w:cs="Calibri"/>
                <w:sz w:val="12"/>
                <w:szCs w:val="14"/>
              </w:rPr>
            </w:pPr>
            <w:r>
              <w:rPr>
                <w:color w:val="000000"/>
                <w:sz w:val="12"/>
                <w:szCs w:val="12"/>
              </w:rPr>
              <w:t>-0.12</w:t>
            </w:r>
          </w:p>
        </w:tc>
        <w:tc>
          <w:tcPr>
            <w:tcW w:w="576" w:type="dxa"/>
            <w:tcBorders>
              <w:top w:val="nil"/>
              <w:left w:val="nil"/>
              <w:bottom w:val="nil"/>
            </w:tcBorders>
            <w:vAlign w:val="bottom"/>
          </w:tcPr>
          <w:p w14:paraId="4A8B8079" w14:textId="77777777" w:rsidR="0001208F" w:rsidRPr="00F838E6" w:rsidRDefault="0001208F" w:rsidP="0001208F">
            <w:pPr>
              <w:jc w:val="right"/>
              <w:rPr>
                <w:rFonts w:cs="Calibri"/>
                <w:sz w:val="12"/>
                <w:szCs w:val="14"/>
              </w:rPr>
            </w:pPr>
            <w:r>
              <w:rPr>
                <w:color w:val="000000"/>
                <w:sz w:val="12"/>
                <w:szCs w:val="12"/>
              </w:rPr>
              <w:t>1.17</w:t>
            </w:r>
          </w:p>
        </w:tc>
        <w:tc>
          <w:tcPr>
            <w:tcW w:w="496" w:type="dxa"/>
            <w:tcBorders>
              <w:top w:val="nil"/>
              <w:bottom w:val="nil"/>
              <w:right w:val="nil"/>
            </w:tcBorders>
            <w:vAlign w:val="bottom"/>
          </w:tcPr>
          <w:p w14:paraId="64CC7DBE" w14:textId="77777777" w:rsidR="0001208F" w:rsidRPr="00F838E6" w:rsidRDefault="0001208F" w:rsidP="00FF5A2B">
            <w:pPr>
              <w:ind w:left="-45"/>
              <w:jc w:val="right"/>
              <w:rPr>
                <w:rFonts w:cs="Calibri"/>
                <w:sz w:val="12"/>
                <w:szCs w:val="14"/>
              </w:rPr>
            </w:pPr>
            <w:r>
              <w:rPr>
                <w:color w:val="000000"/>
                <w:sz w:val="12"/>
                <w:szCs w:val="12"/>
              </w:rPr>
              <w:t>1.62*</w:t>
            </w:r>
          </w:p>
        </w:tc>
        <w:tc>
          <w:tcPr>
            <w:tcW w:w="496" w:type="dxa"/>
            <w:tcBorders>
              <w:top w:val="nil"/>
              <w:left w:val="nil"/>
              <w:bottom w:val="nil"/>
              <w:right w:val="nil"/>
            </w:tcBorders>
            <w:vAlign w:val="bottom"/>
          </w:tcPr>
          <w:p w14:paraId="1400CF6C" w14:textId="77777777" w:rsidR="0001208F" w:rsidRPr="00F838E6" w:rsidRDefault="0001208F" w:rsidP="00FF5A2B">
            <w:pPr>
              <w:ind w:left="-121"/>
              <w:jc w:val="right"/>
              <w:rPr>
                <w:rFonts w:cs="Calibri"/>
                <w:sz w:val="12"/>
                <w:szCs w:val="14"/>
              </w:rPr>
            </w:pPr>
            <w:r>
              <w:rPr>
                <w:color w:val="000000"/>
                <w:sz w:val="12"/>
                <w:szCs w:val="12"/>
              </w:rPr>
              <w:t>-0.13</w:t>
            </w:r>
          </w:p>
        </w:tc>
        <w:tc>
          <w:tcPr>
            <w:tcW w:w="496" w:type="dxa"/>
            <w:tcBorders>
              <w:top w:val="nil"/>
              <w:left w:val="nil"/>
              <w:bottom w:val="nil"/>
              <w:right w:val="nil"/>
            </w:tcBorders>
            <w:vAlign w:val="bottom"/>
          </w:tcPr>
          <w:p w14:paraId="7E221D33" w14:textId="77777777" w:rsidR="0001208F" w:rsidRPr="00F838E6" w:rsidRDefault="0001208F" w:rsidP="0001208F">
            <w:pPr>
              <w:jc w:val="right"/>
              <w:rPr>
                <w:rFonts w:cs="Calibri"/>
                <w:sz w:val="12"/>
                <w:szCs w:val="14"/>
              </w:rPr>
            </w:pPr>
            <w:r>
              <w:rPr>
                <w:color w:val="000000"/>
                <w:sz w:val="12"/>
                <w:szCs w:val="12"/>
              </w:rPr>
              <w:t>0.23</w:t>
            </w:r>
          </w:p>
        </w:tc>
        <w:tc>
          <w:tcPr>
            <w:tcW w:w="496" w:type="dxa"/>
            <w:tcBorders>
              <w:top w:val="nil"/>
              <w:left w:val="nil"/>
              <w:bottom w:val="nil"/>
            </w:tcBorders>
            <w:vAlign w:val="bottom"/>
          </w:tcPr>
          <w:p w14:paraId="7DC72BDA" w14:textId="77777777" w:rsidR="0001208F" w:rsidRPr="00F838E6" w:rsidRDefault="0001208F" w:rsidP="00FF5A2B">
            <w:pPr>
              <w:ind w:left="-119"/>
              <w:jc w:val="right"/>
              <w:rPr>
                <w:rFonts w:cs="Calibri"/>
                <w:sz w:val="12"/>
                <w:szCs w:val="14"/>
              </w:rPr>
            </w:pPr>
            <w:r>
              <w:rPr>
                <w:color w:val="000000"/>
                <w:sz w:val="12"/>
                <w:szCs w:val="12"/>
              </w:rPr>
              <w:t>-0.23</w:t>
            </w:r>
          </w:p>
        </w:tc>
        <w:tc>
          <w:tcPr>
            <w:tcW w:w="496" w:type="dxa"/>
            <w:tcBorders>
              <w:top w:val="nil"/>
              <w:bottom w:val="nil"/>
              <w:right w:val="nil"/>
            </w:tcBorders>
            <w:vAlign w:val="bottom"/>
          </w:tcPr>
          <w:p w14:paraId="5CEA53FD" w14:textId="77777777" w:rsidR="0001208F" w:rsidRPr="00F838E6" w:rsidRDefault="0001208F" w:rsidP="00FF5A2B">
            <w:pPr>
              <w:ind w:left="-194"/>
              <w:jc w:val="right"/>
              <w:rPr>
                <w:rFonts w:cs="Calibri"/>
                <w:sz w:val="12"/>
                <w:szCs w:val="14"/>
              </w:rPr>
            </w:pPr>
            <w:r>
              <w:rPr>
                <w:color w:val="000000"/>
                <w:sz w:val="12"/>
                <w:szCs w:val="12"/>
              </w:rPr>
              <w:t>1.27</w:t>
            </w:r>
          </w:p>
        </w:tc>
        <w:tc>
          <w:tcPr>
            <w:tcW w:w="496" w:type="dxa"/>
            <w:tcBorders>
              <w:top w:val="nil"/>
              <w:left w:val="nil"/>
              <w:bottom w:val="nil"/>
              <w:right w:val="nil"/>
            </w:tcBorders>
            <w:vAlign w:val="bottom"/>
          </w:tcPr>
          <w:p w14:paraId="24A4EC40" w14:textId="77777777" w:rsidR="0001208F" w:rsidRPr="00F838E6" w:rsidRDefault="0001208F" w:rsidP="00FF5A2B">
            <w:pPr>
              <w:ind w:left="-115"/>
              <w:jc w:val="right"/>
              <w:rPr>
                <w:rFonts w:cs="Calibri"/>
                <w:sz w:val="12"/>
                <w:szCs w:val="14"/>
              </w:rPr>
            </w:pPr>
            <w:r>
              <w:rPr>
                <w:color w:val="000000"/>
                <w:sz w:val="12"/>
                <w:szCs w:val="12"/>
              </w:rPr>
              <w:t>0.45</w:t>
            </w:r>
          </w:p>
        </w:tc>
        <w:tc>
          <w:tcPr>
            <w:tcW w:w="496" w:type="dxa"/>
            <w:tcBorders>
              <w:top w:val="nil"/>
              <w:left w:val="nil"/>
              <w:bottom w:val="nil"/>
              <w:right w:val="nil"/>
            </w:tcBorders>
            <w:vAlign w:val="bottom"/>
          </w:tcPr>
          <w:p w14:paraId="660816D5" w14:textId="77777777" w:rsidR="0001208F" w:rsidRPr="00F838E6" w:rsidRDefault="0001208F" w:rsidP="00FF5A2B">
            <w:pPr>
              <w:ind w:left="-50"/>
              <w:jc w:val="right"/>
              <w:rPr>
                <w:rFonts w:cs="Calibri"/>
                <w:sz w:val="12"/>
                <w:szCs w:val="14"/>
              </w:rPr>
            </w:pPr>
            <w:r>
              <w:rPr>
                <w:color w:val="000000"/>
                <w:sz w:val="12"/>
                <w:szCs w:val="12"/>
              </w:rPr>
              <w:t>0.20</w:t>
            </w:r>
          </w:p>
        </w:tc>
        <w:tc>
          <w:tcPr>
            <w:tcW w:w="496" w:type="dxa"/>
            <w:tcBorders>
              <w:top w:val="nil"/>
              <w:left w:val="nil"/>
              <w:bottom w:val="nil"/>
            </w:tcBorders>
            <w:vAlign w:val="bottom"/>
          </w:tcPr>
          <w:p w14:paraId="5F60E36F"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bottom w:val="nil"/>
              <w:right w:val="nil"/>
            </w:tcBorders>
            <w:vAlign w:val="bottom"/>
          </w:tcPr>
          <w:p w14:paraId="23021568" w14:textId="77777777" w:rsidR="0001208F" w:rsidRPr="00F838E6" w:rsidRDefault="0001208F" w:rsidP="00FF5A2B">
            <w:pPr>
              <w:ind w:left="-187"/>
              <w:jc w:val="right"/>
              <w:rPr>
                <w:rFonts w:cs="Calibri"/>
                <w:sz w:val="12"/>
                <w:szCs w:val="14"/>
              </w:rPr>
            </w:pPr>
            <w:r>
              <w:rPr>
                <w:color w:val="000000"/>
                <w:sz w:val="12"/>
                <w:szCs w:val="12"/>
              </w:rPr>
              <w:t>1.33*</w:t>
            </w:r>
          </w:p>
        </w:tc>
        <w:tc>
          <w:tcPr>
            <w:tcW w:w="496" w:type="dxa"/>
            <w:tcBorders>
              <w:top w:val="nil"/>
              <w:left w:val="nil"/>
              <w:bottom w:val="nil"/>
              <w:right w:val="nil"/>
            </w:tcBorders>
            <w:vAlign w:val="bottom"/>
          </w:tcPr>
          <w:p w14:paraId="21FC08D4" w14:textId="77777777" w:rsidR="0001208F" w:rsidRPr="00F838E6" w:rsidRDefault="0001208F" w:rsidP="00FF5A2B">
            <w:pPr>
              <w:ind w:left="-122"/>
              <w:jc w:val="right"/>
              <w:rPr>
                <w:rFonts w:cs="Calibri"/>
                <w:sz w:val="12"/>
                <w:szCs w:val="14"/>
              </w:rPr>
            </w:pPr>
            <w:r>
              <w:rPr>
                <w:color w:val="000000"/>
                <w:sz w:val="12"/>
                <w:szCs w:val="12"/>
              </w:rPr>
              <w:t>-0.55</w:t>
            </w:r>
          </w:p>
        </w:tc>
        <w:tc>
          <w:tcPr>
            <w:tcW w:w="496" w:type="dxa"/>
            <w:tcBorders>
              <w:top w:val="nil"/>
              <w:left w:val="nil"/>
              <w:bottom w:val="nil"/>
              <w:right w:val="nil"/>
            </w:tcBorders>
            <w:vAlign w:val="bottom"/>
          </w:tcPr>
          <w:p w14:paraId="5CEB82E2" w14:textId="77777777" w:rsidR="0001208F" w:rsidRPr="00F838E6" w:rsidRDefault="0001208F" w:rsidP="00FF5A2B">
            <w:pPr>
              <w:ind w:left="-43"/>
              <w:jc w:val="right"/>
              <w:rPr>
                <w:rFonts w:cs="Calibri"/>
                <w:sz w:val="12"/>
                <w:szCs w:val="14"/>
              </w:rPr>
            </w:pPr>
            <w:r>
              <w:rPr>
                <w:color w:val="000000"/>
                <w:sz w:val="12"/>
                <w:szCs w:val="12"/>
              </w:rPr>
              <w:t>0.04</w:t>
            </w:r>
          </w:p>
        </w:tc>
        <w:tc>
          <w:tcPr>
            <w:tcW w:w="496" w:type="dxa"/>
            <w:tcBorders>
              <w:top w:val="nil"/>
              <w:left w:val="nil"/>
              <w:bottom w:val="nil"/>
              <w:right w:val="nil"/>
            </w:tcBorders>
            <w:vAlign w:val="bottom"/>
          </w:tcPr>
          <w:p w14:paraId="5208F815" w14:textId="77777777" w:rsidR="0001208F" w:rsidRPr="00F838E6" w:rsidRDefault="0001208F" w:rsidP="00FF5A2B">
            <w:pPr>
              <w:ind w:left="-119"/>
              <w:jc w:val="right"/>
              <w:rPr>
                <w:rFonts w:cs="Calibri"/>
                <w:sz w:val="12"/>
                <w:szCs w:val="14"/>
              </w:rPr>
            </w:pPr>
            <w:r>
              <w:rPr>
                <w:color w:val="000000"/>
                <w:sz w:val="12"/>
                <w:szCs w:val="12"/>
              </w:rPr>
              <w:t>-0.19</w:t>
            </w:r>
          </w:p>
        </w:tc>
      </w:tr>
      <w:tr w:rsidR="004D7062" w:rsidRPr="00312FE1" w14:paraId="04D9C78A" w14:textId="77777777" w:rsidTr="003315C3">
        <w:tc>
          <w:tcPr>
            <w:tcW w:w="1061" w:type="dxa"/>
            <w:tcBorders>
              <w:top w:val="nil"/>
              <w:left w:val="nil"/>
              <w:bottom w:val="nil"/>
            </w:tcBorders>
          </w:tcPr>
          <w:p w14:paraId="63D65B21" w14:textId="77777777" w:rsidR="0001208F" w:rsidRPr="00312FE1" w:rsidRDefault="0001208F" w:rsidP="0001208F">
            <w:pPr>
              <w:ind w:right="-950"/>
              <w:rPr>
                <w:rFonts w:ascii="Times New Roman" w:hAnsi="Times New Roman"/>
                <w:sz w:val="14"/>
                <w:szCs w:val="14"/>
              </w:rPr>
            </w:pPr>
            <w:r w:rsidRPr="00312FE1">
              <w:rPr>
                <w:rFonts w:ascii="Times New Roman" w:hAnsi="Times New Roman"/>
                <w:sz w:val="16"/>
              </w:rPr>
              <w:t>IP</w:t>
            </w:r>
          </w:p>
        </w:tc>
        <w:tc>
          <w:tcPr>
            <w:tcW w:w="495" w:type="dxa"/>
            <w:tcBorders>
              <w:top w:val="nil"/>
              <w:bottom w:val="nil"/>
              <w:right w:val="nil"/>
            </w:tcBorders>
            <w:vAlign w:val="bottom"/>
          </w:tcPr>
          <w:p w14:paraId="3172EDEF" w14:textId="77777777" w:rsidR="0001208F" w:rsidRPr="00F838E6" w:rsidRDefault="0001208F" w:rsidP="00FF5A2B">
            <w:pPr>
              <w:ind w:left="-30" w:right="-12"/>
              <w:jc w:val="right"/>
              <w:rPr>
                <w:rFonts w:cs="Calibri"/>
                <w:sz w:val="12"/>
                <w:szCs w:val="14"/>
              </w:rPr>
            </w:pPr>
            <w:r>
              <w:rPr>
                <w:color w:val="000000"/>
                <w:sz w:val="12"/>
                <w:szCs w:val="12"/>
              </w:rPr>
              <w:t>0.39</w:t>
            </w:r>
          </w:p>
        </w:tc>
        <w:tc>
          <w:tcPr>
            <w:tcW w:w="495" w:type="dxa"/>
            <w:tcBorders>
              <w:top w:val="nil"/>
              <w:left w:val="nil"/>
              <w:bottom w:val="nil"/>
              <w:right w:val="nil"/>
            </w:tcBorders>
            <w:vAlign w:val="bottom"/>
          </w:tcPr>
          <w:p w14:paraId="211EC7B6" w14:textId="77777777" w:rsidR="0001208F" w:rsidRPr="00F838E6" w:rsidRDefault="0001208F" w:rsidP="00FF5A2B">
            <w:pPr>
              <w:ind w:left="-106" w:right="-12"/>
              <w:jc w:val="right"/>
              <w:rPr>
                <w:rFonts w:cs="Calibri"/>
                <w:sz w:val="12"/>
                <w:szCs w:val="14"/>
              </w:rPr>
            </w:pPr>
            <w:r>
              <w:rPr>
                <w:color w:val="000000"/>
                <w:sz w:val="12"/>
                <w:szCs w:val="12"/>
              </w:rPr>
              <w:t>-0.68</w:t>
            </w:r>
          </w:p>
        </w:tc>
        <w:tc>
          <w:tcPr>
            <w:tcW w:w="495" w:type="dxa"/>
            <w:tcBorders>
              <w:top w:val="nil"/>
              <w:left w:val="nil"/>
              <w:bottom w:val="nil"/>
              <w:right w:val="nil"/>
            </w:tcBorders>
            <w:vAlign w:val="bottom"/>
          </w:tcPr>
          <w:p w14:paraId="34E05B72" w14:textId="77777777" w:rsidR="0001208F" w:rsidRPr="00F838E6" w:rsidRDefault="0001208F" w:rsidP="00FF5A2B">
            <w:pPr>
              <w:ind w:left="-30" w:right="-12"/>
              <w:jc w:val="right"/>
              <w:rPr>
                <w:rFonts w:cs="Calibri"/>
                <w:sz w:val="12"/>
                <w:szCs w:val="14"/>
              </w:rPr>
            </w:pPr>
            <w:r>
              <w:rPr>
                <w:color w:val="000000"/>
                <w:sz w:val="12"/>
                <w:szCs w:val="12"/>
              </w:rPr>
              <w:t>-0.22</w:t>
            </w:r>
          </w:p>
        </w:tc>
        <w:tc>
          <w:tcPr>
            <w:tcW w:w="495" w:type="dxa"/>
            <w:tcBorders>
              <w:top w:val="nil"/>
              <w:left w:val="nil"/>
              <w:bottom w:val="nil"/>
            </w:tcBorders>
            <w:vAlign w:val="bottom"/>
          </w:tcPr>
          <w:p w14:paraId="1E210573" w14:textId="77777777" w:rsidR="0001208F" w:rsidRPr="00F838E6" w:rsidRDefault="0001208F" w:rsidP="00FF5A2B">
            <w:pPr>
              <w:ind w:left="-30" w:right="-12"/>
              <w:jc w:val="right"/>
              <w:rPr>
                <w:rFonts w:cs="Calibri"/>
                <w:sz w:val="12"/>
                <w:szCs w:val="14"/>
              </w:rPr>
            </w:pPr>
            <w:r>
              <w:rPr>
                <w:color w:val="000000"/>
                <w:sz w:val="12"/>
                <w:szCs w:val="12"/>
              </w:rPr>
              <w:t>-0.21</w:t>
            </w:r>
          </w:p>
        </w:tc>
        <w:tc>
          <w:tcPr>
            <w:tcW w:w="495" w:type="dxa"/>
            <w:tcBorders>
              <w:top w:val="nil"/>
              <w:bottom w:val="nil"/>
              <w:right w:val="nil"/>
            </w:tcBorders>
            <w:vAlign w:val="bottom"/>
          </w:tcPr>
          <w:p w14:paraId="73DAC8DE" w14:textId="77777777" w:rsidR="0001208F" w:rsidRPr="00F838E6" w:rsidRDefault="0001208F" w:rsidP="00FF5A2B">
            <w:pPr>
              <w:ind w:left="-165"/>
              <w:jc w:val="right"/>
              <w:rPr>
                <w:rFonts w:cs="Calibri"/>
                <w:sz w:val="12"/>
                <w:szCs w:val="14"/>
              </w:rPr>
            </w:pPr>
            <w:r>
              <w:rPr>
                <w:color w:val="000000"/>
                <w:sz w:val="12"/>
                <w:szCs w:val="12"/>
              </w:rPr>
              <w:t>0.35</w:t>
            </w:r>
          </w:p>
        </w:tc>
        <w:tc>
          <w:tcPr>
            <w:tcW w:w="496" w:type="dxa"/>
            <w:tcBorders>
              <w:top w:val="nil"/>
              <w:left w:val="nil"/>
              <w:bottom w:val="nil"/>
              <w:right w:val="nil"/>
            </w:tcBorders>
            <w:vAlign w:val="bottom"/>
          </w:tcPr>
          <w:p w14:paraId="2B58E06A" w14:textId="77777777" w:rsidR="0001208F" w:rsidRPr="00F838E6" w:rsidRDefault="0001208F" w:rsidP="00FF5A2B">
            <w:pPr>
              <w:ind w:left="-100"/>
              <w:jc w:val="right"/>
              <w:rPr>
                <w:rFonts w:cs="Calibri"/>
                <w:sz w:val="12"/>
                <w:szCs w:val="14"/>
              </w:rPr>
            </w:pPr>
            <w:r>
              <w:rPr>
                <w:color w:val="000000"/>
                <w:sz w:val="12"/>
                <w:szCs w:val="12"/>
              </w:rPr>
              <w:t>-0.79*</w:t>
            </w:r>
          </w:p>
        </w:tc>
        <w:tc>
          <w:tcPr>
            <w:tcW w:w="496" w:type="dxa"/>
            <w:tcBorders>
              <w:top w:val="nil"/>
              <w:left w:val="nil"/>
              <w:bottom w:val="nil"/>
              <w:right w:val="nil"/>
            </w:tcBorders>
            <w:vAlign w:val="bottom"/>
          </w:tcPr>
          <w:p w14:paraId="0BA60E6A" w14:textId="77777777" w:rsidR="0001208F" w:rsidRPr="00F838E6" w:rsidRDefault="0001208F" w:rsidP="0001208F">
            <w:pPr>
              <w:jc w:val="right"/>
              <w:rPr>
                <w:rFonts w:cs="Calibri"/>
                <w:sz w:val="12"/>
                <w:szCs w:val="14"/>
              </w:rPr>
            </w:pPr>
            <w:r>
              <w:rPr>
                <w:color w:val="000000"/>
                <w:sz w:val="12"/>
                <w:szCs w:val="12"/>
              </w:rPr>
              <w:t>-0.11</w:t>
            </w:r>
          </w:p>
        </w:tc>
        <w:tc>
          <w:tcPr>
            <w:tcW w:w="496" w:type="dxa"/>
            <w:tcBorders>
              <w:top w:val="nil"/>
              <w:left w:val="nil"/>
              <w:bottom w:val="nil"/>
            </w:tcBorders>
            <w:vAlign w:val="bottom"/>
          </w:tcPr>
          <w:p w14:paraId="7C83AC0E" w14:textId="77777777" w:rsidR="0001208F" w:rsidRPr="00F838E6" w:rsidRDefault="0001208F" w:rsidP="00FF5A2B">
            <w:pPr>
              <w:ind w:left="-97"/>
              <w:jc w:val="right"/>
              <w:rPr>
                <w:rFonts w:cs="Calibri"/>
                <w:sz w:val="12"/>
                <w:szCs w:val="14"/>
              </w:rPr>
            </w:pPr>
            <w:r>
              <w:rPr>
                <w:color w:val="000000"/>
                <w:sz w:val="12"/>
                <w:szCs w:val="12"/>
              </w:rPr>
              <w:t>-0.29</w:t>
            </w:r>
          </w:p>
        </w:tc>
        <w:tc>
          <w:tcPr>
            <w:tcW w:w="496" w:type="dxa"/>
            <w:tcBorders>
              <w:top w:val="nil"/>
              <w:bottom w:val="nil"/>
              <w:right w:val="nil"/>
            </w:tcBorders>
            <w:vAlign w:val="bottom"/>
          </w:tcPr>
          <w:p w14:paraId="626C9416" w14:textId="77777777" w:rsidR="0001208F" w:rsidRPr="00F838E6" w:rsidRDefault="0001208F" w:rsidP="00FF5A2B">
            <w:pPr>
              <w:ind w:left="-31"/>
              <w:jc w:val="right"/>
              <w:rPr>
                <w:rFonts w:cs="Calibri"/>
                <w:sz w:val="12"/>
                <w:szCs w:val="14"/>
              </w:rPr>
            </w:pPr>
            <w:r>
              <w:rPr>
                <w:color w:val="000000"/>
                <w:sz w:val="12"/>
                <w:szCs w:val="12"/>
              </w:rPr>
              <w:t>0.22</w:t>
            </w:r>
          </w:p>
        </w:tc>
        <w:tc>
          <w:tcPr>
            <w:tcW w:w="576" w:type="dxa"/>
            <w:tcBorders>
              <w:top w:val="nil"/>
              <w:left w:val="nil"/>
              <w:bottom w:val="nil"/>
              <w:right w:val="nil"/>
            </w:tcBorders>
            <w:vAlign w:val="bottom"/>
          </w:tcPr>
          <w:p w14:paraId="7A7A0BB2" w14:textId="77777777" w:rsidR="0001208F" w:rsidRPr="00F838E6" w:rsidRDefault="0001208F" w:rsidP="0001208F">
            <w:pPr>
              <w:jc w:val="right"/>
              <w:rPr>
                <w:rFonts w:cs="Calibri"/>
                <w:sz w:val="12"/>
                <w:szCs w:val="14"/>
              </w:rPr>
            </w:pPr>
            <w:r>
              <w:rPr>
                <w:color w:val="000000"/>
                <w:sz w:val="12"/>
                <w:szCs w:val="12"/>
              </w:rPr>
              <w:t>-0.67*</w:t>
            </w:r>
          </w:p>
        </w:tc>
        <w:tc>
          <w:tcPr>
            <w:tcW w:w="496" w:type="dxa"/>
            <w:tcBorders>
              <w:top w:val="nil"/>
              <w:left w:val="nil"/>
              <w:bottom w:val="nil"/>
              <w:right w:val="nil"/>
            </w:tcBorders>
            <w:vAlign w:val="bottom"/>
          </w:tcPr>
          <w:p w14:paraId="371FA799" w14:textId="77777777" w:rsidR="0001208F" w:rsidRPr="00F838E6" w:rsidRDefault="0001208F" w:rsidP="0001208F">
            <w:pPr>
              <w:jc w:val="right"/>
              <w:rPr>
                <w:rFonts w:cs="Calibri"/>
                <w:sz w:val="12"/>
                <w:szCs w:val="14"/>
              </w:rPr>
            </w:pPr>
            <w:r>
              <w:rPr>
                <w:color w:val="000000"/>
                <w:sz w:val="12"/>
                <w:szCs w:val="12"/>
              </w:rPr>
              <w:t>-0.29</w:t>
            </w:r>
          </w:p>
        </w:tc>
        <w:tc>
          <w:tcPr>
            <w:tcW w:w="576" w:type="dxa"/>
            <w:tcBorders>
              <w:top w:val="nil"/>
              <w:left w:val="nil"/>
              <w:bottom w:val="nil"/>
            </w:tcBorders>
            <w:vAlign w:val="bottom"/>
          </w:tcPr>
          <w:p w14:paraId="546D5CD7" w14:textId="77777777" w:rsidR="0001208F" w:rsidRPr="00F838E6" w:rsidRDefault="0001208F" w:rsidP="0001208F">
            <w:pPr>
              <w:jc w:val="right"/>
              <w:rPr>
                <w:rFonts w:cs="Calibri"/>
                <w:sz w:val="12"/>
                <w:szCs w:val="14"/>
              </w:rPr>
            </w:pPr>
            <w:r>
              <w:rPr>
                <w:color w:val="000000"/>
                <w:sz w:val="12"/>
                <w:szCs w:val="12"/>
              </w:rPr>
              <w:t>0.25</w:t>
            </w:r>
          </w:p>
        </w:tc>
        <w:tc>
          <w:tcPr>
            <w:tcW w:w="496" w:type="dxa"/>
            <w:tcBorders>
              <w:top w:val="nil"/>
              <w:bottom w:val="nil"/>
              <w:right w:val="nil"/>
            </w:tcBorders>
            <w:vAlign w:val="bottom"/>
          </w:tcPr>
          <w:p w14:paraId="028F9028" w14:textId="77777777" w:rsidR="0001208F" w:rsidRPr="00F838E6" w:rsidRDefault="0001208F" w:rsidP="00FF5A2B">
            <w:pPr>
              <w:ind w:left="-45"/>
              <w:jc w:val="right"/>
              <w:rPr>
                <w:rFonts w:cs="Calibri"/>
                <w:sz w:val="12"/>
                <w:szCs w:val="14"/>
              </w:rPr>
            </w:pPr>
            <w:r>
              <w:rPr>
                <w:color w:val="000000"/>
                <w:sz w:val="12"/>
                <w:szCs w:val="12"/>
              </w:rPr>
              <w:t>0.39</w:t>
            </w:r>
          </w:p>
        </w:tc>
        <w:tc>
          <w:tcPr>
            <w:tcW w:w="496" w:type="dxa"/>
            <w:tcBorders>
              <w:top w:val="nil"/>
              <w:left w:val="nil"/>
              <w:bottom w:val="nil"/>
              <w:right w:val="nil"/>
            </w:tcBorders>
            <w:vAlign w:val="bottom"/>
          </w:tcPr>
          <w:p w14:paraId="5899FF29" w14:textId="77777777" w:rsidR="0001208F" w:rsidRPr="00F838E6" w:rsidRDefault="0001208F" w:rsidP="00FF5A2B">
            <w:pPr>
              <w:ind w:left="-121"/>
              <w:jc w:val="right"/>
              <w:rPr>
                <w:rFonts w:cs="Calibri"/>
                <w:sz w:val="12"/>
                <w:szCs w:val="14"/>
              </w:rPr>
            </w:pPr>
            <w:r>
              <w:rPr>
                <w:color w:val="000000"/>
                <w:sz w:val="12"/>
                <w:szCs w:val="12"/>
              </w:rPr>
              <w:t>-0.79*</w:t>
            </w:r>
          </w:p>
        </w:tc>
        <w:tc>
          <w:tcPr>
            <w:tcW w:w="496" w:type="dxa"/>
            <w:tcBorders>
              <w:top w:val="nil"/>
              <w:left w:val="nil"/>
              <w:bottom w:val="nil"/>
              <w:right w:val="nil"/>
            </w:tcBorders>
            <w:vAlign w:val="bottom"/>
          </w:tcPr>
          <w:p w14:paraId="26DE9D51" w14:textId="77777777" w:rsidR="0001208F" w:rsidRPr="00F838E6" w:rsidRDefault="0001208F" w:rsidP="0001208F">
            <w:pPr>
              <w:jc w:val="right"/>
              <w:rPr>
                <w:rFonts w:cs="Calibri"/>
                <w:sz w:val="12"/>
                <w:szCs w:val="14"/>
              </w:rPr>
            </w:pPr>
            <w:r>
              <w:rPr>
                <w:color w:val="000000"/>
                <w:sz w:val="12"/>
                <w:szCs w:val="12"/>
              </w:rPr>
              <w:t>-0.14</w:t>
            </w:r>
          </w:p>
        </w:tc>
        <w:tc>
          <w:tcPr>
            <w:tcW w:w="496" w:type="dxa"/>
            <w:tcBorders>
              <w:top w:val="nil"/>
              <w:left w:val="nil"/>
              <w:bottom w:val="nil"/>
            </w:tcBorders>
            <w:vAlign w:val="bottom"/>
          </w:tcPr>
          <w:p w14:paraId="4545F99A" w14:textId="77777777" w:rsidR="0001208F" w:rsidRPr="00F838E6" w:rsidRDefault="0001208F" w:rsidP="00FF5A2B">
            <w:pPr>
              <w:ind w:left="-119"/>
              <w:jc w:val="right"/>
              <w:rPr>
                <w:rFonts w:cs="Calibri"/>
                <w:sz w:val="12"/>
                <w:szCs w:val="14"/>
              </w:rPr>
            </w:pPr>
            <w:r>
              <w:rPr>
                <w:color w:val="000000"/>
                <w:sz w:val="12"/>
                <w:szCs w:val="12"/>
              </w:rPr>
              <w:t>-0.26</w:t>
            </w:r>
          </w:p>
        </w:tc>
        <w:tc>
          <w:tcPr>
            <w:tcW w:w="496" w:type="dxa"/>
            <w:tcBorders>
              <w:top w:val="nil"/>
              <w:bottom w:val="nil"/>
              <w:right w:val="nil"/>
            </w:tcBorders>
            <w:vAlign w:val="bottom"/>
          </w:tcPr>
          <w:p w14:paraId="2885663C" w14:textId="77777777" w:rsidR="0001208F" w:rsidRPr="00F838E6" w:rsidRDefault="0001208F" w:rsidP="00FF5A2B">
            <w:pPr>
              <w:ind w:left="-194"/>
              <w:jc w:val="right"/>
              <w:rPr>
                <w:rFonts w:cs="Calibri"/>
                <w:sz w:val="12"/>
                <w:szCs w:val="14"/>
              </w:rPr>
            </w:pPr>
            <w:r>
              <w:rPr>
                <w:color w:val="000000"/>
                <w:sz w:val="12"/>
                <w:szCs w:val="12"/>
              </w:rPr>
              <w:t>0.18</w:t>
            </w:r>
          </w:p>
        </w:tc>
        <w:tc>
          <w:tcPr>
            <w:tcW w:w="496" w:type="dxa"/>
            <w:tcBorders>
              <w:top w:val="nil"/>
              <w:left w:val="nil"/>
              <w:bottom w:val="nil"/>
              <w:right w:val="nil"/>
            </w:tcBorders>
            <w:vAlign w:val="bottom"/>
          </w:tcPr>
          <w:p w14:paraId="20AFC4BF" w14:textId="77777777" w:rsidR="0001208F" w:rsidRPr="00F838E6" w:rsidRDefault="0001208F" w:rsidP="00FF5A2B">
            <w:pPr>
              <w:ind w:left="-115"/>
              <w:jc w:val="right"/>
              <w:rPr>
                <w:rFonts w:cs="Calibri"/>
                <w:sz w:val="12"/>
                <w:szCs w:val="14"/>
              </w:rPr>
            </w:pPr>
            <w:r>
              <w:rPr>
                <w:color w:val="000000"/>
                <w:sz w:val="12"/>
                <w:szCs w:val="12"/>
              </w:rPr>
              <w:t>-0.23</w:t>
            </w:r>
          </w:p>
        </w:tc>
        <w:tc>
          <w:tcPr>
            <w:tcW w:w="496" w:type="dxa"/>
            <w:tcBorders>
              <w:top w:val="nil"/>
              <w:left w:val="nil"/>
              <w:bottom w:val="nil"/>
              <w:right w:val="nil"/>
            </w:tcBorders>
            <w:vAlign w:val="bottom"/>
          </w:tcPr>
          <w:p w14:paraId="121B88AA" w14:textId="77777777" w:rsidR="0001208F" w:rsidRPr="00F838E6" w:rsidRDefault="0001208F" w:rsidP="00FF5A2B">
            <w:pPr>
              <w:ind w:left="-50"/>
              <w:jc w:val="right"/>
              <w:rPr>
                <w:rFonts w:cs="Calibri"/>
                <w:sz w:val="12"/>
                <w:szCs w:val="14"/>
              </w:rPr>
            </w:pPr>
            <w:r>
              <w:rPr>
                <w:color w:val="000000"/>
                <w:sz w:val="12"/>
                <w:szCs w:val="12"/>
              </w:rPr>
              <w:t>-0.24</w:t>
            </w:r>
          </w:p>
        </w:tc>
        <w:tc>
          <w:tcPr>
            <w:tcW w:w="496" w:type="dxa"/>
            <w:tcBorders>
              <w:top w:val="nil"/>
              <w:left w:val="nil"/>
              <w:bottom w:val="nil"/>
            </w:tcBorders>
            <w:vAlign w:val="bottom"/>
          </w:tcPr>
          <w:p w14:paraId="45569ADA" w14:textId="77777777" w:rsidR="0001208F" w:rsidRPr="00F838E6" w:rsidRDefault="0001208F" w:rsidP="0001208F">
            <w:pPr>
              <w:jc w:val="right"/>
              <w:rPr>
                <w:rFonts w:cs="Calibri"/>
                <w:sz w:val="12"/>
                <w:szCs w:val="14"/>
              </w:rPr>
            </w:pPr>
            <w:r>
              <w:rPr>
                <w:color w:val="000000"/>
                <w:sz w:val="12"/>
                <w:szCs w:val="12"/>
              </w:rPr>
              <w:t>-0.14</w:t>
            </w:r>
          </w:p>
        </w:tc>
        <w:tc>
          <w:tcPr>
            <w:tcW w:w="496" w:type="dxa"/>
            <w:tcBorders>
              <w:top w:val="nil"/>
              <w:bottom w:val="nil"/>
              <w:right w:val="nil"/>
            </w:tcBorders>
            <w:vAlign w:val="bottom"/>
          </w:tcPr>
          <w:p w14:paraId="267F86C5" w14:textId="77777777" w:rsidR="0001208F" w:rsidRPr="00F838E6" w:rsidRDefault="0001208F" w:rsidP="00FF5A2B">
            <w:pPr>
              <w:ind w:left="-187"/>
              <w:jc w:val="right"/>
              <w:rPr>
                <w:rFonts w:cs="Calibri"/>
                <w:sz w:val="12"/>
                <w:szCs w:val="14"/>
              </w:rPr>
            </w:pPr>
            <w:r>
              <w:rPr>
                <w:color w:val="000000"/>
                <w:sz w:val="12"/>
                <w:szCs w:val="12"/>
              </w:rPr>
              <w:t>0.40</w:t>
            </w:r>
          </w:p>
        </w:tc>
        <w:tc>
          <w:tcPr>
            <w:tcW w:w="496" w:type="dxa"/>
            <w:tcBorders>
              <w:top w:val="nil"/>
              <w:left w:val="nil"/>
              <w:bottom w:val="nil"/>
              <w:right w:val="nil"/>
            </w:tcBorders>
            <w:vAlign w:val="bottom"/>
          </w:tcPr>
          <w:p w14:paraId="05620AC9" w14:textId="77777777" w:rsidR="0001208F" w:rsidRPr="00F838E6" w:rsidRDefault="0001208F" w:rsidP="00FF5A2B">
            <w:pPr>
              <w:ind w:left="-122"/>
              <w:jc w:val="right"/>
              <w:rPr>
                <w:rFonts w:cs="Calibri"/>
                <w:sz w:val="12"/>
                <w:szCs w:val="14"/>
              </w:rPr>
            </w:pPr>
            <w:r>
              <w:rPr>
                <w:color w:val="000000"/>
                <w:sz w:val="12"/>
                <w:szCs w:val="12"/>
              </w:rPr>
              <w:t>-0.67</w:t>
            </w:r>
          </w:p>
        </w:tc>
        <w:tc>
          <w:tcPr>
            <w:tcW w:w="496" w:type="dxa"/>
            <w:tcBorders>
              <w:top w:val="nil"/>
              <w:left w:val="nil"/>
              <w:bottom w:val="nil"/>
              <w:right w:val="nil"/>
            </w:tcBorders>
            <w:vAlign w:val="bottom"/>
          </w:tcPr>
          <w:p w14:paraId="1D4484FB" w14:textId="77777777" w:rsidR="0001208F" w:rsidRPr="00F838E6" w:rsidRDefault="0001208F" w:rsidP="00FF5A2B">
            <w:pPr>
              <w:ind w:left="-43"/>
              <w:jc w:val="right"/>
              <w:rPr>
                <w:rFonts w:cs="Calibri"/>
                <w:sz w:val="12"/>
                <w:szCs w:val="14"/>
              </w:rPr>
            </w:pPr>
            <w:r>
              <w:rPr>
                <w:color w:val="000000"/>
                <w:sz w:val="12"/>
                <w:szCs w:val="12"/>
              </w:rPr>
              <w:t>-0.21</w:t>
            </w:r>
          </w:p>
        </w:tc>
        <w:tc>
          <w:tcPr>
            <w:tcW w:w="496" w:type="dxa"/>
            <w:tcBorders>
              <w:top w:val="nil"/>
              <w:left w:val="nil"/>
              <w:bottom w:val="nil"/>
              <w:right w:val="nil"/>
            </w:tcBorders>
            <w:vAlign w:val="bottom"/>
          </w:tcPr>
          <w:p w14:paraId="68AE615B" w14:textId="77777777" w:rsidR="0001208F" w:rsidRPr="00F838E6" w:rsidRDefault="0001208F" w:rsidP="00FF5A2B">
            <w:pPr>
              <w:ind w:left="-119"/>
              <w:jc w:val="right"/>
              <w:rPr>
                <w:rFonts w:cs="Calibri"/>
                <w:sz w:val="12"/>
                <w:szCs w:val="14"/>
              </w:rPr>
            </w:pPr>
            <w:r>
              <w:rPr>
                <w:color w:val="000000"/>
                <w:sz w:val="12"/>
                <w:szCs w:val="12"/>
              </w:rPr>
              <w:t>-0.21</w:t>
            </w:r>
          </w:p>
        </w:tc>
      </w:tr>
      <w:tr w:rsidR="0001208F" w:rsidRPr="00312FE1" w14:paraId="28153CB9" w14:textId="77777777" w:rsidTr="00FF5A2B">
        <w:tc>
          <w:tcPr>
            <w:tcW w:w="1061" w:type="dxa"/>
            <w:tcBorders>
              <w:top w:val="nil"/>
              <w:left w:val="nil"/>
              <w:bottom w:val="single" w:sz="4" w:space="0" w:color="auto"/>
            </w:tcBorders>
          </w:tcPr>
          <w:p w14:paraId="31C8A6B1" w14:textId="77777777" w:rsidR="0001208F" w:rsidRPr="00312FE1" w:rsidRDefault="0001208F" w:rsidP="0001208F">
            <w:pPr>
              <w:ind w:right="-950"/>
              <w:rPr>
                <w:rFonts w:ascii="Times New Roman" w:hAnsi="Times New Roman"/>
                <w:sz w:val="14"/>
                <w:szCs w:val="14"/>
              </w:rPr>
            </w:pPr>
            <w:r w:rsidRPr="00312FE1">
              <w:rPr>
                <w:rFonts w:ascii="Times New Roman" w:hAnsi="Times New Roman"/>
                <w:sz w:val="16"/>
              </w:rPr>
              <w:t>BB</w:t>
            </w:r>
          </w:p>
        </w:tc>
        <w:tc>
          <w:tcPr>
            <w:tcW w:w="495" w:type="dxa"/>
            <w:tcBorders>
              <w:top w:val="nil"/>
              <w:bottom w:val="single" w:sz="4" w:space="0" w:color="auto"/>
              <w:right w:val="nil"/>
            </w:tcBorders>
            <w:vAlign w:val="bottom"/>
          </w:tcPr>
          <w:p w14:paraId="79AF988F" w14:textId="77777777" w:rsidR="0001208F" w:rsidRPr="00F838E6" w:rsidRDefault="0001208F" w:rsidP="00FF5A2B">
            <w:pPr>
              <w:ind w:left="-30" w:right="-12"/>
              <w:jc w:val="right"/>
              <w:rPr>
                <w:rFonts w:cs="Calibri"/>
                <w:sz w:val="12"/>
                <w:szCs w:val="14"/>
              </w:rPr>
            </w:pPr>
            <w:r>
              <w:rPr>
                <w:color w:val="000000"/>
                <w:sz w:val="12"/>
                <w:szCs w:val="12"/>
              </w:rPr>
              <w:t>0.04*</w:t>
            </w:r>
          </w:p>
        </w:tc>
        <w:tc>
          <w:tcPr>
            <w:tcW w:w="495" w:type="dxa"/>
            <w:tcBorders>
              <w:top w:val="nil"/>
              <w:left w:val="nil"/>
              <w:bottom w:val="single" w:sz="4" w:space="0" w:color="auto"/>
              <w:right w:val="nil"/>
            </w:tcBorders>
            <w:vAlign w:val="bottom"/>
          </w:tcPr>
          <w:p w14:paraId="607C91FF" w14:textId="77777777" w:rsidR="0001208F" w:rsidRPr="00F838E6" w:rsidRDefault="0001208F" w:rsidP="00FF5A2B">
            <w:pPr>
              <w:ind w:left="-106" w:right="-12"/>
              <w:jc w:val="right"/>
              <w:rPr>
                <w:rFonts w:cs="Calibri"/>
                <w:sz w:val="12"/>
                <w:szCs w:val="14"/>
              </w:rPr>
            </w:pPr>
            <w:r>
              <w:rPr>
                <w:color w:val="000000"/>
                <w:sz w:val="12"/>
                <w:szCs w:val="12"/>
              </w:rPr>
              <w:t>0.01</w:t>
            </w:r>
          </w:p>
        </w:tc>
        <w:tc>
          <w:tcPr>
            <w:tcW w:w="495" w:type="dxa"/>
            <w:tcBorders>
              <w:top w:val="nil"/>
              <w:left w:val="nil"/>
              <w:bottom w:val="single" w:sz="4" w:space="0" w:color="auto"/>
              <w:right w:val="nil"/>
            </w:tcBorders>
            <w:vAlign w:val="bottom"/>
          </w:tcPr>
          <w:p w14:paraId="25F9BAC8" w14:textId="77777777" w:rsidR="0001208F" w:rsidRPr="00F838E6" w:rsidRDefault="0001208F" w:rsidP="00FF5A2B">
            <w:pPr>
              <w:ind w:left="-30" w:right="-12"/>
              <w:jc w:val="right"/>
              <w:rPr>
                <w:rFonts w:cs="Calibri"/>
                <w:sz w:val="12"/>
                <w:szCs w:val="14"/>
              </w:rPr>
            </w:pPr>
            <w:r>
              <w:rPr>
                <w:color w:val="000000"/>
                <w:sz w:val="12"/>
                <w:szCs w:val="12"/>
              </w:rPr>
              <w:t>0.00</w:t>
            </w:r>
          </w:p>
        </w:tc>
        <w:tc>
          <w:tcPr>
            <w:tcW w:w="495" w:type="dxa"/>
            <w:tcBorders>
              <w:top w:val="nil"/>
              <w:left w:val="nil"/>
              <w:bottom w:val="single" w:sz="4" w:space="0" w:color="auto"/>
            </w:tcBorders>
            <w:vAlign w:val="bottom"/>
          </w:tcPr>
          <w:p w14:paraId="787F47A5" w14:textId="77777777" w:rsidR="0001208F" w:rsidRPr="00F838E6" w:rsidRDefault="0001208F" w:rsidP="00FF5A2B">
            <w:pPr>
              <w:ind w:left="-30" w:right="-12"/>
              <w:jc w:val="right"/>
              <w:rPr>
                <w:rFonts w:cs="Calibri"/>
                <w:sz w:val="12"/>
                <w:szCs w:val="14"/>
              </w:rPr>
            </w:pPr>
            <w:r>
              <w:rPr>
                <w:color w:val="000000"/>
                <w:sz w:val="12"/>
                <w:szCs w:val="12"/>
              </w:rPr>
              <w:t>-0.01</w:t>
            </w:r>
          </w:p>
        </w:tc>
        <w:tc>
          <w:tcPr>
            <w:tcW w:w="495" w:type="dxa"/>
            <w:tcBorders>
              <w:top w:val="nil"/>
              <w:bottom w:val="single" w:sz="4" w:space="0" w:color="auto"/>
              <w:right w:val="nil"/>
            </w:tcBorders>
            <w:vAlign w:val="bottom"/>
          </w:tcPr>
          <w:p w14:paraId="45EC7F99" w14:textId="77777777" w:rsidR="0001208F" w:rsidRPr="00F838E6" w:rsidRDefault="0001208F" w:rsidP="00FF5A2B">
            <w:pPr>
              <w:ind w:left="-165"/>
              <w:jc w:val="right"/>
              <w:rPr>
                <w:rFonts w:cs="Calibri"/>
                <w:sz w:val="12"/>
                <w:szCs w:val="14"/>
              </w:rPr>
            </w:pPr>
            <w:r>
              <w:rPr>
                <w:color w:val="000000"/>
                <w:sz w:val="12"/>
                <w:szCs w:val="12"/>
              </w:rPr>
              <w:t>0.04*</w:t>
            </w:r>
          </w:p>
        </w:tc>
        <w:tc>
          <w:tcPr>
            <w:tcW w:w="496" w:type="dxa"/>
            <w:tcBorders>
              <w:top w:val="nil"/>
              <w:left w:val="nil"/>
              <w:bottom w:val="single" w:sz="4" w:space="0" w:color="auto"/>
              <w:right w:val="nil"/>
            </w:tcBorders>
            <w:vAlign w:val="bottom"/>
          </w:tcPr>
          <w:p w14:paraId="1CE7F7C3" w14:textId="77777777" w:rsidR="0001208F" w:rsidRPr="00F838E6" w:rsidRDefault="0001208F" w:rsidP="00FF5A2B">
            <w:pPr>
              <w:ind w:left="-100"/>
              <w:jc w:val="right"/>
              <w:rPr>
                <w:rFonts w:cs="Calibri"/>
                <w:sz w:val="12"/>
                <w:szCs w:val="14"/>
              </w:rPr>
            </w:pPr>
            <w:r>
              <w:rPr>
                <w:color w:val="000000"/>
                <w:sz w:val="12"/>
                <w:szCs w:val="12"/>
              </w:rPr>
              <w:t>0.01</w:t>
            </w:r>
          </w:p>
        </w:tc>
        <w:tc>
          <w:tcPr>
            <w:tcW w:w="496" w:type="dxa"/>
            <w:tcBorders>
              <w:top w:val="nil"/>
              <w:left w:val="nil"/>
              <w:bottom w:val="single" w:sz="4" w:space="0" w:color="auto"/>
              <w:right w:val="nil"/>
            </w:tcBorders>
            <w:vAlign w:val="bottom"/>
          </w:tcPr>
          <w:p w14:paraId="0A18ABE4" w14:textId="77777777" w:rsidR="0001208F" w:rsidRPr="00F838E6" w:rsidRDefault="0001208F" w:rsidP="0001208F">
            <w:pPr>
              <w:jc w:val="right"/>
              <w:rPr>
                <w:rFonts w:cs="Calibri"/>
                <w:sz w:val="12"/>
                <w:szCs w:val="14"/>
              </w:rPr>
            </w:pPr>
            <w:r>
              <w:rPr>
                <w:color w:val="000000"/>
                <w:sz w:val="12"/>
                <w:szCs w:val="12"/>
              </w:rPr>
              <w:t>0.00</w:t>
            </w:r>
          </w:p>
        </w:tc>
        <w:tc>
          <w:tcPr>
            <w:tcW w:w="496" w:type="dxa"/>
            <w:tcBorders>
              <w:top w:val="nil"/>
              <w:left w:val="nil"/>
              <w:bottom w:val="single" w:sz="4" w:space="0" w:color="auto"/>
            </w:tcBorders>
            <w:vAlign w:val="bottom"/>
          </w:tcPr>
          <w:p w14:paraId="6F86F835" w14:textId="77777777" w:rsidR="0001208F" w:rsidRPr="00F838E6" w:rsidRDefault="0001208F" w:rsidP="00FF5A2B">
            <w:pPr>
              <w:ind w:left="-97"/>
              <w:jc w:val="right"/>
              <w:rPr>
                <w:rFonts w:cs="Calibri"/>
                <w:sz w:val="12"/>
                <w:szCs w:val="14"/>
              </w:rPr>
            </w:pPr>
            <w:r>
              <w:rPr>
                <w:color w:val="000000"/>
                <w:sz w:val="12"/>
                <w:szCs w:val="12"/>
              </w:rPr>
              <w:t>-0.01</w:t>
            </w:r>
          </w:p>
        </w:tc>
        <w:tc>
          <w:tcPr>
            <w:tcW w:w="496" w:type="dxa"/>
            <w:tcBorders>
              <w:top w:val="nil"/>
              <w:bottom w:val="single" w:sz="4" w:space="0" w:color="auto"/>
              <w:right w:val="nil"/>
            </w:tcBorders>
            <w:vAlign w:val="bottom"/>
          </w:tcPr>
          <w:p w14:paraId="27ECF3CE" w14:textId="77777777" w:rsidR="0001208F" w:rsidRPr="00F838E6" w:rsidRDefault="0001208F" w:rsidP="00FF5A2B">
            <w:pPr>
              <w:ind w:left="-31"/>
              <w:jc w:val="right"/>
              <w:rPr>
                <w:rFonts w:cs="Calibri"/>
                <w:sz w:val="12"/>
                <w:szCs w:val="14"/>
              </w:rPr>
            </w:pPr>
            <w:r>
              <w:rPr>
                <w:color w:val="000000"/>
                <w:sz w:val="12"/>
                <w:szCs w:val="12"/>
              </w:rPr>
              <w:t>0.04*</w:t>
            </w:r>
          </w:p>
        </w:tc>
        <w:tc>
          <w:tcPr>
            <w:tcW w:w="576" w:type="dxa"/>
            <w:tcBorders>
              <w:top w:val="nil"/>
              <w:left w:val="nil"/>
              <w:bottom w:val="single" w:sz="4" w:space="0" w:color="auto"/>
              <w:right w:val="nil"/>
            </w:tcBorders>
            <w:vAlign w:val="bottom"/>
          </w:tcPr>
          <w:p w14:paraId="4851E4B3"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left w:val="nil"/>
              <w:bottom w:val="single" w:sz="4" w:space="0" w:color="auto"/>
              <w:right w:val="nil"/>
            </w:tcBorders>
            <w:vAlign w:val="bottom"/>
          </w:tcPr>
          <w:p w14:paraId="08BF9015" w14:textId="77777777" w:rsidR="0001208F" w:rsidRPr="00F838E6" w:rsidRDefault="0001208F" w:rsidP="0001208F">
            <w:pPr>
              <w:jc w:val="right"/>
              <w:rPr>
                <w:rFonts w:cs="Calibri"/>
                <w:sz w:val="12"/>
                <w:szCs w:val="14"/>
              </w:rPr>
            </w:pPr>
            <w:r>
              <w:rPr>
                <w:color w:val="000000"/>
                <w:sz w:val="12"/>
                <w:szCs w:val="12"/>
              </w:rPr>
              <w:t>0.00</w:t>
            </w:r>
          </w:p>
        </w:tc>
        <w:tc>
          <w:tcPr>
            <w:tcW w:w="576" w:type="dxa"/>
            <w:tcBorders>
              <w:top w:val="nil"/>
              <w:left w:val="nil"/>
              <w:bottom w:val="single" w:sz="4" w:space="0" w:color="auto"/>
            </w:tcBorders>
            <w:vAlign w:val="bottom"/>
          </w:tcPr>
          <w:p w14:paraId="38071C11"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bottom w:val="single" w:sz="4" w:space="0" w:color="auto"/>
              <w:right w:val="nil"/>
            </w:tcBorders>
            <w:vAlign w:val="bottom"/>
          </w:tcPr>
          <w:p w14:paraId="03CC98FD" w14:textId="77777777" w:rsidR="0001208F" w:rsidRPr="00F838E6" w:rsidRDefault="0001208F" w:rsidP="00FF5A2B">
            <w:pPr>
              <w:ind w:left="-45"/>
              <w:jc w:val="right"/>
              <w:rPr>
                <w:rFonts w:cs="Calibri"/>
                <w:sz w:val="12"/>
                <w:szCs w:val="14"/>
              </w:rPr>
            </w:pPr>
            <w:r>
              <w:rPr>
                <w:color w:val="000000"/>
                <w:sz w:val="12"/>
                <w:szCs w:val="12"/>
              </w:rPr>
              <w:t>0.04*</w:t>
            </w:r>
          </w:p>
        </w:tc>
        <w:tc>
          <w:tcPr>
            <w:tcW w:w="496" w:type="dxa"/>
            <w:tcBorders>
              <w:top w:val="nil"/>
              <w:left w:val="nil"/>
              <w:bottom w:val="single" w:sz="4" w:space="0" w:color="auto"/>
              <w:right w:val="nil"/>
            </w:tcBorders>
            <w:vAlign w:val="bottom"/>
          </w:tcPr>
          <w:p w14:paraId="5B15C919" w14:textId="77777777" w:rsidR="0001208F" w:rsidRPr="00F838E6" w:rsidRDefault="0001208F" w:rsidP="00FF5A2B">
            <w:pPr>
              <w:ind w:left="-121"/>
              <w:jc w:val="right"/>
              <w:rPr>
                <w:rFonts w:cs="Calibri"/>
                <w:sz w:val="12"/>
                <w:szCs w:val="14"/>
              </w:rPr>
            </w:pPr>
            <w:r>
              <w:rPr>
                <w:color w:val="000000"/>
                <w:sz w:val="12"/>
                <w:szCs w:val="12"/>
              </w:rPr>
              <w:t>0.01</w:t>
            </w:r>
          </w:p>
        </w:tc>
        <w:tc>
          <w:tcPr>
            <w:tcW w:w="496" w:type="dxa"/>
            <w:tcBorders>
              <w:top w:val="nil"/>
              <w:left w:val="nil"/>
              <w:bottom w:val="single" w:sz="4" w:space="0" w:color="auto"/>
              <w:right w:val="nil"/>
            </w:tcBorders>
            <w:vAlign w:val="bottom"/>
          </w:tcPr>
          <w:p w14:paraId="6DD09DD8" w14:textId="77777777" w:rsidR="0001208F" w:rsidRPr="00F838E6" w:rsidRDefault="0001208F" w:rsidP="0001208F">
            <w:pPr>
              <w:jc w:val="right"/>
              <w:rPr>
                <w:rFonts w:cs="Calibri"/>
                <w:sz w:val="12"/>
                <w:szCs w:val="14"/>
              </w:rPr>
            </w:pPr>
            <w:r>
              <w:rPr>
                <w:color w:val="000000"/>
                <w:sz w:val="12"/>
                <w:szCs w:val="12"/>
              </w:rPr>
              <w:t>0.00</w:t>
            </w:r>
          </w:p>
        </w:tc>
        <w:tc>
          <w:tcPr>
            <w:tcW w:w="496" w:type="dxa"/>
            <w:tcBorders>
              <w:top w:val="nil"/>
              <w:left w:val="nil"/>
              <w:bottom w:val="single" w:sz="4" w:space="0" w:color="auto"/>
            </w:tcBorders>
            <w:vAlign w:val="bottom"/>
          </w:tcPr>
          <w:p w14:paraId="77445888" w14:textId="77777777" w:rsidR="0001208F" w:rsidRPr="00F838E6" w:rsidRDefault="0001208F" w:rsidP="00FF5A2B">
            <w:pPr>
              <w:ind w:left="-119"/>
              <w:jc w:val="right"/>
              <w:rPr>
                <w:rFonts w:cs="Calibri"/>
                <w:sz w:val="12"/>
                <w:szCs w:val="14"/>
              </w:rPr>
            </w:pPr>
            <w:r>
              <w:rPr>
                <w:color w:val="000000"/>
                <w:sz w:val="12"/>
                <w:szCs w:val="12"/>
              </w:rPr>
              <w:t>-0.01</w:t>
            </w:r>
          </w:p>
        </w:tc>
        <w:tc>
          <w:tcPr>
            <w:tcW w:w="496" w:type="dxa"/>
            <w:tcBorders>
              <w:top w:val="nil"/>
              <w:bottom w:val="single" w:sz="4" w:space="0" w:color="auto"/>
              <w:right w:val="nil"/>
            </w:tcBorders>
            <w:vAlign w:val="bottom"/>
          </w:tcPr>
          <w:p w14:paraId="14055D5C" w14:textId="77777777" w:rsidR="0001208F" w:rsidRPr="00F838E6" w:rsidRDefault="0001208F" w:rsidP="00FF5A2B">
            <w:pPr>
              <w:ind w:left="-194"/>
              <w:jc w:val="right"/>
              <w:rPr>
                <w:rFonts w:cs="Calibri"/>
                <w:sz w:val="12"/>
                <w:szCs w:val="14"/>
              </w:rPr>
            </w:pPr>
            <w:r>
              <w:rPr>
                <w:color w:val="000000"/>
                <w:sz w:val="12"/>
                <w:szCs w:val="12"/>
              </w:rPr>
              <w:t>0.04*</w:t>
            </w:r>
          </w:p>
        </w:tc>
        <w:tc>
          <w:tcPr>
            <w:tcW w:w="496" w:type="dxa"/>
            <w:tcBorders>
              <w:top w:val="nil"/>
              <w:left w:val="nil"/>
              <w:bottom w:val="single" w:sz="4" w:space="0" w:color="auto"/>
              <w:right w:val="nil"/>
            </w:tcBorders>
            <w:vAlign w:val="bottom"/>
          </w:tcPr>
          <w:p w14:paraId="2CDB40F4" w14:textId="77777777" w:rsidR="0001208F" w:rsidRPr="00F838E6" w:rsidRDefault="0001208F" w:rsidP="00FF5A2B">
            <w:pPr>
              <w:ind w:left="-115"/>
              <w:jc w:val="right"/>
              <w:rPr>
                <w:rFonts w:cs="Calibri"/>
                <w:sz w:val="12"/>
                <w:szCs w:val="14"/>
              </w:rPr>
            </w:pPr>
            <w:r>
              <w:rPr>
                <w:color w:val="000000"/>
                <w:sz w:val="12"/>
                <w:szCs w:val="12"/>
              </w:rPr>
              <w:t>0.01</w:t>
            </w:r>
          </w:p>
        </w:tc>
        <w:tc>
          <w:tcPr>
            <w:tcW w:w="496" w:type="dxa"/>
            <w:tcBorders>
              <w:top w:val="nil"/>
              <w:left w:val="nil"/>
              <w:bottom w:val="single" w:sz="4" w:space="0" w:color="auto"/>
              <w:right w:val="nil"/>
            </w:tcBorders>
            <w:vAlign w:val="bottom"/>
          </w:tcPr>
          <w:p w14:paraId="7257A2C2" w14:textId="77777777" w:rsidR="0001208F" w:rsidRPr="00F838E6" w:rsidRDefault="0001208F" w:rsidP="00FF5A2B">
            <w:pPr>
              <w:ind w:left="-50"/>
              <w:jc w:val="right"/>
              <w:rPr>
                <w:rFonts w:cs="Calibri"/>
                <w:sz w:val="12"/>
                <w:szCs w:val="14"/>
              </w:rPr>
            </w:pPr>
            <w:r>
              <w:rPr>
                <w:color w:val="000000"/>
                <w:sz w:val="12"/>
                <w:szCs w:val="12"/>
              </w:rPr>
              <w:t>0.01</w:t>
            </w:r>
          </w:p>
        </w:tc>
        <w:tc>
          <w:tcPr>
            <w:tcW w:w="496" w:type="dxa"/>
            <w:tcBorders>
              <w:top w:val="nil"/>
              <w:left w:val="nil"/>
              <w:bottom w:val="single" w:sz="4" w:space="0" w:color="auto"/>
            </w:tcBorders>
            <w:vAlign w:val="bottom"/>
          </w:tcPr>
          <w:p w14:paraId="270BEFAE" w14:textId="77777777" w:rsidR="0001208F" w:rsidRPr="00F838E6" w:rsidRDefault="0001208F" w:rsidP="0001208F">
            <w:pPr>
              <w:jc w:val="right"/>
              <w:rPr>
                <w:rFonts w:cs="Calibri"/>
                <w:sz w:val="12"/>
                <w:szCs w:val="14"/>
              </w:rPr>
            </w:pPr>
            <w:r>
              <w:rPr>
                <w:color w:val="000000"/>
                <w:sz w:val="12"/>
                <w:szCs w:val="12"/>
              </w:rPr>
              <w:t>-0.01</w:t>
            </w:r>
          </w:p>
        </w:tc>
        <w:tc>
          <w:tcPr>
            <w:tcW w:w="496" w:type="dxa"/>
            <w:tcBorders>
              <w:top w:val="nil"/>
              <w:bottom w:val="single" w:sz="4" w:space="0" w:color="auto"/>
              <w:right w:val="nil"/>
            </w:tcBorders>
            <w:vAlign w:val="bottom"/>
          </w:tcPr>
          <w:p w14:paraId="0FF69BCA" w14:textId="77777777" w:rsidR="0001208F" w:rsidRPr="00F838E6" w:rsidRDefault="0001208F" w:rsidP="00FF5A2B">
            <w:pPr>
              <w:ind w:left="-187"/>
              <w:jc w:val="right"/>
              <w:rPr>
                <w:rFonts w:cs="Calibri"/>
                <w:sz w:val="12"/>
                <w:szCs w:val="14"/>
              </w:rPr>
            </w:pPr>
            <w:r>
              <w:rPr>
                <w:color w:val="000000"/>
                <w:sz w:val="12"/>
                <w:szCs w:val="12"/>
              </w:rPr>
              <w:t>0.04*</w:t>
            </w:r>
          </w:p>
        </w:tc>
        <w:tc>
          <w:tcPr>
            <w:tcW w:w="496" w:type="dxa"/>
            <w:tcBorders>
              <w:top w:val="nil"/>
              <w:left w:val="nil"/>
              <w:bottom w:val="single" w:sz="4" w:space="0" w:color="auto"/>
              <w:right w:val="nil"/>
            </w:tcBorders>
            <w:vAlign w:val="bottom"/>
          </w:tcPr>
          <w:p w14:paraId="02C342FE" w14:textId="77777777" w:rsidR="0001208F" w:rsidRPr="00F838E6" w:rsidRDefault="0001208F" w:rsidP="00FF5A2B">
            <w:pPr>
              <w:ind w:left="-122"/>
              <w:jc w:val="right"/>
              <w:rPr>
                <w:rFonts w:cs="Calibri"/>
                <w:sz w:val="12"/>
                <w:szCs w:val="14"/>
              </w:rPr>
            </w:pPr>
            <w:r>
              <w:rPr>
                <w:color w:val="000000"/>
                <w:sz w:val="12"/>
                <w:szCs w:val="12"/>
              </w:rPr>
              <w:t>0.01</w:t>
            </w:r>
          </w:p>
        </w:tc>
        <w:tc>
          <w:tcPr>
            <w:tcW w:w="496" w:type="dxa"/>
            <w:tcBorders>
              <w:top w:val="nil"/>
              <w:left w:val="nil"/>
              <w:bottom w:val="single" w:sz="4" w:space="0" w:color="auto"/>
              <w:right w:val="nil"/>
            </w:tcBorders>
            <w:vAlign w:val="bottom"/>
          </w:tcPr>
          <w:p w14:paraId="17EDBD01" w14:textId="77777777" w:rsidR="0001208F" w:rsidRPr="00F838E6" w:rsidRDefault="0001208F" w:rsidP="00FF5A2B">
            <w:pPr>
              <w:ind w:left="-43"/>
              <w:jc w:val="right"/>
              <w:rPr>
                <w:rFonts w:cs="Calibri"/>
                <w:sz w:val="12"/>
                <w:szCs w:val="14"/>
              </w:rPr>
            </w:pPr>
            <w:r>
              <w:rPr>
                <w:color w:val="000000"/>
                <w:sz w:val="12"/>
                <w:szCs w:val="12"/>
              </w:rPr>
              <w:t>0.00</w:t>
            </w:r>
          </w:p>
        </w:tc>
        <w:tc>
          <w:tcPr>
            <w:tcW w:w="496" w:type="dxa"/>
            <w:tcBorders>
              <w:top w:val="nil"/>
              <w:left w:val="nil"/>
              <w:bottom w:val="single" w:sz="4" w:space="0" w:color="auto"/>
              <w:right w:val="nil"/>
            </w:tcBorders>
            <w:vAlign w:val="bottom"/>
          </w:tcPr>
          <w:p w14:paraId="167881B8" w14:textId="77777777" w:rsidR="0001208F" w:rsidRPr="00F838E6" w:rsidRDefault="0001208F" w:rsidP="00FF5A2B">
            <w:pPr>
              <w:ind w:left="-119"/>
              <w:jc w:val="right"/>
              <w:rPr>
                <w:rFonts w:cs="Calibri"/>
                <w:sz w:val="12"/>
                <w:szCs w:val="14"/>
              </w:rPr>
            </w:pPr>
            <w:r>
              <w:rPr>
                <w:color w:val="000000"/>
                <w:sz w:val="12"/>
                <w:szCs w:val="12"/>
              </w:rPr>
              <w:t>-0.01</w:t>
            </w:r>
          </w:p>
        </w:tc>
      </w:tr>
      <w:tr w:rsidR="0001208F" w:rsidRPr="00312FE1" w14:paraId="7CCDAE86" w14:textId="77777777" w:rsidTr="00FF5A2B">
        <w:tc>
          <w:tcPr>
            <w:tcW w:w="1061" w:type="dxa"/>
            <w:tcBorders>
              <w:top w:val="single" w:sz="4" w:space="0" w:color="auto"/>
              <w:left w:val="nil"/>
              <w:bottom w:val="nil"/>
            </w:tcBorders>
          </w:tcPr>
          <w:p w14:paraId="51C7469E" w14:textId="77777777" w:rsidR="0001208F" w:rsidRPr="00312FE1" w:rsidRDefault="0001208F" w:rsidP="0001208F">
            <w:pPr>
              <w:ind w:right="-950"/>
              <w:jc w:val="both"/>
              <w:rPr>
                <w:rFonts w:ascii="Times New Roman" w:hAnsi="Times New Roman"/>
                <w:sz w:val="14"/>
                <w:szCs w:val="14"/>
              </w:rPr>
            </w:pPr>
            <w:r w:rsidRPr="00312FE1">
              <w:rPr>
                <w:rFonts w:ascii="Times New Roman" w:hAnsi="Times New Roman"/>
                <w:sz w:val="16"/>
              </w:rPr>
              <w:t>Adj-R2 (%)</w:t>
            </w:r>
          </w:p>
        </w:tc>
        <w:tc>
          <w:tcPr>
            <w:tcW w:w="495" w:type="dxa"/>
            <w:tcBorders>
              <w:top w:val="single" w:sz="4" w:space="0" w:color="auto"/>
              <w:bottom w:val="nil"/>
              <w:right w:val="nil"/>
            </w:tcBorders>
            <w:vAlign w:val="center"/>
          </w:tcPr>
          <w:p w14:paraId="64ED0B31" w14:textId="77777777" w:rsidR="0001208F" w:rsidRPr="00973A93" w:rsidRDefault="0001208F" w:rsidP="00FF5A2B">
            <w:pPr>
              <w:ind w:left="-30" w:right="-12"/>
              <w:jc w:val="right"/>
              <w:rPr>
                <w:rFonts w:cs="Calibri"/>
                <w:sz w:val="12"/>
                <w:szCs w:val="14"/>
              </w:rPr>
            </w:pPr>
            <w:r w:rsidRPr="00973A93">
              <w:rPr>
                <w:rFonts w:cs="Calibri"/>
                <w:sz w:val="12"/>
                <w:szCs w:val="14"/>
              </w:rPr>
              <w:t>19.32</w:t>
            </w:r>
          </w:p>
        </w:tc>
        <w:tc>
          <w:tcPr>
            <w:tcW w:w="495" w:type="dxa"/>
            <w:tcBorders>
              <w:top w:val="single" w:sz="4" w:space="0" w:color="auto"/>
              <w:left w:val="nil"/>
              <w:bottom w:val="nil"/>
              <w:right w:val="nil"/>
            </w:tcBorders>
            <w:vAlign w:val="center"/>
          </w:tcPr>
          <w:p w14:paraId="74D330F0" w14:textId="77777777" w:rsidR="0001208F" w:rsidRPr="00973A93" w:rsidRDefault="0001208F" w:rsidP="00FF5A2B">
            <w:pPr>
              <w:ind w:left="-106" w:right="-12"/>
              <w:jc w:val="right"/>
              <w:rPr>
                <w:rFonts w:cs="Calibri"/>
                <w:sz w:val="12"/>
                <w:szCs w:val="14"/>
              </w:rPr>
            </w:pPr>
            <w:r w:rsidRPr="00973A93">
              <w:rPr>
                <w:rFonts w:cs="Calibri"/>
                <w:sz w:val="12"/>
                <w:szCs w:val="14"/>
              </w:rPr>
              <w:t>1.50</w:t>
            </w:r>
          </w:p>
        </w:tc>
        <w:tc>
          <w:tcPr>
            <w:tcW w:w="495" w:type="dxa"/>
            <w:tcBorders>
              <w:top w:val="single" w:sz="4" w:space="0" w:color="auto"/>
              <w:left w:val="nil"/>
              <w:bottom w:val="nil"/>
              <w:right w:val="nil"/>
            </w:tcBorders>
            <w:vAlign w:val="center"/>
          </w:tcPr>
          <w:p w14:paraId="650954BB" w14:textId="77777777" w:rsidR="0001208F" w:rsidRPr="00973A93" w:rsidRDefault="0001208F" w:rsidP="00FF5A2B">
            <w:pPr>
              <w:ind w:left="-30" w:right="-12"/>
              <w:jc w:val="right"/>
              <w:rPr>
                <w:rFonts w:cs="Calibri"/>
                <w:sz w:val="12"/>
                <w:szCs w:val="14"/>
              </w:rPr>
            </w:pPr>
            <w:r w:rsidRPr="00973A93">
              <w:rPr>
                <w:rFonts w:cs="Calibri"/>
                <w:sz w:val="12"/>
                <w:szCs w:val="14"/>
              </w:rPr>
              <w:t>-1.71</w:t>
            </w:r>
          </w:p>
        </w:tc>
        <w:tc>
          <w:tcPr>
            <w:tcW w:w="495" w:type="dxa"/>
            <w:tcBorders>
              <w:top w:val="single" w:sz="4" w:space="0" w:color="auto"/>
              <w:left w:val="nil"/>
              <w:bottom w:val="nil"/>
            </w:tcBorders>
            <w:vAlign w:val="center"/>
          </w:tcPr>
          <w:p w14:paraId="3204795A" w14:textId="77777777" w:rsidR="0001208F" w:rsidRPr="00973A93" w:rsidRDefault="0001208F" w:rsidP="00FF5A2B">
            <w:pPr>
              <w:ind w:left="-30" w:right="-12"/>
              <w:jc w:val="right"/>
              <w:rPr>
                <w:rFonts w:cs="Calibri"/>
                <w:sz w:val="12"/>
                <w:szCs w:val="14"/>
              </w:rPr>
            </w:pPr>
            <w:r w:rsidRPr="00973A93">
              <w:rPr>
                <w:rFonts w:cs="Calibri"/>
                <w:sz w:val="12"/>
                <w:szCs w:val="14"/>
              </w:rPr>
              <w:t>1.45</w:t>
            </w:r>
          </w:p>
        </w:tc>
        <w:tc>
          <w:tcPr>
            <w:tcW w:w="495" w:type="dxa"/>
            <w:tcBorders>
              <w:top w:val="single" w:sz="4" w:space="0" w:color="auto"/>
              <w:bottom w:val="nil"/>
              <w:right w:val="nil"/>
            </w:tcBorders>
            <w:vAlign w:val="center"/>
          </w:tcPr>
          <w:p w14:paraId="70B04F5A" w14:textId="77777777" w:rsidR="0001208F" w:rsidRPr="00973A93" w:rsidRDefault="0001208F" w:rsidP="0001208F">
            <w:pPr>
              <w:jc w:val="right"/>
              <w:rPr>
                <w:rFonts w:cs="Calibri"/>
                <w:sz w:val="12"/>
                <w:szCs w:val="14"/>
              </w:rPr>
            </w:pPr>
            <w:r w:rsidRPr="00973A93">
              <w:rPr>
                <w:rFonts w:cs="Calibri"/>
                <w:sz w:val="12"/>
                <w:szCs w:val="14"/>
              </w:rPr>
              <w:t>19.91</w:t>
            </w:r>
          </w:p>
        </w:tc>
        <w:tc>
          <w:tcPr>
            <w:tcW w:w="496" w:type="dxa"/>
            <w:tcBorders>
              <w:top w:val="single" w:sz="4" w:space="0" w:color="auto"/>
              <w:left w:val="nil"/>
              <w:bottom w:val="nil"/>
              <w:right w:val="nil"/>
            </w:tcBorders>
            <w:vAlign w:val="center"/>
          </w:tcPr>
          <w:p w14:paraId="36E131D9" w14:textId="77777777" w:rsidR="0001208F" w:rsidRPr="00973A93" w:rsidRDefault="0001208F" w:rsidP="00FF5A2B">
            <w:pPr>
              <w:ind w:left="-100"/>
              <w:jc w:val="right"/>
              <w:rPr>
                <w:rFonts w:cs="Calibri"/>
                <w:sz w:val="12"/>
                <w:szCs w:val="14"/>
              </w:rPr>
            </w:pPr>
            <w:r w:rsidRPr="00973A93">
              <w:rPr>
                <w:rFonts w:cs="Calibri"/>
                <w:sz w:val="12"/>
                <w:szCs w:val="14"/>
              </w:rPr>
              <w:t>2.08</w:t>
            </w:r>
          </w:p>
        </w:tc>
        <w:tc>
          <w:tcPr>
            <w:tcW w:w="496" w:type="dxa"/>
            <w:tcBorders>
              <w:top w:val="single" w:sz="4" w:space="0" w:color="auto"/>
              <w:left w:val="nil"/>
              <w:bottom w:val="nil"/>
              <w:right w:val="nil"/>
            </w:tcBorders>
            <w:vAlign w:val="center"/>
          </w:tcPr>
          <w:p w14:paraId="784218F0" w14:textId="77777777" w:rsidR="0001208F" w:rsidRPr="00973A93" w:rsidRDefault="0001208F" w:rsidP="0001208F">
            <w:pPr>
              <w:jc w:val="right"/>
              <w:rPr>
                <w:rFonts w:cs="Calibri"/>
                <w:sz w:val="12"/>
                <w:szCs w:val="14"/>
              </w:rPr>
            </w:pPr>
            <w:r w:rsidRPr="00973A93">
              <w:rPr>
                <w:rFonts w:cs="Calibri"/>
                <w:sz w:val="12"/>
                <w:szCs w:val="14"/>
              </w:rPr>
              <w:t>-2.08</w:t>
            </w:r>
          </w:p>
        </w:tc>
        <w:tc>
          <w:tcPr>
            <w:tcW w:w="496" w:type="dxa"/>
            <w:tcBorders>
              <w:top w:val="single" w:sz="4" w:space="0" w:color="auto"/>
              <w:left w:val="nil"/>
              <w:bottom w:val="nil"/>
            </w:tcBorders>
            <w:vAlign w:val="center"/>
          </w:tcPr>
          <w:p w14:paraId="1AC3977E" w14:textId="77777777" w:rsidR="0001208F" w:rsidRPr="00973A93" w:rsidRDefault="0001208F" w:rsidP="00FF5A2B">
            <w:pPr>
              <w:ind w:left="-97"/>
              <w:jc w:val="right"/>
              <w:rPr>
                <w:rFonts w:cs="Calibri"/>
                <w:sz w:val="12"/>
                <w:szCs w:val="14"/>
              </w:rPr>
            </w:pPr>
            <w:r w:rsidRPr="00973A93">
              <w:rPr>
                <w:rFonts w:cs="Calibri"/>
                <w:sz w:val="12"/>
                <w:szCs w:val="14"/>
              </w:rPr>
              <w:t>-0.53</w:t>
            </w:r>
          </w:p>
        </w:tc>
        <w:tc>
          <w:tcPr>
            <w:tcW w:w="496" w:type="dxa"/>
            <w:tcBorders>
              <w:top w:val="single" w:sz="4" w:space="0" w:color="auto"/>
              <w:bottom w:val="nil"/>
              <w:right w:val="nil"/>
            </w:tcBorders>
            <w:vAlign w:val="center"/>
          </w:tcPr>
          <w:p w14:paraId="5C976A41" w14:textId="77777777" w:rsidR="0001208F" w:rsidRPr="00973A93" w:rsidRDefault="0001208F" w:rsidP="00FF5A2B">
            <w:pPr>
              <w:ind w:left="-31"/>
              <w:jc w:val="right"/>
              <w:rPr>
                <w:rFonts w:cs="Calibri"/>
                <w:sz w:val="12"/>
                <w:szCs w:val="14"/>
              </w:rPr>
            </w:pPr>
            <w:r w:rsidRPr="00973A93">
              <w:rPr>
                <w:rFonts w:cs="Calibri"/>
                <w:sz w:val="12"/>
                <w:szCs w:val="14"/>
              </w:rPr>
              <w:t>18.85</w:t>
            </w:r>
          </w:p>
        </w:tc>
        <w:tc>
          <w:tcPr>
            <w:tcW w:w="576" w:type="dxa"/>
            <w:tcBorders>
              <w:top w:val="single" w:sz="4" w:space="0" w:color="auto"/>
              <w:left w:val="nil"/>
              <w:bottom w:val="nil"/>
              <w:right w:val="nil"/>
            </w:tcBorders>
            <w:vAlign w:val="center"/>
          </w:tcPr>
          <w:p w14:paraId="37D42345" w14:textId="77777777" w:rsidR="0001208F" w:rsidRPr="00973A93" w:rsidRDefault="0001208F" w:rsidP="0001208F">
            <w:pPr>
              <w:jc w:val="right"/>
              <w:rPr>
                <w:rFonts w:cs="Calibri"/>
                <w:sz w:val="12"/>
                <w:szCs w:val="14"/>
              </w:rPr>
            </w:pPr>
            <w:r w:rsidRPr="00973A93">
              <w:rPr>
                <w:rFonts w:cs="Calibri"/>
                <w:sz w:val="12"/>
                <w:szCs w:val="14"/>
              </w:rPr>
              <w:t>5.99</w:t>
            </w:r>
          </w:p>
        </w:tc>
        <w:tc>
          <w:tcPr>
            <w:tcW w:w="496" w:type="dxa"/>
            <w:tcBorders>
              <w:top w:val="single" w:sz="4" w:space="0" w:color="auto"/>
              <w:left w:val="nil"/>
              <w:bottom w:val="nil"/>
              <w:right w:val="nil"/>
            </w:tcBorders>
            <w:vAlign w:val="center"/>
          </w:tcPr>
          <w:p w14:paraId="6059D7DE" w14:textId="77777777" w:rsidR="0001208F" w:rsidRPr="00973A93" w:rsidRDefault="0001208F" w:rsidP="0001208F">
            <w:pPr>
              <w:jc w:val="right"/>
              <w:rPr>
                <w:rFonts w:cs="Calibri"/>
                <w:sz w:val="12"/>
                <w:szCs w:val="14"/>
              </w:rPr>
            </w:pPr>
            <w:r w:rsidRPr="00973A93">
              <w:rPr>
                <w:rFonts w:cs="Calibri"/>
                <w:sz w:val="12"/>
                <w:szCs w:val="14"/>
              </w:rPr>
              <w:t>0.33</w:t>
            </w:r>
          </w:p>
        </w:tc>
        <w:tc>
          <w:tcPr>
            <w:tcW w:w="576" w:type="dxa"/>
            <w:tcBorders>
              <w:top w:val="single" w:sz="4" w:space="0" w:color="auto"/>
              <w:left w:val="nil"/>
              <w:bottom w:val="nil"/>
            </w:tcBorders>
            <w:vAlign w:val="center"/>
          </w:tcPr>
          <w:p w14:paraId="71BB5CA0" w14:textId="77777777" w:rsidR="0001208F" w:rsidRPr="00973A93" w:rsidRDefault="0001208F" w:rsidP="0001208F">
            <w:pPr>
              <w:jc w:val="right"/>
              <w:rPr>
                <w:rFonts w:cs="Calibri"/>
                <w:sz w:val="12"/>
                <w:szCs w:val="14"/>
              </w:rPr>
            </w:pPr>
            <w:r w:rsidRPr="00973A93">
              <w:rPr>
                <w:rFonts w:cs="Calibri"/>
                <w:sz w:val="12"/>
                <w:szCs w:val="14"/>
              </w:rPr>
              <w:t>-2.74</w:t>
            </w:r>
          </w:p>
        </w:tc>
        <w:tc>
          <w:tcPr>
            <w:tcW w:w="496" w:type="dxa"/>
            <w:tcBorders>
              <w:top w:val="single" w:sz="4" w:space="0" w:color="auto"/>
              <w:bottom w:val="nil"/>
              <w:right w:val="nil"/>
            </w:tcBorders>
            <w:vAlign w:val="center"/>
          </w:tcPr>
          <w:p w14:paraId="3BDD656E" w14:textId="77777777" w:rsidR="0001208F" w:rsidRPr="00973A93" w:rsidRDefault="0001208F" w:rsidP="00FF5A2B">
            <w:pPr>
              <w:ind w:left="-45"/>
              <w:jc w:val="right"/>
              <w:rPr>
                <w:rFonts w:cs="Calibri"/>
                <w:sz w:val="12"/>
                <w:szCs w:val="14"/>
              </w:rPr>
            </w:pPr>
            <w:r w:rsidRPr="00973A93">
              <w:rPr>
                <w:rFonts w:cs="Calibri"/>
                <w:sz w:val="12"/>
                <w:szCs w:val="14"/>
              </w:rPr>
              <w:t>18.39</w:t>
            </w:r>
          </w:p>
        </w:tc>
        <w:tc>
          <w:tcPr>
            <w:tcW w:w="496" w:type="dxa"/>
            <w:tcBorders>
              <w:top w:val="single" w:sz="4" w:space="0" w:color="auto"/>
              <w:left w:val="nil"/>
              <w:bottom w:val="nil"/>
              <w:right w:val="nil"/>
            </w:tcBorders>
            <w:vAlign w:val="center"/>
          </w:tcPr>
          <w:p w14:paraId="3788F7D1" w14:textId="77777777" w:rsidR="0001208F" w:rsidRPr="00973A93" w:rsidRDefault="0001208F" w:rsidP="00FF5A2B">
            <w:pPr>
              <w:ind w:left="-121"/>
              <w:jc w:val="right"/>
              <w:rPr>
                <w:rFonts w:cs="Calibri"/>
                <w:sz w:val="12"/>
                <w:szCs w:val="14"/>
              </w:rPr>
            </w:pPr>
            <w:r w:rsidRPr="00973A93">
              <w:rPr>
                <w:rFonts w:cs="Calibri"/>
                <w:sz w:val="12"/>
                <w:szCs w:val="14"/>
              </w:rPr>
              <w:t>2.93</w:t>
            </w:r>
          </w:p>
        </w:tc>
        <w:tc>
          <w:tcPr>
            <w:tcW w:w="496" w:type="dxa"/>
            <w:tcBorders>
              <w:top w:val="single" w:sz="4" w:space="0" w:color="auto"/>
              <w:left w:val="nil"/>
              <w:bottom w:val="nil"/>
              <w:right w:val="nil"/>
            </w:tcBorders>
            <w:vAlign w:val="center"/>
          </w:tcPr>
          <w:p w14:paraId="1C97D203" w14:textId="77777777" w:rsidR="0001208F" w:rsidRPr="00973A93" w:rsidRDefault="0001208F" w:rsidP="0001208F">
            <w:pPr>
              <w:jc w:val="right"/>
              <w:rPr>
                <w:rFonts w:cs="Calibri"/>
                <w:sz w:val="12"/>
                <w:szCs w:val="14"/>
              </w:rPr>
            </w:pPr>
            <w:r w:rsidRPr="00973A93">
              <w:rPr>
                <w:rFonts w:cs="Calibri"/>
                <w:sz w:val="12"/>
                <w:szCs w:val="14"/>
              </w:rPr>
              <w:t>-2.49</w:t>
            </w:r>
          </w:p>
        </w:tc>
        <w:tc>
          <w:tcPr>
            <w:tcW w:w="496" w:type="dxa"/>
            <w:tcBorders>
              <w:top w:val="single" w:sz="4" w:space="0" w:color="auto"/>
              <w:left w:val="nil"/>
              <w:bottom w:val="nil"/>
            </w:tcBorders>
            <w:vAlign w:val="center"/>
          </w:tcPr>
          <w:p w14:paraId="076082B4" w14:textId="77777777" w:rsidR="0001208F" w:rsidRPr="00973A93" w:rsidRDefault="0001208F" w:rsidP="00FF5A2B">
            <w:pPr>
              <w:ind w:left="-119"/>
              <w:jc w:val="right"/>
              <w:rPr>
                <w:rFonts w:cs="Calibri"/>
                <w:sz w:val="12"/>
                <w:szCs w:val="14"/>
              </w:rPr>
            </w:pPr>
            <w:r w:rsidRPr="00973A93">
              <w:rPr>
                <w:rFonts w:cs="Calibri"/>
                <w:sz w:val="12"/>
                <w:szCs w:val="14"/>
              </w:rPr>
              <w:t>-1.48</w:t>
            </w:r>
          </w:p>
        </w:tc>
        <w:tc>
          <w:tcPr>
            <w:tcW w:w="496" w:type="dxa"/>
            <w:tcBorders>
              <w:top w:val="single" w:sz="4" w:space="0" w:color="auto"/>
              <w:bottom w:val="nil"/>
              <w:right w:val="nil"/>
            </w:tcBorders>
            <w:vAlign w:val="center"/>
          </w:tcPr>
          <w:p w14:paraId="1C82DD0E" w14:textId="77777777" w:rsidR="0001208F" w:rsidRPr="00973A93" w:rsidRDefault="0001208F" w:rsidP="00FF5A2B">
            <w:pPr>
              <w:ind w:left="-194"/>
              <w:jc w:val="right"/>
              <w:rPr>
                <w:rFonts w:cs="Calibri"/>
                <w:sz w:val="12"/>
                <w:szCs w:val="14"/>
              </w:rPr>
            </w:pPr>
            <w:r w:rsidRPr="00973A93">
              <w:rPr>
                <w:rFonts w:cs="Calibri"/>
                <w:sz w:val="12"/>
                <w:szCs w:val="14"/>
              </w:rPr>
              <w:t>13.00</w:t>
            </w:r>
          </w:p>
        </w:tc>
        <w:tc>
          <w:tcPr>
            <w:tcW w:w="496" w:type="dxa"/>
            <w:tcBorders>
              <w:top w:val="single" w:sz="4" w:space="0" w:color="auto"/>
              <w:left w:val="nil"/>
              <w:bottom w:val="nil"/>
              <w:right w:val="nil"/>
            </w:tcBorders>
            <w:vAlign w:val="center"/>
          </w:tcPr>
          <w:p w14:paraId="63671543" w14:textId="77777777" w:rsidR="0001208F" w:rsidRPr="00973A93" w:rsidRDefault="0001208F" w:rsidP="00FF5A2B">
            <w:pPr>
              <w:ind w:left="-115"/>
              <w:jc w:val="right"/>
              <w:rPr>
                <w:rFonts w:cs="Calibri"/>
                <w:sz w:val="12"/>
                <w:szCs w:val="14"/>
              </w:rPr>
            </w:pPr>
            <w:r w:rsidRPr="00973A93">
              <w:rPr>
                <w:rFonts w:cs="Calibri"/>
                <w:sz w:val="12"/>
                <w:szCs w:val="14"/>
              </w:rPr>
              <w:t>2.26</w:t>
            </w:r>
          </w:p>
        </w:tc>
        <w:tc>
          <w:tcPr>
            <w:tcW w:w="496" w:type="dxa"/>
            <w:tcBorders>
              <w:top w:val="single" w:sz="4" w:space="0" w:color="auto"/>
              <w:left w:val="nil"/>
              <w:bottom w:val="nil"/>
              <w:right w:val="nil"/>
            </w:tcBorders>
            <w:vAlign w:val="center"/>
          </w:tcPr>
          <w:p w14:paraId="04A78781" w14:textId="77777777" w:rsidR="0001208F" w:rsidRPr="00973A93" w:rsidRDefault="0001208F" w:rsidP="00FF5A2B">
            <w:pPr>
              <w:ind w:left="-50"/>
              <w:jc w:val="right"/>
              <w:rPr>
                <w:rFonts w:cs="Calibri"/>
                <w:sz w:val="12"/>
                <w:szCs w:val="14"/>
              </w:rPr>
            </w:pPr>
            <w:r w:rsidRPr="00973A93">
              <w:rPr>
                <w:rFonts w:cs="Calibri"/>
                <w:sz w:val="12"/>
                <w:szCs w:val="14"/>
              </w:rPr>
              <w:t>-5.28</w:t>
            </w:r>
          </w:p>
        </w:tc>
        <w:tc>
          <w:tcPr>
            <w:tcW w:w="496" w:type="dxa"/>
            <w:tcBorders>
              <w:top w:val="single" w:sz="4" w:space="0" w:color="auto"/>
              <w:left w:val="nil"/>
              <w:bottom w:val="nil"/>
            </w:tcBorders>
            <w:vAlign w:val="center"/>
          </w:tcPr>
          <w:p w14:paraId="2A062360" w14:textId="77777777" w:rsidR="0001208F" w:rsidRPr="00973A93" w:rsidRDefault="0001208F" w:rsidP="0001208F">
            <w:pPr>
              <w:jc w:val="right"/>
              <w:rPr>
                <w:rFonts w:cs="Calibri"/>
                <w:sz w:val="12"/>
                <w:szCs w:val="14"/>
              </w:rPr>
            </w:pPr>
            <w:r w:rsidRPr="00973A93">
              <w:rPr>
                <w:rFonts w:cs="Calibri"/>
                <w:sz w:val="12"/>
                <w:szCs w:val="14"/>
              </w:rPr>
              <w:t>-3.96</w:t>
            </w:r>
          </w:p>
        </w:tc>
        <w:tc>
          <w:tcPr>
            <w:tcW w:w="496" w:type="dxa"/>
            <w:tcBorders>
              <w:top w:val="single" w:sz="4" w:space="0" w:color="auto"/>
              <w:bottom w:val="nil"/>
              <w:right w:val="nil"/>
            </w:tcBorders>
            <w:vAlign w:val="center"/>
          </w:tcPr>
          <w:p w14:paraId="4887E69A" w14:textId="77777777" w:rsidR="0001208F" w:rsidRPr="00973A93" w:rsidRDefault="0001208F" w:rsidP="00FF5A2B">
            <w:pPr>
              <w:ind w:left="-187"/>
              <w:jc w:val="right"/>
              <w:rPr>
                <w:rFonts w:cs="Calibri"/>
                <w:sz w:val="12"/>
                <w:szCs w:val="14"/>
              </w:rPr>
            </w:pPr>
            <w:r w:rsidRPr="00973A93">
              <w:rPr>
                <w:rFonts w:cs="Calibri"/>
                <w:sz w:val="12"/>
                <w:szCs w:val="14"/>
              </w:rPr>
              <w:t>19.36</w:t>
            </w:r>
          </w:p>
        </w:tc>
        <w:tc>
          <w:tcPr>
            <w:tcW w:w="496" w:type="dxa"/>
            <w:tcBorders>
              <w:top w:val="single" w:sz="4" w:space="0" w:color="auto"/>
              <w:left w:val="nil"/>
              <w:bottom w:val="nil"/>
              <w:right w:val="nil"/>
            </w:tcBorders>
            <w:vAlign w:val="center"/>
          </w:tcPr>
          <w:p w14:paraId="20A67BC9" w14:textId="77777777" w:rsidR="0001208F" w:rsidRPr="00973A93" w:rsidRDefault="0001208F" w:rsidP="00FF5A2B">
            <w:pPr>
              <w:ind w:left="-122"/>
              <w:jc w:val="right"/>
              <w:rPr>
                <w:rFonts w:cs="Calibri"/>
                <w:sz w:val="12"/>
                <w:szCs w:val="14"/>
              </w:rPr>
            </w:pPr>
            <w:r w:rsidRPr="00973A93">
              <w:rPr>
                <w:rFonts w:cs="Calibri"/>
                <w:sz w:val="12"/>
                <w:szCs w:val="14"/>
              </w:rPr>
              <w:t>1.39</w:t>
            </w:r>
          </w:p>
        </w:tc>
        <w:tc>
          <w:tcPr>
            <w:tcW w:w="496" w:type="dxa"/>
            <w:tcBorders>
              <w:top w:val="single" w:sz="4" w:space="0" w:color="auto"/>
              <w:left w:val="nil"/>
              <w:bottom w:val="nil"/>
              <w:right w:val="nil"/>
            </w:tcBorders>
            <w:vAlign w:val="center"/>
          </w:tcPr>
          <w:p w14:paraId="2DE79FB1" w14:textId="77777777" w:rsidR="0001208F" w:rsidRPr="00973A93" w:rsidRDefault="0001208F" w:rsidP="00FF5A2B">
            <w:pPr>
              <w:ind w:left="-43"/>
              <w:jc w:val="right"/>
              <w:rPr>
                <w:rFonts w:cs="Calibri"/>
                <w:sz w:val="12"/>
                <w:szCs w:val="14"/>
              </w:rPr>
            </w:pPr>
            <w:r w:rsidRPr="00973A93">
              <w:rPr>
                <w:rFonts w:cs="Calibri"/>
                <w:sz w:val="12"/>
                <w:szCs w:val="14"/>
              </w:rPr>
              <w:t>-1.77</w:t>
            </w:r>
          </w:p>
        </w:tc>
        <w:tc>
          <w:tcPr>
            <w:tcW w:w="496" w:type="dxa"/>
            <w:tcBorders>
              <w:top w:val="single" w:sz="4" w:space="0" w:color="auto"/>
              <w:left w:val="nil"/>
              <w:bottom w:val="nil"/>
              <w:right w:val="nil"/>
            </w:tcBorders>
            <w:vAlign w:val="center"/>
          </w:tcPr>
          <w:p w14:paraId="29E622B1" w14:textId="77777777" w:rsidR="0001208F" w:rsidRPr="00973A93" w:rsidRDefault="0001208F" w:rsidP="00FF5A2B">
            <w:pPr>
              <w:ind w:left="-119"/>
              <w:jc w:val="right"/>
              <w:rPr>
                <w:rFonts w:cs="Calibri"/>
                <w:sz w:val="12"/>
                <w:szCs w:val="14"/>
              </w:rPr>
            </w:pPr>
            <w:r w:rsidRPr="00973A93">
              <w:rPr>
                <w:rFonts w:cs="Calibri"/>
                <w:sz w:val="12"/>
                <w:szCs w:val="14"/>
              </w:rPr>
              <w:t>1.62</w:t>
            </w:r>
          </w:p>
        </w:tc>
      </w:tr>
      <w:tr w:rsidR="0001208F" w:rsidRPr="00312FE1" w14:paraId="290B4443" w14:textId="77777777" w:rsidTr="00FF5A2B">
        <w:tc>
          <w:tcPr>
            <w:tcW w:w="1061" w:type="dxa"/>
            <w:tcBorders>
              <w:top w:val="nil"/>
              <w:left w:val="nil"/>
            </w:tcBorders>
          </w:tcPr>
          <w:p w14:paraId="79AD3CCB" w14:textId="77777777" w:rsidR="0001208F" w:rsidRPr="00312FE1" w:rsidRDefault="0001208F" w:rsidP="0001208F">
            <w:pPr>
              <w:ind w:right="-950"/>
              <w:jc w:val="both"/>
              <w:rPr>
                <w:rFonts w:ascii="Times New Roman" w:hAnsi="Times New Roman"/>
                <w:sz w:val="14"/>
                <w:szCs w:val="14"/>
              </w:rPr>
            </w:pPr>
            <w:r w:rsidRPr="00312FE1">
              <w:rPr>
                <w:rFonts w:ascii="Times New Roman" w:hAnsi="Times New Roman"/>
                <w:sz w:val="16"/>
              </w:rPr>
              <w:lastRenderedPageBreak/>
              <w:t>Observations</w:t>
            </w:r>
          </w:p>
        </w:tc>
        <w:tc>
          <w:tcPr>
            <w:tcW w:w="495" w:type="dxa"/>
            <w:tcBorders>
              <w:top w:val="nil"/>
              <w:right w:val="nil"/>
            </w:tcBorders>
            <w:vAlign w:val="center"/>
          </w:tcPr>
          <w:p w14:paraId="06022A2A" w14:textId="77777777" w:rsidR="0001208F" w:rsidRPr="00973A93" w:rsidRDefault="0001208F" w:rsidP="00FF5A2B">
            <w:pPr>
              <w:ind w:left="-30" w:right="-12"/>
              <w:jc w:val="right"/>
              <w:rPr>
                <w:rFonts w:cs="Calibri"/>
                <w:sz w:val="12"/>
                <w:szCs w:val="14"/>
              </w:rPr>
            </w:pPr>
            <w:r w:rsidRPr="00973A93">
              <w:rPr>
                <w:rFonts w:cs="Calibri"/>
                <w:sz w:val="12"/>
                <w:szCs w:val="14"/>
              </w:rPr>
              <w:t>209</w:t>
            </w:r>
          </w:p>
        </w:tc>
        <w:tc>
          <w:tcPr>
            <w:tcW w:w="495" w:type="dxa"/>
            <w:tcBorders>
              <w:top w:val="nil"/>
              <w:left w:val="nil"/>
              <w:right w:val="nil"/>
            </w:tcBorders>
            <w:vAlign w:val="center"/>
          </w:tcPr>
          <w:p w14:paraId="1C184ED3" w14:textId="77777777" w:rsidR="0001208F" w:rsidRPr="00973A93" w:rsidRDefault="0001208F" w:rsidP="00FF5A2B">
            <w:pPr>
              <w:ind w:left="-106" w:right="-12"/>
              <w:jc w:val="right"/>
              <w:rPr>
                <w:rFonts w:cs="Calibri"/>
                <w:sz w:val="12"/>
                <w:szCs w:val="14"/>
              </w:rPr>
            </w:pPr>
            <w:r w:rsidRPr="00973A93">
              <w:rPr>
                <w:rFonts w:cs="Calibri"/>
                <w:sz w:val="12"/>
                <w:szCs w:val="14"/>
              </w:rPr>
              <w:t>203</w:t>
            </w:r>
          </w:p>
        </w:tc>
        <w:tc>
          <w:tcPr>
            <w:tcW w:w="495" w:type="dxa"/>
            <w:tcBorders>
              <w:top w:val="nil"/>
              <w:left w:val="nil"/>
              <w:right w:val="nil"/>
            </w:tcBorders>
            <w:vAlign w:val="center"/>
          </w:tcPr>
          <w:p w14:paraId="6B94A5A7" w14:textId="77777777" w:rsidR="0001208F" w:rsidRPr="00973A93" w:rsidRDefault="0001208F" w:rsidP="00FF5A2B">
            <w:pPr>
              <w:ind w:left="-30" w:right="-12"/>
              <w:jc w:val="right"/>
              <w:rPr>
                <w:rFonts w:cs="Calibri"/>
                <w:sz w:val="12"/>
                <w:szCs w:val="14"/>
              </w:rPr>
            </w:pPr>
            <w:r w:rsidRPr="00973A93">
              <w:rPr>
                <w:rFonts w:cs="Calibri"/>
                <w:sz w:val="12"/>
                <w:szCs w:val="14"/>
              </w:rPr>
              <w:t>200</w:t>
            </w:r>
          </w:p>
        </w:tc>
        <w:tc>
          <w:tcPr>
            <w:tcW w:w="495" w:type="dxa"/>
            <w:tcBorders>
              <w:top w:val="nil"/>
              <w:left w:val="nil"/>
            </w:tcBorders>
            <w:vAlign w:val="center"/>
          </w:tcPr>
          <w:p w14:paraId="40A3EFEE" w14:textId="77777777" w:rsidR="0001208F" w:rsidRPr="00973A93" w:rsidRDefault="0001208F" w:rsidP="00FF5A2B">
            <w:pPr>
              <w:ind w:left="-30" w:right="-12"/>
              <w:jc w:val="right"/>
              <w:rPr>
                <w:rFonts w:cs="Calibri"/>
                <w:sz w:val="12"/>
                <w:szCs w:val="14"/>
              </w:rPr>
            </w:pPr>
            <w:r w:rsidRPr="00973A93">
              <w:rPr>
                <w:rFonts w:cs="Calibri"/>
                <w:sz w:val="12"/>
                <w:szCs w:val="14"/>
              </w:rPr>
              <w:t>197</w:t>
            </w:r>
          </w:p>
        </w:tc>
        <w:tc>
          <w:tcPr>
            <w:tcW w:w="495" w:type="dxa"/>
            <w:tcBorders>
              <w:top w:val="nil"/>
              <w:right w:val="nil"/>
            </w:tcBorders>
            <w:vAlign w:val="center"/>
          </w:tcPr>
          <w:p w14:paraId="6C384577" w14:textId="77777777" w:rsidR="0001208F" w:rsidRPr="00973A93" w:rsidRDefault="0001208F" w:rsidP="0001208F">
            <w:pPr>
              <w:jc w:val="right"/>
              <w:rPr>
                <w:rFonts w:cs="Calibri"/>
                <w:sz w:val="12"/>
                <w:szCs w:val="14"/>
              </w:rPr>
            </w:pPr>
            <w:r w:rsidRPr="00973A93">
              <w:rPr>
                <w:rFonts w:cs="Calibri"/>
                <w:sz w:val="12"/>
                <w:szCs w:val="14"/>
              </w:rPr>
              <w:t>209</w:t>
            </w:r>
          </w:p>
        </w:tc>
        <w:tc>
          <w:tcPr>
            <w:tcW w:w="496" w:type="dxa"/>
            <w:tcBorders>
              <w:top w:val="nil"/>
              <w:left w:val="nil"/>
              <w:right w:val="nil"/>
            </w:tcBorders>
            <w:vAlign w:val="center"/>
          </w:tcPr>
          <w:p w14:paraId="45CDD56D" w14:textId="77777777" w:rsidR="0001208F" w:rsidRPr="00973A93" w:rsidRDefault="0001208F" w:rsidP="00FF5A2B">
            <w:pPr>
              <w:ind w:left="-100"/>
              <w:jc w:val="right"/>
              <w:rPr>
                <w:rFonts w:cs="Calibri"/>
                <w:sz w:val="12"/>
                <w:szCs w:val="14"/>
              </w:rPr>
            </w:pPr>
            <w:r w:rsidRPr="00973A93">
              <w:rPr>
                <w:rFonts w:cs="Calibri"/>
                <w:sz w:val="12"/>
                <w:szCs w:val="14"/>
              </w:rPr>
              <w:t>203</w:t>
            </w:r>
          </w:p>
        </w:tc>
        <w:tc>
          <w:tcPr>
            <w:tcW w:w="496" w:type="dxa"/>
            <w:tcBorders>
              <w:top w:val="nil"/>
              <w:left w:val="nil"/>
              <w:right w:val="nil"/>
            </w:tcBorders>
            <w:vAlign w:val="center"/>
          </w:tcPr>
          <w:p w14:paraId="04817F5B" w14:textId="77777777" w:rsidR="0001208F" w:rsidRPr="00973A93" w:rsidRDefault="0001208F" w:rsidP="0001208F">
            <w:pPr>
              <w:jc w:val="right"/>
              <w:rPr>
                <w:rFonts w:cs="Calibri"/>
                <w:sz w:val="12"/>
                <w:szCs w:val="14"/>
              </w:rPr>
            </w:pPr>
            <w:r w:rsidRPr="00973A93">
              <w:rPr>
                <w:rFonts w:cs="Calibri"/>
                <w:sz w:val="12"/>
                <w:szCs w:val="14"/>
              </w:rPr>
              <w:t>200</w:t>
            </w:r>
          </w:p>
        </w:tc>
        <w:tc>
          <w:tcPr>
            <w:tcW w:w="496" w:type="dxa"/>
            <w:tcBorders>
              <w:top w:val="nil"/>
              <w:left w:val="nil"/>
            </w:tcBorders>
            <w:vAlign w:val="center"/>
          </w:tcPr>
          <w:p w14:paraId="76FF87D8" w14:textId="77777777" w:rsidR="0001208F" w:rsidRPr="00973A93" w:rsidRDefault="0001208F" w:rsidP="00FF5A2B">
            <w:pPr>
              <w:ind w:left="-97"/>
              <w:jc w:val="right"/>
              <w:rPr>
                <w:rFonts w:cs="Calibri"/>
                <w:sz w:val="12"/>
                <w:szCs w:val="14"/>
              </w:rPr>
            </w:pPr>
            <w:r w:rsidRPr="00973A93">
              <w:rPr>
                <w:rFonts w:cs="Calibri"/>
                <w:sz w:val="12"/>
                <w:szCs w:val="14"/>
              </w:rPr>
              <w:t>197</w:t>
            </w:r>
          </w:p>
        </w:tc>
        <w:tc>
          <w:tcPr>
            <w:tcW w:w="496" w:type="dxa"/>
            <w:tcBorders>
              <w:top w:val="nil"/>
              <w:right w:val="nil"/>
            </w:tcBorders>
            <w:vAlign w:val="center"/>
          </w:tcPr>
          <w:p w14:paraId="440B55BD" w14:textId="77777777" w:rsidR="0001208F" w:rsidRPr="00973A93" w:rsidRDefault="0001208F" w:rsidP="00FF5A2B">
            <w:pPr>
              <w:ind w:left="-31"/>
              <w:jc w:val="right"/>
              <w:rPr>
                <w:rFonts w:cs="Calibri"/>
                <w:sz w:val="12"/>
                <w:szCs w:val="14"/>
              </w:rPr>
            </w:pPr>
            <w:r w:rsidRPr="00973A93">
              <w:rPr>
                <w:rFonts w:cs="Calibri"/>
                <w:sz w:val="12"/>
                <w:szCs w:val="14"/>
              </w:rPr>
              <w:t>209</w:t>
            </w:r>
          </w:p>
        </w:tc>
        <w:tc>
          <w:tcPr>
            <w:tcW w:w="576" w:type="dxa"/>
            <w:tcBorders>
              <w:top w:val="nil"/>
              <w:left w:val="nil"/>
              <w:right w:val="nil"/>
            </w:tcBorders>
            <w:vAlign w:val="center"/>
          </w:tcPr>
          <w:p w14:paraId="01E51FA3" w14:textId="77777777" w:rsidR="0001208F" w:rsidRPr="00973A93" w:rsidRDefault="0001208F" w:rsidP="0001208F">
            <w:pPr>
              <w:jc w:val="right"/>
              <w:rPr>
                <w:rFonts w:cs="Calibri"/>
                <w:sz w:val="12"/>
                <w:szCs w:val="14"/>
              </w:rPr>
            </w:pPr>
            <w:r w:rsidRPr="00973A93">
              <w:rPr>
                <w:rFonts w:cs="Calibri"/>
                <w:sz w:val="12"/>
                <w:szCs w:val="14"/>
              </w:rPr>
              <w:t>203</w:t>
            </w:r>
          </w:p>
        </w:tc>
        <w:tc>
          <w:tcPr>
            <w:tcW w:w="496" w:type="dxa"/>
            <w:tcBorders>
              <w:top w:val="nil"/>
              <w:left w:val="nil"/>
              <w:right w:val="nil"/>
            </w:tcBorders>
            <w:vAlign w:val="center"/>
          </w:tcPr>
          <w:p w14:paraId="4DFB59E0" w14:textId="77777777" w:rsidR="0001208F" w:rsidRPr="00973A93" w:rsidRDefault="0001208F" w:rsidP="0001208F">
            <w:pPr>
              <w:jc w:val="right"/>
              <w:rPr>
                <w:rFonts w:cs="Calibri"/>
                <w:sz w:val="12"/>
                <w:szCs w:val="14"/>
              </w:rPr>
            </w:pPr>
            <w:r w:rsidRPr="00973A93">
              <w:rPr>
                <w:rFonts w:cs="Calibri"/>
                <w:sz w:val="12"/>
                <w:szCs w:val="14"/>
              </w:rPr>
              <w:t>200</w:t>
            </w:r>
          </w:p>
        </w:tc>
        <w:tc>
          <w:tcPr>
            <w:tcW w:w="576" w:type="dxa"/>
            <w:tcBorders>
              <w:top w:val="nil"/>
              <w:left w:val="nil"/>
            </w:tcBorders>
            <w:vAlign w:val="center"/>
          </w:tcPr>
          <w:p w14:paraId="3EB3BFEB" w14:textId="77777777" w:rsidR="0001208F" w:rsidRPr="00973A93" w:rsidRDefault="0001208F" w:rsidP="0001208F">
            <w:pPr>
              <w:jc w:val="right"/>
              <w:rPr>
                <w:rFonts w:cs="Calibri"/>
                <w:sz w:val="12"/>
                <w:szCs w:val="14"/>
              </w:rPr>
            </w:pPr>
            <w:r w:rsidRPr="00973A93">
              <w:rPr>
                <w:rFonts w:cs="Calibri"/>
                <w:sz w:val="12"/>
                <w:szCs w:val="14"/>
              </w:rPr>
              <w:t>197</w:t>
            </w:r>
          </w:p>
        </w:tc>
        <w:tc>
          <w:tcPr>
            <w:tcW w:w="496" w:type="dxa"/>
            <w:tcBorders>
              <w:top w:val="nil"/>
              <w:right w:val="nil"/>
            </w:tcBorders>
            <w:vAlign w:val="center"/>
          </w:tcPr>
          <w:p w14:paraId="10D6672D" w14:textId="77777777" w:rsidR="0001208F" w:rsidRPr="00973A93" w:rsidRDefault="0001208F" w:rsidP="00FF5A2B">
            <w:pPr>
              <w:ind w:left="-45"/>
              <w:jc w:val="right"/>
              <w:rPr>
                <w:rFonts w:cs="Calibri"/>
                <w:sz w:val="12"/>
                <w:szCs w:val="14"/>
              </w:rPr>
            </w:pPr>
            <w:r w:rsidRPr="00973A93">
              <w:rPr>
                <w:rFonts w:cs="Calibri"/>
                <w:sz w:val="12"/>
                <w:szCs w:val="14"/>
              </w:rPr>
              <w:t>209</w:t>
            </w:r>
          </w:p>
        </w:tc>
        <w:tc>
          <w:tcPr>
            <w:tcW w:w="496" w:type="dxa"/>
            <w:tcBorders>
              <w:top w:val="nil"/>
              <w:left w:val="nil"/>
              <w:right w:val="nil"/>
            </w:tcBorders>
            <w:vAlign w:val="center"/>
          </w:tcPr>
          <w:p w14:paraId="0C40E3CC" w14:textId="77777777" w:rsidR="0001208F" w:rsidRPr="00973A93" w:rsidRDefault="0001208F" w:rsidP="00FF5A2B">
            <w:pPr>
              <w:ind w:left="-121"/>
              <w:jc w:val="right"/>
              <w:rPr>
                <w:rFonts w:cs="Calibri"/>
                <w:sz w:val="12"/>
                <w:szCs w:val="14"/>
              </w:rPr>
            </w:pPr>
            <w:r w:rsidRPr="00973A93">
              <w:rPr>
                <w:rFonts w:cs="Calibri"/>
                <w:sz w:val="12"/>
                <w:szCs w:val="14"/>
              </w:rPr>
              <w:t>203</w:t>
            </w:r>
          </w:p>
        </w:tc>
        <w:tc>
          <w:tcPr>
            <w:tcW w:w="496" w:type="dxa"/>
            <w:tcBorders>
              <w:top w:val="nil"/>
              <w:left w:val="nil"/>
              <w:right w:val="nil"/>
            </w:tcBorders>
            <w:vAlign w:val="center"/>
          </w:tcPr>
          <w:p w14:paraId="306FB04C" w14:textId="77777777" w:rsidR="0001208F" w:rsidRPr="00973A93" w:rsidRDefault="0001208F" w:rsidP="0001208F">
            <w:pPr>
              <w:jc w:val="right"/>
              <w:rPr>
                <w:rFonts w:cs="Calibri"/>
                <w:sz w:val="12"/>
                <w:szCs w:val="14"/>
              </w:rPr>
            </w:pPr>
            <w:r w:rsidRPr="00973A93">
              <w:rPr>
                <w:rFonts w:cs="Calibri"/>
                <w:sz w:val="12"/>
                <w:szCs w:val="14"/>
              </w:rPr>
              <w:t>200</w:t>
            </w:r>
          </w:p>
        </w:tc>
        <w:tc>
          <w:tcPr>
            <w:tcW w:w="496" w:type="dxa"/>
            <w:tcBorders>
              <w:top w:val="nil"/>
              <w:left w:val="nil"/>
            </w:tcBorders>
            <w:vAlign w:val="center"/>
          </w:tcPr>
          <w:p w14:paraId="47CB2D60" w14:textId="77777777" w:rsidR="0001208F" w:rsidRPr="00973A93" w:rsidRDefault="0001208F" w:rsidP="00FF5A2B">
            <w:pPr>
              <w:ind w:left="-119"/>
              <w:jc w:val="right"/>
              <w:rPr>
                <w:rFonts w:cs="Calibri"/>
                <w:sz w:val="12"/>
                <w:szCs w:val="14"/>
              </w:rPr>
            </w:pPr>
            <w:r w:rsidRPr="00973A93">
              <w:rPr>
                <w:rFonts w:cs="Calibri"/>
                <w:sz w:val="12"/>
                <w:szCs w:val="14"/>
              </w:rPr>
              <w:t>197</w:t>
            </w:r>
          </w:p>
        </w:tc>
        <w:tc>
          <w:tcPr>
            <w:tcW w:w="496" w:type="dxa"/>
            <w:tcBorders>
              <w:top w:val="nil"/>
              <w:right w:val="nil"/>
            </w:tcBorders>
            <w:vAlign w:val="center"/>
          </w:tcPr>
          <w:p w14:paraId="58988694" w14:textId="77777777" w:rsidR="0001208F" w:rsidRPr="00973A93" w:rsidRDefault="0001208F" w:rsidP="00FF5A2B">
            <w:pPr>
              <w:ind w:left="-194"/>
              <w:jc w:val="right"/>
              <w:rPr>
                <w:rFonts w:cs="Calibri"/>
                <w:sz w:val="12"/>
                <w:szCs w:val="14"/>
              </w:rPr>
            </w:pPr>
            <w:r w:rsidRPr="00973A93">
              <w:rPr>
                <w:rFonts w:cs="Calibri"/>
                <w:sz w:val="12"/>
                <w:szCs w:val="14"/>
              </w:rPr>
              <w:t>209</w:t>
            </w:r>
          </w:p>
        </w:tc>
        <w:tc>
          <w:tcPr>
            <w:tcW w:w="496" w:type="dxa"/>
            <w:tcBorders>
              <w:top w:val="nil"/>
              <w:left w:val="nil"/>
              <w:right w:val="nil"/>
            </w:tcBorders>
            <w:vAlign w:val="center"/>
          </w:tcPr>
          <w:p w14:paraId="6E6FB946" w14:textId="77777777" w:rsidR="0001208F" w:rsidRPr="00973A93" w:rsidRDefault="0001208F" w:rsidP="00FF5A2B">
            <w:pPr>
              <w:ind w:left="-115"/>
              <w:jc w:val="right"/>
              <w:rPr>
                <w:rFonts w:cs="Calibri"/>
                <w:sz w:val="12"/>
                <w:szCs w:val="14"/>
              </w:rPr>
            </w:pPr>
            <w:r w:rsidRPr="00973A93">
              <w:rPr>
                <w:rFonts w:cs="Calibri"/>
                <w:sz w:val="12"/>
                <w:szCs w:val="14"/>
              </w:rPr>
              <w:t>203</w:t>
            </w:r>
          </w:p>
        </w:tc>
        <w:tc>
          <w:tcPr>
            <w:tcW w:w="496" w:type="dxa"/>
            <w:tcBorders>
              <w:top w:val="nil"/>
              <w:left w:val="nil"/>
              <w:right w:val="nil"/>
            </w:tcBorders>
            <w:vAlign w:val="center"/>
          </w:tcPr>
          <w:p w14:paraId="4F23A6A5" w14:textId="77777777" w:rsidR="0001208F" w:rsidRPr="00973A93" w:rsidRDefault="0001208F" w:rsidP="00FF5A2B">
            <w:pPr>
              <w:ind w:left="-50"/>
              <w:jc w:val="right"/>
              <w:rPr>
                <w:rFonts w:cs="Calibri"/>
                <w:sz w:val="12"/>
                <w:szCs w:val="14"/>
              </w:rPr>
            </w:pPr>
            <w:r w:rsidRPr="00973A93">
              <w:rPr>
                <w:rFonts w:cs="Calibri"/>
                <w:sz w:val="12"/>
                <w:szCs w:val="14"/>
              </w:rPr>
              <w:t>200</w:t>
            </w:r>
          </w:p>
        </w:tc>
        <w:tc>
          <w:tcPr>
            <w:tcW w:w="496" w:type="dxa"/>
            <w:tcBorders>
              <w:top w:val="nil"/>
              <w:left w:val="nil"/>
            </w:tcBorders>
            <w:vAlign w:val="center"/>
          </w:tcPr>
          <w:p w14:paraId="25BCD74B" w14:textId="77777777" w:rsidR="0001208F" w:rsidRPr="00973A93" w:rsidRDefault="0001208F" w:rsidP="0001208F">
            <w:pPr>
              <w:jc w:val="right"/>
              <w:rPr>
                <w:rFonts w:cs="Calibri"/>
                <w:sz w:val="12"/>
                <w:szCs w:val="14"/>
              </w:rPr>
            </w:pPr>
            <w:r w:rsidRPr="00973A93">
              <w:rPr>
                <w:rFonts w:cs="Calibri"/>
                <w:sz w:val="12"/>
                <w:szCs w:val="14"/>
              </w:rPr>
              <w:t>197</w:t>
            </w:r>
          </w:p>
        </w:tc>
        <w:tc>
          <w:tcPr>
            <w:tcW w:w="496" w:type="dxa"/>
            <w:tcBorders>
              <w:top w:val="nil"/>
              <w:right w:val="nil"/>
            </w:tcBorders>
            <w:vAlign w:val="center"/>
          </w:tcPr>
          <w:p w14:paraId="589C196F" w14:textId="77777777" w:rsidR="0001208F" w:rsidRPr="00973A93" w:rsidRDefault="0001208F" w:rsidP="00FF5A2B">
            <w:pPr>
              <w:ind w:left="-187"/>
              <w:jc w:val="right"/>
              <w:rPr>
                <w:rFonts w:cs="Calibri"/>
                <w:sz w:val="12"/>
                <w:szCs w:val="14"/>
              </w:rPr>
            </w:pPr>
            <w:r w:rsidRPr="00973A93">
              <w:rPr>
                <w:rFonts w:cs="Calibri"/>
                <w:sz w:val="12"/>
                <w:szCs w:val="14"/>
              </w:rPr>
              <w:t>209</w:t>
            </w:r>
          </w:p>
        </w:tc>
        <w:tc>
          <w:tcPr>
            <w:tcW w:w="496" w:type="dxa"/>
            <w:tcBorders>
              <w:top w:val="nil"/>
              <w:left w:val="nil"/>
              <w:right w:val="nil"/>
            </w:tcBorders>
            <w:vAlign w:val="center"/>
          </w:tcPr>
          <w:p w14:paraId="77889236" w14:textId="77777777" w:rsidR="0001208F" w:rsidRPr="00973A93" w:rsidRDefault="0001208F" w:rsidP="00FF5A2B">
            <w:pPr>
              <w:ind w:left="-122"/>
              <w:jc w:val="right"/>
              <w:rPr>
                <w:rFonts w:cs="Calibri"/>
                <w:sz w:val="12"/>
                <w:szCs w:val="14"/>
              </w:rPr>
            </w:pPr>
            <w:r w:rsidRPr="00973A93">
              <w:rPr>
                <w:rFonts w:cs="Calibri"/>
                <w:sz w:val="12"/>
                <w:szCs w:val="14"/>
              </w:rPr>
              <w:t>203</w:t>
            </w:r>
          </w:p>
        </w:tc>
        <w:tc>
          <w:tcPr>
            <w:tcW w:w="496" w:type="dxa"/>
            <w:tcBorders>
              <w:top w:val="nil"/>
              <w:left w:val="nil"/>
              <w:right w:val="nil"/>
            </w:tcBorders>
            <w:vAlign w:val="center"/>
          </w:tcPr>
          <w:p w14:paraId="4D5E081E" w14:textId="77777777" w:rsidR="0001208F" w:rsidRPr="00973A93" w:rsidRDefault="0001208F" w:rsidP="00FF5A2B">
            <w:pPr>
              <w:ind w:left="-43"/>
              <w:jc w:val="right"/>
              <w:rPr>
                <w:rFonts w:cs="Calibri"/>
                <w:sz w:val="12"/>
                <w:szCs w:val="14"/>
              </w:rPr>
            </w:pPr>
            <w:r w:rsidRPr="00973A93">
              <w:rPr>
                <w:rFonts w:cs="Calibri"/>
                <w:sz w:val="12"/>
                <w:szCs w:val="14"/>
              </w:rPr>
              <w:t>200</w:t>
            </w:r>
          </w:p>
        </w:tc>
        <w:tc>
          <w:tcPr>
            <w:tcW w:w="496" w:type="dxa"/>
            <w:tcBorders>
              <w:top w:val="nil"/>
              <w:left w:val="nil"/>
              <w:right w:val="nil"/>
            </w:tcBorders>
            <w:vAlign w:val="center"/>
          </w:tcPr>
          <w:p w14:paraId="2B6A5352" w14:textId="77777777" w:rsidR="0001208F" w:rsidRPr="00973A93" w:rsidRDefault="0001208F" w:rsidP="00FF5A2B">
            <w:pPr>
              <w:ind w:left="-119"/>
              <w:jc w:val="right"/>
              <w:rPr>
                <w:rFonts w:cs="Calibri"/>
                <w:sz w:val="12"/>
                <w:szCs w:val="14"/>
              </w:rPr>
            </w:pPr>
            <w:r w:rsidRPr="00973A93">
              <w:rPr>
                <w:rFonts w:cs="Calibri"/>
                <w:sz w:val="12"/>
                <w:szCs w:val="14"/>
              </w:rPr>
              <w:t>197</w:t>
            </w:r>
          </w:p>
        </w:tc>
      </w:tr>
    </w:tbl>
    <w:p w14:paraId="686D733A" w14:textId="64B8CDE9" w:rsidR="008C4E52" w:rsidRDefault="008C4E52" w:rsidP="0001208F">
      <w:pPr>
        <w:tabs>
          <w:tab w:val="left" w:pos="5954"/>
        </w:tabs>
        <w:ind w:right="-1038"/>
        <w:jc w:val="both"/>
        <w:rPr>
          <w:rFonts w:ascii="Times New Roman" w:hAnsi="Times New Roman"/>
          <w:b/>
          <w:sz w:val="22"/>
          <w:szCs w:val="22"/>
        </w:rPr>
      </w:pPr>
    </w:p>
    <w:p w14:paraId="20C0511E" w14:textId="77777777" w:rsidR="008C4E52" w:rsidRDefault="008C4E52">
      <w:pPr>
        <w:rPr>
          <w:rFonts w:ascii="Times New Roman" w:hAnsi="Times New Roman"/>
          <w:b/>
          <w:sz w:val="22"/>
          <w:szCs w:val="22"/>
        </w:rPr>
      </w:pPr>
      <w:r>
        <w:rPr>
          <w:rFonts w:ascii="Times New Roman" w:hAnsi="Times New Roman"/>
          <w:b/>
          <w:sz w:val="22"/>
          <w:szCs w:val="22"/>
        </w:rPr>
        <w:br w:type="page"/>
      </w:r>
    </w:p>
    <w:p w14:paraId="1B88D995" w14:textId="09C6705F" w:rsidR="0001208F" w:rsidRDefault="0001208F" w:rsidP="00FF5A2B">
      <w:pPr>
        <w:tabs>
          <w:tab w:val="left" w:pos="5954"/>
        </w:tabs>
        <w:ind w:right="-1038"/>
        <w:jc w:val="both"/>
        <w:rPr>
          <w:rFonts w:ascii="Times New Roman" w:hAnsi="Times New Roman"/>
          <w:b/>
          <w:sz w:val="22"/>
          <w:szCs w:val="22"/>
        </w:rPr>
      </w:pPr>
      <w:r w:rsidRPr="00536B52">
        <w:rPr>
          <w:rFonts w:ascii="Times New Roman" w:hAnsi="Times New Roman"/>
          <w:b/>
          <w:sz w:val="22"/>
          <w:szCs w:val="22"/>
        </w:rPr>
        <w:lastRenderedPageBreak/>
        <w:t xml:space="preserve">Table </w:t>
      </w:r>
      <w:r w:rsidR="008C4E52">
        <w:rPr>
          <w:rFonts w:ascii="Times New Roman" w:hAnsi="Times New Roman"/>
          <w:b/>
          <w:sz w:val="22"/>
          <w:szCs w:val="22"/>
        </w:rPr>
        <w:t>7</w:t>
      </w:r>
      <w:r>
        <w:rPr>
          <w:rFonts w:ascii="Times New Roman" w:hAnsi="Times New Roman"/>
          <w:b/>
          <w:sz w:val="22"/>
          <w:szCs w:val="22"/>
        </w:rPr>
        <w:t>b:</w:t>
      </w:r>
      <w:r w:rsidR="00AC3C9B">
        <w:rPr>
          <w:rFonts w:ascii="Times New Roman" w:hAnsi="Times New Roman"/>
          <w:b/>
          <w:sz w:val="22"/>
          <w:szCs w:val="22"/>
        </w:rPr>
        <w:t xml:space="preserve"> </w:t>
      </w:r>
      <w:r w:rsidRPr="00536B52">
        <w:rPr>
          <w:rFonts w:ascii="Times New Roman" w:hAnsi="Times New Roman"/>
          <w:b/>
          <w:sz w:val="22"/>
          <w:szCs w:val="22"/>
        </w:rPr>
        <w:t xml:space="preserve">OLS regressions between industry portfolios </w:t>
      </w:r>
      <w:r>
        <w:rPr>
          <w:rFonts w:ascii="Times New Roman" w:hAnsi="Times New Roman"/>
          <w:b/>
          <w:sz w:val="22"/>
          <w:szCs w:val="22"/>
        </w:rPr>
        <w:t xml:space="preserve">returns </w:t>
      </w:r>
      <w:r w:rsidRPr="00536B52">
        <w:rPr>
          <w:rFonts w:ascii="Times New Roman" w:hAnsi="Times New Roman"/>
          <w:b/>
          <w:sz w:val="22"/>
          <w:szCs w:val="22"/>
        </w:rPr>
        <w:t xml:space="preserve">and </w:t>
      </w:r>
      <w:r w:rsidRPr="008A0F5A">
        <w:rPr>
          <w:rFonts w:ascii="Times New Roman" w:hAnsi="Times New Roman"/>
          <w:b/>
          <w:sz w:val="22"/>
          <w:szCs w:val="22"/>
        </w:rPr>
        <w:t>STOXX Asia/Pacific 600</w:t>
      </w:r>
      <w:r w:rsidRPr="00536B52">
        <w:rPr>
          <w:rFonts w:ascii="Times New Roman" w:hAnsi="Times New Roman"/>
          <w:b/>
          <w:sz w:val="22"/>
          <w:szCs w:val="22"/>
        </w:rPr>
        <w:t>.</w:t>
      </w:r>
    </w:p>
    <w:p w14:paraId="6C0FD782" w14:textId="77777777" w:rsidR="0001208F" w:rsidRDefault="0001208F" w:rsidP="0001208F">
      <w:pPr>
        <w:ind w:right="-950"/>
        <w:jc w:val="both"/>
        <w:rPr>
          <w:rFonts w:ascii="Times New Roman" w:hAnsi="Times New Roman"/>
          <w:color w:val="000000"/>
          <w:sz w:val="22"/>
          <w:szCs w:val="22"/>
        </w:rPr>
      </w:pPr>
      <w:r>
        <w:rPr>
          <w:rFonts w:ascii="Times New Roman" w:hAnsi="Times New Roman"/>
          <w:sz w:val="22"/>
          <w:szCs w:val="22"/>
        </w:rPr>
        <w:t xml:space="preserve">This table presents regression results with the dependent variable defined as the </w:t>
      </w:r>
      <w:r w:rsidRPr="008A0F5A">
        <w:rPr>
          <w:rFonts w:ascii="Times New Roman" w:hAnsi="Times New Roman"/>
          <w:sz w:val="22"/>
          <w:szCs w:val="22"/>
        </w:rPr>
        <w:t xml:space="preserve">STOXX Asia/Pacific 600 </w:t>
      </w:r>
      <w:r>
        <w:rPr>
          <w:rFonts w:ascii="Times New Roman" w:hAnsi="Times New Roman"/>
          <w:sz w:val="22"/>
          <w:szCs w:val="22"/>
        </w:rPr>
        <w:t xml:space="preserve">index excess returns. Regressors include the lagged monthly market returns of portfolio industries as in Hong et al. (2007). The other regressors are: lagged RM (the market return), MVOL (market volatility) and a dummy variable indicating the bear and bull state of the market (BB). We only report the coefficients in front of the lagged industry returns that are statistically significant.  </w:t>
      </w:r>
      <w:r w:rsidRPr="00E6790D">
        <w:rPr>
          <w:rFonts w:ascii="Times New Roman" w:hAnsi="Times New Roman"/>
          <w:sz w:val="22"/>
          <w:szCs w:val="22"/>
        </w:rPr>
        <w:t>Th</w:t>
      </w:r>
      <w:r>
        <w:rPr>
          <w:rFonts w:ascii="Times New Roman" w:hAnsi="Times New Roman"/>
          <w:sz w:val="22"/>
          <w:szCs w:val="22"/>
        </w:rPr>
        <w:t>e sample period is January 2000-</w:t>
      </w:r>
      <w:r w:rsidRPr="00E6790D">
        <w:rPr>
          <w:rFonts w:ascii="Times New Roman" w:hAnsi="Times New Roman"/>
          <w:sz w:val="22"/>
          <w:szCs w:val="22"/>
        </w:rPr>
        <w:t>June 2017.</w:t>
      </w:r>
      <w:r>
        <w:rPr>
          <w:rFonts w:ascii="Times New Roman" w:hAnsi="Times New Roman"/>
          <w:sz w:val="22"/>
          <w:szCs w:val="22"/>
        </w:rPr>
        <w:t xml:space="preserve"> In column (1) we report results based on all industry portfolios. In columns (2) and (3) we form industry portfolios based on their capitalization. In columns (4) and (5) we split industry portfolios between </w:t>
      </w:r>
      <w:r w:rsidRPr="008A0F5A">
        <w:rPr>
          <w:rFonts w:ascii="Times New Roman" w:hAnsi="Times New Roman"/>
          <w:sz w:val="22"/>
          <w:szCs w:val="22"/>
        </w:rPr>
        <w:t xml:space="preserve">Ching Mai  </w:t>
      </w:r>
      <w:r>
        <w:rPr>
          <w:rFonts w:ascii="Times New Roman" w:hAnsi="Times New Roman"/>
          <w:sz w:val="22"/>
          <w:szCs w:val="22"/>
        </w:rPr>
        <w:t>and non-</w:t>
      </w:r>
      <w:r w:rsidRPr="008A0F5A">
        <w:rPr>
          <w:rFonts w:ascii="Times New Roman" w:hAnsi="Times New Roman"/>
          <w:sz w:val="22"/>
          <w:szCs w:val="22"/>
        </w:rPr>
        <w:t xml:space="preserve"> Ching Mai  </w:t>
      </w:r>
      <w:r>
        <w:rPr>
          <w:rFonts w:ascii="Times New Roman" w:hAnsi="Times New Roman"/>
          <w:sz w:val="22"/>
          <w:szCs w:val="22"/>
        </w:rPr>
        <w:t xml:space="preserve">markets. In column (6) we include industrial portfolios only from ASEAN countries.  </w:t>
      </w:r>
      <w:r w:rsidRPr="008602F2">
        <w:rPr>
          <w:rFonts w:ascii="Times New Roman" w:hAnsi="Times New Roman"/>
          <w:color w:val="000000"/>
          <w:sz w:val="22"/>
          <w:szCs w:val="22"/>
        </w:rPr>
        <w:t xml:space="preserve">Statistically significant returns at the 5% level of significance based on </w:t>
      </w:r>
      <w:r w:rsidRPr="008602F2">
        <w:rPr>
          <w:rFonts w:ascii="Times New Roman" w:hAnsi="Times New Roman"/>
          <w:color w:val="000000"/>
          <w:sz w:val="22"/>
          <w:szCs w:val="22"/>
          <w:lang w:val="en-GB"/>
        </w:rPr>
        <w:t xml:space="preserve">Newey-West robust errors are reported </w:t>
      </w:r>
      <w:r>
        <w:rPr>
          <w:rFonts w:ascii="Times New Roman" w:hAnsi="Times New Roman"/>
          <w:color w:val="000000"/>
          <w:sz w:val="22"/>
          <w:szCs w:val="22"/>
          <w:lang w:val="en-GB"/>
        </w:rPr>
        <w:t>with an asterisk</w:t>
      </w:r>
      <w:r w:rsidRPr="008602F2">
        <w:rPr>
          <w:rFonts w:ascii="Times New Roman" w:hAnsi="Times New Roman"/>
          <w:color w:val="000000"/>
          <w:sz w:val="22"/>
          <w:szCs w:val="22"/>
        </w:rPr>
        <w:t>.</w:t>
      </w:r>
      <w:r w:rsidRPr="00C16901">
        <w:rPr>
          <w:rFonts w:ascii="Times New Roman" w:hAnsi="Times New Roman"/>
          <w:color w:val="000000"/>
          <w:sz w:val="22"/>
          <w:szCs w:val="22"/>
        </w:rPr>
        <w:t xml:space="preserve"> </w:t>
      </w:r>
    </w:p>
    <w:tbl>
      <w:tblPr>
        <w:tblStyle w:val="2"/>
        <w:tblW w:w="14434" w:type="dxa"/>
        <w:tblLayout w:type="fixed"/>
        <w:tblLook w:val="04A0" w:firstRow="1" w:lastRow="0" w:firstColumn="1" w:lastColumn="0" w:noHBand="0" w:noVBand="1"/>
      </w:tblPr>
      <w:tblGrid>
        <w:gridCol w:w="1133"/>
        <w:gridCol w:w="525"/>
        <w:gridCol w:w="528"/>
        <w:gridCol w:w="529"/>
        <w:gridCol w:w="531"/>
        <w:gridCol w:w="531"/>
        <w:gridCol w:w="532"/>
        <w:gridCol w:w="532"/>
        <w:gridCol w:w="540"/>
        <w:gridCol w:w="530"/>
        <w:gridCol w:w="72"/>
        <w:gridCol w:w="460"/>
        <w:gridCol w:w="72"/>
        <w:gridCol w:w="494"/>
        <w:gridCol w:w="66"/>
        <w:gridCol w:w="467"/>
        <w:gridCol w:w="7"/>
        <w:gridCol w:w="453"/>
        <w:gridCol w:w="127"/>
        <w:gridCol w:w="76"/>
        <w:gridCol w:w="326"/>
        <w:gridCol w:w="127"/>
        <w:gridCol w:w="76"/>
        <w:gridCol w:w="336"/>
        <w:gridCol w:w="123"/>
        <w:gridCol w:w="81"/>
        <w:gridCol w:w="489"/>
        <w:gridCol w:w="10"/>
        <w:gridCol w:w="571"/>
        <w:gridCol w:w="124"/>
        <w:gridCol w:w="78"/>
        <w:gridCol w:w="327"/>
        <w:gridCol w:w="124"/>
        <w:gridCol w:w="78"/>
        <w:gridCol w:w="327"/>
        <w:gridCol w:w="124"/>
        <w:gridCol w:w="78"/>
        <w:gridCol w:w="539"/>
        <w:gridCol w:w="509"/>
        <w:gridCol w:w="126"/>
        <w:gridCol w:w="68"/>
        <w:gridCol w:w="335"/>
        <w:gridCol w:w="126"/>
        <w:gridCol w:w="68"/>
        <w:gridCol w:w="335"/>
        <w:gridCol w:w="126"/>
        <w:gridCol w:w="68"/>
        <w:gridCol w:w="335"/>
        <w:gridCol w:w="121"/>
        <w:gridCol w:w="74"/>
      </w:tblGrid>
      <w:tr w:rsidR="0001208F" w:rsidRPr="00312FE1" w14:paraId="3A86BFF6" w14:textId="77777777" w:rsidTr="0001208F">
        <w:trPr>
          <w:trHeight w:val="283"/>
        </w:trPr>
        <w:tc>
          <w:tcPr>
            <w:tcW w:w="1133" w:type="dxa"/>
            <w:tcBorders>
              <w:left w:val="nil"/>
            </w:tcBorders>
          </w:tcPr>
          <w:p w14:paraId="36CB80C7" w14:textId="77777777" w:rsidR="0001208F" w:rsidRPr="00312FE1" w:rsidRDefault="0001208F" w:rsidP="0001208F"/>
        </w:tc>
        <w:tc>
          <w:tcPr>
            <w:tcW w:w="2113" w:type="dxa"/>
            <w:gridSpan w:val="4"/>
            <w:tcBorders>
              <w:bottom w:val="single" w:sz="4" w:space="0" w:color="auto"/>
            </w:tcBorders>
          </w:tcPr>
          <w:p w14:paraId="38181129" w14:textId="77777777" w:rsidR="0001208F" w:rsidRPr="00312FE1" w:rsidRDefault="0001208F" w:rsidP="0001208F">
            <w:pPr>
              <w:jc w:val="center"/>
              <w:rPr>
                <w:rFonts w:cs="Calibri"/>
                <w:color w:val="000000"/>
                <w:sz w:val="14"/>
                <w:szCs w:val="14"/>
              </w:rPr>
            </w:pPr>
            <w:r w:rsidRPr="00312FE1">
              <w:rPr>
                <w:rFonts w:cs="Calibri"/>
                <w:color w:val="000000"/>
                <w:sz w:val="14"/>
                <w:szCs w:val="14"/>
              </w:rPr>
              <w:t>All industries portfolios</w:t>
            </w:r>
          </w:p>
        </w:tc>
        <w:tc>
          <w:tcPr>
            <w:tcW w:w="2135" w:type="dxa"/>
            <w:gridSpan w:val="4"/>
            <w:tcBorders>
              <w:bottom w:val="single" w:sz="4" w:space="0" w:color="auto"/>
            </w:tcBorders>
          </w:tcPr>
          <w:p w14:paraId="0E571496" w14:textId="3A7BAF61" w:rsidR="0001208F" w:rsidRPr="00312FE1" w:rsidRDefault="0001208F" w:rsidP="0001208F">
            <w:pPr>
              <w:jc w:val="center"/>
              <w:rPr>
                <w:rFonts w:cs="Calibri"/>
                <w:color w:val="000000"/>
                <w:sz w:val="14"/>
                <w:szCs w:val="14"/>
              </w:rPr>
            </w:pPr>
            <w:r w:rsidRPr="00312FE1">
              <w:rPr>
                <w:rFonts w:cs="Calibri"/>
                <w:color w:val="000000"/>
                <w:sz w:val="14"/>
                <w:szCs w:val="14"/>
              </w:rPr>
              <w:t xml:space="preserve">Industry portfolios based on top 20% capitalized </w:t>
            </w:r>
            <w:r w:rsidR="001D4A9B">
              <w:rPr>
                <w:rFonts w:cs="Calibri"/>
                <w:color w:val="000000"/>
                <w:sz w:val="14"/>
                <w:szCs w:val="14"/>
              </w:rPr>
              <w:t>stocks</w:t>
            </w:r>
          </w:p>
        </w:tc>
        <w:tc>
          <w:tcPr>
            <w:tcW w:w="2168" w:type="dxa"/>
            <w:gridSpan w:val="8"/>
            <w:tcBorders>
              <w:bottom w:val="single" w:sz="4" w:space="0" w:color="auto"/>
            </w:tcBorders>
          </w:tcPr>
          <w:p w14:paraId="3DBD64EE" w14:textId="6C9CDE75" w:rsidR="0001208F" w:rsidRPr="00312FE1" w:rsidRDefault="0001208F" w:rsidP="0001208F">
            <w:pPr>
              <w:jc w:val="center"/>
              <w:rPr>
                <w:rFonts w:cs="Calibri"/>
                <w:color w:val="000000"/>
                <w:sz w:val="14"/>
                <w:szCs w:val="14"/>
              </w:rPr>
            </w:pPr>
            <w:r w:rsidRPr="00312FE1">
              <w:rPr>
                <w:rFonts w:cs="Calibri"/>
                <w:color w:val="000000"/>
                <w:sz w:val="14"/>
                <w:szCs w:val="14"/>
              </w:rPr>
              <w:t xml:space="preserve">Industry portfolios based on bottom 20% capitalized </w:t>
            </w:r>
            <w:r w:rsidR="001D4A9B">
              <w:rPr>
                <w:rFonts w:cs="Calibri"/>
                <w:color w:val="000000"/>
                <w:sz w:val="14"/>
                <w:szCs w:val="14"/>
              </w:rPr>
              <w:t>stocks</w:t>
            </w:r>
          </w:p>
        </w:tc>
        <w:tc>
          <w:tcPr>
            <w:tcW w:w="2224" w:type="dxa"/>
            <w:gridSpan w:val="11"/>
            <w:tcBorders>
              <w:bottom w:val="single" w:sz="4" w:space="0" w:color="auto"/>
            </w:tcBorders>
          </w:tcPr>
          <w:p w14:paraId="25D5DF45" w14:textId="77777777" w:rsidR="0001208F" w:rsidRPr="00312FE1" w:rsidRDefault="0001208F" w:rsidP="0001208F">
            <w:pPr>
              <w:jc w:val="center"/>
              <w:rPr>
                <w:rFonts w:cs="Calibri"/>
                <w:color w:val="000000"/>
                <w:sz w:val="14"/>
                <w:szCs w:val="14"/>
              </w:rPr>
            </w:pPr>
            <w:r>
              <w:rPr>
                <w:rFonts w:cs="Calibri"/>
                <w:color w:val="000000"/>
                <w:sz w:val="14"/>
                <w:szCs w:val="14"/>
              </w:rPr>
              <w:t xml:space="preserve">Ching Mai  </w:t>
            </w:r>
            <w:r w:rsidRPr="00312FE1">
              <w:rPr>
                <w:rFonts w:cs="Calibri"/>
                <w:color w:val="000000"/>
                <w:sz w:val="14"/>
                <w:szCs w:val="14"/>
              </w:rPr>
              <w:t>industry portfolios</w:t>
            </w:r>
          </w:p>
        </w:tc>
        <w:tc>
          <w:tcPr>
            <w:tcW w:w="2370" w:type="dxa"/>
            <w:gridSpan w:val="10"/>
            <w:tcBorders>
              <w:bottom w:val="single" w:sz="4" w:space="0" w:color="auto"/>
            </w:tcBorders>
          </w:tcPr>
          <w:p w14:paraId="18E3279F" w14:textId="77777777" w:rsidR="0001208F" w:rsidRPr="00312FE1" w:rsidRDefault="0001208F" w:rsidP="0001208F">
            <w:pPr>
              <w:jc w:val="center"/>
              <w:rPr>
                <w:rFonts w:cs="Calibri"/>
                <w:color w:val="000000"/>
                <w:sz w:val="14"/>
                <w:szCs w:val="14"/>
              </w:rPr>
            </w:pPr>
            <w:r>
              <w:rPr>
                <w:rFonts w:cs="Calibri"/>
                <w:color w:val="000000"/>
                <w:sz w:val="14"/>
                <w:szCs w:val="14"/>
              </w:rPr>
              <w:t xml:space="preserve">Non Ching Mai </w:t>
            </w:r>
            <w:r w:rsidRPr="00312FE1">
              <w:rPr>
                <w:rFonts w:cs="Calibri"/>
                <w:color w:val="000000"/>
                <w:sz w:val="14"/>
                <w:szCs w:val="14"/>
              </w:rPr>
              <w:t>industry portfolios</w:t>
            </w:r>
          </w:p>
        </w:tc>
        <w:tc>
          <w:tcPr>
            <w:tcW w:w="2291" w:type="dxa"/>
            <w:gridSpan w:val="12"/>
            <w:tcBorders>
              <w:bottom w:val="single" w:sz="4" w:space="0" w:color="auto"/>
              <w:right w:val="nil"/>
            </w:tcBorders>
          </w:tcPr>
          <w:p w14:paraId="5D73B229" w14:textId="77777777" w:rsidR="0001208F" w:rsidRPr="00312FE1" w:rsidRDefault="0001208F" w:rsidP="0001208F">
            <w:pPr>
              <w:jc w:val="center"/>
              <w:rPr>
                <w:rFonts w:cs="Calibri"/>
                <w:color w:val="000000"/>
                <w:sz w:val="14"/>
                <w:szCs w:val="14"/>
              </w:rPr>
            </w:pPr>
            <w:r>
              <w:rPr>
                <w:rFonts w:cs="Calibri"/>
                <w:color w:val="000000"/>
                <w:sz w:val="14"/>
                <w:szCs w:val="14"/>
              </w:rPr>
              <w:t>ASEAN</w:t>
            </w:r>
            <w:r w:rsidRPr="00312FE1">
              <w:rPr>
                <w:rFonts w:cs="Calibri"/>
                <w:color w:val="000000"/>
                <w:sz w:val="14"/>
                <w:szCs w:val="14"/>
              </w:rPr>
              <w:t xml:space="preserve"> industry portfolios</w:t>
            </w:r>
          </w:p>
        </w:tc>
      </w:tr>
      <w:tr w:rsidR="0001208F" w:rsidRPr="00312FE1" w14:paraId="279B2E05" w14:textId="77777777" w:rsidTr="0001208F">
        <w:tc>
          <w:tcPr>
            <w:tcW w:w="1133" w:type="dxa"/>
            <w:tcBorders>
              <w:left w:val="nil"/>
              <w:bottom w:val="single" w:sz="4" w:space="0" w:color="auto"/>
            </w:tcBorders>
          </w:tcPr>
          <w:p w14:paraId="5E7F1DE0" w14:textId="77777777" w:rsidR="0001208F" w:rsidRPr="00312FE1" w:rsidRDefault="0001208F" w:rsidP="0001208F"/>
        </w:tc>
        <w:tc>
          <w:tcPr>
            <w:tcW w:w="525" w:type="dxa"/>
            <w:tcBorders>
              <w:bottom w:val="single" w:sz="4" w:space="0" w:color="auto"/>
              <w:right w:val="nil"/>
            </w:tcBorders>
          </w:tcPr>
          <w:p w14:paraId="4DAA0E97" w14:textId="77777777" w:rsidR="0001208F" w:rsidRPr="00312FE1" w:rsidRDefault="0001208F" w:rsidP="0001208F">
            <w:pPr>
              <w:jc w:val="right"/>
              <w:rPr>
                <w:rFonts w:cs="Calibri"/>
                <w:color w:val="000000"/>
                <w:sz w:val="14"/>
                <w:szCs w:val="14"/>
              </w:rPr>
            </w:pPr>
            <w:r w:rsidRPr="00312FE1">
              <w:rPr>
                <w:rFonts w:cs="Calibri"/>
                <w:color w:val="000000"/>
                <w:sz w:val="14"/>
                <w:szCs w:val="14"/>
              </w:rPr>
              <w:t>1</w:t>
            </w:r>
          </w:p>
        </w:tc>
        <w:tc>
          <w:tcPr>
            <w:tcW w:w="528" w:type="dxa"/>
            <w:tcBorders>
              <w:left w:val="nil"/>
              <w:bottom w:val="single" w:sz="4" w:space="0" w:color="auto"/>
              <w:right w:val="nil"/>
            </w:tcBorders>
          </w:tcPr>
          <w:p w14:paraId="0FFE8622" w14:textId="77777777" w:rsidR="0001208F" w:rsidRPr="00312FE1" w:rsidRDefault="0001208F" w:rsidP="0001208F">
            <w:pPr>
              <w:jc w:val="right"/>
              <w:rPr>
                <w:rFonts w:cs="Calibri"/>
                <w:color w:val="000000"/>
                <w:sz w:val="14"/>
                <w:szCs w:val="14"/>
              </w:rPr>
            </w:pPr>
            <w:r w:rsidRPr="00312FE1">
              <w:rPr>
                <w:rFonts w:cs="Calibri"/>
                <w:color w:val="000000"/>
                <w:sz w:val="14"/>
                <w:szCs w:val="14"/>
              </w:rPr>
              <w:t>6</w:t>
            </w:r>
          </w:p>
        </w:tc>
        <w:tc>
          <w:tcPr>
            <w:tcW w:w="529" w:type="dxa"/>
            <w:tcBorders>
              <w:left w:val="nil"/>
              <w:bottom w:val="single" w:sz="4" w:space="0" w:color="auto"/>
              <w:right w:val="nil"/>
            </w:tcBorders>
          </w:tcPr>
          <w:p w14:paraId="326C8092" w14:textId="77777777" w:rsidR="0001208F" w:rsidRPr="00312FE1" w:rsidRDefault="0001208F" w:rsidP="0001208F">
            <w:pPr>
              <w:jc w:val="right"/>
              <w:rPr>
                <w:rFonts w:cs="Calibri"/>
                <w:color w:val="000000"/>
                <w:sz w:val="14"/>
                <w:szCs w:val="14"/>
              </w:rPr>
            </w:pPr>
            <w:r w:rsidRPr="00312FE1">
              <w:rPr>
                <w:rFonts w:cs="Calibri"/>
                <w:color w:val="000000"/>
                <w:sz w:val="14"/>
                <w:szCs w:val="14"/>
              </w:rPr>
              <w:t>9</w:t>
            </w:r>
          </w:p>
        </w:tc>
        <w:tc>
          <w:tcPr>
            <w:tcW w:w="531" w:type="dxa"/>
            <w:tcBorders>
              <w:left w:val="nil"/>
              <w:bottom w:val="single" w:sz="4" w:space="0" w:color="auto"/>
            </w:tcBorders>
          </w:tcPr>
          <w:p w14:paraId="078D400D" w14:textId="77777777" w:rsidR="0001208F" w:rsidRPr="00312FE1" w:rsidRDefault="0001208F" w:rsidP="0001208F">
            <w:pPr>
              <w:jc w:val="right"/>
              <w:rPr>
                <w:rFonts w:cs="Calibri"/>
                <w:color w:val="000000"/>
                <w:sz w:val="14"/>
                <w:szCs w:val="14"/>
              </w:rPr>
            </w:pPr>
            <w:r w:rsidRPr="00312FE1">
              <w:rPr>
                <w:rFonts w:cs="Calibri"/>
                <w:color w:val="000000"/>
                <w:sz w:val="14"/>
                <w:szCs w:val="14"/>
              </w:rPr>
              <w:t>12</w:t>
            </w:r>
          </w:p>
        </w:tc>
        <w:tc>
          <w:tcPr>
            <w:tcW w:w="531" w:type="dxa"/>
            <w:tcBorders>
              <w:bottom w:val="single" w:sz="4" w:space="0" w:color="auto"/>
              <w:right w:val="nil"/>
            </w:tcBorders>
          </w:tcPr>
          <w:p w14:paraId="50DEF27C" w14:textId="77777777" w:rsidR="0001208F" w:rsidRPr="00312FE1" w:rsidRDefault="0001208F" w:rsidP="0001208F">
            <w:pPr>
              <w:jc w:val="right"/>
              <w:rPr>
                <w:rFonts w:cs="Calibri"/>
                <w:color w:val="000000"/>
                <w:sz w:val="14"/>
                <w:szCs w:val="14"/>
              </w:rPr>
            </w:pPr>
            <w:r w:rsidRPr="00312FE1">
              <w:rPr>
                <w:rFonts w:cs="Calibri"/>
                <w:color w:val="000000"/>
                <w:sz w:val="14"/>
                <w:szCs w:val="14"/>
              </w:rPr>
              <w:t>1</w:t>
            </w:r>
          </w:p>
        </w:tc>
        <w:tc>
          <w:tcPr>
            <w:tcW w:w="532" w:type="dxa"/>
            <w:tcBorders>
              <w:left w:val="nil"/>
              <w:bottom w:val="single" w:sz="4" w:space="0" w:color="auto"/>
              <w:right w:val="nil"/>
            </w:tcBorders>
          </w:tcPr>
          <w:p w14:paraId="14096EFE" w14:textId="77777777" w:rsidR="0001208F" w:rsidRPr="00312FE1" w:rsidRDefault="0001208F" w:rsidP="0001208F">
            <w:pPr>
              <w:jc w:val="right"/>
              <w:rPr>
                <w:rFonts w:cs="Calibri"/>
                <w:color w:val="000000"/>
                <w:sz w:val="14"/>
                <w:szCs w:val="14"/>
              </w:rPr>
            </w:pPr>
            <w:r w:rsidRPr="00312FE1">
              <w:rPr>
                <w:rFonts w:cs="Calibri"/>
                <w:color w:val="000000"/>
                <w:sz w:val="14"/>
                <w:szCs w:val="14"/>
              </w:rPr>
              <w:t>6</w:t>
            </w:r>
          </w:p>
        </w:tc>
        <w:tc>
          <w:tcPr>
            <w:tcW w:w="532" w:type="dxa"/>
            <w:tcBorders>
              <w:left w:val="nil"/>
              <w:bottom w:val="single" w:sz="4" w:space="0" w:color="auto"/>
              <w:right w:val="nil"/>
            </w:tcBorders>
          </w:tcPr>
          <w:p w14:paraId="48F3C7FC" w14:textId="77777777" w:rsidR="0001208F" w:rsidRPr="00312FE1" w:rsidRDefault="0001208F" w:rsidP="0001208F">
            <w:pPr>
              <w:jc w:val="right"/>
              <w:rPr>
                <w:rFonts w:cs="Calibri"/>
                <w:color w:val="000000"/>
                <w:sz w:val="14"/>
                <w:szCs w:val="14"/>
              </w:rPr>
            </w:pPr>
            <w:r w:rsidRPr="00312FE1">
              <w:rPr>
                <w:rFonts w:cs="Calibri"/>
                <w:color w:val="000000"/>
                <w:sz w:val="14"/>
                <w:szCs w:val="14"/>
              </w:rPr>
              <w:t>9</w:t>
            </w:r>
          </w:p>
        </w:tc>
        <w:tc>
          <w:tcPr>
            <w:tcW w:w="540" w:type="dxa"/>
            <w:tcBorders>
              <w:left w:val="nil"/>
              <w:bottom w:val="single" w:sz="4" w:space="0" w:color="auto"/>
            </w:tcBorders>
          </w:tcPr>
          <w:p w14:paraId="4B4BF3D9" w14:textId="77777777" w:rsidR="0001208F" w:rsidRPr="00312FE1" w:rsidRDefault="0001208F" w:rsidP="0001208F">
            <w:pPr>
              <w:jc w:val="right"/>
              <w:rPr>
                <w:rFonts w:cs="Calibri"/>
                <w:color w:val="000000"/>
                <w:sz w:val="14"/>
                <w:szCs w:val="14"/>
              </w:rPr>
            </w:pPr>
            <w:r w:rsidRPr="00312FE1">
              <w:rPr>
                <w:rFonts w:cs="Calibri"/>
                <w:color w:val="000000"/>
                <w:sz w:val="14"/>
                <w:szCs w:val="14"/>
              </w:rPr>
              <w:t>12</w:t>
            </w:r>
          </w:p>
        </w:tc>
        <w:tc>
          <w:tcPr>
            <w:tcW w:w="602" w:type="dxa"/>
            <w:gridSpan w:val="2"/>
            <w:tcBorders>
              <w:bottom w:val="single" w:sz="4" w:space="0" w:color="auto"/>
              <w:right w:val="nil"/>
            </w:tcBorders>
          </w:tcPr>
          <w:p w14:paraId="3BD6BBDA" w14:textId="77777777" w:rsidR="0001208F" w:rsidRPr="00312FE1" w:rsidRDefault="0001208F" w:rsidP="0001208F">
            <w:pPr>
              <w:jc w:val="right"/>
              <w:rPr>
                <w:rFonts w:cs="Calibri"/>
                <w:color w:val="000000"/>
                <w:sz w:val="14"/>
                <w:szCs w:val="14"/>
              </w:rPr>
            </w:pPr>
            <w:r w:rsidRPr="00312FE1">
              <w:rPr>
                <w:rFonts w:cs="Calibri"/>
                <w:color w:val="000000"/>
                <w:sz w:val="14"/>
                <w:szCs w:val="14"/>
              </w:rPr>
              <w:t>1</w:t>
            </w:r>
          </w:p>
        </w:tc>
        <w:tc>
          <w:tcPr>
            <w:tcW w:w="532" w:type="dxa"/>
            <w:gridSpan w:val="2"/>
            <w:tcBorders>
              <w:left w:val="nil"/>
              <w:bottom w:val="single" w:sz="4" w:space="0" w:color="auto"/>
              <w:right w:val="nil"/>
            </w:tcBorders>
          </w:tcPr>
          <w:p w14:paraId="37F162E0" w14:textId="77777777" w:rsidR="0001208F" w:rsidRPr="00312FE1" w:rsidRDefault="0001208F" w:rsidP="0001208F">
            <w:pPr>
              <w:jc w:val="right"/>
              <w:rPr>
                <w:rFonts w:cs="Calibri"/>
                <w:color w:val="000000"/>
                <w:sz w:val="14"/>
                <w:szCs w:val="14"/>
              </w:rPr>
            </w:pPr>
            <w:r w:rsidRPr="00312FE1">
              <w:rPr>
                <w:rFonts w:cs="Calibri"/>
                <w:color w:val="000000"/>
                <w:sz w:val="14"/>
                <w:szCs w:val="14"/>
              </w:rPr>
              <w:t>6</w:t>
            </w:r>
          </w:p>
        </w:tc>
        <w:tc>
          <w:tcPr>
            <w:tcW w:w="560" w:type="dxa"/>
            <w:gridSpan w:val="2"/>
            <w:tcBorders>
              <w:left w:val="nil"/>
              <w:bottom w:val="single" w:sz="4" w:space="0" w:color="auto"/>
              <w:right w:val="nil"/>
            </w:tcBorders>
          </w:tcPr>
          <w:p w14:paraId="426B0C8F" w14:textId="77777777" w:rsidR="0001208F" w:rsidRPr="00312FE1" w:rsidRDefault="0001208F" w:rsidP="0001208F">
            <w:pPr>
              <w:jc w:val="right"/>
              <w:rPr>
                <w:rFonts w:cs="Calibri"/>
                <w:color w:val="000000"/>
                <w:sz w:val="14"/>
                <w:szCs w:val="14"/>
              </w:rPr>
            </w:pPr>
            <w:r w:rsidRPr="00312FE1">
              <w:rPr>
                <w:rFonts w:cs="Calibri"/>
                <w:color w:val="000000"/>
                <w:sz w:val="14"/>
                <w:szCs w:val="14"/>
              </w:rPr>
              <w:t>9</w:t>
            </w:r>
          </w:p>
        </w:tc>
        <w:tc>
          <w:tcPr>
            <w:tcW w:w="474" w:type="dxa"/>
            <w:gridSpan w:val="2"/>
            <w:tcBorders>
              <w:left w:val="nil"/>
              <w:bottom w:val="single" w:sz="4" w:space="0" w:color="auto"/>
            </w:tcBorders>
          </w:tcPr>
          <w:p w14:paraId="1FCD93FB" w14:textId="77777777" w:rsidR="0001208F" w:rsidRPr="00312FE1" w:rsidRDefault="0001208F" w:rsidP="0001208F">
            <w:pPr>
              <w:jc w:val="right"/>
              <w:rPr>
                <w:rFonts w:cs="Calibri"/>
                <w:color w:val="000000"/>
                <w:sz w:val="14"/>
                <w:szCs w:val="14"/>
              </w:rPr>
            </w:pPr>
            <w:r w:rsidRPr="00312FE1">
              <w:rPr>
                <w:rFonts w:cs="Calibri"/>
                <w:color w:val="000000"/>
                <w:sz w:val="14"/>
                <w:szCs w:val="14"/>
              </w:rPr>
              <w:t>12</w:t>
            </w:r>
          </w:p>
        </w:tc>
        <w:tc>
          <w:tcPr>
            <w:tcW w:w="656" w:type="dxa"/>
            <w:gridSpan w:val="3"/>
            <w:tcBorders>
              <w:bottom w:val="single" w:sz="4" w:space="0" w:color="auto"/>
              <w:right w:val="nil"/>
            </w:tcBorders>
          </w:tcPr>
          <w:p w14:paraId="2CB2C958" w14:textId="77777777" w:rsidR="0001208F" w:rsidRPr="00312FE1" w:rsidRDefault="0001208F" w:rsidP="0001208F">
            <w:pPr>
              <w:jc w:val="right"/>
              <w:rPr>
                <w:rFonts w:cs="Calibri"/>
                <w:color w:val="000000"/>
                <w:sz w:val="14"/>
                <w:szCs w:val="14"/>
              </w:rPr>
            </w:pPr>
            <w:r w:rsidRPr="00312FE1">
              <w:rPr>
                <w:rFonts w:cs="Calibri"/>
                <w:color w:val="000000"/>
                <w:sz w:val="14"/>
                <w:szCs w:val="14"/>
              </w:rPr>
              <w:t>1</w:t>
            </w:r>
          </w:p>
        </w:tc>
        <w:tc>
          <w:tcPr>
            <w:tcW w:w="529" w:type="dxa"/>
            <w:gridSpan w:val="3"/>
            <w:tcBorders>
              <w:left w:val="nil"/>
              <w:bottom w:val="single" w:sz="4" w:space="0" w:color="auto"/>
              <w:right w:val="nil"/>
            </w:tcBorders>
          </w:tcPr>
          <w:p w14:paraId="61E3018B" w14:textId="77777777" w:rsidR="0001208F" w:rsidRPr="00312FE1" w:rsidRDefault="0001208F" w:rsidP="0001208F">
            <w:pPr>
              <w:jc w:val="right"/>
              <w:rPr>
                <w:rFonts w:cs="Calibri"/>
                <w:color w:val="000000"/>
                <w:sz w:val="14"/>
                <w:szCs w:val="14"/>
              </w:rPr>
            </w:pPr>
            <w:r w:rsidRPr="00312FE1">
              <w:rPr>
                <w:rFonts w:cs="Calibri"/>
                <w:color w:val="000000"/>
                <w:sz w:val="14"/>
                <w:szCs w:val="14"/>
              </w:rPr>
              <w:t>6</w:t>
            </w:r>
          </w:p>
        </w:tc>
        <w:tc>
          <w:tcPr>
            <w:tcW w:w="540" w:type="dxa"/>
            <w:gridSpan w:val="3"/>
            <w:tcBorders>
              <w:left w:val="nil"/>
              <w:bottom w:val="single" w:sz="4" w:space="0" w:color="auto"/>
              <w:right w:val="nil"/>
            </w:tcBorders>
          </w:tcPr>
          <w:p w14:paraId="5CBF23C3" w14:textId="77777777" w:rsidR="0001208F" w:rsidRPr="00312FE1" w:rsidRDefault="0001208F" w:rsidP="0001208F">
            <w:pPr>
              <w:jc w:val="right"/>
              <w:rPr>
                <w:rFonts w:cs="Calibri"/>
                <w:color w:val="000000"/>
                <w:sz w:val="14"/>
                <w:szCs w:val="14"/>
              </w:rPr>
            </w:pPr>
            <w:r w:rsidRPr="00312FE1">
              <w:rPr>
                <w:rFonts w:cs="Calibri"/>
                <w:color w:val="000000"/>
                <w:sz w:val="14"/>
                <w:szCs w:val="14"/>
              </w:rPr>
              <w:t>9</w:t>
            </w:r>
          </w:p>
        </w:tc>
        <w:tc>
          <w:tcPr>
            <w:tcW w:w="499" w:type="dxa"/>
            <w:gridSpan w:val="2"/>
            <w:tcBorders>
              <w:left w:val="nil"/>
              <w:bottom w:val="single" w:sz="4" w:space="0" w:color="auto"/>
            </w:tcBorders>
          </w:tcPr>
          <w:p w14:paraId="2BCBC9C1" w14:textId="77777777" w:rsidR="0001208F" w:rsidRPr="00312FE1" w:rsidRDefault="0001208F" w:rsidP="0001208F">
            <w:pPr>
              <w:jc w:val="right"/>
              <w:rPr>
                <w:rFonts w:cs="Calibri"/>
                <w:color w:val="000000"/>
                <w:sz w:val="14"/>
                <w:szCs w:val="14"/>
              </w:rPr>
            </w:pPr>
            <w:r w:rsidRPr="00312FE1">
              <w:rPr>
                <w:rFonts w:cs="Calibri"/>
                <w:color w:val="000000"/>
                <w:sz w:val="14"/>
                <w:szCs w:val="14"/>
              </w:rPr>
              <w:t>12</w:t>
            </w:r>
          </w:p>
        </w:tc>
        <w:tc>
          <w:tcPr>
            <w:tcW w:w="773" w:type="dxa"/>
            <w:gridSpan w:val="3"/>
            <w:tcBorders>
              <w:bottom w:val="single" w:sz="4" w:space="0" w:color="auto"/>
              <w:right w:val="nil"/>
            </w:tcBorders>
          </w:tcPr>
          <w:p w14:paraId="4407C9C1" w14:textId="77777777" w:rsidR="0001208F" w:rsidRPr="00312FE1" w:rsidRDefault="0001208F" w:rsidP="0001208F">
            <w:pPr>
              <w:jc w:val="right"/>
              <w:rPr>
                <w:rFonts w:cs="Calibri"/>
                <w:color w:val="000000"/>
                <w:sz w:val="14"/>
                <w:szCs w:val="14"/>
              </w:rPr>
            </w:pPr>
            <w:r w:rsidRPr="00312FE1">
              <w:rPr>
                <w:rFonts w:cs="Calibri"/>
                <w:color w:val="000000"/>
                <w:sz w:val="14"/>
                <w:szCs w:val="14"/>
              </w:rPr>
              <w:t>1</w:t>
            </w:r>
          </w:p>
        </w:tc>
        <w:tc>
          <w:tcPr>
            <w:tcW w:w="529" w:type="dxa"/>
            <w:gridSpan w:val="3"/>
            <w:tcBorders>
              <w:left w:val="nil"/>
              <w:bottom w:val="single" w:sz="4" w:space="0" w:color="auto"/>
              <w:right w:val="nil"/>
            </w:tcBorders>
          </w:tcPr>
          <w:p w14:paraId="79D3C661" w14:textId="77777777" w:rsidR="0001208F" w:rsidRPr="00312FE1" w:rsidRDefault="0001208F" w:rsidP="0001208F">
            <w:pPr>
              <w:jc w:val="right"/>
              <w:rPr>
                <w:rFonts w:cs="Calibri"/>
                <w:color w:val="000000"/>
                <w:sz w:val="14"/>
                <w:szCs w:val="14"/>
              </w:rPr>
            </w:pPr>
            <w:r w:rsidRPr="00312FE1">
              <w:rPr>
                <w:rFonts w:cs="Calibri"/>
                <w:color w:val="000000"/>
                <w:sz w:val="14"/>
                <w:szCs w:val="14"/>
              </w:rPr>
              <w:t>6</w:t>
            </w:r>
          </w:p>
        </w:tc>
        <w:tc>
          <w:tcPr>
            <w:tcW w:w="529" w:type="dxa"/>
            <w:gridSpan w:val="3"/>
            <w:tcBorders>
              <w:left w:val="nil"/>
              <w:bottom w:val="single" w:sz="4" w:space="0" w:color="auto"/>
              <w:right w:val="nil"/>
            </w:tcBorders>
          </w:tcPr>
          <w:p w14:paraId="4C6E6C33" w14:textId="77777777" w:rsidR="0001208F" w:rsidRPr="00312FE1" w:rsidRDefault="0001208F" w:rsidP="0001208F">
            <w:pPr>
              <w:jc w:val="right"/>
              <w:rPr>
                <w:rFonts w:cs="Calibri"/>
                <w:color w:val="000000"/>
                <w:sz w:val="14"/>
                <w:szCs w:val="14"/>
              </w:rPr>
            </w:pPr>
            <w:r w:rsidRPr="00312FE1">
              <w:rPr>
                <w:rFonts w:cs="Calibri"/>
                <w:color w:val="000000"/>
                <w:sz w:val="14"/>
                <w:szCs w:val="14"/>
              </w:rPr>
              <w:t>9</w:t>
            </w:r>
          </w:p>
        </w:tc>
        <w:tc>
          <w:tcPr>
            <w:tcW w:w="539" w:type="dxa"/>
            <w:tcBorders>
              <w:left w:val="nil"/>
              <w:bottom w:val="single" w:sz="4" w:space="0" w:color="auto"/>
            </w:tcBorders>
          </w:tcPr>
          <w:p w14:paraId="4339CF32" w14:textId="77777777" w:rsidR="0001208F" w:rsidRPr="00312FE1" w:rsidRDefault="0001208F" w:rsidP="0001208F">
            <w:pPr>
              <w:jc w:val="right"/>
              <w:rPr>
                <w:rFonts w:cs="Calibri"/>
                <w:color w:val="000000"/>
                <w:sz w:val="14"/>
                <w:szCs w:val="14"/>
              </w:rPr>
            </w:pPr>
            <w:r w:rsidRPr="00312FE1">
              <w:rPr>
                <w:rFonts w:cs="Calibri"/>
                <w:color w:val="000000"/>
                <w:sz w:val="14"/>
                <w:szCs w:val="14"/>
              </w:rPr>
              <w:t>12</w:t>
            </w:r>
          </w:p>
        </w:tc>
        <w:tc>
          <w:tcPr>
            <w:tcW w:w="703" w:type="dxa"/>
            <w:gridSpan w:val="3"/>
            <w:tcBorders>
              <w:bottom w:val="single" w:sz="4" w:space="0" w:color="auto"/>
              <w:right w:val="nil"/>
            </w:tcBorders>
          </w:tcPr>
          <w:p w14:paraId="1BCE95DF" w14:textId="77777777" w:rsidR="0001208F" w:rsidRPr="00312FE1" w:rsidRDefault="0001208F" w:rsidP="0001208F">
            <w:pPr>
              <w:jc w:val="right"/>
              <w:rPr>
                <w:rFonts w:cs="Calibri"/>
                <w:color w:val="000000"/>
                <w:sz w:val="14"/>
                <w:szCs w:val="14"/>
              </w:rPr>
            </w:pPr>
            <w:r w:rsidRPr="00312FE1">
              <w:rPr>
                <w:rFonts w:cs="Calibri"/>
                <w:color w:val="000000"/>
                <w:sz w:val="14"/>
                <w:szCs w:val="14"/>
              </w:rPr>
              <w:t>1</w:t>
            </w:r>
          </w:p>
        </w:tc>
        <w:tc>
          <w:tcPr>
            <w:tcW w:w="529" w:type="dxa"/>
            <w:gridSpan w:val="3"/>
            <w:tcBorders>
              <w:left w:val="nil"/>
              <w:bottom w:val="single" w:sz="4" w:space="0" w:color="auto"/>
              <w:right w:val="nil"/>
            </w:tcBorders>
          </w:tcPr>
          <w:p w14:paraId="5F584448" w14:textId="77777777" w:rsidR="0001208F" w:rsidRPr="00312FE1" w:rsidRDefault="0001208F" w:rsidP="0001208F">
            <w:pPr>
              <w:jc w:val="right"/>
              <w:rPr>
                <w:rFonts w:cs="Calibri"/>
                <w:color w:val="000000"/>
                <w:sz w:val="14"/>
                <w:szCs w:val="14"/>
              </w:rPr>
            </w:pPr>
            <w:r w:rsidRPr="00312FE1">
              <w:rPr>
                <w:rFonts w:cs="Calibri"/>
                <w:color w:val="000000"/>
                <w:sz w:val="14"/>
                <w:szCs w:val="14"/>
              </w:rPr>
              <w:t>6</w:t>
            </w:r>
          </w:p>
        </w:tc>
        <w:tc>
          <w:tcPr>
            <w:tcW w:w="529" w:type="dxa"/>
            <w:gridSpan w:val="3"/>
            <w:tcBorders>
              <w:left w:val="nil"/>
              <w:bottom w:val="single" w:sz="4" w:space="0" w:color="auto"/>
              <w:right w:val="nil"/>
            </w:tcBorders>
          </w:tcPr>
          <w:p w14:paraId="584067CE" w14:textId="77777777" w:rsidR="0001208F" w:rsidRPr="00312FE1" w:rsidRDefault="0001208F" w:rsidP="0001208F">
            <w:pPr>
              <w:jc w:val="right"/>
              <w:rPr>
                <w:rFonts w:cs="Calibri"/>
                <w:color w:val="000000"/>
                <w:sz w:val="14"/>
                <w:szCs w:val="14"/>
              </w:rPr>
            </w:pPr>
            <w:r w:rsidRPr="00312FE1">
              <w:rPr>
                <w:rFonts w:cs="Calibri"/>
                <w:color w:val="000000"/>
                <w:sz w:val="14"/>
                <w:szCs w:val="14"/>
              </w:rPr>
              <w:t>9</w:t>
            </w:r>
          </w:p>
        </w:tc>
        <w:tc>
          <w:tcPr>
            <w:tcW w:w="530" w:type="dxa"/>
            <w:gridSpan w:val="3"/>
            <w:tcBorders>
              <w:left w:val="nil"/>
              <w:bottom w:val="single" w:sz="4" w:space="0" w:color="auto"/>
              <w:right w:val="nil"/>
            </w:tcBorders>
          </w:tcPr>
          <w:p w14:paraId="39DB2806" w14:textId="77777777" w:rsidR="0001208F" w:rsidRPr="00312FE1" w:rsidRDefault="0001208F" w:rsidP="0001208F">
            <w:pPr>
              <w:jc w:val="right"/>
              <w:rPr>
                <w:rFonts w:cs="Calibri"/>
                <w:color w:val="000000"/>
                <w:sz w:val="14"/>
                <w:szCs w:val="14"/>
              </w:rPr>
            </w:pPr>
            <w:r w:rsidRPr="00312FE1">
              <w:rPr>
                <w:rFonts w:cs="Calibri"/>
                <w:color w:val="000000"/>
                <w:sz w:val="14"/>
                <w:szCs w:val="14"/>
              </w:rPr>
              <w:t>12</w:t>
            </w:r>
          </w:p>
        </w:tc>
      </w:tr>
      <w:tr w:rsidR="0001208F" w:rsidRPr="00312FE1" w14:paraId="4849AC4D" w14:textId="77777777" w:rsidTr="0001208F">
        <w:trPr>
          <w:gridAfter w:val="1"/>
          <w:wAfter w:w="74" w:type="dxa"/>
        </w:trPr>
        <w:tc>
          <w:tcPr>
            <w:tcW w:w="1133" w:type="dxa"/>
            <w:tcBorders>
              <w:left w:val="nil"/>
              <w:bottom w:val="nil"/>
            </w:tcBorders>
          </w:tcPr>
          <w:p w14:paraId="0741465E" w14:textId="77777777" w:rsidR="0001208F" w:rsidRPr="00ED2A1D" w:rsidRDefault="0001208F" w:rsidP="0001208F">
            <w:pPr>
              <w:rPr>
                <w:rFonts w:cs="Calibri"/>
                <w:color w:val="000000"/>
                <w:sz w:val="14"/>
                <w:szCs w:val="14"/>
              </w:rPr>
            </w:pPr>
            <w:r w:rsidRPr="00EE305F">
              <w:rPr>
                <w:rFonts w:cs="Calibri"/>
                <w:color w:val="000000"/>
                <w:sz w:val="14"/>
                <w:szCs w:val="14"/>
              </w:rPr>
              <w:t>Aero</w:t>
            </w:r>
          </w:p>
        </w:tc>
        <w:tc>
          <w:tcPr>
            <w:tcW w:w="525" w:type="dxa"/>
            <w:tcBorders>
              <w:bottom w:val="nil"/>
              <w:right w:val="nil"/>
            </w:tcBorders>
            <w:vAlign w:val="bottom"/>
          </w:tcPr>
          <w:p w14:paraId="6E3541BD" w14:textId="77777777" w:rsidR="0001208F" w:rsidRPr="002F6B4F" w:rsidRDefault="0001208F" w:rsidP="0001208F">
            <w:pPr>
              <w:jc w:val="right"/>
              <w:rPr>
                <w:rFonts w:cs="Calibri"/>
                <w:b/>
                <w:bCs/>
                <w:sz w:val="12"/>
                <w:szCs w:val="14"/>
              </w:rPr>
            </w:pPr>
            <w:r>
              <w:rPr>
                <w:color w:val="000000"/>
                <w:sz w:val="12"/>
                <w:szCs w:val="12"/>
              </w:rPr>
              <w:t>-0.05</w:t>
            </w:r>
          </w:p>
        </w:tc>
        <w:tc>
          <w:tcPr>
            <w:tcW w:w="528" w:type="dxa"/>
            <w:tcBorders>
              <w:left w:val="nil"/>
              <w:bottom w:val="nil"/>
              <w:right w:val="nil"/>
            </w:tcBorders>
            <w:vAlign w:val="bottom"/>
          </w:tcPr>
          <w:p w14:paraId="0C27D557" w14:textId="77777777" w:rsidR="0001208F" w:rsidRPr="002F6B4F" w:rsidRDefault="0001208F" w:rsidP="0001208F">
            <w:pPr>
              <w:jc w:val="right"/>
              <w:rPr>
                <w:rFonts w:cs="Calibri"/>
                <w:sz w:val="12"/>
                <w:szCs w:val="14"/>
              </w:rPr>
            </w:pPr>
            <w:r>
              <w:rPr>
                <w:color w:val="000000"/>
                <w:sz w:val="12"/>
                <w:szCs w:val="12"/>
              </w:rPr>
              <w:t>-0.06</w:t>
            </w:r>
          </w:p>
        </w:tc>
        <w:tc>
          <w:tcPr>
            <w:tcW w:w="529" w:type="dxa"/>
            <w:tcBorders>
              <w:left w:val="nil"/>
              <w:bottom w:val="nil"/>
              <w:right w:val="nil"/>
            </w:tcBorders>
            <w:vAlign w:val="bottom"/>
          </w:tcPr>
          <w:p w14:paraId="6F3030D0" w14:textId="77777777" w:rsidR="0001208F" w:rsidRPr="002F6B4F" w:rsidRDefault="0001208F" w:rsidP="0001208F">
            <w:pPr>
              <w:jc w:val="right"/>
              <w:rPr>
                <w:rFonts w:cs="Calibri"/>
                <w:sz w:val="12"/>
                <w:szCs w:val="14"/>
              </w:rPr>
            </w:pPr>
            <w:r>
              <w:rPr>
                <w:color w:val="000000"/>
                <w:sz w:val="12"/>
                <w:szCs w:val="12"/>
              </w:rPr>
              <w:t>0.08</w:t>
            </w:r>
          </w:p>
        </w:tc>
        <w:tc>
          <w:tcPr>
            <w:tcW w:w="531" w:type="dxa"/>
            <w:tcBorders>
              <w:left w:val="nil"/>
              <w:bottom w:val="nil"/>
            </w:tcBorders>
            <w:vAlign w:val="bottom"/>
          </w:tcPr>
          <w:p w14:paraId="26CD7CF9" w14:textId="77777777" w:rsidR="0001208F" w:rsidRPr="002F6B4F" w:rsidRDefault="0001208F" w:rsidP="0001208F">
            <w:pPr>
              <w:jc w:val="right"/>
              <w:rPr>
                <w:rFonts w:cs="Calibri"/>
                <w:sz w:val="12"/>
                <w:szCs w:val="14"/>
              </w:rPr>
            </w:pPr>
            <w:r>
              <w:rPr>
                <w:color w:val="000000"/>
                <w:sz w:val="12"/>
                <w:szCs w:val="12"/>
              </w:rPr>
              <w:t>0.01</w:t>
            </w:r>
          </w:p>
        </w:tc>
        <w:tc>
          <w:tcPr>
            <w:tcW w:w="531" w:type="dxa"/>
            <w:tcBorders>
              <w:bottom w:val="nil"/>
              <w:right w:val="nil"/>
            </w:tcBorders>
            <w:vAlign w:val="bottom"/>
          </w:tcPr>
          <w:p w14:paraId="34401507" w14:textId="77777777" w:rsidR="0001208F" w:rsidRPr="002F6B4F" w:rsidRDefault="0001208F" w:rsidP="0001208F">
            <w:pPr>
              <w:jc w:val="right"/>
              <w:rPr>
                <w:rFonts w:cs="Calibri"/>
                <w:sz w:val="12"/>
                <w:szCs w:val="14"/>
              </w:rPr>
            </w:pPr>
            <w:r>
              <w:rPr>
                <w:color w:val="000000"/>
                <w:sz w:val="12"/>
                <w:szCs w:val="12"/>
              </w:rPr>
              <w:t>-0.03</w:t>
            </w:r>
          </w:p>
        </w:tc>
        <w:tc>
          <w:tcPr>
            <w:tcW w:w="532" w:type="dxa"/>
            <w:tcBorders>
              <w:left w:val="nil"/>
              <w:bottom w:val="nil"/>
              <w:right w:val="nil"/>
            </w:tcBorders>
            <w:vAlign w:val="bottom"/>
          </w:tcPr>
          <w:p w14:paraId="19738CB4" w14:textId="77777777" w:rsidR="0001208F" w:rsidRPr="002F6B4F" w:rsidRDefault="0001208F" w:rsidP="0001208F">
            <w:pPr>
              <w:jc w:val="right"/>
              <w:rPr>
                <w:rFonts w:cs="Calibri"/>
                <w:sz w:val="12"/>
                <w:szCs w:val="14"/>
              </w:rPr>
            </w:pPr>
            <w:r>
              <w:rPr>
                <w:color w:val="000000"/>
                <w:sz w:val="12"/>
                <w:szCs w:val="12"/>
              </w:rPr>
              <w:t>-0.04</w:t>
            </w:r>
          </w:p>
        </w:tc>
        <w:tc>
          <w:tcPr>
            <w:tcW w:w="532" w:type="dxa"/>
            <w:tcBorders>
              <w:left w:val="nil"/>
              <w:bottom w:val="nil"/>
              <w:right w:val="nil"/>
            </w:tcBorders>
            <w:vAlign w:val="bottom"/>
          </w:tcPr>
          <w:p w14:paraId="00E9A318" w14:textId="77777777" w:rsidR="0001208F" w:rsidRPr="002F6B4F" w:rsidRDefault="0001208F" w:rsidP="0001208F">
            <w:pPr>
              <w:jc w:val="right"/>
              <w:rPr>
                <w:rFonts w:cs="Calibri"/>
                <w:sz w:val="12"/>
                <w:szCs w:val="14"/>
              </w:rPr>
            </w:pPr>
            <w:r>
              <w:rPr>
                <w:color w:val="000000"/>
                <w:sz w:val="12"/>
                <w:szCs w:val="12"/>
              </w:rPr>
              <w:t>0.05</w:t>
            </w:r>
          </w:p>
        </w:tc>
        <w:tc>
          <w:tcPr>
            <w:tcW w:w="540" w:type="dxa"/>
            <w:tcBorders>
              <w:left w:val="nil"/>
              <w:bottom w:val="nil"/>
            </w:tcBorders>
            <w:vAlign w:val="bottom"/>
          </w:tcPr>
          <w:p w14:paraId="1E22910F" w14:textId="77777777" w:rsidR="0001208F" w:rsidRPr="002F6B4F" w:rsidRDefault="0001208F" w:rsidP="0001208F">
            <w:pPr>
              <w:jc w:val="right"/>
              <w:rPr>
                <w:rFonts w:cs="Calibri"/>
                <w:sz w:val="12"/>
                <w:szCs w:val="14"/>
              </w:rPr>
            </w:pPr>
            <w:r>
              <w:rPr>
                <w:color w:val="000000"/>
                <w:sz w:val="12"/>
                <w:szCs w:val="12"/>
              </w:rPr>
              <w:t>0.02</w:t>
            </w:r>
          </w:p>
        </w:tc>
        <w:tc>
          <w:tcPr>
            <w:tcW w:w="530" w:type="dxa"/>
            <w:tcBorders>
              <w:bottom w:val="nil"/>
              <w:right w:val="nil"/>
            </w:tcBorders>
            <w:vAlign w:val="bottom"/>
          </w:tcPr>
          <w:p w14:paraId="2F23AEEA" w14:textId="77777777" w:rsidR="0001208F" w:rsidRPr="002F6B4F" w:rsidRDefault="0001208F" w:rsidP="0001208F">
            <w:pPr>
              <w:jc w:val="right"/>
              <w:rPr>
                <w:rFonts w:cs="Calibri"/>
                <w:sz w:val="12"/>
                <w:szCs w:val="14"/>
              </w:rPr>
            </w:pPr>
            <w:r>
              <w:rPr>
                <w:color w:val="000000"/>
                <w:sz w:val="12"/>
                <w:szCs w:val="12"/>
              </w:rPr>
              <w:t>-0.03</w:t>
            </w:r>
          </w:p>
        </w:tc>
        <w:tc>
          <w:tcPr>
            <w:tcW w:w="532" w:type="dxa"/>
            <w:gridSpan w:val="2"/>
            <w:tcBorders>
              <w:left w:val="nil"/>
              <w:bottom w:val="nil"/>
              <w:right w:val="nil"/>
            </w:tcBorders>
            <w:vAlign w:val="bottom"/>
          </w:tcPr>
          <w:p w14:paraId="06FA0A69" w14:textId="77777777" w:rsidR="0001208F" w:rsidRPr="002F6B4F" w:rsidRDefault="0001208F" w:rsidP="0001208F">
            <w:pPr>
              <w:jc w:val="right"/>
              <w:rPr>
                <w:rFonts w:cs="Calibri"/>
                <w:sz w:val="12"/>
                <w:szCs w:val="14"/>
              </w:rPr>
            </w:pPr>
            <w:r>
              <w:rPr>
                <w:color w:val="000000"/>
                <w:sz w:val="12"/>
                <w:szCs w:val="12"/>
              </w:rPr>
              <w:t>-0.04</w:t>
            </w:r>
          </w:p>
        </w:tc>
        <w:tc>
          <w:tcPr>
            <w:tcW w:w="566" w:type="dxa"/>
            <w:gridSpan w:val="2"/>
            <w:tcBorders>
              <w:left w:val="nil"/>
              <w:bottom w:val="nil"/>
              <w:right w:val="nil"/>
            </w:tcBorders>
            <w:vAlign w:val="bottom"/>
          </w:tcPr>
          <w:p w14:paraId="416E0D3D" w14:textId="77777777" w:rsidR="0001208F" w:rsidRPr="002F6B4F" w:rsidRDefault="0001208F" w:rsidP="0001208F">
            <w:pPr>
              <w:jc w:val="right"/>
              <w:rPr>
                <w:rFonts w:cs="Calibri"/>
                <w:sz w:val="12"/>
                <w:szCs w:val="14"/>
              </w:rPr>
            </w:pPr>
            <w:r>
              <w:rPr>
                <w:color w:val="000000"/>
                <w:sz w:val="12"/>
                <w:szCs w:val="12"/>
              </w:rPr>
              <w:t>0.05</w:t>
            </w:r>
          </w:p>
        </w:tc>
        <w:tc>
          <w:tcPr>
            <w:tcW w:w="533" w:type="dxa"/>
            <w:gridSpan w:val="2"/>
            <w:tcBorders>
              <w:left w:val="nil"/>
              <w:bottom w:val="nil"/>
            </w:tcBorders>
            <w:vAlign w:val="bottom"/>
          </w:tcPr>
          <w:p w14:paraId="35FEAA00" w14:textId="77777777" w:rsidR="0001208F" w:rsidRPr="002F6B4F" w:rsidRDefault="0001208F" w:rsidP="0001208F">
            <w:pPr>
              <w:jc w:val="right"/>
              <w:rPr>
                <w:rFonts w:cs="Calibri"/>
                <w:sz w:val="12"/>
                <w:szCs w:val="14"/>
              </w:rPr>
            </w:pPr>
            <w:r>
              <w:rPr>
                <w:color w:val="000000"/>
                <w:sz w:val="12"/>
                <w:szCs w:val="12"/>
              </w:rPr>
              <w:t>0.02</w:t>
            </w:r>
          </w:p>
        </w:tc>
        <w:tc>
          <w:tcPr>
            <w:tcW w:w="587" w:type="dxa"/>
            <w:gridSpan w:val="3"/>
            <w:tcBorders>
              <w:bottom w:val="nil"/>
              <w:right w:val="nil"/>
            </w:tcBorders>
            <w:vAlign w:val="bottom"/>
          </w:tcPr>
          <w:p w14:paraId="05CC9314" w14:textId="77777777" w:rsidR="0001208F" w:rsidRPr="002F6B4F" w:rsidRDefault="0001208F" w:rsidP="0001208F">
            <w:pPr>
              <w:jc w:val="right"/>
              <w:rPr>
                <w:rFonts w:cs="Calibri"/>
                <w:b/>
                <w:bCs/>
                <w:sz w:val="12"/>
                <w:szCs w:val="14"/>
              </w:rPr>
            </w:pPr>
            <w:r>
              <w:rPr>
                <w:color w:val="000000"/>
                <w:sz w:val="12"/>
                <w:szCs w:val="12"/>
              </w:rPr>
              <w:t>-0.05</w:t>
            </w:r>
          </w:p>
        </w:tc>
        <w:tc>
          <w:tcPr>
            <w:tcW w:w="529" w:type="dxa"/>
            <w:gridSpan w:val="3"/>
            <w:tcBorders>
              <w:left w:val="nil"/>
              <w:bottom w:val="nil"/>
              <w:right w:val="nil"/>
            </w:tcBorders>
            <w:vAlign w:val="bottom"/>
          </w:tcPr>
          <w:p w14:paraId="143307E9" w14:textId="77777777" w:rsidR="0001208F" w:rsidRPr="002F6B4F" w:rsidRDefault="0001208F" w:rsidP="0001208F">
            <w:pPr>
              <w:jc w:val="right"/>
              <w:rPr>
                <w:rFonts w:cs="Calibri"/>
                <w:sz w:val="12"/>
                <w:szCs w:val="14"/>
              </w:rPr>
            </w:pPr>
            <w:r>
              <w:rPr>
                <w:color w:val="000000"/>
                <w:sz w:val="12"/>
                <w:szCs w:val="12"/>
              </w:rPr>
              <w:t>-0.05</w:t>
            </w:r>
          </w:p>
        </w:tc>
        <w:tc>
          <w:tcPr>
            <w:tcW w:w="535" w:type="dxa"/>
            <w:gridSpan w:val="3"/>
            <w:tcBorders>
              <w:left w:val="nil"/>
              <w:bottom w:val="nil"/>
              <w:right w:val="nil"/>
            </w:tcBorders>
            <w:vAlign w:val="bottom"/>
          </w:tcPr>
          <w:p w14:paraId="04C33E7B" w14:textId="77777777" w:rsidR="0001208F" w:rsidRPr="002F6B4F" w:rsidRDefault="0001208F" w:rsidP="0001208F">
            <w:pPr>
              <w:jc w:val="right"/>
              <w:rPr>
                <w:rFonts w:cs="Calibri"/>
                <w:sz w:val="12"/>
                <w:szCs w:val="14"/>
              </w:rPr>
            </w:pPr>
            <w:r>
              <w:rPr>
                <w:color w:val="000000"/>
                <w:sz w:val="12"/>
                <w:szCs w:val="12"/>
              </w:rPr>
              <w:t>0.06</w:t>
            </w:r>
          </w:p>
        </w:tc>
        <w:tc>
          <w:tcPr>
            <w:tcW w:w="570" w:type="dxa"/>
            <w:gridSpan w:val="2"/>
            <w:tcBorders>
              <w:left w:val="nil"/>
              <w:bottom w:val="nil"/>
            </w:tcBorders>
            <w:vAlign w:val="bottom"/>
          </w:tcPr>
          <w:p w14:paraId="51409713" w14:textId="77777777" w:rsidR="0001208F" w:rsidRPr="002F6B4F" w:rsidRDefault="0001208F" w:rsidP="0001208F">
            <w:pPr>
              <w:jc w:val="right"/>
              <w:rPr>
                <w:rFonts w:cs="Calibri"/>
                <w:sz w:val="12"/>
                <w:szCs w:val="14"/>
              </w:rPr>
            </w:pPr>
            <w:r>
              <w:rPr>
                <w:color w:val="000000"/>
                <w:sz w:val="12"/>
                <w:szCs w:val="12"/>
              </w:rPr>
              <w:t>0.00</w:t>
            </w:r>
          </w:p>
        </w:tc>
        <w:tc>
          <w:tcPr>
            <w:tcW w:w="705" w:type="dxa"/>
            <w:gridSpan w:val="3"/>
            <w:tcBorders>
              <w:bottom w:val="nil"/>
              <w:right w:val="nil"/>
            </w:tcBorders>
            <w:vAlign w:val="bottom"/>
          </w:tcPr>
          <w:p w14:paraId="35F09C0E" w14:textId="77777777" w:rsidR="0001208F" w:rsidRPr="002F6B4F" w:rsidRDefault="0001208F" w:rsidP="0001208F">
            <w:pPr>
              <w:jc w:val="right"/>
              <w:rPr>
                <w:rFonts w:cs="Calibri"/>
                <w:sz w:val="12"/>
                <w:szCs w:val="14"/>
              </w:rPr>
            </w:pPr>
            <w:r>
              <w:rPr>
                <w:color w:val="000000"/>
                <w:sz w:val="12"/>
                <w:szCs w:val="12"/>
              </w:rPr>
              <w:t>0.05*</w:t>
            </w:r>
          </w:p>
        </w:tc>
        <w:tc>
          <w:tcPr>
            <w:tcW w:w="529" w:type="dxa"/>
            <w:gridSpan w:val="3"/>
            <w:tcBorders>
              <w:left w:val="nil"/>
              <w:bottom w:val="nil"/>
              <w:right w:val="nil"/>
            </w:tcBorders>
            <w:vAlign w:val="bottom"/>
          </w:tcPr>
          <w:p w14:paraId="6A9F8AFE" w14:textId="77777777" w:rsidR="0001208F" w:rsidRPr="002F6B4F" w:rsidRDefault="0001208F" w:rsidP="0001208F">
            <w:pPr>
              <w:jc w:val="right"/>
              <w:rPr>
                <w:rFonts w:cs="Calibri"/>
                <w:b/>
                <w:bCs/>
                <w:sz w:val="12"/>
                <w:szCs w:val="14"/>
              </w:rPr>
            </w:pPr>
            <w:r>
              <w:rPr>
                <w:color w:val="000000"/>
                <w:sz w:val="12"/>
                <w:szCs w:val="12"/>
              </w:rPr>
              <w:t>-0.02</w:t>
            </w:r>
          </w:p>
        </w:tc>
        <w:tc>
          <w:tcPr>
            <w:tcW w:w="529" w:type="dxa"/>
            <w:gridSpan w:val="3"/>
            <w:tcBorders>
              <w:left w:val="nil"/>
              <w:bottom w:val="nil"/>
              <w:right w:val="nil"/>
            </w:tcBorders>
            <w:vAlign w:val="bottom"/>
          </w:tcPr>
          <w:p w14:paraId="05A41E2D" w14:textId="77777777" w:rsidR="0001208F" w:rsidRPr="002F6B4F" w:rsidRDefault="0001208F" w:rsidP="0001208F">
            <w:pPr>
              <w:jc w:val="right"/>
              <w:rPr>
                <w:rFonts w:cs="Calibri"/>
                <w:sz w:val="12"/>
                <w:szCs w:val="14"/>
              </w:rPr>
            </w:pPr>
            <w:r>
              <w:rPr>
                <w:color w:val="000000"/>
                <w:sz w:val="12"/>
                <w:szCs w:val="12"/>
              </w:rPr>
              <w:t>0.00</w:t>
            </w:r>
          </w:p>
        </w:tc>
        <w:tc>
          <w:tcPr>
            <w:tcW w:w="617" w:type="dxa"/>
            <w:gridSpan w:val="2"/>
            <w:tcBorders>
              <w:left w:val="nil"/>
              <w:bottom w:val="nil"/>
            </w:tcBorders>
            <w:vAlign w:val="bottom"/>
          </w:tcPr>
          <w:p w14:paraId="0426470B" w14:textId="77777777" w:rsidR="0001208F" w:rsidRPr="002F6B4F" w:rsidRDefault="0001208F" w:rsidP="0001208F">
            <w:pPr>
              <w:jc w:val="right"/>
              <w:rPr>
                <w:rFonts w:cs="Calibri"/>
                <w:sz w:val="12"/>
                <w:szCs w:val="14"/>
              </w:rPr>
            </w:pPr>
            <w:r>
              <w:rPr>
                <w:color w:val="000000"/>
                <w:sz w:val="12"/>
                <w:szCs w:val="12"/>
              </w:rPr>
              <w:t>0.00</w:t>
            </w:r>
          </w:p>
        </w:tc>
        <w:tc>
          <w:tcPr>
            <w:tcW w:w="635" w:type="dxa"/>
            <w:gridSpan w:val="2"/>
            <w:tcBorders>
              <w:bottom w:val="nil"/>
              <w:right w:val="nil"/>
            </w:tcBorders>
            <w:vAlign w:val="bottom"/>
          </w:tcPr>
          <w:p w14:paraId="4B80284B" w14:textId="77777777" w:rsidR="0001208F" w:rsidRPr="002F6B4F" w:rsidRDefault="0001208F" w:rsidP="0001208F">
            <w:pPr>
              <w:jc w:val="right"/>
              <w:rPr>
                <w:rFonts w:cs="Calibri"/>
                <w:b/>
                <w:bCs/>
                <w:sz w:val="12"/>
                <w:szCs w:val="14"/>
              </w:rPr>
            </w:pPr>
            <w:r>
              <w:rPr>
                <w:color w:val="000000"/>
                <w:sz w:val="12"/>
                <w:szCs w:val="12"/>
              </w:rPr>
              <w:t>0.07</w:t>
            </w:r>
          </w:p>
        </w:tc>
        <w:tc>
          <w:tcPr>
            <w:tcW w:w="529" w:type="dxa"/>
            <w:gridSpan w:val="3"/>
            <w:tcBorders>
              <w:left w:val="nil"/>
              <w:bottom w:val="nil"/>
              <w:right w:val="nil"/>
            </w:tcBorders>
            <w:vAlign w:val="bottom"/>
          </w:tcPr>
          <w:p w14:paraId="0E96A109" w14:textId="77777777" w:rsidR="0001208F" w:rsidRPr="002F6B4F" w:rsidRDefault="0001208F" w:rsidP="0001208F">
            <w:pPr>
              <w:jc w:val="right"/>
              <w:rPr>
                <w:rFonts w:cs="Calibri"/>
                <w:sz w:val="12"/>
                <w:szCs w:val="14"/>
              </w:rPr>
            </w:pPr>
            <w:r>
              <w:rPr>
                <w:color w:val="000000"/>
                <w:sz w:val="12"/>
                <w:szCs w:val="12"/>
              </w:rPr>
              <w:t>0.03</w:t>
            </w:r>
          </w:p>
        </w:tc>
        <w:tc>
          <w:tcPr>
            <w:tcW w:w="529" w:type="dxa"/>
            <w:gridSpan w:val="3"/>
            <w:tcBorders>
              <w:left w:val="nil"/>
              <w:bottom w:val="nil"/>
              <w:right w:val="nil"/>
            </w:tcBorders>
            <w:vAlign w:val="bottom"/>
          </w:tcPr>
          <w:p w14:paraId="43AC9D4D" w14:textId="77777777" w:rsidR="0001208F" w:rsidRPr="002F6B4F" w:rsidRDefault="0001208F" w:rsidP="0001208F">
            <w:pPr>
              <w:jc w:val="right"/>
              <w:rPr>
                <w:rFonts w:cs="Calibri"/>
                <w:sz w:val="12"/>
                <w:szCs w:val="14"/>
              </w:rPr>
            </w:pPr>
            <w:r>
              <w:rPr>
                <w:color w:val="000000"/>
                <w:sz w:val="12"/>
                <w:szCs w:val="12"/>
              </w:rPr>
              <w:t>0.01</w:t>
            </w:r>
          </w:p>
        </w:tc>
        <w:tc>
          <w:tcPr>
            <w:tcW w:w="524" w:type="dxa"/>
            <w:gridSpan w:val="3"/>
            <w:tcBorders>
              <w:left w:val="nil"/>
              <w:bottom w:val="nil"/>
              <w:right w:val="nil"/>
            </w:tcBorders>
            <w:vAlign w:val="bottom"/>
          </w:tcPr>
          <w:p w14:paraId="501B744E" w14:textId="77777777" w:rsidR="0001208F" w:rsidRPr="002F6B4F" w:rsidRDefault="0001208F" w:rsidP="0001208F">
            <w:pPr>
              <w:jc w:val="right"/>
              <w:rPr>
                <w:rFonts w:cs="Calibri"/>
                <w:sz w:val="12"/>
                <w:szCs w:val="14"/>
              </w:rPr>
            </w:pPr>
            <w:r>
              <w:rPr>
                <w:color w:val="000000"/>
                <w:sz w:val="12"/>
                <w:szCs w:val="12"/>
              </w:rPr>
              <w:t>0.16*</w:t>
            </w:r>
          </w:p>
        </w:tc>
      </w:tr>
      <w:tr w:rsidR="0001208F" w:rsidRPr="00312FE1" w14:paraId="6BD491CC" w14:textId="77777777" w:rsidTr="0001208F">
        <w:trPr>
          <w:gridAfter w:val="1"/>
          <w:wAfter w:w="74" w:type="dxa"/>
        </w:trPr>
        <w:tc>
          <w:tcPr>
            <w:tcW w:w="1133" w:type="dxa"/>
            <w:tcBorders>
              <w:top w:val="nil"/>
              <w:left w:val="nil"/>
              <w:bottom w:val="nil"/>
            </w:tcBorders>
          </w:tcPr>
          <w:p w14:paraId="4D63E941" w14:textId="77777777" w:rsidR="0001208F" w:rsidRPr="00ED2A1D" w:rsidRDefault="0001208F" w:rsidP="0001208F">
            <w:pPr>
              <w:rPr>
                <w:rFonts w:cs="Calibri"/>
                <w:color w:val="000000"/>
                <w:sz w:val="14"/>
                <w:szCs w:val="14"/>
              </w:rPr>
            </w:pPr>
            <w:r w:rsidRPr="00EE305F">
              <w:rPr>
                <w:rFonts w:cs="Calibri"/>
                <w:color w:val="000000"/>
                <w:sz w:val="14"/>
                <w:szCs w:val="14"/>
              </w:rPr>
              <w:t>Auto</w:t>
            </w:r>
          </w:p>
        </w:tc>
        <w:tc>
          <w:tcPr>
            <w:tcW w:w="525" w:type="dxa"/>
            <w:tcBorders>
              <w:top w:val="nil"/>
              <w:bottom w:val="nil"/>
              <w:right w:val="nil"/>
            </w:tcBorders>
            <w:vAlign w:val="bottom"/>
          </w:tcPr>
          <w:p w14:paraId="0CF82FF1" w14:textId="77777777" w:rsidR="0001208F" w:rsidRPr="002F6B4F" w:rsidRDefault="0001208F" w:rsidP="0001208F">
            <w:pPr>
              <w:jc w:val="right"/>
              <w:rPr>
                <w:rFonts w:cs="Calibri"/>
                <w:b/>
                <w:bCs/>
                <w:sz w:val="12"/>
                <w:szCs w:val="14"/>
              </w:rPr>
            </w:pPr>
            <w:r>
              <w:rPr>
                <w:color w:val="000000"/>
                <w:sz w:val="12"/>
                <w:szCs w:val="12"/>
              </w:rPr>
              <w:t>0.07</w:t>
            </w:r>
          </w:p>
        </w:tc>
        <w:tc>
          <w:tcPr>
            <w:tcW w:w="528" w:type="dxa"/>
            <w:tcBorders>
              <w:top w:val="nil"/>
              <w:left w:val="nil"/>
              <w:bottom w:val="nil"/>
              <w:right w:val="nil"/>
            </w:tcBorders>
            <w:vAlign w:val="bottom"/>
          </w:tcPr>
          <w:p w14:paraId="2853F569" w14:textId="77777777" w:rsidR="0001208F" w:rsidRPr="002F6B4F" w:rsidRDefault="0001208F" w:rsidP="0001208F">
            <w:pPr>
              <w:jc w:val="right"/>
              <w:rPr>
                <w:rFonts w:cs="Calibri"/>
                <w:sz w:val="12"/>
                <w:szCs w:val="14"/>
              </w:rPr>
            </w:pPr>
            <w:r>
              <w:rPr>
                <w:color w:val="000000"/>
                <w:sz w:val="12"/>
                <w:szCs w:val="12"/>
              </w:rPr>
              <w:t>0.04</w:t>
            </w:r>
          </w:p>
        </w:tc>
        <w:tc>
          <w:tcPr>
            <w:tcW w:w="529" w:type="dxa"/>
            <w:tcBorders>
              <w:top w:val="nil"/>
              <w:left w:val="nil"/>
              <w:bottom w:val="nil"/>
              <w:right w:val="nil"/>
            </w:tcBorders>
            <w:vAlign w:val="bottom"/>
          </w:tcPr>
          <w:p w14:paraId="37FA9436" w14:textId="77777777" w:rsidR="0001208F" w:rsidRPr="002F6B4F" w:rsidRDefault="0001208F" w:rsidP="0001208F">
            <w:pPr>
              <w:jc w:val="right"/>
              <w:rPr>
                <w:rFonts w:cs="Calibri"/>
                <w:b/>
                <w:bCs/>
                <w:sz w:val="12"/>
                <w:szCs w:val="14"/>
              </w:rPr>
            </w:pPr>
            <w:r>
              <w:rPr>
                <w:color w:val="000000"/>
                <w:sz w:val="12"/>
                <w:szCs w:val="12"/>
              </w:rPr>
              <w:t>0.12</w:t>
            </w:r>
          </w:p>
        </w:tc>
        <w:tc>
          <w:tcPr>
            <w:tcW w:w="531" w:type="dxa"/>
            <w:tcBorders>
              <w:top w:val="nil"/>
              <w:left w:val="nil"/>
              <w:bottom w:val="nil"/>
            </w:tcBorders>
            <w:vAlign w:val="bottom"/>
          </w:tcPr>
          <w:p w14:paraId="2314B802" w14:textId="77777777" w:rsidR="0001208F" w:rsidRPr="002F6B4F" w:rsidRDefault="0001208F" w:rsidP="0001208F">
            <w:pPr>
              <w:jc w:val="right"/>
              <w:rPr>
                <w:rFonts w:cs="Calibri"/>
                <w:sz w:val="12"/>
                <w:szCs w:val="14"/>
              </w:rPr>
            </w:pPr>
            <w:r>
              <w:rPr>
                <w:color w:val="000000"/>
                <w:sz w:val="12"/>
                <w:szCs w:val="12"/>
              </w:rPr>
              <w:t>-0.12</w:t>
            </w:r>
          </w:p>
        </w:tc>
        <w:tc>
          <w:tcPr>
            <w:tcW w:w="531" w:type="dxa"/>
            <w:tcBorders>
              <w:top w:val="nil"/>
              <w:bottom w:val="nil"/>
              <w:right w:val="nil"/>
            </w:tcBorders>
            <w:vAlign w:val="bottom"/>
          </w:tcPr>
          <w:p w14:paraId="6CE3D6C7" w14:textId="77777777" w:rsidR="0001208F" w:rsidRPr="002F6B4F" w:rsidRDefault="0001208F" w:rsidP="0001208F">
            <w:pPr>
              <w:jc w:val="right"/>
              <w:rPr>
                <w:rFonts w:cs="Calibri"/>
                <w:b/>
                <w:bCs/>
                <w:sz w:val="12"/>
                <w:szCs w:val="14"/>
              </w:rPr>
            </w:pPr>
            <w:r>
              <w:rPr>
                <w:color w:val="000000"/>
                <w:sz w:val="12"/>
                <w:szCs w:val="12"/>
              </w:rPr>
              <w:t>0.05</w:t>
            </w:r>
          </w:p>
        </w:tc>
        <w:tc>
          <w:tcPr>
            <w:tcW w:w="532" w:type="dxa"/>
            <w:tcBorders>
              <w:top w:val="nil"/>
              <w:left w:val="nil"/>
              <w:bottom w:val="nil"/>
              <w:right w:val="nil"/>
            </w:tcBorders>
            <w:vAlign w:val="bottom"/>
          </w:tcPr>
          <w:p w14:paraId="7BB37704" w14:textId="77777777" w:rsidR="0001208F" w:rsidRPr="002F6B4F" w:rsidRDefault="0001208F" w:rsidP="0001208F">
            <w:pPr>
              <w:jc w:val="right"/>
              <w:rPr>
                <w:rFonts w:cs="Calibri"/>
                <w:sz w:val="12"/>
                <w:szCs w:val="14"/>
              </w:rPr>
            </w:pPr>
            <w:r>
              <w:rPr>
                <w:color w:val="000000"/>
                <w:sz w:val="12"/>
                <w:szCs w:val="12"/>
              </w:rPr>
              <w:t>0.01</w:t>
            </w:r>
          </w:p>
        </w:tc>
        <w:tc>
          <w:tcPr>
            <w:tcW w:w="532" w:type="dxa"/>
            <w:tcBorders>
              <w:top w:val="nil"/>
              <w:left w:val="nil"/>
              <w:bottom w:val="nil"/>
              <w:right w:val="nil"/>
            </w:tcBorders>
            <w:vAlign w:val="bottom"/>
          </w:tcPr>
          <w:p w14:paraId="2EE9D5DB" w14:textId="77777777" w:rsidR="0001208F" w:rsidRPr="002F6B4F" w:rsidRDefault="0001208F" w:rsidP="0001208F">
            <w:pPr>
              <w:jc w:val="right"/>
              <w:rPr>
                <w:rFonts w:cs="Calibri"/>
                <w:b/>
                <w:bCs/>
                <w:sz w:val="12"/>
                <w:szCs w:val="14"/>
              </w:rPr>
            </w:pPr>
            <w:r>
              <w:rPr>
                <w:color w:val="000000"/>
                <w:sz w:val="12"/>
                <w:szCs w:val="12"/>
              </w:rPr>
              <w:t>0.11</w:t>
            </w:r>
          </w:p>
        </w:tc>
        <w:tc>
          <w:tcPr>
            <w:tcW w:w="540" w:type="dxa"/>
            <w:tcBorders>
              <w:top w:val="nil"/>
              <w:left w:val="nil"/>
              <w:bottom w:val="nil"/>
            </w:tcBorders>
            <w:vAlign w:val="bottom"/>
          </w:tcPr>
          <w:p w14:paraId="5BBE00B5" w14:textId="77777777" w:rsidR="0001208F" w:rsidRPr="002F6B4F" w:rsidRDefault="0001208F" w:rsidP="0001208F">
            <w:pPr>
              <w:jc w:val="right"/>
              <w:rPr>
                <w:rFonts w:cs="Calibri"/>
                <w:sz w:val="12"/>
                <w:szCs w:val="14"/>
              </w:rPr>
            </w:pPr>
            <w:r>
              <w:rPr>
                <w:color w:val="000000"/>
                <w:sz w:val="12"/>
                <w:szCs w:val="12"/>
              </w:rPr>
              <w:t>-0.10</w:t>
            </w:r>
          </w:p>
        </w:tc>
        <w:tc>
          <w:tcPr>
            <w:tcW w:w="530" w:type="dxa"/>
            <w:tcBorders>
              <w:top w:val="nil"/>
              <w:bottom w:val="nil"/>
              <w:right w:val="nil"/>
            </w:tcBorders>
            <w:vAlign w:val="bottom"/>
          </w:tcPr>
          <w:p w14:paraId="232E0AE7" w14:textId="77777777" w:rsidR="0001208F" w:rsidRPr="002F6B4F" w:rsidRDefault="0001208F" w:rsidP="0001208F">
            <w:pPr>
              <w:jc w:val="right"/>
              <w:rPr>
                <w:rFonts w:cs="Calibri"/>
                <w:sz w:val="12"/>
                <w:szCs w:val="14"/>
              </w:rPr>
            </w:pPr>
            <w:r>
              <w:rPr>
                <w:color w:val="000000"/>
                <w:sz w:val="12"/>
                <w:szCs w:val="12"/>
              </w:rPr>
              <w:t>0.05</w:t>
            </w:r>
          </w:p>
        </w:tc>
        <w:tc>
          <w:tcPr>
            <w:tcW w:w="532" w:type="dxa"/>
            <w:gridSpan w:val="2"/>
            <w:tcBorders>
              <w:top w:val="nil"/>
              <w:left w:val="nil"/>
              <w:bottom w:val="nil"/>
              <w:right w:val="nil"/>
            </w:tcBorders>
            <w:vAlign w:val="bottom"/>
          </w:tcPr>
          <w:p w14:paraId="38651004" w14:textId="77777777" w:rsidR="0001208F" w:rsidRPr="002F6B4F" w:rsidRDefault="0001208F" w:rsidP="0001208F">
            <w:pPr>
              <w:jc w:val="right"/>
              <w:rPr>
                <w:rFonts w:cs="Calibri"/>
                <w:sz w:val="12"/>
                <w:szCs w:val="14"/>
              </w:rPr>
            </w:pPr>
            <w:r>
              <w:rPr>
                <w:color w:val="000000"/>
                <w:sz w:val="12"/>
                <w:szCs w:val="12"/>
              </w:rPr>
              <w:t>0.01</w:t>
            </w:r>
          </w:p>
        </w:tc>
        <w:tc>
          <w:tcPr>
            <w:tcW w:w="566" w:type="dxa"/>
            <w:gridSpan w:val="2"/>
            <w:tcBorders>
              <w:top w:val="nil"/>
              <w:left w:val="nil"/>
              <w:bottom w:val="nil"/>
              <w:right w:val="nil"/>
            </w:tcBorders>
            <w:vAlign w:val="bottom"/>
          </w:tcPr>
          <w:p w14:paraId="182449F7" w14:textId="77777777" w:rsidR="0001208F" w:rsidRPr="002F6B4F" w:rsidRDefault="0001208F" w:rsidP="0001208F">
            <w:pPr>
              <w:jc w:val="right"/>
              <w:rPr>
                <w:rFonts w:cs="Calibri"/>
                <w:sz w:val="12"/>
                <w:szCs w:val="14"/>
              </w:rPr>
            </w:pPr>
            <w:r>
              <w:rPr>
                <w:color w:val="000000"/>
                <w:sz w:val="12"/>
                <w:szCs w:val="12"/>
              </w:rPr>
              <w:t>0.11</w:t>
            </w:r>
          </w:p>
        </w:tc>
        <w:tc>
          <w:tcPr>
            <w:tcW w:w="533" w:type="dxa"/>
            <w:gridSpan w:val="2"/>
            <w:tcBorders>
              <w:top w:val="nil"/>
              <w:left w:val="nil"/>
              <w:bottom w:val="nil"/>
            </w:tcBorders>
            <w:vAlign w:val="bottom"/>
          </w:tcPr>
          <w:p w14:paraId="43363A68" w14:textId="77777777" w:rsidR="0001208F" w:rsidRPr="002F6B4F" w:rsidRDefault="0001208F" w:rsidP="0001208F">
            <w:pPr>
              <w:jc w:val="right"/>
              <w:rPr>
                <w:rFonts w:cs="Calibri"/>
                <w:sz w:val="12"/>
                <w:szCs w:val="14"/>
              </w:rPr>
            </w:pPr>
            <w:r>
              <w:rPr>
                <w:color w:val="000000"/>
                <w:sz w:val="12"/>
                <w:szCs w:val="12"/>
              </w:rPr>
              <w:t>-0.10</w:t>
            </w:r>
          </w:p>
        </w:tc>
        <w:tc>
          <w:tcPr>
            <w:tcW w:w="587" w:type="dxa"/>
            <w:gridSpan w:val="3"/>
            <w:tcBorders>
              <w:top w:val="nil"/>
              <w:bottom w:val="nil"/>
              <w:right w:val="nil"/>
            </w:tcBorders>
            <w:vAlign w:val="bottom"/>
          </w:tcPr>
          <w:p w14:paraId="126B9208" w14:textId="77777777" w:rsidR="0001208F" w:rsidRPr="002F6B4F" w:rsidRDefault="0001208F" w:rsidP="0001208F">
            <w:pPr>
              <w:jc w:val="right"/>
              <w:rPr>
                <w:rFonts w:cs="Calibri"/>
                <w:sz w:val="12"/>
                <w:szCs w:val="14"/>
              </w:rPr>
            </w:pPr>
            <w:r>
              <w:rPr>
                <w:color w:val="000000"/>
                <w:sz w:val="12"/>
                <w:szCs w:val="12"/>
              </w:rPr>
              <w:t>0.08</w:t>
            </w:r>
          </w:p>
        </w:tc>
        <w:tc>
          <w:tcPr>
            <w:tcW w:w="529" w:type="dxa"/>
            <w:gridSpan w:val="3"/>
            <w:tcBorders>
              <w:top w:val="nil"/>
              <w:left w:val="nil"/>
              <w:bottom w:val="nil"/>
              <w:right w:val="nil"/>
            </w:tcBorders>
            <w:vAlign w:val="bottom"/>
          </w:tcPr>
          <w:p w14:paraId="43CE061C" w14:textId="77777777" w:rsidR="0001208F" w:rsidRPr="002F6B4F" w:rsidRDefault="0001208F" w:rsidP="0001208F">
            <w:pPr>
              <w:jc w:val="right"/>
              <w:rPr>
                <w:rFonts w:cs="Calibri"/>
                <w:sz w:val="12"/>
                <w:szCs w:val="14"/>
              </w:rPr>
            </w:pPr>
            <w:r>
              <w:rPr>
                <w:color w:val="000000"/>
                <w:sz w:val="12"/>
                <w:szCs w:val="12"/>
              </w:rPr>
              <w:t>0.03</w:t>
            </w:r>
          </w:p>
        </w:tc>
        <w:tc>
          <w:tcPr>
            <w:tcW w:w="535" w:type="dxa"/>
            <w:gridSpan w:val="3"/>
            <w:tcBorders>
              <w:top w:val="nil"/>
              <w:left w:val="nil"/>
              <w:bottom w:val="nil"/>
              <w:right w:val="nil"/>
            </w:tcBorders>
            <w:vAlign w:val="bottom"/>
          </w:tcPr>
          <w:p w14:paraId="51CD4BC5" w14:textId="77777777" w:rsidR="0001208F" w:rsidRPr="002F6B4F" w:rsidRDefault="0001208F" w:rsidP="0001208F">
            <w:pPr>
              <w:jc w:val="right"/>
              <w:rPr>
                <w:rFonts w:cs="Calibri"/>
                <w:b/>
                <w:bCs/>
                <w:sz w:val="12"/>
                <w:szCs w:val="14"/>
              </w:rPr>
            </w:pPr>
            <w:r>
              <w:rPr>
                <w:color w:val="000000"/>
                <w:sz w:val="12"/>
                <w:szCs w:val="12"/>
              </w:rPr>
              <w:t>0.15</w:t>
            </w:r>
          </w:p>
        </w:tc>
        <w:tc>
          <w:tcPr>
            <w:tcW w:w="570" w:type="dxa"/>
            <w:gridSpan w:val="2"/>
            <w:tcBorders>
              <w:top w:val="nil"/>
              <w:left w:val="nil"/>
              <w:bottom w:val="nil"/>
            </w:tcBorders>
            <w:vAlign w:val="bottom"/>
          </w:tcPr>
          <w:p w14:paraId="4BE0981C" w14:textId="77777777" w:rsidR="0001208F" w:rsidRPr="002F6B4F" w:rsidRDefault="0001208F" w:rsidP="0001208F">
            <w:pPr>
              <w:jc w:val="right"/>
              <w:rPr>
                <w:rFonts w:cs="Calibri"/>
                <w:sz w:val="12"/>
                <w:szCs w:val="14"/>
              </w:rPr>
            </w:pPr>
            <w:r>
              <w:rPr>
                <w:color w:val="000000"/>
                <w:sz w:val="12"/>
                <w:szCs w:val="12"/>
              </w:rPr>
              <w:t>-0.11</w:t>
            </w:r>
          </w:p>
        </w:tc>
        <w:tc>
          <w:tcPr>
            <w:tcW w:w="705" w:type="dxa"/>
            <w:gridSpan w:val="3"/>
            <w:tcBorders>
              <w:top w:val="nil"/>
              <w:bottom w:val="nil"/>
              <w:right w:val="nil"/>
            </w:tcBorders>
            <w:vAlign w:val="bottom"/>
          </w:tcPr>
          <w:p w14:paraId="02385852" w14:textId="77777777" w:rsidR="0001208F" w:rsidRPr="002F6B4F" w:rsidRDefault="0001208F" w:rsidP="0001208F">
            <w:pPr>
              <w:jc w:val="right"/>
              <w:rPr>
                <w:rFonts w:cs="Calibri"/>
                <w:sz w:val="12"/>
                <w:szCs w:val="14"/>
              </w:rPr>
            </w:pPr>
            <w:r>
              <w:rPr>
                <w:color w:val="000000"/>
                <w:sz w:val="12"/>
                <w:szCs w:val="12"/>
              </w:rPr>
              <w:t>0.00</w:t>
            </w:r>
          </w:p>
        </w:tc>
        <w:tc>
          <w:tcPr>
            <w:tcW w:w="529" w:type="dxa"/>
            <w:gridSpan w:val="3"/>
            <w:tcBorders>
              <w:top w:val="nil"/>
              <w:left w:val="nil"/>
              <w:bottom w:val="nil"/>
              <w:right w:val="nil"/>
            </w:tcBorders>
            <w:vAlign w:val="bottom"/>
          </w:tcPr>
          <w:p w14:paraId="46A0F5B7" w14:textId="77777777" w:rsidR="0001208F" w:rsidRPr="002F6B4F" w:rsidRDefault="0001208F" w:rsidP="0001208F">
            <w:pPr>
              <w:jc w:val="right"/>
              <w:rPr>
                <w:rFonts w:cs="Calibri"/>
                <w:sz w:val="12"/>
                <w:szCs w:val="14"/>
              </w:rPr>
            </w:pPr>
            <w:r>
              <w:rPr>
                <w:color w:val="000000"/>
                <w:sz w:val="12"/>
                <w:szCs w:val="12"/>
              </w:rPr>
              <w:t>-0.03</w:t>
            </w:r>
          </w:p>
        </w:tc>
        <w:tc>
          <w:tcPr>
            <w:tcW w:w="529" w:type="dxa"/>
            <w:gridSpan w:val="3"/>
            <w:tcBorders>
              <w:top w:val="nil"/>
              <w:left w:val="nil"/>
              <w:bottom w:val="nil"/>
              <w:right w:val="nil"/>
            </w:tcBorders>
            <w:vAlign w:val="bottom"/>
          </w:tcPr>
          <w:p w14:paraId="27FF429A" w14:textId="77777777" w:rsidR="0001208F" w:rsidRPr="002F6B4F" w:rsidRDefault="0001208F" w:rsidP="0001208F">
            <w:pPr>
              <w:jc w:val="right"/>
              <w:rPr>
                <w:rFonts w:cs="Calibri"/>
                <w:sz w:val="12"/>
                <w:szCs w:val="14"/>
              </w:rPr>
            </w:pPr>
            <w:r>
              <w:rPr>
                <w:color w:val="000000"/>
                <w:sz w:val="12"/>
                <w:szCs w:val="12"/>
              </w:rPr>
              <w:t>-0.01</w:t>
            </w:r>
          </w:p>
        </w:tc>
        <w:tc>
          <w:tcPr>
            <w:tcW w:w="617" w:type="dxa"/>
            <w:gridSpan w:val="2"/>
            <w:tcBorders>
              <w:top w:val="nil"/>
              <w:left w:val="nil"/>
              <w:bottom w:val="nil"/>
            </w:tcBorders>
            <w:vAlign w:val="bottom"/>
          </w:tcPr>
          <w:p w14:paraId="06AAE59E" w14:textId="77777777" w:rsidR="0001208F" w:rsidRPr="002F6B4F" w:rsidRDefault="0001208F" w:rsidP="0001208F">
            <w:pPr>
              <w:jc w:val="right"/>
              <w:rPr>
                <w:rFonts w:cs="Calibri"/>
                <w:sz w:val="12"/>
                <w:szCs w:val="14"/>
              </w:rPr>
            </w:pPr>
            <w:r>
              <w:rPr>
                <w:color w:val="000000"/>
                <w:sz w:val="12"/>
                <w:szCs w:val="12"/>
              </w:rPr>
              <w:t>0.00</w:t>
            </w:r>
          </w:p>
        </w:tc>
        <w:tc>
          <w:tcPr>
            <w:tcW w:w="635" w:type="dxa"/>
            <w:gridSpan w:val="2"/>
            <w:tcBorders>
              <w:top w:val="nil"/>
              <w:bottom w:val="nil"/>
              <w:right w:val="nil"/>
            </w:tcBorders>
            <w:vAlign w:val="bottom"/>
          </w:tcPr>
          <w:p w14:paraId="65377F71" w14:textId="77777777" w:rsidR="0001208F" w:rsidRPr="002F6B4F" w:rsidRDefault="0001208F" w:rsidP="0001208F">
            <w:pPr>
              <w:jc w:val="right"/>
              <w:rPr>
                <w:rFonts w:cs="Calibri"/>
                <w:b/>
                <w:bCs/>
                <w:sz w:val="12"/>
                <w:szCs w:val="14"/>
              </w:rPr>
            </w:pPr>
            <w:r>
              <w:rPr>
                <w:color w:val="000000"/>
                <w:sz w:val="12"/>
                <w:szCs w:val="12"/>
              </w:rPr>
              <w:t>0.05</w:t>
            </w:r>
          </w:p>
        </w:tc>
        <w:tc>
          <w:tcPr>
            <w:tcW w:w="529" w:type="dxa"/>
            <w:gridSpan w:val="3"/>
            <w:tcBorders>
              <w:top w:val="nil"/>
              <w:left w:val="nil"/>
              <w:bottom w:val="nil"/>
              <w:right w:val="nil"/>
            </w:tcBorders>
            <w:vAlign w:val="bottom"/>
          </w:tcPr>
          <w:p w14:paraId="1D20EFDD" w14:textId="77777777" w:rsidR="0001208F" w:rsidRPr="002F6B4F" w:rsidRDefault="0001208F" w:rsidP="0001208F">
            <w:pPr>
              <w:jc w:val="right"/>
              <w:rPr>
                <w:rFonts w:cs="Calibri"/>
                <w:sz w:val="12"/>
                <w:szCs w:val="14"/>
              </w:rPr>
            </w:pPr>
            <w:r>
              <w:rPr>
                <w:color w:val="000000"/>
                <w:sz w:val="12"/>
                <w:szCs w:val="12"/>
              </w:rPr>
              <w:t>0.02</w:t>
            </w:r>
          </w:p>
        </w:tc>
        <w:tc>
          <w:tcPr>
            <w:tcW w:w="529" w:type="dxa"/>
            <w:gridSpan w:val="3"/>
            <w:tcBorders>
              <w:top w:val="nil"/>
              <w:left w:val="nil"/>
              <w:bottom w:val="nil"/>
              <w:right w:val="nil"/>
            </w:tcBorders>
            <w:vAlign w:val="bottom"/>
          </w:tcPr>
          <w:p w14:paraId="139EB4A6" w14:textId="77777777" w:rsidR="0001208F" w:rsidRPr="002F6B4F" w:rsidRDefault="0001208F" w:rsidP="0001208F">
            <w:pPr>
              <w:jc w:val="right"/>
              <w:rPr>
                <w:rFonts w:cs="Calibri"/>
                <w:b/>
                <w:bCs/>
                <w:sz w:val="12"/>
                <w:szCs w:val="14"/>
              </w:rPr>
            </w:pPr>
            <w:r>
              <w:rPr>
                <w:color w:val="000000"/>
                <w:sz w:val="12"/>
                <w:szCs w:val="12"/>
              </w:rPr>
              <w:t>0.02</w:t>
            </w:r>
          </w:p>
        </w:tc>
        <w:tc>
          <w:tcPr>
            <w:tcW w:w="524" w:type="dxa"/>
            <w:gridSpan w:val="3"/>
            <w:tcBorders>
              <w:top w:val="nil"/>
              <w:left w:val="nil"/>
              <w:bottom w:val="nil"/>
              <w:right w:val="nil"/>
            </w:tcBorders>
            <w:vAlign w:val="bottom"/>
          </w:tcPr>
          <w:p w14:paraId="4A850318" w14:textId="77777777" w:rsidR="0001208F" w:rsidRPr="002F6B4F" w:rsidRDefault="0001208F" w:rsidP="0001208F">
            <w:pPr>
              <w:jc w:val="right"/>
              <w:rPr>
                <w:rFonts w:cs="Calibri"/>
                <w:sz w:val="12"/>
                <w:szCs w:val="14"/>
              </w:rPr>
            </w:pPr>
            <w:r>
              <w:rPr>
                <w:color w:val="000000"/>
                <w:sz w:val="12"/>
                <w:szCs w:val="12"/>
              </w:rPr>
              <w:t>-0.02</w:t>
            </w:r>
          </w:p>
        </w:tc>
      </w:tr>
      <w:tr w:rsidR="0001208F" w:rsidRPr="00312FE1" w14:paraId="6AC36841" w14:textId="77777777" w:rsidTr="0001208F">
        <w:trPr>
          <w:gridAfter w:val="1"/>
          <w:wAfter w:w="74" w:type="dxa"/>
        </w:trPr>
        <w:tc>
          <w:tcPr>
            <w:tcW w:w="1133" w:type="dxa"/>
            <w:tcBorders>
              <w:top w:val="nil"/>
              <w:left w:val="nil"/>
              <w:bottom w:val="nil"/>
            </w:tcBorders>
          </w:tcPr>
          <w:p w14:paraId="54EA3665" w14:textId="77777777" w:rsidR="0001208F" w:rsidRPr="00ED2A1D" w:rsidRDefault="0001208F" w:rsidP="0001208F">
            <w:pPr>
              <w:rPr>
                <w:rFonts w:cs="Calibri"/>
                <w:color w:val="000000"/>
                <w:sz w:val="14"/>
                <w:szCs w:val="14"/>
              </w:rPr>
            </w:pPr>
            <w:r w:rsidRPr="00EE305F">
              <w:rPr>
                <w:rFonts w:cs="Calibri"/>
                <w:color w:val="000000"/>
                <w:sz w:val="14"/>
                <w:szCs w:val="14"/>
              </w:rPr>
              <w:t>Banks</w:t>
            </w:r>
          </w:p>
        </w:tc>
        <w:tc>
          <w:tcPr>
            <w:tcW w:w="525" w:type="dxa"/>
            <w:tcBorders>
              <w:top w:val="nil"/>
              <w:bottom w:val="nil"/>
              <w:right w:val="nil"/>
            </w:tcBorders>
            <w:vAlign w:val="bottom"/>
          </w:tcPr>
          <w:p w14:paraId="3835A120" w14:textId="77777777" w:rsidR="0001208F" w:rsidRPr="002F6B4F" w:rsidRDefault="0001208F" w:rsidP="0001208F">
            <w:pPr>
              <w:jc w:val="right"/>
              <w:rPr>
                <w:rFonts w:cs="Calibri"/>
                <w:sz w:val="12"/>
                <w:szCs w:val="14"/>
              </w:rPr>
            </w:pPr>
            <w:r>
              <w:rPr>
                <w:color w:val="000000"/>
                <w:sz w:val="12"/>
                <w:szCs w:val="12"/>
              </w:rPr>
              <w:t>0.13</w:t>
            </w:r>
          </w:p>
        </w:tc>
        <w:tc>
          <w:tcPr>
            <w:tcW w:w="528" w:type="dxa"/>
            <w:tcBorders>
              <w:top w:val="nil"/>
              <w:left w:val="nil"/>
              <w:bottom w:val="nil"/>
              <w:right w:val="nil"/>
            </w:tcBorders>
            <w:vAlign w:val="bottom"/>
          </w:tcPr>
          <w:p w14:paraId="7C7319B2" w14:textId="77777777" w:rsidR="0001208F" w:rsidRPr="002F6B4F" w:rsidRDefault="0001208F" w:rsidP="0001208F">
            <w:pPr>
              <w:jc w:val="right"/>
              <w:rPr>
                <w:rFonts w:cs="Calibri"/>
                <w:sz w:val="12"/>
                <w:szCs w:val="14"/>
              </w:rPr>
            </w:pPr>
            <w:r>
              <w:rPr>
                <w:color w:val="000000"/>
                <w:sz w:val="12"/>
                <w:szCs w:val="12"/>
              </w:rPr>
              <w:t>-0.03</w:t>
            </w:r>
          </w:p>
        </w:tc>
        <w:tc>
          <w:tcPr>
            <w:tcW w:w="529" w:type="dxa"/>
            <w:tcBorders>
              <w:top w:val="nil"/>
              <w:left w:val="nil"/>
              <w:bottom w:val="nil"/>
              <w:right w:val="nil"/>
            </w:tcBorders>
            <w:vAlign w:val="bottom"/>
          </w:tcPr>
          <w:p w14:paraId="66ADB008" w14:textId="77777777" w:rsidR="0001208F" w:rsidRPr="002F6B4F" w:rsidRDefault="0001208F" w:rsidP="0001208F">
            <w:pPr>
              <w:jc w:val="right"/>
              <w:rPr>
                <w:rFonts w:cs="Calibri"/>
                <w:b/>
                <w:bCs/>
                <w:sz w:val="12"/>
                <w:szCs w:val="14"/>
              </w:rPr>
            </w:pPr>
            <w:r>
              <w:rPr>
                <w:color w:val="000000"/>
                <w:sz w:val="12"/>
                <w:szCs w:val="12"/>
              </w:rPr>
              <w:t>0.12</w:t>
            </w:r>
          </w:p>
        </w:tc>
        <w:tc>
          <w:tcPr>
            <w:tcW w:w="531" w:type="dxa"/>
            <w:tcBorders>
              <w:top w:val="nil"/>
              <w:left w:val="nil"/>
              <w:bottom w:val="nil"/>
            </w:tcBorders>
            <w:vAlign w:val="bottom"/>
          </w:tcPr>
          <w:p w14:paraId="3047122D" w14:textId="77777777" w:rsidR="0001208F" w:rsidRPr="002F6B4F" w:rsidRDefault="0001208F" w:rsidP="0001208F">
            <w:pPr>
              <w:jc w:val="right"/>
              <w:rPr>
                <w:rFonts w:cs="Calibri"/>
                <w:sz w:val="12"/>
                <w:szCs w:val="14"/>
              </w:rPr>
            </w:pPr>
            <w:r>
              <w:rPr>
                <w:color w:val="000000"/>
                <w:sz w:val="12"/>
                <w:szCs w:val="12"/>
              </w:rPr>
              <w:t>-0.09</w:t>
            </w:r>
          </w:p>
        </w:tc>
        <w:tc>
          <w:tcPr>
            <w:tcW w:w="531" w:type="dxa"/>
            <w:tcBorders>
              <w:top w:val="nil"/>
              <w:bottom w:val="nil"/>
              <w:right w:val="nil"/>
            </w:tcBorders>
            <w:vAlign w:val="bottom"/>
          </w:tcPr>
          <w:p w14:paraId="31911813" w14:textId="77777777" w:rsidR="0001208F" w:rsidRPr="002F6B4F" w:rsidRDefault="0001208F" w:rsidP="0001208F">
            <w:pPr>
              <w:jc w:val="right"/>
              <w:rPr>
                <w:rFonts w:cs="Calibri"/>
                <w:sz w:val="12"/>
                <w:szCs w:val="14"/>
              </w:rPr>
            </w:pPr>
            <w:r>
              <w:rPr>
                <w:color w:val="000000"/>
                <w:sz w:val="12"/>
                <w:szCs w:val="12"/>
              </w:rPr>
              <w:t>0.07</w:t>
            </w:r>
          </w:p>
        </w:tc>
        <w:tc>
          <w:tcPr>
            <w:tcW w:w="532" w:type="dxa"/>
            <w:tcBorders>
              <w:top w:val="nil"/>
              <w:left w:val="nil"/>
              <w:bottom w:val="nil"/>
              <w:right w:val="nil"/>
            </w:tcBorders>
            <w:vAlign w:val="bottom"/>
          </w:tcPr>
          <w:p w14:paraId="26554E92" w14:textId="77777777" w:rsidR="0001208F" w:rsidRPr="002F6B4F" w:rsidRDefault="0001208F" w:rsidP="0001208F">
            <w:pPr>
              <w:jc w:val="right"/>
              <w:rPr>
                <w:rFonts w:cs="Calibri"/>
                <w:sz w:val="12"/>
                <w:szCs w:val="14"/>
              </w:rPr>
            </w:pPr>
            <w:r>
              <w:rPr>
                <w:color w:val="000000"/>
                <w:sz w:val="12"/>
                <w:szCs w:val="12"/>
              </w:rPr>
              <w:t>-0.06</w:t>
            </w:r>
          </w:p>
        </w:tc>
        <w:tc>
          <w:tcPr>
            <w:tcW w:w="532" w:type="dxa"/>
            <w:tcBorders>
              <w:top w:val="nil"/>
              <w:left w:val="nil"/>
              <w:bottom w:val="nil"/>
              <w:right w:val="nil"/>
            </w:tcBorders>
            <w:vAlign w:val="bottom"/>
          </w:tcPr>
          <w:p w14:paraId="31B3FD53" w14:textId="77777777" w:rsidR="0001208F" w:rsidRPr="002F6B4F" w:rsidRDefault="0001208F" w:rsidP="0001208F">
            <w:pPr>
              <w:jc w:val="right"/>
              <w:rPr>
                <w:rFonts w:cs="Calibri"/>
                <w:sz w:val="12"/>
                <w:szCs w:val="14"/>
              </w:rPr>
            </w:pPr>
            <w:r>
              <w:rPr>
                <w:color w:val="000000"/>
                <w:sz w:val="12"/>
                <w:szCs w:val="12"/>
              </w:rPr>
              <w:t>0.11</w:t>
            </w:r>
          </w:p>
        </w:tc>
        <w:tc>
          <w:tcPr>
            <w:tcW w:w="540" w:type="dxa"/>
            <w:tcBorders>
              <w:top w:val="nil"/>
              <w:left w:val="nil"/>
              <w:bottom w:val="nil"/>
            </w:tcBorders>
            <w:vAlign w:val="bottom"/>
          </w:tcPr>
          <w:p w14:paraId="610A1B2A" w14:textId="77777777" w:rsidR="0001208F" w:rsidRPr="002F6B4F" w:rsidRDefault="0001208F" w:rsidP="0001208F">
            <w:pPr>
              <w:jc w:val="right"/>
              <w:rPr>
                <w:rFonts w:cs="Calibri"/>
                <w:sz w:val="12"/>
                <w:szCs w:val="14"/>
              </w:rPr>
            </w:pPr>
            <w:r>
              <w:rPr>
                <w:color w:val="000000"/>
                <w:sz w:val="12"/>
                <w:szCs w:val="12"/>
              </w:rPr>
              <w:t>-0.04</w:t>
            </w:r>
          </w:p>
        </w:tc>
        <w:tc>
          <w:tcPr>
            <w:tcW w:w="530" w:type="dxa"/>
            <w:tcBorders>
              <w:top w:val="nil"/>
              <w:bottom w:val="nil"/>
              <w:right w:val="nil"/>
            </w:tcBorders>
            <w:vAlign w:val="bottom"/>
          </w:tcPr>
          <w:p w14:paraId="5BC0F512" w14:textId="77777777" w:rsidR="0001208F" w:rsidRPr="002F6B4F" w:rsidRDefault="0001208F" w:rsidP="0001208F">
            <w:pPr>
              <w:jc w:val="right"/>
              <w:rPr>
                <w:rFonts w:cs="Calibri"/>
                <w:sz w:val="12"/>
                <w:szCs w:val="14"/>
              </w:rPr>
            </w:pPr>
            <w:r>
              <w:rPr>
                <w:color w:val="000000"/>
                <w:sz w:val="12"/>
                <w:szCs w:val="12"/>
              </w:rPr>
              <w:t>0.07</w:t>
            </w:r>
          </w:p>
        </w:tc>
        <w:tc>
          <w:tcPr>
            <w:tcW w:w="532" w:type="dxa"/>
            <w:gridSpan w:val="2"/>
            <w:tcBorders>
              <w:top w:val="nil"/>
              <w:left w:val="nil"/>
              <w:bottom w:val="nil"/>
              <w:right w:val="nil"/>
            </w:tcBorders>
            <w:vAlign w:val="bottom"/>
          </w:tcPr>
          <w:p w14:paraId="14869313" w14:textId="77777777" w:rsidR="0001208F" w:rsidRPr="002F6B4F" w:rsidRDefault="0001208F" w:rsidP="0001208F">
            <w:pPr>
              <w:jc w:val="right"/>
              <w:rPr>
                <w:rFonts w:cs="Calibri"/>
                <w:sz w:val="12"/>
                <w:szCs w:val="14"/>
              </w:rPr>
            </w:pPr>
            <w:r>
              <w:rPr>
                <w:color w:val="000000"/>
                <w:sz w:val="12"/>
                <w:szCs w:val="12"/>
              </w:rPr>
              <w:t>-0.06</w:t>
            </w:r>
          </w:p>
        </w:tc>
        <w:tc>
          <w:tcPr>
            <w:tcW w:w="566" w:type="dxa"/>
            <w:gridSpan w:val="2"/>
            <w:tcBorders>
              <w:top w:val="nil"/>
              <w:left w:val="nil"/>
              <w:bottom w:val="nil"/>
              <w:right w:val="nil"/>
            </w:tcBorders>
            <w:vAlign w:val="bottom"/>
          </w:tcPr>
          <w:p w14:paraId="09C50A16" w14:textId="77777777" w:rsidR="0001208F" w:rsidRPr="002F6B4F" w:rsidRDefault="0001208F" w:rsidP="0001208F">
            <w:pPr>
              <w:jc w:val="right"/>
              <w:rPr>
                <w:rFonts w:cs="Calibri"/>
                <w:sz w:val="12"/>
                <w:szCs w:val="14"/>
              </w:rPr>
            </w:pPr>
            <w:r>
              <w:rPr>
                <w:color w:val="000000"/>
                <w:sz w:val="12"/>
                <w:szCs w:val="12"/>
              </w:rPr>
              <w:t>0.11</w:t>
            </w:r>
          </w:p>
        </w:tc>
        <w:tc>
          <w:tcPr>
            <w:tcW w:w="533" w:type="dxa"/>
            <w:gridSpan w:val="2"/>
            <w:tcBorders>
              <w:top w:val="nil"/>
              <w:left w:val="nil"/>
              <w:bottom w:val="nil"/>
            </w:tcBorders>
            <w:vAlign w:val="bottom"/>
          </w:tcPr>
          <w:p w14:paraId="67209AB9" w14:textId="77777777" w:rsidR="0001208F" w:rsidRPr="002F6B4F" w:rsidRDefault="0001208F" w:rsidP="0001208F">
            <w:pPr>
              <w:jc w:val="right"/>
              <w:rPr>
                <w:rFonts w:cs="Calibri"/>
                <w:b/>
                <w:bCs/>
                <w:sz w:val="12"/>
                <w:szCs w:val="14"/>
              </w:rPr>
            </w:pPr>
            <w:r>
              <w:rPr>
                <w:color w:val="000000"/>
                <w:sz w:val="12"/>
                <w:szCs w:val="12"/>
              </w:rPr>
              <w:t>-0.04</w:t>
            </w:r>
          </w:p>
        </w:tc>
        <w:tc>
          <w:tcPr>
            <w:tcW w:w="587" w:type="dxa"/>
            <w:gridSpan w:val="3"/>
            <w:tcBorders>
              <w:top w:val="nil"/>
              <w:bottom w:val="nil"/>
              <w:right w:val="nil"/>
            </w:tcBorders>
            <w:vAlign w:val="bottom"/>
          </w:tcPr>
          <w:p w14:paraId="68DC95E7" w14:textId="77777777" w:rsidR="0001208F" w:rsidRPr="002F6B4F" w:rsidRDefault="0001208F" w:rsidP="0001208F">
            <w:pPr>
              <w:jc w:val="right"/>
              <w:rPr>
                <w:rFonts w:cs="Calibri"/>
                <w:sz w:val="12"/>
                <w:szCs w:val="14"/>
              </w:rPr>
            </w:pPr>
            <w:r>
              <w:rPr>
                <w:color w:val="000000"/>
                <w:sz w:val="12"/>
                <w:szCs w:val="12"/>
              </w:rPr>
              <w:t>0.21</w:t>
            </w:r>
          </w:p>
        </w:tc>
        <w:tc>
          <w:tcPr>
            <w:tcW w:w="529" w:type="dxa"/>
            <w:gridSpan w:val="3"/>
            <w:tcBorders>
              <w:top w:val="nil"/>
              <w:left w:val="nil"/>
              <w:bottom w:val="nil"/>
              <w:right w:val="nil"/>
            </w:tcBorders>
            <w:vAlign w:val="bottom"/>
          </w:tcPr>
          <w:p w14:paraId="716FB1EE" w14:textId="77777777" w:rsidR="0001208F" w:rsidRPr="002F6B4F" w:rsidRDefault="0001208F" w:rsidP="0001208F">
            <w:pPr>
              <w:jc w:val="right"/>
              <w:rPr>
                <w:rFonts w:cs="Calibri"/>
                <w:sz w:val="12"/>
                <w:szCs w:val="14"/>
              </w:rPr>
            </w:pPr>
            <w:r>
              <w:rPr>
                <w:color w:val="000000"/>
                <w:sz w:val="12"/>
                <w:szCs w:val="12"/>
              </w:rPr>
              <w:t>-0.02</w:t>
            </w:r>
          </w:p>
        </w:tc>
        <w:tc>
          <w:tcPr>
            <w:tcW w:w="535" w:type="dxa"/>
            <w:gridSpan w:val="3"/>
            <w:tcBorders>
              <w:top w:val="nil"/>
              <w:left w:val="nil"/>
              <w:bottom w:val="nil"/>
              <w:right w:val="nil"/>
            </w:tcBorders>
            <w:vAlign w:val="bottom"/>
          </w:tcPr>
          <w:p w14:paraId="6509F0B1" w14:textId="77777777" w:rsidR="0001208F" w:rsidRPr="002F6B4F" w:rsidRDefault="0001208F" w:rsidP="0001208F">
            <w:pPr>
              <w:jc w:val="right"/>
              <w:rPr>
                <w:rFonts w:cs="Calibri"/>
                <w:sz w:val="12"/>
                <w:szCs w:val="14"/>
              </w:rPr>
            </w:pPr>
            <w:r>
              <w:rPr>
                <w:color w:val="000000"/>
                <w:sz w:val="12"/>
                <w:szCs w:val="12"/>
              </w:rPr>
              <w:t>0.06</w:t>
            </w:r>
          </w:p>
        </w:tc>
        <w:tc>
          <w:tcPr>
            <w:tcW w:w="570" w:type="dxa"/>
            <w:gridSpan w:val="2"/>
            <w:tcBorders>
              <w:top w:val="nil"/>
              <w:left w:val="nil"/>
              <w:bottom w:val="nil"/>
            </w:tcBorders>
            <w:vAlign w:val="bottom"/>
          </w:tcPr>
          <w:p w14:paraId="4963B29B" w14:textId="77777777" w:rsidR="0001208F" w:rsidRPr="002F6B4F" w:rsidRDefault="0001208F" w:rsidP="0001208F">
            <w:pPr>
              <w:jc w:val="right"/>
              <w:rPr>
                <w:rFonts w:cs="Calibri"/>
                <w:sz w:val="12"/>
                <w:szCs w:val="14"/>
              </w:rPr>
            </w:pPr>
            <w:r>
              <w:rPr>
                <w:color w:val="000000"/>
                <w:sz w:val="12"/>
                <w:szCs w:val="12"/>
              </w:rPr>
              <w:t>-0.18</w:t>
            </w:r>
          </w:p>
        </w:tc>
        <w:tc>
          <w:tcPr>
            <w:tcW w:w="705" w:type="dxa"/>
            <w:gridSpan w:val="3"/>
            <w:tcBorders>
              <w:top w:val="nil"/>
              <w:bottom w:val="nil"/>
              <w:right w:val="nil"/>
            </w:tcBorders>
            <w:vAlign w:val="bottom"/>
          </w:tcPr>
          <w:p w14:paraId="10C7CB43" w14:textId="77777777" w:rsidR="0001208F" w:rsidRPr="002F6B4F" w:rsidRDefault="0001208F" w:rsidP="0001208F">
            <w:pPr>
              <w:jc w:val="right"/>
              <w:rPr>
                <w:rFonts w:cs="Calibri"/>
                <w:sz w:val="12"/>
                <w:szCs w:val="14"/>
              </w:rPr>
            </w:pPr>
            <w:r>
              <w:rPr>
                <w:color w:val="000000"/>
                <w:sz w:val="12"/>
                <w:szCs w:val="12"/>
              </w:rPr>
              <w:t>-0.12</w:t>
            </w:r>
          </w:p>
        </w:tc>
        <w:tc>
          <w:tcPr>
            <w:tcW w:w="529" w:type="dxa"/>
            <w:gridSpan w:val="3"/>
            <w:tcBorders>
              <w:top w:val="nil"/>
              <w:left w:val="nil"/>
              <w:bottom w:val="nil"/>
              <w:right w:val="nil"/>
            </w:tcBorders>
            <w:vAlign w:val="bottom"/>
          </w:tcPr>
          <w:p w14:paraId="5BCD92D8" w14:textId="77777777" w:rsidR="0001208F" w:rsidRPr="002F6B4F" w:rsidRDefault="0001208F" w:rsidP="0001208F">
            <w:pPr>
              <w:jc w:val="right"/>
              <w:rPr>
                <w:rFonts w:cs="Calibri"/>
                <w:sz w:val="12"/>
                <w:szCs w:val="14"/>
              </w:rPr>
            </w:pPr>
            <w:r>
              <w:rPr>
                <w:color w:val="000000"/>
                <w:sz w:val="12"/>
                <w:szCs w:val="12"/>
              </w:rPr>
              <w:t>0.03</w:t>
            </w:r>
          </w:p>
        </w:tc>
        <w:tc>
          <w:tcPr>
            <w:tcW w:w="529" w:type="dxa"/>
            <w:gridSpan w:val="3"/>
            <w:tcBorders>
              <w:top w:val="nil"/>
              <w:left w:val="nil"/>
              <w:bottom w:val="nil"/>
              <w:right w:val="nil"/>
            </w:tcBorders>
            <w:vAlign w:val="bottom"/>
          </w:tcPr>
          <w:p w14:paraId="78874993" w14:textId="77777777" w:rsidR="0001208F" w:rsidRPr="002F6B4F" w:rsidRDefault="0001208F" w:rsidP="0001208F">
            <w:pPr>
              <w:jc w:val="right"/>
              <w:rPr>
                <w:rFonts w:cs="Calibri"/>
                <w:sz w:val="12"/>
                <w:szCs w:val="14"/>
              </w:rPr>
            </w:pPr>
            <w:r>
              <w:rPr>
                <w:color w:val="000000"/>
                <w:sz w:val="12"/>
                <w:szCs w:val="12"/>
              </w:rPr>
              <w:t>0.11</w:t>
            </w:r>
          </w:p>
        </w:tc>
        <w:tc>
          <w:tcPr>
            <w:tcW w:w="617" w:type="dxa"/>
            <w:gridSpan w:val="2"/>
            <w:tcBorders>
              <w:top w:val="nil"/>
              <w:left w:val="nil"/>
              <w:bottom w:val="nil"/>
            </w:tcBorders>
            <w:vAlign w:val="bottom"/>
          </w:tcPr>
          <w:p w14:paraId="791E75D3" w14:textId="77777777" w:rsidR="0001208F" w:rsidRPr="002F6B4F" w:rsidRDefault="0001208F" w:rsidP="0001208F">
            <w:pPr>
              <w:jc w:val="right"/>
              <w:rPr>
                <w:rFonts w:cs="Calibri"/>
                <w:sz w:val="12"/>
                <w:szCs w:val="14"/>
              </w:rPr>
            </w:pPr>
            <w:r>
              <w:rPr>
                <w:color w:val="000000"/>
                <w:sz w:val="12"/>
                <w:szCs w:val="12"/>
              </w:rPr>
              <w:t>0.17</w:t>
            </w:r>
          </w:p>
        </w:tc>
        <w:tc>
          <w:tcPr>
            <w:tcW w:w="635" w:type="dxa"/>
            <w:gridSpan w:val="2"/>
            <w:tcBorders>
              <w:top w:val="nil"/>
              <w:bottom w:val="nil"/>
              <w:right w:val="nil"/>
            </w:tcBorders>
            <w:vAlign w:val="bottom"/>
          </w:tcPr>
          <w:p w14:paraId="209B0F5F" w14:textId="77777777" w:rsidR="0001208F" w:rsidRPr="002F6B4F" w:rsidRDefault="0001208F" w:rsidP="0001208F">
            <w:pPr>
              <w:jc w:val="right"/>
              <w:rPr>
                <w:rFonts w:cs="Calibri"/>
                <w:sz w:val="12"/>
                <w:szCs w:val="14"/>
              </w:rPr>
            </w:pPr>
            <w:r>
              <w:rPr>
                <w:color w:val="000000"/>
                <w:sz w:val="12"/>
                <w:szCs w:val="12"/>
              </w:rPr>
              <w:t>-0.27</w:t>
            </w:r>
          </w:p>
        </w:tc>
        <w:tc>
          <w:tcPr>
            <w:tcW w:w="529" w:type="dxa"/>
            <w:gridSpan w:val="3"/>
            <w:tcBorders>
              <w:top w:val="nil"/>
              <w:left w:val="nil"/>
              <w:bottom w:val="nil"/>
              <w:right w:val="nil"/>
            </w:tcBorders>
            <w:vAlign w:val="bottom"/>
          </w:tcPr>
          <w:p w14:paraId="77A982C1" w14:textId="77777777" w:rsidR="0001208F" w:rsidRPr="002F6B4F" w:rsidRDefault="0001208F" w:rsidP="0001208F">
            <w:pPr>
              <w:jc w:val="right"/>
              <w:rPr>
                <w:rFonts w:cs="Calibri"/>
                <w:sz w:val="12"/>
                <w:szCs w:val="14"/>
              </w:rPr>
            </w:pPr>
            <w:r>
              <w:rPr>
                <w:color w:val="000000"/>
                <w:sz w:val="12"/>
                <w:szCs w:val="12"/>
              </w:rPr>
              <w:t>-0.51*</w:t>
            </w:r>
          </w:p>
        </w:tc>
        <w:tc>
          <w:tcPr>
            <w:tcW w:w="529" w:type="dxa"/>
            <w:gridSpan w:val="3"/>
            <w:tcBorders>
              <w:top w:val="nil"/>
              <w:left w:val="nil"/>
              <w:bottom w:val="nil"/>
              <w:right w:val="nil"/>
            </w:tcBorders>
            <w:vAlign w:val="bottom"/>
          </w:tcPr>
          <w:p w14:paraId="3D0A1EC0" w14:textId="77777777" w:rsidR="0001208F" w:rsidRPr="002F6B4F" w:rsidRDefault="0001208F" w:rsidP="0001208F">
            <w:pPr>
              <w:jc w:val="right"/>
              <w:rPr>
                <w:rFonts w:cs="Calibri"/>
                <w:b/>
                <w:bCs/>
                <w:sz w:val="12"/>
                <w:szCs w:val="14"/>
              </w:rPr>
            </w:pPr>
            <w:r>
              <w:rPr>
                <w:color w:val="000000"/>
                <w:sz w:val="12"/>
                <w:szCs w:val="12"/>
              </w:rPr>
              <w:t>0.04</w:t>
            </w:r>
          </w:p>
        </w:tc>
        <w:tc>
          <w:tcPr>
            <w:tcW w:w="524" w:type="dxa"/>
            <w:gridSpan w:val="3"/>
            <w:tcBorders>
              <w:top w:val="nil"/>
              <w:left w:val="nil"/>
              <w:bottom w:val="nil"/>
              <w:right w:val="nil"/>
            </w:tcBorders>
            <w:vAlign w:val="bottom"/>
          </w:tcPr>
          <w:p w14:paraId="484A704F" w14:textId="77777777" w:rsidR="0001208F" w:rsidRPr="002F6B4F" w:rsidRDefault="0001208F" w:rsidP="0001208F">
            <w:pPr>
              <w:jc w:val="right"/>
              <w:rPr>
                <w:rFonts w:cs="Calibri"/>
                <w:sz w:val="12"/>
                <w:szCs w:val="14"/>
              </w:rPr>
            </w:pPr>
            <w:r>
              <w:rPr>
                <w:color w:val="000000"/>
                <w:sz w:val="12"/>
                <w:szCs w:val="12"/>
              </w:rPr>
              <w:t>0.16</w:t>
            </w:r>
          </w:p>
        </w:tc>
      </w:tr>
      <w:tr w:rsidR="0001208F" w:rsidRPr="00312FE1" w14:paraId="5C21B458" w14:textId="77777777" w:rsidTr="0001208F">
        <w:trPr>
          <w:gridAfter w:val="1"/>
          <w:wAfter w:w="74" w:type="dxa"/>
        </w:trPr>
        <w:tc>
          <w:tcPr>
            <w:tcW w:w="1133" w:type="dxa"/>
            <w:tcBorders>
              <w:top w:val="nil"/>
              <w:left w:val="nil"/>
              <w:bottom w:val="nil"/>
            </w:tcBorders>
          </w:tcPr>
          <w:p w14:paraId="6583727B" w14:textId="77777777" w:rsidR="0001208F" w:rsidRPr="00ED2A1D" w:rsidRDefault="0001208F" w:rsidP="0001208F">
            <w:pPr>
              <w:rPr>
                <w:rFonts w:cs="Calibri"/>
                <w:color w:val="000000"/>
                <w:sz w:val="14"/>
                <w:szCs w:val="14"/>
              </w:rPr>
            </w:pPr>
            <w:r w:rsidRPr="00EE305F">
              <w:rPr>
                <w:rFonts w:cs="Calibri"/>
                <w:color w:val="000000"/>
                <w:sz w:val="14"/>
                <w:szCs w:val="14"/>
              </w:rPr>
              <w:t>Bev</w:t>
            </w:r>
          </w:p>
        </w:tc>
        <w:tc>
          <w:tcPr>
            <w:tcW w:w="525" w:type="dxa"/>
            <w:tcBorders>
              <w:top w:val="nil"/>
              <w:bottom w:val="nil"/>
              <w:right w:val="nil"/>
            </w:tcBorders>
            <w:vAlign w:val="bottom"/>
          </w:tcPr>
          <w:p w14:paraId="7ECBD5F6" w14:textId="77777777" w:rsidR="0001208F" w:rsidRPr="002F6B4F" w:rsidRDefault="0001208F" w:rsidP="0001208F">
            <w:pPr>
              <w:jc w:val="right"/>
              <w:rPr>
                <w:rFonts w:cs="Calibri"/>
                <w:sz w:val="12"/>
                <w:szCs w:val="14"/>
              </w:rPr>
            </w:pPr>
            <w:r>
              <w:rPr>
                <w:color w:val="000000"/>
                <w:sz w:val="12"/>
                <w:szCs w:val="12"/>
              </w:rPr>
              <w:t>-0.15</w:t>
            </w:r>
          </w:p>
        </w:tc>
        <w:tc>
          <w:tcPr>
            <w:tcW w:w="528" w:type="dxa"/>
            <w:tcBorders>
              <w:top w:val="nil"/>
              <w:left w:val="nil"/>
              <w:bottom w:val="nil"/>
              <w:right w:val="nil"/>
            </w:tcBorders>
            <w:vAlign w:val="bottom"/>
          </w:tcPr>
          <w:p w14:paraId="6CDC332E" w14:textId="77777777" w:rsidR="0001208F" w:rsidRPr="002F6B4F" w:rsidRDefault="0001208F" w:rsidP="0001208F">
            <w:pPr>
              <w:jc w:val="right"/>
              <w:rPr>
                <w:rFonts w:cs="Calibri"/>
                <w:b/>
                <w:bCs/>
                <w:sz w:val="12"/>
                <w:szCs w:val="14"/>
              </w:rPr>
            </w:pPr>
            <w:r>
              <w:rPr>
                <w:color w:val="000000"/>
                <w:sz w:val="12"/>
                <w:szCs w:val="12"/>
              </w:rPr>
              <w:t>-0.15</w:t>
            </w:r>
          </w:p>
        </w:tc>
        <w:tc>
          <w:tcPr>
            <w:tcW w:w="529" w:type="dxa"/>
            <w:tcBorders>
              <w:top w:val="nil"/>
              <w:left w:val="nil"/>
              <w:bottom w:val="nil"/>
              <w:right w:val="nil"/>
            </w:tcBorders>
            <w:vAlign w:val="bottom"/>
          </w:tcPr>
          <w:p w14:paraId="56A44C71" w14:textId="77777777" w:rsidR="0001208F" w:rsidRPr="002F6B4F" w:rsidRDefault="0001208F" w:rsidP="0001208F">
            <w:pPr>
              <w:jc w:val="right"/>
              <w:rPr>
                <w:rFonts w:cs="Calibri"/>
                <w:sz w:val="12"/>
                <w:szCs w:val="14"/>
              </w:rPr>
            </w:pPr>
            <w:r>
              <w:rPr>
                <w:color w:val="000000"/>
                <w:sz w:val="12"/>
                <w:szCs w:val="12"/>
              </w:rPr>
              <w:t>-0.01</w:t>
            </w:r>
          </w:p>
        </w:tc>
        <w:tc>
          <w:tcPr>
            <w:tcW w:w="531" w:type="dxa"/>
            <w:tcBorders>
              <w:top w:val="nil"/>
              <w:left w:val="nil"/>
              <w:bottom w:val="nil"/>
            </w:tcBorders>
            <w:vAlign w:val="bottom"/>
          </w:tcPr>
          <w:p w14:paraId="78157811" w14:textId="77777777" w:rsidR="0001208F" w:rsidRPr="002F6B4F" w:rsidRDefault="0001208F" w:rsidP="0001208F">
            <w:pPr>
              <w:jc w:val="right"/>
              <w:rPr>
                <w:rFonts w:cs="Calibri"/>
                <w:sz w:val="12"/>
                <w:szCs w:val="14"/>
              </w:rPr>
            </w:pPr>
            <w:r>
              <w:rPr>
                <w:color w:val="000000"/>
                <w:sz w:val="12"/>
                <w:szCs w:val="12"/>
              </w:rPr>
              <w:t>0.01</w:t>
            </w:r>
          </w:p>
        </w:tc>
        <w:tc>
          <w:tcPr>
            <w:tcW w:w="531" w:type="dxa"/>
            <w:tcBorders>
              <w:top w:val="nil"/>
              <w:bottom w:val="nil"/>
              <w:right w:val="nil"/>
            </w:tcBorders>
            <w:vAlign w:val="bottom"/>
          </w:tcPr>
          <w:p w14:paraId="6AAC2F64" w14:textId="77777777" w:rsidR="0001208F" w:rsidRPr="002F6B4F" w:rsidRDefault="0001208F" w:rsidP="0001208F">
            <w:pPr>
              <w:jc w:val="right"/>
              <w:rPr>
                <w:rFonts w:cs="Calibri"/>
                <w:sz w:val="12"/>
                <w:szCs w:val="14"/>
              </w:rPr>
            </w:pPr>
            <w:r>
              <w:rPr>
                <w:color w:val="000000"/>
                <w:sz w:val="12"/>
                <w:szCs w:val="12"/>
              </w:rPr>
              <w:t>-0.16</w:t>
            </w:r>
          </w:p>
        </w:tc>
        <w:tc>
          <w:tcPr>
            <w:tcW w:w="532" w:type="dxa"/>
            <w:tcBorders>
              <w:top w:val="nil"/>
              <w:left w:val="nil"/>
              <w:bottom w:val="nil"/>
              <w:right w:val="nil"/>
            </w:tcBorders>
            <w:vAlign w:val="bottom"/>
          </w:tcPr>
          <w:p w14:paraId="6AA2FC0C" w14:textId="77777777" w:rsidR="0001208F" w:rsidRPr="002F6B4F" w:rsidRDefault="0001208F" w:rsidP="0001208F">
            <w:pPr>
              <w:jc w:val="right"/>
              <w:rPr>
                <w:rFonts w:cs="Calibri"/>
                <w:sz w:val="12"/>
                <w:szCs w:val="14"/>
              </w:rPr>
            </w:pPr>
            <w:r>
              <w:rPr>
                <w:color w:val="000000"/>
                <w:sz w:val="12"/>
                <w:szCs w:val="12"/>
              </w:rPr>
              <w:t>-0.12</w:t>
            </w:r>
          </w:p>
        </w:tc>
        <w:tc>
          <w:tcPr>
            <w:tcW w:w="532" w:type="dxa"/>
            <w:tcBorders>
              <w:top w:val="nil"/>
              <w:left w:val="nil"/>
              <w:bottom w:val="nil"/>
              <w:right w:val="nil"/>
            </w:tcBorders>
            <w:vAlign w:val="bottom"/>
          </w:tcPr>
          <w:p w14:paraId="09AC47B5" w14:textId="77777777" w:rsidR="0001208F" w:rsidRPr="002F6B4F" w:rsidRDefault="0001208F" w:rsidP="0001208F">
            <w:pPr>
              <w:jc w:val="right"/>
              <w:rPr>
                <w:rFonts w:cs="Calibri"/>
                <w:sz w:val="12"/>
                <w:szCs w:val="14"/>
              </w:rPr>
            </w:pPr>
            <w:r>
              <w:rPr>
                <w:color w:val="000000"/>
                <w:sz w:val="12"/>
                <w:szCs w:val="12"/>
              </w:rPr>
              <w:t>-0.03</w:t>
            </w:r>
          </w:p>
        </w:tc>
        <w:tc>
          <w:tcPr>
            <w:tcW w:w="540" w:type="dxa"/>
            <w:tcBorders>
              <w:top w:val="nil"/>
              <w:left w:val="nil"/>
              <w:bottom w:val="nil"/>
            </w:tcBorders>
            <w:vAlign w:val="bottom"/>
          </w:tcPr>
          <w:p w14:paraId="31479B15" w14:textId="77777777" w:rsidR="0001208F" w:rsidRPr="002F6B4F" w:rsidRDefault="0001208F" w:rsidP="0001208F">
            <w:pPr>
              <w:jc w:val="right"/>
              <w:rPr>
                <w:rFonts w:cs="Calibri"/>
                <w:sz w:val="12"/>
                <w:szCs w:val="14"/>
              </w:rPr>
            </w:pPr>
            <w:r>
              <w:rPr>
                <w:color w:val="000000"/>
                <w:sz w:val="12"/>
                <w:szCs w:val="12"/>
              </w:rPr>
              <w:t>0.00</w:t>
            </w:r>
          </w:p>
        </w:tc>
        <w:tc>
          <w:tcPr>
            <w:tcW w:w="530" w:type="dxa"/>
            <w:tcBorders>
              <w:top w:val="nil"/>
              <w:bottom w:val="nil"/>
              <w:right w:val="nil"/>
            </w:tcBorders>
            <w:vAlign w:val="bottom"/>
          </w:tcPr>
          <w:p w14:paraId="2315548A" w14:textId="77777777" w:rsidR="0001208F" w:rsidRPr="002F6B4F" w:rsidRDefault="0001208F" w:rsidP="0001208F">
            <w:pPr>
              <w:jc w:val="right"/>
              <w:rPr>
                <w:rFonts w:cs="Calibri"/>
                <w:sz w:val="12"/>
                <w:szCs w:val="14"/>
              </w:rPr>
            </w:pPr>
            <w:r>
              <w:rPr>
                <w:color w:val="000000"/>
                <w:sz w:val="12"/>
                <w:szCs w:val="12"/>
              </w:rPr>
              <w:t>-0.16</w:t>
            </w:r>
          </w:p>
        </w:tc>
        <w:tc>
          <w:tcPr>
            <w:tcW w:w="532" w:type="dxa"/>
            <w:gridSpan w:val="2"/>
            <w:tcBorders>
              <w:top w:val="nil"/>
              <w:left w:val="nil"/>
              <w:bottom w:val="nil"/>
              <w:right w:val="nil"/>
            </w:tcBorders>
            <w:vAlign w:val="bottom"/>
          </w:tcPr>
          <w:p w14:paraId="0458F8CB" w14:textId="77777777" w:rsidR="0001208F" w:rsidRPr="002F6B4F" w:rsidRDefault="0001208F" w:rsidP="0001208F">
            <w:pPr>
              <w:jc w:val="right"/>
              <w:rPr>
                <w:rFonts w:cs="Calibri"/>
                <w:b/>
                <w:bCs/>
                <w:sz w:val="12"/>
                <w:szCs w:val="14"/>
              </w:rPr>
            </w:pPr>
            <w:r>
              <w:rPr>
                <w:color w:val="000000"/>
                <w:sz w:val="12"/>
                <w:szCs w:val="12"/>
              </w:rPr>
              <w:t>-0.12</w:t>
            </w:r>
          </w:p>
        </w:tc>
        <w:tc>
          <w:tcPr>
            <w:tcW w:w="566" w:type="dxa"/>
            <w:gridSpan w:val="2"/>
            <w:tcBorders>
              <w:top w:val="nil"/>
              <w:left w:val="nil"/>
              <w:bottom w:val="nil"/>
              <w:right w:val="nil"/>
            </w:tcBorders>
            <w:vAlign w:val="bottom"/>
          </w:tcPr>
          <w:p w14:paraId="644D423C" w14:textId="77777777" w:rsidR="0001208F" w:rsidRPr="002F6B4F" w:rsidRDefault="0001208F" w:rsidP="0001208F">
            <w:pPr>
              <w:jc w:val="right"/>
              <w:rPr>
                <w:rFonts w:cs="Calibri"/>
                <w:sz w:val="12"/>
                <w:szCs w:val="14"/>
              </w:rPr>
            </w:pPr>
            <w:r>
              <w:rPr>
                <w:color w:val="000000"/>
                <w:sz w:val="12"/>
                <w:szCs w:val="12"/>
              </w:rPr>
              <w:t>-0.03*</w:t>
            </w:r>
          </w:p>
        </w:tc>
        <w:tc>
          <w:tcPr>
            <w:tcW w:w="533" w:type="dxa"/>
            <w:gridSpan w:val="2"/>
            <w:tcBorders>
              <w:top w:val="nil"/>
              <w:left w:val="nil"/>
              <w:bottom w:val="nil"/>
            </w:tcBorders>
            <w:vAlign w:val="bottom"/>
          </w:tcPr>
          <w:p w14:paraId="02F2E45F" w14:textId="77777777" w:rsidR="0001208F" w:rsidRPr="002F6B4F" w:rsidRDefault="0001208F" w:rsidP="0001208F">
            <w:pPr>
              <w:jc w:val="right"/>
              <w:rPr>
                <w:rFonts w:cs="Calibri"/>
                <w:sz w:val="12"/>
                <w:szCs w:val="14"/>
              </w:rPr>
            </w:pPr>
            <w:r>
              <w:rPr>
                <w:color w:val="000000"/>
                <w:sz w:val="12"/>
                <w:szCs w:val="12"/>
              </w:rPr>
              <w:t>0.00</w:t>
            </w:r>
          </w:p>
        </w:tc>
        <w:tc>
          <w:tcPr>
            <w:tcW w:w="587" w:type="dxa"/>
            <w:gridSpan w:val="3"/>
            <w:tcBorders>
              <w:top w:val="nil"/>
              <w:bottom w:val="nil"/>
              <w:right w:val="nil"/>
            </w:tcBorders>
            <w:vAlign w:val="bottom"/>
          </w:tcPr>
          <w:p w14:paraId="3B2FCB8E" w14:textId="77777777" w:rsidR="0001208F" w:rsidRPr="002F6B4F" w:rsidRDefault="0001208F" w:rsidP="0001208F">
            <w:pPr>
              <w:jc w:val="right"/>
              <w:rPr>
                <w:rFonts w:cs="Calibri"/>
                <w:sz w:val="12"/>
                <w:szCs w:val="14"/>
              </w:rPr>
            </w:pPr>
            <w:r>
              <w:rPr>
                <w:color w:val="000000"/>
                <w:sz w:val="12"/>
                <w:szCs w:val="12"/>
              </w:rPr>
              <w:t>-0.14</w:t>
            </w:r>
          </w:p>
        </w:tc>
        <w:tc>
          <w:tcPr>
            <w:tcW w:w="529" w:type="dxa"/>
            <w:gridSpan w:val="3"/>
            <w:tcBorders>
              <w:top w:val="nil"/>
              <w:left w:val="nil"/>
              <w:bottom w:val="nil"/>
              <w:right w:val="nil"/>
            </w:tcBorders>
            <w:vAlign w:val="bottom"/>
          </w:tcPr>
          <w:p w14:paraId="33A0E586" w14:textId="77777777" w:rsidR="0001208F" w:rsidRPr="002F6B4F" w:rsidRDefault="0001208F" w:rsidP="0001208F">
            <w:pPr>
              <w:jc w:val="right"/>
              <w:rPr>
                <w:rFonts w:cs="Calibri"/>
                <w:sz w:val="12"/>
                <w:szCs w:val="14"/>
              </w:rPr>
            </w:pPr>
            <w:r>
              <w:rPr>
                <w:color w:val="000000"/>
                <w:sz w:val="12"/>
                <w:szCs w:val="12"/>
              </w:rPr>
              <w:t>-0.15</w:t>
            </w:r>
          </w:p>
        </w:tc>
        <w:tc>
          <w:tcPr>
            <w:tcW w:w="535" w:type="dxa"/>
            <w:gridSpan w:val="3"/>
            <w:tcBorders>
              <w:top w:val="nil"/>
              <w:left w:val="nil"/>
              <w:bottom w:val="nil"/>
              <w:right w:val="nil"/>
            </w:tcBorders>
            <w:vAlign w:val="bottom"/>
          </w:tcPr>
          <w:p w14:paraId="3E92157B" w14:textId="77777777" w:rsidR="0001208F" w:rsidRPr="002F6B4F" w:rsidRDefault="0001208F" w:rsidP="0001208F">
            <w:pPr>
              <w:jc w:val="right"/>
              <w:rPr>
                <w:rFonts w:cs="Calibri"/>
                <w:sz w:val="12"/>
                <w:szCs w:val="14"/>
              </w:rPr>
            </w:pPr>
            <w:r>
              <w:rPr>
                <w:color w:val="000000"/>
                <w:sz w:val="12"/>
                <w:szCs w:val="12"/>
              </w:rPr>
              <w:t>0.01</w:t>
            </w:r>
          </w:p>
        </w:tc>
        <w:tc>
          <w:tcPr>
            <w:tcW w:w="570" w:type="dxa"/>
            <w:gridSpan w:val="2"/>
            <w:tcBorders>
              <w:top w:val="nil"/>
              <w:left w:val="nil"/>
              <w:bottom w:val="nil"/>
            </w:tcBorders>
            <w:vAlign w:val="bottom"/>
          </w:tcPr>
          <w:p w14:paraId="054ED452" w14:textId="77777777" w:rsidR="0001208F" w:rsidRPr="002F6B4F" w:rsidRDefault="0001208F" w:rsidP="0001208F">
            <w:pPr>
              <w:jc w:val="right"/>
              <w:rPr>
                <w:rFonts w:cs="Calibri"/>
                <w:sz w:val="12"/>
                <w:szCs w:val="14"/>
              </w:rPr>
            </w:pPr>
            <w:r>
              <w:rPr>
                <w:color w:val="000000"/>
                <w:sz w:val="12"/>
                <w:szCs w:val="12"/>
              </w:rPr>
              <w:t>0.00</w:t>
            </w:r>
          </w:p>
        </w:tc>
        <w:tc>
          <w:tcPr>
            <w:tcW w:w="705" w:type="dxa"/>
            <w:gridSpan w:val="3"/>
            <w:tcBorders>
              <w:top w:val="nil"/>
              <w:bottom w:val="nil"/>
              <w:right w:val="nil"/>
            </w:tcBorders>
            <w:vAlign w:val="bottom"/>
          </w:tcPr>
          <w:p w14:paraId="3C340FF4" w14:textId="77777777" w:rsidR="0001208F" w:rsidRPr="002F6B4F" w:rsidRDefault="0001208F" w:rsidP="0001208F">
            <w:pPr>
              <w:jc w:val="right"/>
              <w:rPr>
                <w:rFonts w:cs="Calibri"/>
                <w:sz w:val="12"/>
                <w:szCs w:val="14"/>
              </w:rPr>
            </w:pPr>
            <w:r>
              <w:rPr>
                <w:color w:val="000000"/>
                <w:sz w:val="12"/>
                <w:szCs w:val="12"/>
              </w:rPr>
              <w:t>-0.15*</w:t>
            </w:r>
          </w:p>
        </w:tc>
        <w:tc>
          <w:tcPr>
            <w:tcW w:w="529" w:type="dxa"/>
            <w:gridSpan w:val="3"/>
            <w:tcBorders>
              <w:top w:val="nil"/>
              <w:left w:val="nil"/>
              <w:bottom w:val="nil"/>
              <w:right w:val="nil"/>
            </w:tcBorders>
            <w:vAlign w:val="bottom"/>
          </w:tcPr>
          <w:p w14:paraId="3454C607" w14:textId="77777777" w:rsidR="0001208F" w:rsidRPr="002F6B4F" w:rsidRDefault="0001208F" w:rsidP="0001208F">
            <w:pPr>
              <w:jc w:val="right"/>
              <w:rPr>
                <w:rFonts w:cs="Calibri"/>
                <w:sz w:val="12"/>
                <w:szCs w:val="14"/>
              </w:rPr>
            </w:pPr>
            <w:r>
              <w:rPr>
                <w:color w:val="000000"/>
                <w:sz w:val="12"/>
                <w:szCs w:val="12"/>
              </w:rPr>
              <w:t>0.04</w:t>
            </w:r>
          </w:p>
        </w:tc>
        <w:tc>
          <w:tcPr>
            <w:tcW w:w="529" w:type="dxa"/>
            <w:gridSpan w:val="3"/>
            <w:tcBorders>
              <w:top w:val="nil"/>
              <w:left w:val="nil"/>
              <w:bottom w:val="nil"/>
              <w:right w:val="nil"/>
            </w:tcBorders>
            <w:vAlign w:val="bottom"/>
          </w:tcPr>
          <w:p w14:paraId="333DD1D6" w14:textId="77777777" w:rsidR="0001208F" w:rsidRPr="002F6B4F" w:rsidRDefault="0001208F" w:rsidP="0001208F">
            <w:pPr>
              <w:jc w:val="right"/>
              <w:rPr>
                <w:rFonts w:cs="Calibri"/>
                <w:sz w:val="12"/>
                <w:szCs w:val="14"/>
              </w:rPr>
            </w:pPr>
            <w:r>
              <w:rPr>
                <w:color w:val="000000"/>
                <w:sz w:val="12"/>
                <w:szCs w:val="12"/>
              </w:rPr>
              <w:t>0.01</w:t>
            </w:r>
          </w:p>
        </w:tc>
        <w:tc>
          <w:tcPr>
            <w:tcW w:w="617" w:type="dxa"/>
            <w:gridSpan w:val="2"/>
            <w:tcBorders>
              <w:top w:val="nil"/>
              <w:left w:val="nil"/>
              <w:bottom w:val="nil"/>
            </w:tcBorders>
            <w:vAlign w:val="bottom"/>
          </w:tcPr>
          <w:p w14:paraId="65A7C9AB" w14:textId="77777777" w:rsidR="0001208F" w:rsidRPr="002F6B4F" w:rsidRDefault="0001208F" w:rsidP="0001208F">
            <w:pPr>
              <w:jc w:val="right"/>
              <w:rPr>
                <w:rFonts w:cs="Calibri"/>
                <w:sz w:val="12"/>
                <w:szCs w:val="14"/>
              </w:rPr>
            </w:pPr>
            <w:r>
              <w:rPr>
                <w:color w:val="000000"/>
                <w:sz w:val="12"/>
                <w:szCs w:val="12"/>
              </w:rPr>
              <w:t>-0.03*</w:t>
            </w:r>
          </w:p>
        </w:tc>
        <w:tc>
          <w:tcPr>
            <w:tcW w:w="635" w:type="dxa"/>
            <w:gridSpan w:val="2"/>
            <w:tcBorders>
              <w:top w:val="nil"/>
              <w:bottom w:val="nil"/>
              <w:right w:val="nil"/>
            </w:tcBorders>
            <w:vAlign w:val="bottom"/>
          </w:tcPr>
          <w:p w14:paraId="70F09789" w14:textId="77777777" w:rsidR="0001208F" w:rsidRPr="002F6B4F" w:rsidRDefault="0001208F" w:rsidP="0001208F">
            <w:pPr>
              <w:jc w:val="right"/>
              <w:rPr>
                <w:rFonts w:cs="Calibri"/>
                <w:sz w:val="12"/>
                <w:szCs w:val="14"/>
              </w:rPr>
            </w:pPr>
            <w:r>
              <w:rPr>
                <w:color w:val="000000"/>
                <w:sz w:val="12"/>
                <w:szCs w:val="12"/>
              </w:rPr>
              <w:t>-0.03</w:t>
            </w:r>
          </w:p>
        </w:tc>
        <w:tc>
          <w:tcPr>
            <w:tcW w:w="529" w:type="dxa"/>
            <w:gridSpan w:val="3"/>
            <w:tcBorders>
              <w:top w:val="nil"/>
              <w:left w:val="nil"/>
              <w:bottom w:val="nil"/>
              <w:right w:val="nil"/>
            </w:tcBorders>
            <w:vAlign w:val="bottom"/>
          </w:tcPr>
          <w:p w14:paraId="58F24A9E" w14:textId="77777777" w:rsidR="0001208F" w:rsidRPr="002F6B4F" w:rsidRDefault="0001208F" w:rsidP="0001208F">
            <w:pPr>
              <w:jc w:val="right"/>
              <w:rPr>
                <w:rFonts w:cs="Calibri"/>
                <w:b/>
                <w:bCs/>
                <w:sz w:val="12"/>
                <w:szCs w:val="14"/>
              </w:rPr>
            </w:pPr>
            <w:r>
              <w:rPr>
                <w:color w:val="000000"/>
                <w:sz w:val="12"/>
                <w:szCs w:val="12"/>
              </w:rPr>
              <w:t>0.08</w:t>
            </w:r>
          </w:p>
        </w:tc>
        <w:tc>
          <w:tcPr>
            <w:tcW w:w="529" w:type="dxa"/>
            <w:gridSpan w:val="3"/>
            <w:tcBorders>
              <w:top w:val="nil"/>
              <w:left w:val="nil"/>
              <w:bottom w:val="nil"/>
              <w:right w:val="nil"/>
            </w:tcBorders>
            <w:vAlign w:val="bottom"/>
          </w:tcPr>
          <w:p w14:paraId="6225864F" w14:textId="77777777" w:rsidR="0001208F" w:rsidRPr="002F6B4F" w:rsidRDefault="0001208F" w:rsidP="0001208F">
            <w:pPr>
              <w:jc w:val="right"/>
              <w:rPr>
                <w:rFonts w:cs="Calibri"/>
                <w:sz w:val="12"/>
                <w:szCs w:val="14"/>
              </w:rPr>
            </w:pPr>
            <w:r>
              <w:rPr>
                <w:color w:val="000000"/>
                <w:sz w:val="12"/>
                <w:szCs w:val="12"/>
              </w:rPr>
              <w:t>-0.03</w:t>
            </w:r>
          </w:p>
        </w:tc>
        <w:tc>
          <w:tcPr>
            <w:tcW w:w="524" w:type="dxa"/>
            <w:gridSpan w:val="3"/>
            <w:tcBorders>
              <w:top w:val="nil"/>
              <w:left w:val="nil"/>
              <w:bottom w:val="nil"/>
              <w:right w:val="nil"/>
            </w:tcBorders>
            <w:vAlign w:val="bottom"/>
          </w:tcPr>
          <w:p w14:paraId="549E68A7" w14:textId="77777777" w:rsidR="0001208F" w:rsidRPr="002F6B4F" w:rsidRDefault="0001208F" w:rsidP="0001208F">
            <w:pPr>
              <w:jc w:val="right"/>
              <w:rPr>
                <w:rFonts w:cs="Calibri"/>
                <w:sz w:val="12"/>
                <w:szCs w:val="14"/>
              </w:rPr>
            </w:pPr>
            <w:r>
              <w:rPr>
                <w:color w:val="000000"/>
                <w:sz w:val="12"/>
                <w:szCs w:val="12"/>
              </w:rPr>
              <w:t>0.08</w:t>
            </w:r>
          </w:p>
        </w:tc>
      </w:tr>
      <w:tr w:rsidR="0001208F" w:rsidRPr="00312FE1" w14:paraId="7C524EA1" w14:textId="77777777" w:rsidTr="0001208F">
        <w:trPr>
          <w:gridAfter w:val="1"/>
          <w:wAfter w:w="74" w:type="dxa"/>
        </w:trPr>
        <w:tc>
          <w:tcPr>
            <w:tcW w:w="1133" w:type="dxa"/>
            <w:tcBorders>
              <w:top w:val="nil"/>
              <w:left w:val="nil"/>
              <w:bottom w:val="nil"/>
            </w:tcBorders>
          </w:tcPr>
          <w:p w14:paraId="14108078" w14:textId="77777777" w:rsidR="0001208F" w:rsidRPr="00ED2A1D" w:rsidRDefault="0001208F" w:rsidP="0001208F">
            <w:pPr>
              <w:rPr>
                <w:rFonts w:cs="Calibri"/>
                <w:color w:val="000000"/>
                <w:sz w:val="14"/>
                <w:szCs w:val="14"/>
              </w:rPr>
            </w:pPr>
            <w:r w:rsidRPr="00EE305F">
              <w:rPr>
                <w:rFonts w:cs="Calibri"/>
                <w:color w:val="000000"/>
                <w:sz w:val="14"/>
                <w:szCs w:val="14"/>
              </w:rPr>
              <w:t>Chem</w:t>
            </w:r>
          </w:p>
        </w:tc>
        <w:tc>
          <w:tcPr>
            <w:tcW w:w="525" w:type="dxa"/>
            <w:tcBorders>
              <w:top w:val="nil"/>
              <w:bottom w:val="nil"/>
              <w:right w:val="nil"/>
            </w:tcBorders>
            <w:vAlign w:val="bottom"/>
          </w:tcPr>
          <w:p w14:paraId="581D2FAB" w14:textId="77777777" w:rsidR="0001208F" w:rsidRPr="002F6B4F" w:rsidRDefault="0001208F" w:rsidP="0001208F">
            <w:pPr>
              <w:jc w:val="right"/>
              <w:rPr>
                <w:rFonts w:cs="Calibri"/>
                <w:sz w:val="12"/>
                <w:szCs w:val="14"/>
              </w:rPr>
            </w:pPr>
            <w:r>
              <w:rPr>
                <w:color w:val="000000"/>
                <w:sz w:val="12"/>
                <w:szCs w:val="12"/>
              </w:rPr>
              <w:t>-0.08</w:t>
            </w:r>
          </w:p>
        </w:tc>
        <w:tc>
          <w:tcPr>
            <w:tcW w:w="528" w:type="dxa"/>
            <w:tcBorders>
              <w:top w:val="nil"/>
              <w:left w:val="nil"/>
              <w:bottom w:val="nil"/>
              <w:right w:val="nil"/>
            </w:tcBorders>
            <w:vAlign w:val="bottom"/>
          </w:tcPr>
          <w:p w14:paraId="72BA962C" w14:textId="77777777" w:rsidR="0001208F" w:rsidRPr="002F6B4F" w:rsidRDefault="0001208F" w:rsidP="0001208F">
            <w:pPr>
              <w:jc w:val="right"/>
              <w:rPr>
                <w:rFonts w:cs="Calibri"/>
                <w:sz w:val="12"/>
                <w:szCs w:val="14"/>
              </w:rPr>
            </w:pPr>
            <w:r>
              <w:rPr>
                <w:color w:val="000000"/>
                <w:sz w:val="12"/>
                <w:szCs w:val="12"/>
              </w:rPr>
              <w:t>0.00</w:t>
            </w:r>
          </w:p>
        </w:tc>
        <w:tc>
          <w:tcPr>
            <w:tcW w:w="529" w:type="dxa"/>
            <w:tcBorders>
              <w:top w:val="nil"/>
              <w:left w:val="nil"/>
              <w:bottom w:val="nil"/>
              <w:right w:val="nil"/>
            </w:tcBorders>
            <w:vAlign w:val="bottom"/>
          </w:tcPr>
          <w:p w14:paraId="7B201B21" w14:textId="77777777" w:rsidR="0001208F" w:rsidRPr="002F6B4F" w:rsidRDefault="0001208F" w:rsidP="0001208F">
            <w:pPr>
              <w:jc w:val="right"/>
              <w:rPr>
                <w:rFonts w:cs="Calibri"/>
                <w:sz w:val="12"/>
                <w:szCs w:val="14"/>
              </w:rPr>
            </w:pPr>
            <w:r>
              <w:rPr>
                <w:color w:val="000000"/>
                <w:sz w:val="12"/>
                <w:szCs w:val="12"/>
              </w:rPr>
              <w:t>-0.21</w:t>
            </w:r>
          </w:p>
        </w:tc>
        <w:tc>
          <w:tcPr>
            <w:tcW w:w="531" w:type="dxa"/>
            <w:tcBorders>
              <w:top w:val="nil"/>
              <w:left w:val="nil"/>
              <w:bottom w:val="nil"/>
            </w:tcBorders>
            <w:vAlign w:val="bottom"/>
          </w:tcPr>
          <w:p w14:paraId="19BDB8A7" w14:textId="77777777" w:rsidR="0001208F" w:rsidRPr="002F6B4F" w:rsidRDefault="0001208F" w:rsidP="0001208F">
            <w:pPr>
              <w:jc w:val="right"/>
              <w:rPr>
                <w:rFonts w:cs="Calibri"/>
                <w:sz w:val="12"/>
                <w:szCs w:val="14"/>
              </w:rPr>
            </w:pPr>
            <w:r>
              <w:rPr>
                <w:color w:val="000000"/>
                <w:sz w:val="12"/>
                <w:szCs w:val="12"/>
              </w:rPr>
              <w:t>-0.10</w:t>
            </w:r>
          </w:p>
        </w:tc>
        <w:tc>
          <w:tcPr>
            <w:tcW w:w="531" w:type="dxa"/>
            <w:tcBorders>
              <w:top w:val="nil"/>
              <w:bottom w:val="nil"/>
              <w:right w:val="nil"/>
            </w:tcBorders>
            <w:vAlign w:val="bottom"/>
          </w:tcPr>
          <w:p w14:paraId="1E61954B" w14:textId="77777777" w:rsidR="0001208F" w:rsidRPr="002F6B4F" w:rsidRDefault="0001208F" w:rsidP="0001208F">
            <w:pPr>
              <w:jc w:val="right"/>
              <w:rPr>
                <w:rFonts w:cs="Calibri"/>
                <w:sz w:val="12"/>
                <w:szCs w:val="14"/>
              </w:rPr>
            </w:pPr>
            <w:r>
              <w:rPr>
                <w:color w:val="000000"/>
                <w:sz w:val="12"/>
                <w:szCs w:val="12"/>
              </w:rPr>
              <w:t>-0.04</w:t>
            </w:r>
          </w:p>
        </w:tc>
        <w:tc>
          <w:tcPr>
            <w:tcW w:w="532" w:type="dxa"/>
            <w:tcBorders>
              <w:top w:val="nil"/>
              <w:left w:val="nil"/>
              <w:bottom w:val="nil"/>
              <w:right w:val="nil"/>
            </w:tcBorders>
            <w:vAlign w:val="bottom"/>
          </w:tcPr>
          <w:p w14:paraId="20A921AF" w14:textId="77777777" w:rsidR="0001208F" w:rsidRPr="002F6B4F" w:rsidRDefault="0001208F" w:rsidP="0001208F">
            <w:pPr>
              <w:jc w:val="right"/>
              <w:rPr>
                <w:rFonts w:cs="Calibri"/>
                <w:sz w:val="12"/>
                <w:szCs w:val="14"/>
              </w:rPr>
            </w:pPr>
            <w:r>
              <w:rPr>
                <w:color w:val="000000"/>
                <w:sz w:val="12"/>
                <w:szCs w:val="12"/>
              </w:rPr>
              <w:t>-0.01</w:t>
            </w:r>
          </w:p>
        </w:tc>
        <w:tc>
          <w:tcPr>
            <w:tcW w:w="532" w:type="dxa"/>
            <w:tcBorders>
              <w:top w:val="nil"/>
              <w:left w:val="nil"/>
              <w:bottom w:val="nil"/>
              <w:right w:val="nil"/>
            </w:tcBorders>
            <w:vAlign w:val="bottom"/>
          </w:tcPr>
          <w:p w14:paraId="137DFC56" w14:textId="77777777" w:rsidR="0001208F" w:rsidRPr="002F6B4F" w:rsidRDefault="0001208F" w:rsidP="0001208F">
            <w:pPr>
              <w:jc w:val="right"/>
              <w:rPr>
                <w:rFonts w:cs="Calibri"/>
                <w:sz w:val="12"/>
                <w:szCs w:val="14"/>
              </w:rPr>
            </w:pPr>
            <w:r>
              <w:rPr>
                <w:color w:val="000000"/>
                <w:sz w:val="12"/>
                <w:szCs w:val="12"/>
              </w:rPr>
              <w:t>-0.15</w:t>
            </w:r>
          </w:p>
        </w:tc>
        <w:tc>
          <w:tcPr>
            <w:tcW w:w="540" w:type="dxa"/>
            <w:tcBorders>
              <w:top w:val="nil"/>
              <w:left w:val="nil"/>
              <w:bottom w:val="nil"/>
            </w:tcBorders>
            <w:vAlign w:val="bottom"/>
          </w:tcPr>
          <w:p w14:paraId="634626D6" w14:textId="77777777" w:rsidR="0001208F" w:rsidRPr="002F6B4F" w:rsidRDefault="0001208F" w:rsidP="0001208F">
            <w:pPr>
              <w:jc w:val="right"/>
              <w:rPr>
                <w:rFonts w:cs="Calibri"/>
                <w:sz w:val="12"/>
                <w:szCs w:val="14"/>
              </w:rPr>
            </w:pPr>
            <w:r>
              <w:rPr>
                <w:color w:val="000000"/>
                <w:sz w:val="12"/>
                <w:szCs w:val="12"/>
              </w:rPr>
              <w:t>-0.09</w:t>
            </w:r>
          </w:p>
        </w:tc>
        <w:tc>
          <w:tcPr>
            <w:tcW w:w="530" w:type="dxa"/>
            <w:tcBorders>
              <w:top w:val="nil"/>
              <w:bottom w:val="nil"/>
              <w:right w:val="nil"/>
            </w:tcBorders>
            <w:vAlign w:val="bottom"/>
          </w:tcPr>
          <w:p w14:paraId="154CD768" w14:textId="77777777" w:rsidR="0001208F" w:rsidRPr="002F6B4F" w:rsidRDefault="0001208F" w:rsidP="0001208F">
            <w:pPr>
              <w:jc w:val="right"/>
              <w:rPr>
                <w:rFonts w:cs="Calibri"/>
                <w:sz w:val="12"/>
                <w:szCs w:val="14"/>
              </w:rPr>
            </w:pPr>
            <w:r>
              <w:rPr>
                <w:color w:val="000000"/>
                <w:sz w:val="12"/>
                <w:szCs w:val="12"/>
              </w:rPr>
              <w:t>-0.04</w:t>
            </w:r>
          </w:p>
        </w:tc>
        <w:tc>
          <w:tcPr>
            <w:tcW w:w="532" w:type="dxa"/>
            <w:gridSpan w:val="2"/>
            <w:tcBorders>
              <w:top w:val="nil"/>
              <w:left w:val="nil"/>
              <w:bottom w:val="nil"/>
              <w:right w:val="nil"/>
            </w:tcBorders>
            <w:vAlign w:val="bottom"/>
          </w:tcPr>
          <w:p w14:paraId="3FF06754" w14:textId="77777777" w:rsidR="0001208F" w:rsidRPr="002F6B4F" w:rsidRDefault="0001208F" w:rsidP="0001208F">
            <w:pPr>
              <w:jc w:val="right"/>
              <w:rPr>
                <w:rFonts w:cs="Calibri"/>
                <w:sz w:val="12"/>
                <w:szCs w:val="14"/>
              </w:rPr>
            </w:pPr>
            <w:r>
              <w:rPr>
                <w:color w:val="000000"/>
                <w:sz w:val="12"/>
                <w:szCs w:val="12"/>
              </w:rPr>
              <w:t>-0.01</w:t>
            </w:r>
          </w:p>
        </w:tc>
        <w:tc>
          <w:tcPr>
            <w:tcW w:w="566" w:type="dxa"/>
            <w:gridSpan w:val="2"/>
            <w:tcBorders>
              <w:top w:val="nil"/>
              <w:left w:val="nil"/>
              <w:bottom w:val="nil"/>
              <w:right w:val="nil"/>
            </w:tcBorders>
            <w:vAlign w:val="bottom"/>
          </w:tcPr>
          <w:p w14:paraId="04B8E45A" w14:textId="77777777" w:rsidR="0001208F" w:rsidRPr="002F6B4F" w:rsidRDefault="0001208F" w:rsidP="0001208F">
            <w:pPr>
              <w:jc w:val="right"/>
              <w:rPr>
                <w:rFonts w:cs="Calibri"/>
                <w:sz w:val="12"/>
                <w:szCs w:val="14"/>
              </w:rPr>
            </w:pPr>
            <w:r>
              <w:rPr>
                <w:color w:val="000000"/>
                <w:sz w:val="12"/>
                <w:szCs w:val="12"/>
              </w:rPr>
              <w:t>-0.15</w:t>
            </w:r>
          </w:p>
        </w:tc>
        <w:tc>
          <w:tcPr>
            <w:tcW w:w="533" w:type="dxa"/>
            <w:gridSpan w:val="2"/>
            <w:tcBorders>
              <w:top w:val="nil"/>
              <w:left w:val="nil"/>
              <w:bottom w:val="nil"/>
            </w:tcBorders>
            <w:vAlign w:val="bottom"/>
          </w:tcPr>
          <w:p w14:paraId="441CF436" w14:textId="77777777" w:rsidR="0001208F" w:rsidRPr="002F6B4F" w:rsidRDefault="0001208F" w:rsidP="0001208F">
            <w:pPr>
              <w:jc w:val="right"/>
              <w:rPr>
                <w:rFonts w:cs="Calibri"/>
                <w:sz w:val="12"/>
                <w:szCs w:val="14"/>
              </w:rPr>
            </w:pPr>
            <w:r>
              <w:rPr>
                <w:color w:val="000000"/>
                <w:sz w:val="12"/>
                <w:szCs w:val="12"/>
              </w:rPr>
              <w:t>-0.09</w:t>
            </w:r>
          </w:p>
        </w:tc>
        <w:tc>
          <w:tcPr>
            <w:tcW w:w="587" w:type="dxa"/>
            <w:gridSpan w:val="3"/>
            <w:tcBorders>
              <w:top w:val="nil"/>
              <w:bottom w:val="nil"/>
              <w:right w:val="nil"/>
            </w:tcBorders>
            <w:vAlign w:val="bottom"/>
          </w:tcPr>
          <w:p w14:paraId="25D19934" w14:textId="77777777" w:rsidR="0001208F" w:rsidRPr="002F6B4F" w:rsidRDefault="0001208F" w:rsidP="0001208F">
            <w:pPr>
              <w:jc w:val="right"/>
              <w:rPr>
                <w:rFonts w:cs="Calibri"/>
                <w:sz w:val="12"/>
                <w:szCs w:val="14"/>
              </w:rPr>
            </w:pPr>
            <w:r>
              <w:rPr>
                <w:color w:val="000000"/>
                <w:sz w:val="12"/>
                <w:szCs w:val="12"/>
              </w:rPr>
              <w:t>-0.07</w:t>
            </w:r>
          </w:p>
        </w:tc>
        <w:tc>
          <w:tcPr>
            <w:tcW w:w="529" w:type="dxa"/>
            <w:gridSpan w:val="3"/>
            <w:tcBorders>
              <w:top w:val="nil"/>
              <w:left w:val="nil"/>
              <w:bottom w:val="nil"/>
              <w:right w:val="nil"/>
            </w:tcBorders>
            <w:vAlign w:val="bottom"/>
          </w:tcPr>
          <w:p w14:paraId="74EF34B5" w14:textId="77777777" w:rsidR="0001208F" w:rsidRPr="002F6B4F" w:rsidRDefault="0001208F" w:rsidP="0001208F">
            <w:pPr>
              <w:jc w:val="right"/>
              <w:rPr>
                <w:rFonts w:cs="Calibri"/>
                <w:sz w:val="12"/>
                <w:szCs w:val="14"/>
              </w:rPr>
            </w:pPr>
            <w:r>
              <w:rPr>
                <w:color w:val="000000"/>
                <w:sz w:val="12"/>
                <w:szCs w:val="12"/>
              </w:rPr>
              <w:t>0.01</w:t>
            </w:r>
          </w:p>
        </w:tc>
        <w:tc>
          <w:tcPr>
            <w:tcW w:w="535" w:type="dxa"/>
            <w:gridSpan w:val="3"/>
            <w:tcBorders>
              <w:top w:val="nil"/>
              <w:left w:val="nil"/>
              <w:bottom w:val="nil"/>
              <w:right w:val="nil"/>
            </w:tcBorders>
            <w:vAlign w:val="bottom"/>
          </w:tcPr>
          <w:p w14:paraId="17C5F546" w14:textId="77777777" w:rsidR="0001208F" w:rsidRPr="002F6B4F" w:rsidRDefault="0001208F" w:rsidP="0001208F">
            <w:pPr>
              <w:jc w:val="right"/>
              <w:rPr>
                <w:rFonts w:cs="Calibri"/>
                <w:sz w:val="12"/>
                <w:szCs w:val="14"/>
              </w:rPr>
            </w:pPr>
            <w:r>
              <w:rPr>
                <w:color w:val="000000"/>
                <w:sz w:val="12"/>
                <w:szCs w:val="12"/>
              </w:rPr>
              <w:t>-0.22</w:t>
            </w:r>
          </w:p>
        </w:tc>
        <w:tc>
          <w:tcPr>
            <w:tcW w:w="570" w:type="dxa"/>
            <w:gridSpan w:val="2"/>
            <w:tcBorders>
              <w:top w:val="nil"/>
              <w:left w:val="nil"/>
              <w:bottom w:val="nil"/>
            </w:tcBorders>
            <w:vAlign w:val="bottom"/>
          </w:tcPr>
          <w:p w14:paraId="205F391A" w14:textId="77777777" w:rsidR="0001208F" w:rsidRPr="002F6B4F" w:rsidRDefault="0001208F" w:rsidP="0001208F">
            <w:pPr>
              <w:jc w:val="right"/>
              <w:rPr>
                <w:rFonts w:cs="Calibri"/>
                <w:sz w:val="12"/>
                <w:szCs w:val="14"/>
              </w:rPr>
            </w:pPr>
            <w:r>
              <w:rPr>
                <w:color w:val="000000"/>
                <w:sz w:val="12"/>
                <w:szCs w:val="12"/>
              </w:rPr>
              <w:t>-0.19</w:t>
            </w:r>
          </w:p>
        </w:tc>
        <w:tc>
          <w:tcPr>
            <w:tcW w:w="705" w:type="dxa"/>
            <w:gridSpan w:val="3"/>
            <w:tcBorders>
              <w:top w:val="nil"/>
              <w:bottom w:val="nil"/>
              <w:right w:val="nil"/>
            </w:tcBorders>
            <w:vAlign w:val="bottom"/>
          </w:tcPr>
          <w:p w14:paraId="001E568B" w14:textId="77777777" w:rsidR="0001208F" w:rsidRPr="002F6B4F" w:rsidRDefault="0001208F" w:rsidP="0001208F">
            <w:pPr>
              <w:jc w:val="right"/>
              <w:rPr>
                <w:rFonts w:cs="Calibri"/>
                <w:sz w:val="12"/>
                <w:szCs w:val="14"/>
              </w:rPr>
            </w:pPr>
            <w:r>
              <w:rPr>
                <w:color w:val="000000"/>
                <w:sz w:val="12"/>
                <w:szCs w:val="12"/>
              </w:rPr>
              <w:t>0.05</w:t>
            </w:r>
          </w:p>
        </w:tc>
        <w:tc>
          <w:tcPr>
            <w:tcW w:w="529" w:type="dxa"/>
            <w:gridSpan w:val="3"/>
            <w:tcBorders>
              <w:top w:val="nil"/>
              <w:left w:val="nil"/>
              <w:bottom w:val="nil"/>
              <w:right w:val="nil"/>
            </w:tcBorders>
            <w:vAlign w:val="bottom"/>
          </w:tcPr>
          <w:p w14:paraId="26EAB989" w14:textId="77777777" w:rsidR="0001208F" w:rsidRPr="002F6B4F" w:rsidRDefault="0001208F" w:rsidP="0001208F">
            <w:pPr>
              <w:jc w:val="right"/>
              <w:rPr>
                <w:rFonts w:cs="Calibri"/>
                <w:sz w:val="12"/>
                <w:szCs w:val="14"/>
              </w:rPr>
            </w:pPr>
            <w:r>
              <w:rPr>
                <w:color w:val="000000"/>
                <w:sz w:val="12"/>
                <w:szCs w:val="12"/>
              </w:rPr>
              <w:t>0.00</w:t>
            </w:r>
          </w:p>
        </w:tc>
        <w:tc>
          <w:tcPr>
            <w:tcW w:w="529" w:type="dxa"/>
            <w:gridSpan w:val="3"/>
            <w:tcBorders>
              <w:top w:val="nil"/>
              <w:left w:val="nil"/>
              <w:bottom w:val="nil"/>
              <w:right w:val="nil"/>
            </w:tcBorders>
            <w:vAlign w:val="bottom"/>
          </w:tcPr>
          <w:p w14:paraId="15DC889A" w14:textId="77777777" w:rsidR="0001208F" w:rsidRPr="002F6B4F" w:rsidRDefault="0001208F" w:rsidP="0001208F">
            <w:pPr>
              <w:jc w:val="right"/>
              <w:rPr>
                <w:rFonts w:cs="Calibri"/>
                <w:sz w:val="12"/>
                <w:szCs w:val="14"/>
              </w:rPr>
            </w:pPr>
            <w:r>
              <w:rPr>
                <w:color w:val="000000"/>
                <w:sz w:val="12"/>
                <w:szCs w:val="12"/>
              </w:rPr>
              <w:t>-0.03</w:t>
            </w:r>
          </w:p>
        </w:tc>
        <w:tc>
          <w:tcPr>
            <w:tcW w:w="617" w:type="dxa"/>
            <w:gridSpan w:val="2"/>
            <w:tcBorders>
              <w:top w:val="nil"/>
              <w:left w:val="nil"/>
              <w:bottom w:val="nil"/>
            </w:tcBorders>
            <w:vAlign w:val="bottom"/>
          </w:tcPr>
          <w:p w14:paraId="487136EA" w14:textId="77777777" w:rsidR="0001208F" w:rsidRPr="002F6B4F" w:rsidRDefault="0001208F" w:rsidP="0001208F">
            <w:pPr>
              <w:jc w:val="right"/>
              <w:rPr>
                <w:rFonts w:cs="Calibri"/>
                <w:sz w:val="12"/>
                <w:szCs w:val="14"/>
              </w:rPr>
            </w:pPr>
            <w:r>
              <w:rPr>
                <w:color w:val="000000"/>
                <w:sz w:val="12"/>
                <w:szCs w:val="12"/>
              </w:rPr>
              <w:t>0.00</w:t>
            </w:r>
          </w:p>
        </w:tc>
        <w:tc>
          <w:tcPr>
            <w:tcW w:w="635" w:type="dxa"/>
            <w:gridSpan w:val="2"/>
            <w:tcBorders>
              <w:top w:val="nil"/>
              <w:bottom w:val="nil"/>
              <w:right w:val="nil"/>
            </w:tcBorders>
            <w:vAlign w:val="bottom"/>
          </w:tcPr>
          <w:p w14:paraId="3A5486F9" w14:textId="77777777" w:rsidR="0001208F" w:rsidRPr="002F6B4F" w:rsidRDefault="0001208F" w:rsidP="0001208F">
            <w:pPr>
              <w:jc w:val="right"/>
              <w:rPr>
                <w:rFonts w:cs="Calibri"/>
                <w:sz w:val="12"/>
                <w:szCs w:val="14"/>
              </w:rPr>
            </w:pPr>
            <w:r>
              <w:rPr>
                <w:color w:val="000000"/>
                <w:sz w:val="12"/>
                <w:szCs w:val="12"/>
              </w:rPr>
              <w:t>0.10</w:t>
            </w:r>
          </w:p>
        </w:tc>
        <w:tc>
          <w:tcPr>
            <w:tcW w:w="529" w:type="dxa"/>
            <w:gridSpan w:val="3"/>
            <w:tcBorders>
              <w:top w:val="nil"/>
              <w:left w:val="nil"/>
              <w:bottom w:val="nil"/>
              <w:right w:val="nil"/>
            </w:tcBorders>
            <w:vAlign w:val="bottom"/>
          </w:tcPr>
          <w:p w14:paraId="57CAE1BC" w14:textId="77777777" w:rsidR="0001208F" w:rsidRPr="002F6B4F" w:rsidRDefault="0001208F" w:rsidP="0001208F">
            <w:pPr>
              <w:jc w:val="right"/>
              <w:rPr>
                <w:rFonts w:cs="Calibri"/>
                <w:sz w:val="12"/>
                <w:szCs w:val="14"/>
              </w:rPr>
            </w:pPr>
            <w:r>
              <w:rPr>
                <w:color w:val="000000"/>
                <w:sz w:val="12"/>
                <w:szCs w:val="12"/>
              </w:rPr>
              <w:t>-0.01</w:t>
            </w:r>
          </w:p>
        </w:tc>
        <w:tc>
          <w:tcPr>
            <w:tcW w:w="529" w:type="dxa"/>
            <w:gridSpan w:val="3"/>
            <w:tcBorders>
              <w:top w:val="nil"/>
              <w:left w:val="nil"/>
              <w:bottom w:val="nil"/>
              <w:right w:val="nil"/>
            </w:tcBorders>
            <w:vAlign w:val="bottom"/>
          </w:tcPr>
          <w:p w14:paraId="1D42DCFD" w14:textId="77777777" w:rsidR="0001208F" w:rsidRPr="002F6B4F" w:rsidRDefault="0001208F" w:rsidP="0001208F">
            <w:pPr>
              <w:jc w:val="right"/>
              <w:rPr>
                <w:rFonts w:cs="Calibri"/>
                <w:sz w:val="12"/>
                <w:szCs w:val="14"/>
              </w:rPr>
            </w:pPr>
            <w:r>
              <w:rPr>
                <w:color w:val="000000"/>
                <w:sz w:val="12"/>
                <w:szCs w:val="12"/>
              </w:rPr>
              <w:t>0.02</w:t>
            </w:r>
          </w:p>
        </w:tc>
        <w:tc>
          <w:tcPr>
            <w:tcW w:w="524" w:type="dxa"/>
            <w:gridSpan w:val="3"/>
            <w:tcBorders>
              <w:top w:val="nil"/>
              <w:left w:val="nil"/>
              <w:bottom w:val="nil"/>
              <w:right w:val="nil"/>
            </w:tcBorders>
            <w:vAlign w:val="bottom"/>
          </w:tcPr>
          <w:p w14:paraId="29249AC5" w14:textId="77777777" w:rsidR="0001208F" w:rsidRPr="002F6B4F" w:rsidRDefault="0001208F" w:rsidP="0001208F">
            <w:pPr>
              <w:jc w:val="right"/>
              <w:rPr>
                <w:rFonts w:cs="Calibri"/>
                <w:sz w:val="12"/>
                <w:szCs w:val="14"/>
              </w:rPr>
            </w:pPr>
            <w:r>
              <w:rPr>
                <w:color w:val="000000"/>
                <w:sz w:val="12"/>
                <w:szCs w:val="12"/>
              </w:rPr>
              <w:t>-0.10</w:t>
            </w:r>
          </w:p>
        </w:tc>
      </w:tr>
      <w:tr w:rsidR="0001208F" w:rsidRPr="00312FE1" w14:paraId="684C89A0" w14:textId="77777777" w:rsidTr="0001208F">
        <w:trPr>
          <w:gridAfter w:val="1"/>
          <w:wAfter w:w="74" w:type="dxa"/>
        </w:trPr>
        <w:tc>
          <w:tcPr>
            <w:tcW w:w="1133" w:type="dxa"/>
            <w:tcBorders>
              <w:top w:val="nil"/>
              <w:left w:val="nil"/>
              <w:bottom w:val="nil"/>
            </w:tcBorders>
          </w:tcPr>
          <w:p w14:paraId="7C9F793C" w14:textId="77777777" w:rsidR="0001208F" w:rsidRPr="00ED2A1D" w:rsidRDefault="0001208F" w:rsidP="0001208F">
            <w:pPr>
              <w:rPr>
                <w:rFonts w:cs="Calibri"/>
                <w:color w:val="000000"/>
                <w:sz w:val="14"/>
                <w:szCs w:val="14"/>
              </w:rPr>
            </w:pPr>
            <w:r w:rsidRPr="00EE305F">
              <w:rPr>
                <w:rFonts w:cs="Calibri"/>
                <w:color w:val="000000"/>
                <w:sz w:val="14"/>
                <w:szCs w:val="14"/>
              </w:rPr>
              <w:t>Con</w:t>
            </w:r>
          </w:p>
        </w:tc>
        <w:tc>
          <w:tcPr>
            <w:tcW w:w="525" w:type="dxa"/>
            <w:tcBorders>
              <w:top w:val="nil"/>
              <w:bottom w:val="nil"/>
              <w:right w:val="nil"/>
            </w:tcBorders>
            <w:vAlign w:val="bottom"/>
          </w:tcPr>
          <w:p w14:paraId="0CFAF1A7" w14:textId="77777777" w:rsidR="0001208F" w:rsidRPr="002F6B4F" w:rsidRDefault="0001208F" w:rsidP="0001208F">
            <w:pPr>
              <w:jc w:val="right"/>
              <w:rPr>
                <w:rFonts w:cs="Calibri"/>
                <w:b/>
                <w:bCs/>
                <w:sz w:val="12"/>
                <w:szCs w:val="14"/>
              </w:rPr>
            </w:pPr>
            <w:r>
              <w:rPr>
                <w:color w:val="000000"/>
                <w:sz w:val="12"/>
                <w:szCs w:val="12"/>
              </w:rPr>
              <w:t>0.07</w:t>
            </w:r>
          </w:p>
        </w:tc>
        <w:tc>
          <w:tcPr>
            <w:tcW w:w="528" w:type="dxa"/>
            <w:tcBorders>
              <w:top w:val="nil"/>
              <w:left w:val="nil"/>
              <w:bottom w:val="nil"/>
              <w:right w:val="nil"/>
            </w:tcBorders>
            <w:vAlign w:val="bottom"/>
          </w:tcPr>
          <w:p w14:paraId="12155B14" w14:textId="77777777" w:rsidR="0001208F" w:rsidRPr="002F6B4F" w:rsidRDefault="0001208F" w:rsidP="0001208F">
            <w:pPr>
              <w:jc w:val="right"/>
              <w:rPr>
                <w:rFonts w:cs="Calibri"/>
                <w:sz w:val="12"/>
                <w:szCs w:val="14"/>
              </w:rPr>
            </w:pPr>
            <w:r>
              <w:rPr>
                <w:color w:val="000000"/>
                <w:sz w:val="12"/>
                <w:szCs w:val="12"/>
              </w:rPr>
              <w:t>-0.06</w:t>
            </w:r>
          </w:p>
        </w:tc>
        <w:tc>
          <w:tcPr>
            <w:tcW w:w="529" w:type="dxa"/>
            <w:tcBorders>
              <w:top w:val="nil"/>
              <w:left w:val="nil"/>
              <w:bottom w:val="nil"/>
              <w:right w:val="nil"/>
            </w:tcBorders>
            <w:vAlign w:val="bottom"/>
          </w:tcPr>
          <w:p w14:paraId="5853C5B6" w14:textId="77777777" w:rsidR="0001208F" w:rsidRPr="002F6B4F" w:rsidRDefault="0001208F" w:rsidP="0001208F">
            <w:pPr>
              <w:jc w:val="right"/>
              <w:rPr>
                <w:rFonts w:cs="Calibri"/>
                <w:sz w:val="12"/>
                <w:szCs w:val="14"/>
              </w:rPr>
            </w:pPr>
            <w:r>
              <w:rPr>
                <w:color w:val="000000"/>
                <w:sz w:val="12"/>
                <w:szCs w:val="12"/>
              </w:rPr>
              <w:t>-0.18</w:t>
            </w:r>
          </w:p>
        </w:tc>
        <w:tc>
          <w:tcPr>
            <w:tcW w:w="531" w:type="dxa"/>
            <w:tcBorders>
              <w:top w:val="nil"/>
              <w:left w:val="nil"/>
              <w:bottom w:val="nil"/>
            </w:tcBorders>
            <w:vAlign w:val="bottom"/>
          </w:tcPr>
          <w:p w14:paraId="20D4C0D8" w14:textId="77777777" w:rsidR="0001208F" w:rsidRPr="002F6B4F" w:rsidRDefault="0001208F" w:rsidP="0001208F">
            <w:pPr>
              <w:jc w:val="right"/>
              <w:rPr>
                <w:rFonts w:cs="Calibri"/>
                <w:sz w:val="12"/>
                <w:szCs w:val="14"/>
              </w:rPr>
            </w:pPr>
            <w:r>
              <w:rPr>
                <w:color w:val="000000"/>
                <w:sz w:val="12"/>
                <w:szCs w:val="12"/>
              </w:rPr>
              <w:t>0.19</w:t>
            </w:r>
          </w:p>
        </w:tc>
        <w:tc>
          <w:tcPr>
            <w:tcW w:w="531" w:type="dxa"/>
            <w:tcBorders>
              <w:top w:val="nil"/>
              <w:bottom w:val="nil"/>
              <w:right w:val="nil"/>
            </w:tcBorders>
            <w:vAlign w:val="bottom"/>
          </w:tcPr>
          <w:p w14:paraId="1CF6DD43" w14:textId="77777777" w:rsidR="0001208F" w:rsidRPr="002F6B4F" w:rsidRDefault="0001208F" w:rsidP="0001208F">
            <w:pPr>
              <w:jc w:val="right"/>
              <w:rPr>
                <w:rFonts w:cs="Calibri"/>
                <w:b/>
                <w:bCs/>
                <w:sz w:val="12"/>
                <w:szCs w:val="14"/>
              </w:rPr>
            </w:pPr>
            <w:r>
              <w:rPr>
                <w:color w:val="000000"/>
                <w:sz w:val="12"/>
                <w:szCs w:val="12"/>
              </w:rPr>
              <w:t>0.06</w:t>
            </w:r>
          </w:p>
        </w:tc>
        <w:tc>
          <w:tcPr>
            <w:tcW w:w="532" w:type="dxa"/>
            <w:tcBorders>
              <w:top w:val="nil"/>
              <w:left w:val="nil"/>
              <w:bottom w:val="nil"/>
              <w:right w:val="nil"/>
            </w:tcBorders>
            <w:vAlign w:val="bottom"/>
          </w:tcPr>
          <w:p w14:paraId="45930F0F" w14:textId="77777777" w:rsidR="0001208F" w:rsidRPr="002F6B4F" w:rsidRDefault="0001208F" w:rsidP="0001208F">
            <w:pPr>
              <w:jc w:val="right"/>
              <w:rPr>
                <w:rFonts w:cs="Calibri"/>
                <w:sz w:val="12"/>
                <w:szCs w:val="14"/>
              </w:rPr>
            </w:pPr>
            <w:r>
              <w:rPr>
                <w:color w:val="000000"/>
                <w:sz w:val="12"/>
                <w:szCs w:val="12"/>
              </w:rPr>
              <w:t>-0.07</w:t>
            </w:r>
          </w:p>
        </w:tc>
        <w:tc>
          <w:tcPr>
            <w:tcW w:w="532" w:type="dxa"/>
            <w:tcBorders>
              <w:top w:val="nil"/>
              <w:left w:val="nil"/>
              <w:bottom w:val="nil"/>
              <w:right w:val="nil"/>
            </w:tcBorders>
            <w:vAlign w:val="bottom"/>
          </w:tcPr>
          <w:p w14:paraId="35B5835F" w14:textId="77777777" w:rsidR="0001208F" w:rsidRPr="002F6B4F" w:rsidRDefault="0001208F" w:rsidP="0001208F">
            <w:pPr>
              <w:jc w:val="right"/>
              <w:rPr>
                <w:rFonts w:cs="Calibri"/>
                <w:sz w:val="12"/>
                <w:szCs w:val="14"/>
              </w:rPr>
            </w:pPr>
            <w:r>
              <w:rPr>
                <w:color w:val="000000"/>
                <w:sz w:val="12"/>
                <w:szCs w:val="12"/>
              </w:rPr>
              <w:t>-0.17</w:t>
            </w:r>
          </w:p>
        </w:tc>
        <w:tc>
          <w:tcPr>
            <w:tcW w:w="540" w:type="dxa"/>
            <w:tcBorders>
              <w:top w:val="nil"/>
              <w:left w:val="nil"/>
              <w:bottom w:val="nil"/>
            </w:tcBorders>
            <w:vAlign w:val="bottom"/>
          </w:tcPr>
          <w:p w14:paraId="0F7DB3F3" w14:textId="77777777" w:rsidR="0001208F" w:rsidRPr="002F6B4F" w:rsidRDefault="0001208F" w:rsidP="0001208F">
            <w:pPr>
              <w:jc w:val="right"/>
              <w:rPr>
                <w:rFonts w:cs="Calibri"/>
                <w:sz w:val="12"/>
                <w:szCs w:val="14"/>
              </w:rPr>
            </w:pPr>
            <w:r>
              <w:rPr>
                <w:color w:val="000000"/>
                <w:sz w:val="12"/>
                <w:szCs w:val="12"/>
              </w:rPr>
              <w:t>0.18</w:t>
            </w:r>
          </w:p>
        </w:tc>
        <w:tc>
          <w:tcPr>
            <w:tcW w:w="530" w:type="dxa"/>
            <w:tcBorders>
              <w:top w:val="nil"/>
              <w:bottom w:val="nil"/>
              <w:right w:val="nil"/>
            </w:tcBorders>
            <w:vAlign w:val="bottom"/>
          </w:tcPr>
          <w:p w14:paraId="646D1BFC" w14:textId="77777777" w:rsidR="0001208F" w:rsidRPr="002F6B4F" w:rsidRDefault="0001208F" w:rsidP="0001208F">
            <w:pPr>
              <w:jc w:val="right"/>
              <w:rPr>
                <w:rFonts w:cs="Calibri"/>
                <w:b/>
                <w:bCs/>
                <w:sz w:val="12"/>
                <w:szCs w:val="14"/>
              </w:rPr>
            </w:pPr>
            <w:r>
              <w:rPr>
                <w:color w:val="000000"/>
                <w:sz w:val="12"/>
                <w:szCs w:val="12"/>
              </w:rPr>
              <w:t>0.06</w:t>
            </w:r>
          </w:p>
        </w:tc>
        <w:tc>
          <w:tcPr>
            <w:tcW w:w="532" w:type="dxa"/>
            <w:gridSpan w:val="2"/>
            <w:tcBorders>
              <w:top w:val="nil"/>
              <w:left w:val="nil"/>
              <w:bottom w:val="nil"/>
              <w:right w:val="nil"/>
            </w:tcBorders>
            <w:vAlign w:val="bottom"/>
          </w:tcPr>
          <w:p w14:paraId="48D780EB" w14:textId="77777777" w:rsidR="0001208F" w:rsidRPr="002F6B4F" w:rsidRDefault="0001208F" w:rsidP="0001208F">
            <w:pPr>
              <w:jc w:val="right"/>
              <w:rPr>
                <w:rFonts w:cs="Calibri"/>
                <w:b/>
                <w:bCs/>
                <w:sz w:val="12"/>
                <w:szCs w:val="14"/>
              </w:rPr>
            </w:pPr>
            <w:r>
              <w:rPr>
                <w:color w:val="000000"/>
                <w:sz w:val="12"/>
                <w:szCs w:val="12"/>
              </w:rPr>
              <w:t>-0.07</w:t>
            </w:r>
          </w:p>
        </w:tc>
        <w:tc>
          <w:tcPr>
            <w:tcW w:w="566" w:type="dxa"/>
            <w:gridSpan w:val="2"/>
            <w:tcBorders>
              <w:top w:val="nil"/>
              <w:left w:val="nil"/>
              <w:bottom w:val="nil"/>
              <w:right w:val="nil"/>
            </w:tcBorders>
            <w:vAlign w:val="bottom"/>
          </w:tcPr>
          <w:p w14:paraId="0E798034" w14:textId="77777777" w:rsidR="0001208F" w:rsidRPr="002F6B4F" w:rsidRDefault="0001208F" w:rsidP="0001208F">
            <w:pPr>
              <w:jc w:val="right"/>
              <w:rPr>
                <w:rFonts w:cs="Calibri"/>
                <w:sz w:val="12"/>
                <w:szCs w:val="14"/>
              </w:rPr>
            </w:pPr>
            <w:r>
              <w:rPr>
                <w:color w:val="000000"/>
                <w:sz w:val="12"/>
                <w:szCs w:val="12"/>
              </w:rPr>
              <w:t>-0.17</w:t>
            </w:r>
          </w:p>
        </w:tc>
        <w:tc>
          <w:tcPr>
            <w:tcW w:w="533" w:type="dxa"/>
            <w:gridSpan w:val="2"/>
            <w:tcBorders>
              <w:top w:val="nil"/>
              <w:left w:val="nil"/>
              <w:bottom w:val="nil"/>
            </w:tcBorders>
            <w:vAlign w:val="bottom"/>
          </w:tcPr>
          <w:p w14:paraId="663813A5" w14:textId="77777777" w:rsidR="0001208F" w:rsidRPr="002F6B4F" w:rsidRDefault="0001208F" w:rsidP="0001208F">
            <w:pPr>
              <w:jc w:val="right"/>
              <w:rPr>
                <w:rFonts w:cs="Calibri"/>
                <w:sz w:val="12"/>
                <w:szCs w:val="14"/>
              </w:rPr>
            </w:pPr>
            <w:r>
              <w:rPr>
                <w:color w:val="000000"/>
                <w:sz w:val="12"/>
                <w:szCs w:val="12"/>
              </w:rPr>
              <w:t>0.18</w:t>
            </w:r>
          </w:p>
        </w:tc>
        <w:tc>
          <w:tcPr>
            <w:tcW w:w="587" w:type="dxa"/>
            <w:gridSpan w:val="3"/>
            <w:tcBorders>
              <w:top w:val="nil"/>
              <w:bottom w:val="nil"/>
              <w:right w:val="nil"/>
            </w:tcBorders>
            <w:vAlign w:val="bottom"/>
          </w:tcPr>
          <w:p w14:paraId="10568918" w14:textId="77777777" w:rsidR="0001208F" w:rsidRPr="002F6B4F" w:rsidRDefault="0001208F" w:rsidP="0001208F">
            <w:pPr>
              <w:jc w:val="right"/>
              <w:rPr>
                <w:rFonts w:cs="Calibri"/>
                <w:b/>
                <w:bCs/>
                <w:sz w:val="12"/>
                <w:szCs w:val="14"/>
              </w:rPr>
            </w:pPr>
            <w:r>
              <w:rPr>
                <w:color w:val="000000"/>
                <w:sz w:val="12"/>
                <w:szCs w:val="12"/>
              </w:rPr>
              <w:t>0.08</w:t>
            </w:r>
          </w:p>
        </w:tc>
        <w:tc>
          <w:tcPr>
            <w:tcW w:w="529" w:type="dxa"/>
            <w:gridSpan w:val="3"/>
            <w:tcBorders>
              <w:top w:val="nil"/>
              <w:left w:val="nil"/>
              <w:bottom w:val="nil"/>
              <w:right w:val="nil"/>
            </w:tcBorders>
            <w:vAlign w:val="bottom"/>
          </w:tcPr>
          <w:p w14:paraId="62D623A0" w14:textId="77777777" w:rsidR="0001208F" w:rsidRPr="002F6B4F" w:rsidRDefault="0001208F" w:rsidP="0001208F">
            <w:pPr>
              <w:jc w:val="right"/>
              <w:rPr>
                <w:rFonts w:cs="Calibri"/>
                <w:sz w:val="12"/>
                <w:szCs w:val="14"/>
              </w:rPr>
            </w:pPr>
            <w:r>
              <w:rPr>
                <w:color w:val="000000"/>
                <w:sz w:val="12"/>
                <w:szCs w:val="12"/>
              </w:rPr>
              <w:t>-0.07</w:t>
            </w:r>
          </w:p>
        </w:tc>
        <w:tc>
          <w:tcPr>
            <w:tcW w:w="535" w:type="dxa"/>
            <w:gridSpan w:val="3"/>
            <w:tcBorders>
              <w:top w:val="nil"/>
              <w:left w:val="nil"/>
              <w:bottom w:val="nil"/>
              <w:right w:val="nil"/>
            </w:tcBorders>
            <w:vAlign w:val="bottom"/>
          </w:tcPr>
          <w:p w14:paraId="4C219D05" w14:textId="77777777" w:rsidR="0001208F" w:rsidRPr="002F6B4F" w:rsidRDefault="0001208F" w:rsidP="0001208F">
            <w:pPr>
              <w:jc w:val="right"/>
              <w:rPr>
                <w:rFonts w:cs="Calibri"/>
                <w:sz w:val="12"/>
                <w:szCs w:val="14"/>
              </w:rPr>
            </w:pPr>
            <w:r>
              <w:rPr>
                <w:color w:val="000000"/>
                <w:sz w:val="12"/>
                <w:szCs w:val="12"/>
              </w:rPr>
              <w:t>-0.23</w:t>
            </w:r>
          </w:p>
        </w:tc>
        <w:tc>
          <w:tcPr>
            <w:tcW w:w="570" w:type="dxa"/>
            <w:gridSpan w:val="2"/>
            <w:tcBorders>
              <w:top w:val="nil"/>
              <w:left w:val="nil"/>
              <w:bottom w:val="nil"/>
            </w:tcBorders>
            <w:vAlign w:val="bottom"/>
          </w:tcPr>
          <w:p w14:paraId="4091B83C" w14:textId="77777777" w:rsidR="0001208F" w:rsidRPr="002F6B4F" w:rsidRDefault="0001208F" w:rsidP="0001208F">
            <w:pPr>
              <w:jc w:val="right"/>
              <w:rPr>
                <w:rFonts w:cs="Calibri"/>
                <w:sz w:val="12"/>
                <w:szCs w:val="14"/>
              </w:rPr>
            </w:pPr>
            <w:r>
              <w:rPr>
                <w:color w:val="000000"/>
                <w:sz w:val="12"/>
                <w:szCs w:val="12"/>
              </w:rPr>
              <w:t>0.19</w:t>
            </w:r>
          </w:p>
        </w:tc>
        <w:tc>
          <w:tcPr>
            <w:tcW w:w="705" w:type="dxa"/>
            <w:gridSpan w:val="3"/>
            <w:tcBorders>
              <w:top w:val="nil"/>
              <w:bottom w:val="nil"/>
              <w:right w:val="nil"/>
            </w:tcBorders>
            <w:vAlign w:val="bottom"/>
          </w:tcPr>
          <w:p w14:paraId="3155B375" w14:textId="77777777" w:rsidR="0001208F" w:rsidRPr="002F6B4F" w:rsidRDefault="0001208F" w:rsidP="0001208F">
            <w:pPr>
              <w:jc w:val="right"/>
              <w:rPr>
                <w:rFonts w:cs="Calibri"/>
                <w:b/>
                <w:bCs/>
                <w:sz w:val="12"/>
                <w:szCs w:val="14"/>
              </w:rPr>
            </w:pPr>
            <w:r>
              <w:rPr>
                <w:color w:val="000000"/>
                <w:sz w:val="12"/>
                <w:szCs w:val="12"/>
              </w:rPr>
              <w:t>-0.09</w:t>
            </w:r>
          </w:p>
        </w:tc>
        <w:tc>
          <w:tcPr>
            <w:tcW w:w="529" w:type="dxa"/>
            <w:gridSpan w:val="3"/>
            <w:tcBorders>
              <w:top w:val="nil"/>
              <w:left w:val="nil"/>
              <w:bottom w:val="nil"/>
              <w:right w:val="nil"/>
            </w:tcBorders>
            <w:vAlign w:val="bottom"/>
          </w:tcPr>
          <w:p w14:paraId="3FD26B4B" w14:textId="77777777" w:rsidR="0001208F" w:rsidRPr="002F6B4F" w:rsidRDefault="0001208F" w:rsidP="0001208F">
            <w:pPr>
              <w:jc w:val="right"/>
              <w:rPr>
                <w:rFonts w:cs="Calibri"/>
                <w:sz w:val="12"/>
                <w:szCs w:val="14"/>
              </w:rPr>
            </w:pPr>
            <w:r>
              <w:rPr>
                <w:color w:val="000000"/>
                <w:sz w:val="12"/>
                <w:szCs w:val="12"/>
              </w:rPr>
              <w:t>-0.19*</w:t>
            </w:r>
          </w:p>
        </w:tc>
        <w:tc>
          <w:tcPr>
            <w:tcW w:w="529" w:type="dxa"/>
            <w:gridSpan w:val="3"/>
            <w:tcBorders>
              <w:top w:val="nil"/>
              <w:left w:val="nil"/>
              <w:bottom w:val="nil"/>
              <w:right w:val="nil"/>
            </w:tcBorders>
            <w:vAlign w:val="bottom"/>
          </w:tcPr>
          <w:p w14:paraId="066AE348" w14:textId="77777777" w:rsidR="0001208F" w:rsidRPr="002F6B4F" w:rsidRDefault="0001208F" w:rsidP="0001208F">
            <w:pPr>
              <w:jc w:val="right"/>
              <w:rPr>
                <w:rFonts w:cs="Calibri"/>
                <w:sz w:val="12"/>
                <w:szCs w:val="14"/>
              </w:rPr>
            </w:pPr>
            <w:r>
              <w:rPr>
                <w:color w:val="000000"/>
                <w:sz w:val="12"/>
                <w:szCs w:val="12"/>
              </w:rPr>
              <w:t>0.07</w:t>
            </w:r>
          </w:p>
        </w:tc>
        <w:tc>
          <w:tcPr>
            <w:tcW w:w="617" w:type="dxa"/>
            <w:gridSpan w:val="2"/>
            <w:tcBorders>
              <w:top w:val="nil"/>
              <w:left w:val="nil"/>
              <w:bottom w:val="nil"/>
            </w:tcBorders>
            <w:vAlign w:val="bottom"/>
          </w:tcPr>
          <w:p w14:paraId="4D9DFC20" w14:textId="77777777" w:rsidR="0001208F" w:rsidRPr="002F6B4F" w:rsidRDefault="0001208F" w:rsidP="0001208F">
            <w:pPr>
              <w:jc w:val="right"/>
              <w:rPr>
                <w:rFonts w:cs="Calibri"/>
                <w:sz w:val="12"/>
                <w:szCs w:val="14"/>
              </w:rPr>
            </w:pPr>
            <w:r>
              <w:rPr>
                <w:color w:val="000000"/>
                <w:sz w:val="12"/>
                <w:szCs w:val="12"/>
              </w:rPr>
              <w:t>0.11</w:t>
            </w:r>
          </w:p>
        </w:tc>
        <w:tc>
          <w:tcPr>
            <w:tcW w:w="635" w:type="dxa"/>
            <w:gridSpan w:val="2"/>
            <w:tcBorders>
              <w:top w:val="nil"/>
              <w:bottom w:val="nil"/>
              <w:right w:val="nil"/>
            </w:tcBorders>
            <w:vAlign w:val="bottom"/>
          </w:tcPr>
          <w:p w14:paraId="40DE2F97" w14:textId="77777777" w:rsidR="0001208F" w:rsidRPr="002F6B4F" w:rsidRDefault="0001208F" w:rsidP="0001208F">
            <w:pPr>
              <w:jc w:val="right"/>
              <w:rPr>
                <w:rFonts w:cs="Calibri"/>
                <w:b/>
                <w:bCs/>
                <w:sz w:val="12"/>
                <w:szCs w:val="14"/>
              </w:rPr>
            </w:pPr>
            <w:r>
              <w:rPr>
                <w:color w:val="000000"/>
                <w:sz w:val="12"/>
                <w:szCs w:val="12"/>
              </w:rPr>
              <w:t>0.17</w:t>
            </w:r>
          </w:p>
        </w:tc>
        <w:tc>
          <w:tcPr>
            <w:tcW w:w="529" w:type="dxa"/>
            <w:gridSpan w:val="3"/>
            <w:tcBorders>
              <w:top w:val="nil"/>
              <w:left w:val="nil"/>
              <w:bottom w:val="nil"/>
              <w:right w:val="nil"/>
            </w:tcBorders>
            <w:vAlign w:val="bottom"/>
          </w:tcPr>
          <w:p w14:paraId="26D49723" w14:textId="77777777" w:rsidR="0001208F" w:rsidRPr="002F6B4F" w:rsidRDefault="0001208F" w:rsidP="0001208F">
            <w:pPr>
              <w:jc w:val="right"/>
              <w:rPr>
                <w:rFonts w:cs="Calibri"/>
                <w:sz w:val="12"/>
                <w:szCs w:val="14"/>
              </w:rPr>
            </w:pPr>
            <w:r>
              <w:rPr>
                <w:color w:val="000000"/>
                <w:sz w:val="12"/>
                <w:szCs w:val="12"/>
              </w:rPr>
              <w:t>0.16</w:t>
            </w:r>
          </w:p>
        </w:tc>
        <w:tc>
          <w:tcPr>
            <w:tcW w:w="529" w:type="dxa"/>
            <w:gridSpan w:val="3"/>
            <w:tcBorders>
              <w:top w:val="nil"/>
              <w:left w:val="nil"/>
              <w:bottom w:val="nil"/>
              <w:right w:val="nil"/>
            </w:tcBorders>
            <w:vAlign w:val="bottom"/>
          </w:tcPr>
          <w:p w14:paraId="44B6E70A" w14:textId="77777777" w:rsidR="0001208F" w:rsidRPr="002F6B4F" w:rsidRDefault="0001208F" w:rsidP="0001208F">
            <w:pPr>
              <w:jc w:val="right"/>
              <w:rPr>
                <w:rFonts w:cs="Calibri"/>
                <w:sz w:val="12"/>
                <w:szCs w:val="14"/>
              </w:rPr>
            </w:pPr>
            <w:r>
              <w:rPr>
                <w:color w:val="000000"/>
                <w:sz w:val="12"/>
                <w:szCs w:val="12"/>
              </w:rPr>
              <w:t>-0.05</w:t>
            </w:r>
          </w:p>
        </w:tc>
        <w:tc>
          <w:tcPr>
            <w:tcW w:w="524" w:type="dxa"/>
            <w:gridSpan w:val="3"/>
            <w:tcBorders>
              <w:top w:val="nil"/>
              <w:left w:val="nil"/>
              <w:bottom w:val="nil"/>
              <w:right w:val="nil"/>
            </w:tcBorders>
            <w:vAlign w:val="bottom"/>
          </w:tcPr>
          <w:p w14:paraId="37CA55DB" w14:textId="77777777" w:rsidR="0001208F" w:rsidRPr="002F6B4F" w:rsidRDefault="0001208F" w:rsidP="0001208F">
            <w:pPr>
              <w:jc w:val="right"/>
              <w:rPr>
                <w:rFonts w:cs="Calibri"/>
                <w:sz w:val="12"/>
                <w:szCs w:val="14"/>
              </w:rPr>
            </w:pPr>
            <w:r>
              <w:rPr>
                <w:color w:val="000000"/>
                <w:sz w:val="12"/>
                <w:szCs w:val="12"/>
              </w:rPr>
              <w:t>0.16</w:t>
            </w:r>
          </w:p>
        </w:tc>
      </w:tr>
      <w:tr w:rsidR="0001208F" w:rsidRPr="00312FE1" w14:paraId="67CB3E16" w14:textId="77777777" w:rsidTr="0001208F">
        <w:trPr>
          <w:gridAfter w:val="1"/>
          <w:wAfter w:w="74" w:type="dxa"/>
        </w:trPr>
        <w:tc>
          <w:tcPr>
            <w:tcW w:w="1133" w:type="dxa"/>
            <w:tcBorders>
              <w:top w:val="nil"/>
              <w:left w:val="nil"/>
              <w:bottom w:val="nil"/>
            </w:tcBorders>
          </w:tcPr>
          <w:p w14:paraId="5B489B83" w14:textId="77777777" w:rsidR="0001208F" w:rsidRPr="00ED2A1D" w:rsidRDefault="0001208F" w:rsidP="0001208F">
            <w:pPr>
              <w:rPr>
                <w:rFonts w:cs="Calibri"/>
                <w:color w:val="000000"/>
                <w:sz w:val="14"/>
                <w:szCs w:val="14"/>
              </w:rPr>
            </w:pPr>
            <w:r w:rsidRPr="00EE305F">
              <w:rPr>
                <w:rFonts w:cs="Calibri"/>
                <w:color w:val="000000"/>
                <w:sz w:val="14"/>
                <w:szCs w:val="14"/>
              </w:rPr>
              <w:t>Div</w:t>
            </w:r>
          </w:p>
        </w:tc>
        <w:tc>
          <w:tcPr>
            <w:tcW w:w="525" w:type="dxa"/>
            <w:tcBorders>
              <w:top w:val="nil"/>
              <w:bottom w:val="nil"/>
              <w:right w:val="nil"/>
            </w:tcBorders>
            <w:vAlign w:val="bottom"/>
          </w:tcPr>
          <w:p w14:paraId="0B82C902" w14:textId="77777777" w:rsidR="0001208F" w:rsidRPr="002F6B4F" w:rsidRDefault="0001208F" w:rsidP="0001208F">
            <w:pPr>
              <w:jc w:val="right"/>
              <w:rPr>
                <w:rFonts w:cs="Calibri"/>
                <w:sz w:val="12"/>
                <w:szCs w:val="14"/>
              </w:rPr>
            </w:pPr>
            <w:r>
              <w:rPr>
                <w:color w:val="000000"/>
                <w:sz w:val="12"/>
                <w:szCs w:val="12"/>
              </w:rPr>
              <w:t>0.07</w:t>
            </w:r>
          </w:p>
        </w:tc>
        <w:tc>
          <w:tcPr>
            <w:tcW w:w="528" w:type="dxa"/>
            <w:tcBorders>
              <w:top w:val="nil"/>
              <w:left w:val="nil"/>
              <w:bottom w:val="nil"/>
              <w:right w:val="nil"/>
            </w:tcBorders>
            <w:vAlign w:val="bottom"/>
          </w:tcPr>
          <w:p w14:paraId="33661217" w14:textId="77777777" w:rsidR="0001208F" w:rsidRPr="002F6B4F" w:rsidRDefault="0001208F" w:rsidP="0001208F">
            <w:pPr>
              <w:jc w:val="right"/>
              <w:rPr>
                <w:rFonts w:cs="Calibri"/>
                <w:sz w:val="12"/>
                <w:szCs w:val="14"/>
              </w:rPr>
            </w:pPr>
            <w:r>
              <w:rPr>
                <w:color w:val="000000"/>
                <w:sz w:val="12"/>
                <w:szCs w:val="12"/>
              </w:rPr>
              <w:t>0.18</w:t>
            </w:r>
          </w:p>
        </w:tc>
        <w:tc>
          <w:tcPr>
            <w:tcW w:w="529" w:type="dxa"/>
            <w:tcBorders>
              <w:top w:val="nil"/>
              <w:left w:val="nil"/>
              <w:bottom w:val="nil"/>
              <w:right w:val="nil"/>
            </w:tcBorders>
            <w:vAlign w:val="bottom"/>
          </w:tcPr>
          <w:p w14:paraId="6DD0D751" w14:textId="77777777" w:rsidR="0001208F" w:rsidRPr="002F6B4F" w:rsidRDefault="0001208F" w:rsidP="0001208F">
            <w:pPr>
              <w:jc w:val="right"/>
              <w:rPr>
                <w:rFonts w:cs="Calibri"/>
                <w:sz w:val="12"/>
                <w:szCs w:val="14"/>
              </w:rPr>
            </w:pPr>
            <w:r>
              <w:rPr>
                <w:color w:val="000000"/>
                <w:sz w:val="12"/>
                <w:szCs w:val="12"/>
              </w:rPr>
              <w:t>0.14</w:t>
            </w:r>
          </w:p>
        </w:tc>
        <w:tc>
          <w:tcPr>
            <w:tcW w:w="531" w:type="dxa"/>
            <w:tcBorders>
              <w:top w:val="nil"/>
              <w:left w:val="nil"/>
              <w:bottom w:val="nil"/>
            </w:tcBorders>
            <w:vAlign w:val="bottom"/>
          </w:tcPr>
          <w:p w14:paraId="7FE12BE4" w14:textId="77777777" w:rsidR="0001208F" w:rsidRPr="002F6B4F" w:rsidRDefault="0001208F" w:rsidP="0001208F">
            <w:pPr>
              <w:jc w:val="right"/>
              <w:rPr>
                <w:rFonts w:cs="Calibri"/>
                <w:sz w:val="12"/>
                <w:szCs w:val="14"/>
              </w:rPr>
            </w:pPr>
            <w:r>
              <w:rPr>
                <w:color w:val="000000"/>
                <w:sz w:val="12"/>
                <w:szCs w:val="12"/>
              </w:rPr>
              <w:t>0.12</w:t>
            </w:r>
          </w:p>
        </w:tc>
        <w:tc>
          <w:tcPr>
            <w:tcW w:w="531" w:type="dxa"/>
            <w:tcBorders>
              <w:top w:val="nil"/>
              <w:bottom w:val="nil"/>
              <w:right w:val="nil"/>
            </w:tcBorders>
            <w:vAlign w:val="bottom"/>
          </w:tcPr>
          <w:p w14:paraId="7C5DD890" w14:textId="77777777" w:rsidR="0001208F" w:rsidRPr="002F6B4F" w:rsidRDefault="0001208F" w:rsidP="0001208F">
            <w:pPr>
              <w:jc w:val="right"/>
              <w:rPr>
                <w:rFonts w:cs="Calibri"/>
                <w:sz w:val="12"/>
                <w:szCs w:val="14"/>
              </w:rPr>
            </w:pPr>
            <w:r>
              <w:rPr>
                <w:color w:val="000000"/>
                <w:sz w:val="12"/>
                <w:szCs w:val="12"/>
              </w:rPr>
              <w:t>0.01</w:t>
            </w:r>
          </w:p>
        </w:tc>
        <w:tc>
          <w:tcPr>
            <w:tcW w:w="532" w:type="dxa"/>
            <w:tcBorders>
              <w:top w:val="nil"/>
              <w:left w:val="nil"/>
              <w:bottom w:val="nil"/>
              <w:right w:val="nil"/>
            </w:tcBorders>
            <w:vAlign w:val="bottom"/>
          </w:tcPr>
          <w:p w14:paraId="374A0D91" w14:textId="77777777" w:rsidR="0001208F" w:rsidRPr="002F6B4F" w:rsidRDefault="0001208F" w:rsidP="0001208F">
            <w:pPr>
              <w:jc w:val="right"/>
              <w:rPr>
                <w:rFonts w:cs="Calibri"/>
                <w:sz w:val="12"/>
                <w:szCs w:val="14"/>
              </w:rPr>
            </w:pPr>
            <w:r>
              <w:rPr>
                <w:color w:val="000000"/>
                <w:sz w:val="12"/>
                <w:szCs w:val="12"/>
              </w:rPr>
              <w:t>0.16</w:t>
            </w:r>
          </w:p>
        </w:tc>
        <w:tc>
          <w:tcPr>
            <w:tcW w:w="532" w:type="dxa"/>
            <w:tcBorders>
              <w:top w:val="nil"/>
              <w:left w:val="nil"/>
              <w:bottom w:val="nil"/>
              <w:right w:val="nil"/>
            </w:tcBorders>
            <w:vAlign w:val="bottom"/>
          </w:tcPr>
          <w:p w14:paraId="2EF733E4" w14:textId="77777777" w:rsidR="0001208F" w:rsidRPr="002F6B4F" w:rsidRDefault="0001208F" w:rsidP="0001208F">
            <w:pPr>
              <w:jc w:val="right"/>
              <w:rPr>
                <w:rFonts w:cs="Calibri"/>
                <w:sz w:val="12"/>
                <w:szCs w:val="14"/>
              </w:rPr>
            </w:pPr>
            <w:r>
              <w:rPr>
                <w:color w:val="000000"/>
                <w:sz w:val="12"/>
                <w:szCs w:val="12"/>
              </w:rPr>
              <w:t>0.12</w:t>
            </w:r>
          </w:p>
        </w:tc>
        <w:tc>
          <w:tcPr>
            <w:tcW w:w="540" w:type="dxa"/>
            <w:tcBorders>
              <w:top w:val="nil"/>
              <w:left w:val="nil"/>
              <w:bottom w:val="nil"/>
            </w:tcBorders>
            <w:vAlign w:val="bottom"/>
          </w:tcPr>
          <w:p w14:paraId="5C8E7EDA" w14:textId="77777777" w:rsidR="0001208F" w:rsidRPr="002F6B4F" w:rsidRDefault="0001208F" w:rsidP="0001208F">
            <w:pPr>
              <w:jc w:val="right"/>
              <w:rPr>
                <w:rFonts w:cs="Calibri"/>
                <w:sz w:val="12"/>
                <w:szCs w:val="14"/>
              </w:rPr>
            </w:pPr>
            <w:r>
              <w:rPr>
                <w:color w:val="000000"/>
                <w:sz w:val="12"/>
                <w:szCs w:val="12"/>
              </w:rPr>
              <w:t>0.10</w:t>
            </w:r>
          </w:p>
        </w:tc>
        <w:tc>
          <w:tcPr>
            <w:tcW w:w="530" w:type="dxa"/>
            <w:tcBorders>
              <w:top w:val="nil"/>
              <w:bottom w:val="nil"/>
              <w:right w:val="nil"/>
            </w:tcBorders>
            <w:vAlign w:val="bottom"/>
          </w:tcPr>
          <w:p w14:paraId="61A566E8" w14:textId="77777777" w:rsidR="0001208F" w:rsidRPr="002F6B4F" w:rsidRDefault="0001208F" w:rsidP="0001208F">
            <w:pPr>
              <w:jc w:val="right"/>
              <w:rPr>
                <w:rFonts w:cs="Calibri"/>
                <w:sz w:val="12"/>
                <w:szCs w:val="14"/>
              </w:rPr>
            </w:pPr>
            <w:r>
              <w:rPr>
                <w:color w:val="000000"/>
                <w:sz w:val="12"/>
                <w:szCs w:val="12"/>
              </w:rPr>
              <w:t>0.01</w:t>
            </w:r>
          </w:p>
        </w:tc>
        <w:tc>
          <w:tcPr>
            <w:tcW w:w="532" w:type="dxa"/>
            <w:gridSpan w:val="2"/>
            <w:tcBorders>
              <w:top w:val="nil"/>
              <w:left w:val="nil"/>
              <w:bottom w:val="nil"/>
              <w:right w:val="nil"/>
            </w:tcBorders>
            <w:vAlign w:val="bottom"/>
          </w:tcPr>
          <w:p w14:paraId="2169B9D6" w14:textId="77777777" w:rsidR="0001208F" w:rsidRPr="002F6B4F" w:rsidRDefault="0001208F" w:rsidP="0001208F">
            <w:pPr>
              <w:jc w:val="right"/>
              <w:rPr>
                <w:rFonts w:cs="Calibri"/>
                <w:sz w:val="12"/>
                <w:szCs w:val="14"/>
              </w:rPr>
            </w:pPr>
            <w:r>
              <w:rPr>
                <w:color w:val="000000"/>
                <w:sz w:val="12"/>
                <w:szCs w:val="12"/>
              </w:rPr>
              <w:t>0.16</w:t>
            </w:r>
          </w:p>
        </w:tc>
        <w:tc>
          <w:tcPr>
            <w:tcW w:w="566" w:type="dxa"/>
            <w:gridSpan w:val="2"/>
            <w:tcBorders>
              <w:top w:val="nil"/>
              <w:left w:val="nil"/>
              <w:bottom w:val="nil"/>
              <w:right w:val="nil"/>
            </w:tcBorders>
            <w:vAlign w:val="bottom"/>
          </w:tcPr>
          <w:p w14:paraId="700AFB44" w14:textId="77777777" w:rsidR="0001208F" w:rsidRPr="002F6B4F" w:rsidRDefault="0001208F" w:rsidP="0001208F">
            <w:pPr>
              <w:jc w:val="right"/>
              <w:rPr>
                <w:rFonts w:cs="Calibri"/>
                <w:sz w:val="12"/>
                <w:szCs w:val="14"/>
              </w:rPr>
            </w:pPr>
            <w:r>
              <w:rPr>
                <w:color w:val="000000"/>
                <w:sz w:val="12"/>
                <w:szCs w:val="12"/>
              </w:rPr>
              <w:t>0.12</w:t>
            </w:r>
          </w:p>
        </w:tc>
        <w:tc>
          <w:tcPr>
            <w:tcW w:w="533" w:type="dxa"/>
            <w:gridSpan w:val="2"/>
            <w:tcBorders>
              <w:top w:val="nil"/>
              <w:left w:val="nil"/>
              <w:bottom w:val="nil"/>
            </w:tcBorders>
            <w:vAlign w:val="bottom"/>
          </w:tcPr>
          <w:p w14:paraId="70564634" w14:textId="77777777" w:rsidR="0001208F" w:rsidRPr="002F6B4F" w:rsidRDefault="0001208F" w:rsidP="0001208F">
            <w:pPr>
              <w:jc w:val="right"/>
              <w:rPr>
                <w:rFonts w:cs="Calibri"/>
                <w:sz w:val="12"/>
                <w:szCs w:val="14"/>
              </w:rPr>
            </w:pPr>
            <w:r>
              <w:rPr>
                <w:color w:val="000000"/>
                <w:sz w:val="12"/>
                <w:szCs w:val="12"/>
              </w:rPr>
              <w:t>0.10</w:t>
            </w:r>
          </w:p>
        </w:tc>
        <w:tc>
          <w:tcPr>
            <w:tcW w:w="587" w:type="dxa"/>
            <w:gridSpan w:val="3"/>
            <w:tcBorders>
              <w:top w:val="nil"/>
              <w:bottom w:val="nil"/>
              <w:right w:val="nil"/>
            </w:tcBorders>
            <w:vAlign w:val="bottom"/>
          </w:tcPr>
          <w:p w14:paraId="38D02550" w14:textId="77777777" w:rsidR="0001208F" w:rsidRPr="002F6B4F" w:rsidRDefault="0001208F" w:rsidP="0001208F">
            <w:pPr>
              <w:jc w:val="right"/>
              <w:rPr>
                <w:rFonts w:cs="Calibri"/>
                <w:sz w:val="12"/>
                <w:szCs w:val="14"/>
              </w:rPr>
            </w:pPr>
            <w:r>
              <w:rPr>
                <w:color w:val="000000"/>
                <w:sz w:val="12"/>
                <w:szCs w:val="12"/>
              </w:rPr>
              <w:t>-0.01</w:t>
            </w:r>
          </w:p>
        </w:tc>
        <w:tc>
          <w:tcPr>
            <w:tcW w:w="529" w:type="dxa"/>
            <w:gridSpan w:val="3"/>
            <w:tcBorders>
              <w:top w:val="nil"/>
              <w:left w:val="nil"/>
              <w:bottom w:val="nil"/>
              <w:right w:val="nil"/>
            </w:tcBorders>
            <w:vAlign w:val="bottom"/>
          </w:tcPr>
          <w:p w14:paraId="2434419C" w14:textId="77777777" w:rsidR="0001208F" w:rsidRPr="002F6B4F" w:rsidRDefault="0001208F" w:rsidP="0001208F">
            <w:pPr>
              <w:jc w:val="right"/>
              <w:rPr>
                <w:rFonts w:cs="Calibri"/>
                <w:sz w:val="12"/>
                <w:szCs w:val="14"/>
              </w:rPr>
            </w:pPr>
            <w:r>
              <w:rPr>
                <w:color w:val="000000"/>
                <w:sz w:val="12"/>
                <w:szCs w:val="12"/>
              </w:rPr>
              <w:t>0.19</w:t>
            </w:r>
          </w:p>
        </w:tc>
        <w:tc>
          <w:tcPr>
            <w:tcW w:w="535" w:type="dxa"/>
            <w:gridSpan w:val="3"/>
            <w:tcBorders>
              <w:top w:val="nil"/>
              <w:left w:val="nil"/>
              <w:bottom w:val="nil"/>
              <w:right w:val="nil"/>
            </w:tcBorders>
            <w:vAlign w:val="bottom"/>
          </w:tcPr>
          <w:p w14:paraId="03C5C575" w14:textId="77777777" w:rsidR="0001208F" w:rsidRPr="002F6B4F" w:rsidRDefault="0001208F" w:rsidP="0001208F">
            <w:pPr>
              <w:jc w:val="right"/>
              <w:rPr>
                <w:rFonts w:cs="Calibri"/>
                <w:sz w:val="12"/>
                <w:szCs w:val="14"/>
              </w:rPr>
            </w:pPr>
            <w:r>
              <w:rPr>
                <w:color w:val="000000"/>
                <w:sz w:val="12"/>
                <w:szCs w:val="12"/>
              </w:rPr>
              <w:t>0.17</w:t>
            </w:r>
          </w:p>
        </w:tc>
        <w:tc>
          <w:tcPr>
            <w:tcW w:w="570" w:type="dxa"/>
            <w:gridSpan w:val="2"/>
            <w:tcBorders>
              <w:top w:val="nil"/>
              <w:left w:val="nil"/>
              <w:bottom w:val="nil"/>
            </w:tcBorders>
            <w:vAlign w:val="bottom"/>
          </w:tcPr>
          <w:p w14:paraId="5534CD6E" w14:textId="77777777" w:rsidR="0001208F" w:rsidRPr="002F6B4F" w:rsidRDefault="0001208F" w:rsidP="0001208F">
            <w:pPr>
              <w:jc w:val="right"/>
              <w:rPr>
                <w:rFonts w:cs="Calibri"/>
                <w:sz w:val="12"/>
                <w:szCs w:val="14"/>
              </w:rPr>
            </w:pPr>
            <w:r>
              <w:rPr>
                <w:color w:val="000000"/>
                <w:sz w:val="12"/>
                <w:szCs w:val="12"/>
              </w:rPr>
              <w:t>0.18</w:t>
            </w:r>
          </w:p>
        </w:tc>
        <w:tc>
          <w:tcPr>
            <w:tcW w:w="705" w:type="dxa"/>
            <w:gridSpan w:val="3"/>
            <w:tcBorders>
              <w:top w:val="nil"/>
              <w:bottom w:val="nil"/>
              <w:right w:val="nil"/>
            </w:tcBorders>
            <w:vAlign w:val="bottom"/>
          </w:tcPr>
          <w:p w14:paraId="65B9CA14" w14:textId="77777777" w:rsidR="0001208F" w:rsidRPr="002F6B4F" w:rsidRDefault="0001208F" w:rsidP="0001208F">
            <w:pPr>
              <w:jc w:val="right"/>
              <w:rPr>
                <w:rFonts w:cs="Calibri"/>
                <w:sz w:val="12"/>
                <w:szCs w:val="14"/>
              </w:rPr>
            </w:pPr>
            <w:r>
              <w:rPr>
                <w:color w:val="000000"/>
                <w:sz w:val="12"/>
                <w:szCs w:val="12"/>
              </w:rPr>
              <w:t>0.12</w:t>
            </w:r>
          </w:p>
        </w:tc>
        <w:tc>
          <w:tcPr>
            <w:tcW w:w="529" w:type="dxa"/>
            <w:gridSpan w:val="3"/>
            <w:tcBorders>
              <w:top w:val="nil"/>
              <w:left w:val="nil"/>
              <w:bottom w:val="nil"/>
              <w:right w:val="nil"/>
            </w:tcBorders>
            <w:vAlign w:val="bottom"/>
          </w:tcPr>
          <w:p w14:paraId="238A484B" w14:textId="77777777" w:rsidR="0001208F" w:rsidRPr="002F6B4F" w:rsidRDefault="0001208F" w:rsidP="0001208F">
            <w:pPr>
              <w:jc w:val="right"/>
              <w:rPr>
                <w:rFonts w:cs="Calibri"/>
                <w:sz w:val="12"/>
                <w:szCs w:val="14"/>
              </w:rPr>
            </w:pPr>
            <w:r>
              <w:rPr>
                <w:color w:val="000000"/>
                <w:sz w:val="12"/>
                <w:szCs w:val="12"/>
              </w:rPr>
              <w:t>-0.05</w:t>
            </w:r>
          </w:p>
        </w:tc>
        <w:tc>
          <w:tcPr>
            <w:tcW w:w="529" w:type="dxa"/>
            <w:gridSpan w:val="3"/>
            <w:tcBorders>
              <w:top w:val="nil"/>
              <w:left w:val="nil"/>
              <w:bottom w:val="nil"/>
              <w:right w:val="nil"/>
            </w:tcBorders>
            <w:vAlign w:val="bottom"/>
          </w:tcPr>
          <w:p w14:paraId="0B0435B9" w14:textId="77777777" w:rsidR="0001208F" w:rsidRPr="002F6B4F" w:rsidRDefault="0001208F" w:rsidP="0001208F">
            <w:pPr>
              <w:jc w:val="right"/>
              <w:rPr>
                <w:rFonts w:cs="Calibri"/>
                <w:b/>
                <w:bCs/>
                <w:sz w:val="12"/>
                <w:szCs w:val="14"/>
              </w:rPr>
            </w:pPr>
            <w:r>
              <w:rPr>
                <w:color w:val="000000"/>
                <w:sz w:val="12"/>
                <w:szCs w:val="12"/>
              </w:rPr>
              <w:t>-0.03</w:t>
            </w:r>
          </w:p>
        </w:tc>
        <w:tc>
          <w:tcPr>
            <w:tcW w:w="617" w:type="dxa"/>
            <w:gridSpan w:val="2"/>
            <w:tcBorders>
              <w:top w:val="nil"/>
              <w:left w:val="nil"/>
              <w:bottom w:val="nil"/>
            </w:tcBorders>
            <w:vAlign w:val="bottom"/>
          </w:tcPr>
          <w:p w14:paraId="3B8DB0D5" w14:textId="77777777" w:rsidR="0001208F" w:rsidRPr="002F6B4F" w:rsidRDefault="0001208F" w:rsidP="0001208F">
            <w:pPr>
              <w:jc w:val="right"/>
              <w:rPr>
                <w:rFonts w:cs="Calibri"/>
                <w:sz w:val="12"/>
                <w:szCs w:val="14"/>
              </w:rPr>
            </w:pPr>
            <w:r>
              <w:rPr>
                <w:color w:val="000000"/>
                <w:sz w:val="12"/>
                <w:szCs w:val="12"/>
              </w:rPr>
              <w:t>-0.08</w:t>
            </w:r>
          </w:p>
        </w:tc>
        <w:tc>
          <w:tcPr>
            <w:tcW w:w="635" w:type="dxa"/>
            <w:gridSpan w:val="2"/>
            <w:tcBorders>
              <w:top w:val="nil"/>
              <w:bottom w:val="nil"/>
              <w:right w:val="nil"/>
            </w:tcBorders>
            <w:vAlign w:val="bottom"/>
          </w:tcPr>
          <w:p w14:paraId="45C59ED0" w14:textId="77777777" w:rsidR="0001208F" w:rsidRPr="002F6B4F" w:rsidRDefault="0001208F" w:rsidP="0001208F">
            <w:pPr>
              <w:jc w:val="right"/>
              <w:rPr>
                <w:rFonts w:cs="Calibri"/>
                <w:sz w:val="12"/>
                <w:szCs w:val="14"/>
              </w:rPr>
            </w:pPr>
            <w:r>
              <w:rPr>
                <w:color w:val="000000"/>
                <w:sz w:val="12"/>
                <w:szCs w:val="12"/>
              </w:rPr>
              <w:t>-0.11</w:t>
            </w:r>
          </w:p>
        </w:tc>
        <w:tc>
          <w:tcPr>
            <w:tcW w:w="529" w:type="dxa"/>
            <w:gridSpan w:val="3"/>
            <w:tcBorders>
              <w:top w:val="nil"/>
              <w:left w:val="nil"/>
              <w:bottom w:val="nil"/>
              <w:right w:val="nil"/>
            </w:tcBorders>
            <w:vAlign w:val="bottom"/>
          </w:tcPr>
          <w:p w14:paraId="496A7DAF" w14:textId="77777777" w:rsidR="0001208F" w:rsidRPr="002F6B4F" w:rsidRDefault="0001208F" w:rsidP="0001208F">
            <w:pPr>
              <w:jc w:val="right"/>
              <w:rPr>
                <w:rFonts w:cs="Calibri"/>
                <w:sz w:val="12"/>
                <w:szCs w:val="14"/>
              </w:rPr>
            </w:pPr>
            <w:r>
              <w:rPr>
                <w:color w:val="000000"/>
                <w:sz w:val="12"/>
                <w:szCs w:val="12"/>
              </w:rPr>
              <w:t>-0.09</w:t>
            </w:r>
          </w:p>
        </w:tc>
        <w:tc>
          <w:tcPr>
            <w:tcW w:w="529" w:type="dxa"/>
            <w:gridSpan w:val="3"/>
            <w:tcBorders>
              <w:top w:val="nil"/>
              <w:left w:val="nil"/>
              <w:bottom w:val="nil"/>
              <w:right w:val="nil"/>
            </w:tcBorders>
            <w:vAlign w:val="bottom"/>
          </w:tcPr>
          <w:p w14:paraId="1564808A" w14:textId="77777777" w:rsidR="0001208F" w:rsidRPr="002F6B4F" w:rsidRDefault="0001208F" w:rsidP="0001208F">
            <w:pPr>
              <w:jc w:val="right"/>
              <w:rPr>
                <w:rFonts w:cs="Calibri"/>
                <w:sz w:val="12"/>
                <w:szCs w:val="14"/>
              </w:rPr>
            </w:pPr>
            <w:r>
              <w:rPr>
                <w:color w:val="000000"/>
                <w:sz w:val="12"/>
                <w:szCs w:val="12"/>
              </w:rPr>
              <w:t>-0.05</w:t>
            </w:r>
          </w:p>
        </w:tc>
        <w:tc>
          <w:tcPr>
            <w:tcW w:w="524" w:type="dxa"/>
            <w:gridSpan w:val="3"/>
            <w:tcBorders>
              <w:top w:val="nil"/>
              <w:left w:val="nil"/>
              <w:bottom w:val="nil"/>
              <w:right w:val="nil"/>
            </w:tcBorders>
            <w:vAlign w:val="bottom"/>
          </w:tcPr>
          <w:p w14:paraId="4BA3D911" w14:textId="77777777" w:rsidR="0001208F" w:rsidRPr="002F6B4F" w:rsidRDefault="0001208F" w:rsidP="0001208F">
            <w:pPr>
              <w:jc w:val="right"/>
              <w:rPr>
                <w:rFonts w:cs="Calibri"/>
                <w:sz w:val="12"/>
                <w:szCs w:val="14"/>
              </w:rPr>
            </w:pPr>
            <w:r>
              <w:rPr>
                <w:color w:val="000000"/>
                <w:sz w:val="12"/>
                <w:szCs w:val="12"/>
              </w:rPr>
              <w:t>0.00</w:t>
            </w:r>
          </w:p>
        </w:tc>
      </w:tr>
      <w:tr w:rsidR="0001208F" w:rsidRPr="00312FE1" w14:paraId="3DE72130" w14:textId="77777777" w:rsidTr="0001208F">
        <w:trPr>
          <w:gridAfter w:val="1"/>
          <w:wAfter w:w="74" w:type="dxa"/>
        </w:trPr>
        <w:tc>
          <w:tcPr>
            <w:tcW w:w="1133" w:type="dxa"/>
            <w:tcBorders>
              <w:top w:val="nil"/>
              <w:left w:val="nil"/>
              <w:bottom w:val="nil"/>
            </w:tcBorders>
          </w:tcPr>
          <w:p w14:paraId="7B19B4D2" w14:textId="77777777" w:rsidR="0001208F" w:rsidRPr="00ED2A1D" w:rsidRDefault="0001208F" w:rsidP="0001208F">
            <w:pPr>
              <w:rPr>
                <w:rFonts w:cs="Calibri"/>
                <w:color w:val="000000"/>
                <w:sz w:val="14"/>
                <w:szCs w:val="14"/>
              </w:rPr>
            </w:pPr>
            <w:r w:rsidRPr="00EE305F">
              <w:rPr>
                <w:rFonts w:cs="Calibri"/>
                <w:color w:val="000000"/>
                <w:sz w:val="14"/>
                <w:szCs w:val="14"/>
              </w:rPr>
              <w:t>Drug</w:t>
            </w:r>
          </w:p>
        </w:tc>
        <w:tc>
          <w:tcPr>
            <w:tcW w:w="525" w:type="dxa"/>
            <w:tcBorders>
              <w:top w:val="nil"/>
              <w:bottom w:val="nil"/>
              <w:right w:val="nil"/>
            </w:tcBorders>
            <w:vAlign w:val="bottom"/>
          </w:tcPr>
          <w:p w14:paraId="243ACC89" w14:textId="77777777" w:rsidR="0001208F" w:rsidRPr="002F6B4F" w:rsidRDefault="0001208F" w:rsidP="0001208F">
            <w:pPr>
              <w:jc w:val="right"/>
              <w:rPr>
                <w:rFonts w:cs="Calibri"/>
                <w:sz w:val="12"/>
                <w:szCs w:val="14"/>
              </w:rPr>
            </w:pPr>
            <w:r>
              <w:rPr>
                <w:color w:val="000000"/>
                <w:sz w:val="12"/>
                <w:szCs w:val="12"/>
              </w:rPr>
              <w:t>0.07</w:t>
            </w:r>
          </w:p>
        </w:tc>
        <w:tc>
          <w:tcPr>
            <w:tcW w:w="528" w:type="dxa"/>
            <w:tcBorders>
              <w:top w:val="nil"/>
              <w:left w:val="nil"/>
              <w:bottom w:val="nil"/>
              <w:right w:val="nil"/>
            </w:tcBorders>
            <w:vAlign w:val="bottom"/>
          </w:tcPr>
          <w:p w14:paraId="7EC55B23" w14:textId="77777777" w:rsidR="0001208F" w:rsidRPr="002F6B4F" w:rsidRDefault="0001208F" w:rsidP="0001208F">
            <w:pPr>
              <w:jc w:val="right"/>
              <w:rPr>
                <w:rFonts w:cs="Calibri"/>
                <w:sz w:val="12"/>
                <w:szCs w:val="14"/>
              </w:rPr>
            </w:pPr>
            <w:r>
              <w:rPr>
                <w:color w:val="000000"/>
                <w:sz w:val="12"/>
                <w:szCs w:val="12"/>
              </w:rPr>
              <w:t>0.01</w:t>
            </w:r>
          </w:p>
        </w:tc>
        <w:tc>
          <w:tcPr>
            <w:tcW w:w="529" w:type="dxa"/>
            <w:tcBorders>
              <w:top w:val="nil"/>
              <w:left w:val="nil"/>
              <w:bottom w:val="nil"/>
              <w:right w:val="nil"/>
            </w:tcBorders>
            <w:vAlign w:val="bottom"/>
          </w:tcPr>
          <w:p w14:paraId="744656D5" w14:textId="77777777" w:rsidR="0001208F" w:rsidRPr="002F6B4F" w:rsidRDefault="0001208F" w:rsidP="0001208F">
            <w:pPr>
              <w:jc w:val="right"/>
              <w:rPr>
                <w:rFonts w:cs="Calibri"/>
                <w:sz w:val="12"/>
                <w:szCs w:val="14"/>
              </w:rPr>
            </w:pPr>
            <w:r>
              <w:rPr>
                <w:color w:val="000000"/>
                <w:sz w:val="12"/>
                <w:szCs w:val="12"/>
              </w:rPr>
              <w:t>0.27</w:t>
            </w:r>
          </w:p>
        </w:tc>
        <w:tc>
          <w:tcPr>
            <w:tcW w:w="531" w:type="dxa"/>
            <w:tcBorders>
              <w:top w:val="nil"/>
              <w:left w:val="nil"/>
              <w:bottom w:val="nil"/>
            </w:tcBorders>
            <w:vAlign w:val="bottom"/>
          </w:tcPr>
          <w:p w14:paraId="497E12CE" w14:textId="77777777" w:rsidR="0001208F" w:rsidRPr="002F6B4F" w:rsidRDefault="0001208F" w:rsidP="0001208F">
            <w:pPr>
              <w:jc w:val="right"/>
              <w:rPr>
                <w:rFonts w:cs="Calibri"/>
                <w:sz w:val="12"/>
                <w:szCs w:val="14"/>
              </w:rPr>
            </w:pPr>
            <w:r>
              <w:rPr>
                <w:color w:val="000000"/>
                <w:sz w:val="12"/>
                <w:szCs w:val="12"/>
              </w:rPr>
              <w:t>-0.10</w:t>
            </w:r>
          </w:p>
        </w:tc>
        <w:tc>
          <w:tcPr>
            <w:tcW w:w="531" w:type="dxa"/>
            <w:tcBorders>
              <w:top w:val="nil"/>
              <w:bottom w:val="nil"/>
              <w:right w:val="nil"/>
            </w:tcBorders>
            <w:vAlign w:val="bottom"/>
          </w:tcPr>
          <w:p w14:paraId="04A43232" w14:textId="77777777" w:rsidR="0001208F" w:rsidRPr="002F6B4F" w:rsidRDefault="0001208F" w:rsidP="0001208F">
            <w:pPr>
              <w:jc w:val="right"/>
              <w:rPr>
                <w:rFonts w:cs="Calibri"/>
                <w:sz w:val="12"/>
                <w:szCs w:val="14"/>
              </w:rPr>
            </w:pPr>
            <w:r>
              <w:rPr>
                <w:color w:val="000000"/>
                <w:sz w:val="12"/>
                <w:szCs w:val="12"/>
              </w:rPr>
              <w:t>0.10</w:t>
            </w:r>
          </w:p>
        </w:tc>
        <w:tc>
          <w:tcPr>
            <w:tcW w:w="532" w:type="dxa"/>
            <w:tcBorders>
              <w:top w:val="nil"/>
              <w:left w:val="nil"/>
              <w:bottom w:val="nil"/>
              <w:right w:val="nil"/>
            </w:tcBorders>
            <w:vAlign w:val="bottom"/>
          </w:tcPr>
          <w:p w14:paraId="2A2654F9" w14:textId="77777777" w:rsidR="0001208F" w:rsidRPr="002F6B4F" w:rsidRDefault="0001208F" w:rsidP="0001208F">
            <w:pPr>
              <w:jc w:val="right"/>
              <w:rPr>
                <w:rFonts w:cs="Calibri"/>
                <w:sz w:val="12"/>
                <w:szCs w:val="14"/>
              </w:rPr>
            </w:pPr>
            <w:r>
              <w:rPr>
                <w:color w:val="000000"/>
                <w:sz w:val="12"/>
                <w:szCs w:val="12"/>
              </w:rPr>
              <w:t>0.01</w:t>
            </w:r>
          </w:p>
        </w:tc>
        <w:tc>
          <w:tcPr>
            <w:tcW w:w="532" w:type="dxa"/>
            <w:tcBorders>
              <w:top w:val="nil"/>
              <w:left w:val="nil"/>
              <w:bottom w:val="nil"/>
              <w:right w:val="nil"/>
            </w:tcBorders>
            <w:vAlign w:val="bottom"/>
          </w:tcPr>
          <w:p w14:paraId="1B969FC3" w14:textId="77777777" w:rsidR="0001208F" w:rsidRPr="002F6B4F" w:rsidRDefault="0001208F" w:rsidP="0001208F">
            <w:pPr>
              <w:jc w:val="right"/>
              <w:rPr>
                <w:rFonts w:cs="Calibri"/>
                <w:sz w:val="12"/>
                <w:szCs w:val="14"/>
              </w:rPr>
            </w:pPr>
            <w:r>
              <w:rPr>
                <w:color w:val="000000"/>
                <w:sz w:val="12"/>
                <w:szCs w:val="12"/>
              </w:rPr>
              <w:t>0.18</w:t>
            </w:r>
          </w:p>
        </w:tc>
        <w:tc>
          <w:tcPr>
            <w:tcW w:w="540" w:type="dxa"/>
            <w:tcBorders>
              <w:top w:val="nil"/>
              <w:left w:val="nil"/>
              <w:bottom w:val="nil"/>
            </w:tcBorders>
            <w:vAlign w:val="bottom"/>
          </w:tcPr>
          <w:p w14:paraId="7C7BC45E" w14:textId="77777777" w:rsidR="0001208F" w:rsidRPr="002F6B4F" w:rsidRDefault="0001208F" w:rsidP="0001208F">
            <w:pPr>
              <w:jc w:val="right"/>
              <w:rPr>
                <w:rFonts w:cs="Calibri"/>
                <w:sz w:val="12"/>
                <w:szCs w:val="14"/>
              </w:rPr>
            </w:pPr>
            <w:r>
              <w:rPr>
                <w:color w:val="000000"/>
                <w:sz w:val="12"/>
                <w:szCs w:val="12"/>
              </w:rPr>
              <w:t>-0.08</w:t>
            </w:r>
          </w:p>
        </w:tc>
        <w:tc>
          <w:tcPr>
            <w:tcW w:w="530" w:type="dxa"/>
            <w:tcBorders>
              <w:top w:val="nil"/>
              <w:bottom w:val="nil"/>
              <w:right w:val="nil"/>
            </w:tcBorders>
            <w:vAlign w:val="bottom"/>
          </w:tcPr>
          <w:p w14:paraId="332943C2" w14:textId="77777777" w:rsidR="0001208F" w:rsidRPr="002F6B4F" w:rsidRDefault="0001208F" w:rsidP="0001208F">
            <w:pPr>
              <w:jc w:val="right"/>
              <w:rPr>
                <w:rFonts w:cs="Calibri"/>
                <w:b/>
                <w:bCs/>
                <w:sz w:val="12"/>
                <w:szCs w:val="14"/>
              </w:rPr>
            </w:pPr>
            <w:r>
              <w:rPr>
                <w:color w:val="000000"/>
                <w:sz w:val="12"/>
                <w:szCs w:val="12"/>
              </w:rPr>
              <w:t>0.10</w:t>
            </w:r>
          </w:p>
        </w:tc>
        <w:tc>
          <w:tcPr>
            <w:tcW w:w="532" w:type="dxa"/>
            <w:gridSpan w:val="2"/>
            <w:tcBorders>
              <w:top w:val="nil"/>
              <w:left w:val="nil"/>
              <w:bottom w:val="nil"/>
              <w:right w:val="nil"/>
            </w:tcBorders>
            <w:vAlign w:val="bottom"/>
          </w:tcPr>
          <w:p w14:paraId="51193BD2" w14:textId="77777777" w:rsidR="0001208F" w:rsidRPr="002F6B4F" w:rsidRDefault="0001208F" w:rsidP="0001208F">
            <w:pPr>
              <w:jc w:val="right"/>
              <w:rPr>
                <w:rFonts w:cs="Calibri"/>
                <w:sz w:val="12"/>
                <w:szCs w:val="14"/>
              </w:rPr>
            </w:pPr>
            <w:r>
              <w:rPr>
                <w:color w:val="000000"/>
                <w:sz w:val="12"/>
                <w:szCs w:val="12"/>
              </w:rPr>
              <w:t>0.01</w:t>
            </w:r>
          </w:p>
        </w:tc>
        <w:tc>
          <w:tcPr>
            <w:tcW w:w="566" w:type="dxa"/>
            <w:gridSpan w:val="2"/>
            <w:tcBorders>
              <w:top w:val="nil"/>
              <w:left w:val="nil"/>
              <w:bottom w:val="nil"/>
              <w:right w:val="nil"/>
            </w:tcBorders>
            <w:vAlign w:val="bottom"/>
          </w:tcPr>
          <w:p w14:paraId="5018D908" w14:textId="77777777" w:rsidR="0001208F" w:rsidRPr="002F6B4F" w:rsidRDefault="0001208F" w:rsidP="0001208F">
            <w:pPr>
              <w:jc w:val="right"/>
              <w:rPr>
                <w:rFonts w:cs="Calibri"/>
                <w:sz w:val="12"/>
                <w:szCs w:val="14"/>
              </w:rPr>
            </w:pPr>
            <w:r>
              <w:rPr>
                <w:color w:val="000000"/>
                <w:sz w:val="12"/>
                <w:szCs w:val="12"/>
              </w:rPr>
              <w:t>0.18</w:t>
            </w:r>
          </w:p>
        </w:tc>
        <w:tc>
          <w:tcPr>
            <w:tcW w:w="533" w:type="dxa"/>
            <w:gridSpan w:val="2"/>
            <w:tcBorders>
              <w:top w:val="nil"/>
              <w:left w:val="nil"/>
              <w:bottom w:val="nil"/>
            </w:tcBorders>
            <w:vAlign w:val="bottom"/>
          </w:tcPr>
          <w:p w14:paraId="644AD767" w14:textId="77777777" w:rsidR="0001208F" w:rsidRPr="002F6B4F" w:rsidRDefault="0001208F" w:rsidP="0001208F">
            <w:pPr>
              <w:jc w:val="right"/>
              <w:rPr>
                <w:rFonts w:cs="Calibri"/>
                <w:sz w:val="12"/>
                <w:szCs w:val="14"/>
              </w:rPr>
            </w:pPr>
            <w:r>
              <w:rPr>
                <w:color w:val="000000"/>
                <w:sz w:val="12"/>
                <w:szCs w:val="12"/>
              </w:rPr>
              <w:t>-0.08</w:t>
            </w:r>
          </w:p>
        </w:tc>
        <w:tc>
          <w:tcPr>
            <w:tcW w:w="587" w:type="dxa"/>
            <w:gridSpan w:val="3"/>
            <w:tcBorders>
              <w:top w:val="nil"/>
              <w:bottom w:val="nil"/>
              <w:right w:val="nil"/>
            </w:tcBorders>
            <w:vAlign w:val="bottom"/>
          </w:tcPr>
          <w:p w14:paraId="26367FE8" w14:textId="77777777" w:rsidR="0001208F" w:rsidRPr="002F6B4F" w:rsidRDefault="0001208F" w:rsidP="0001208F">
            <w:pPr>
              <w:jc w:val="right"/>
              <w:rPr>
                <w:rFonts w:cs="Calibri"/>
                <w:sz w:val="12"/>
                <w:szCs w:val="14"/>
              </w:rPr>
            </w:pPr>
            <w:r>
              <w:rPr>
                <w:color w:val="000000"/>
                <w:sz w:val="12"/>
                <w:szCs w:val="12"/>
              </w:rPr>
              <w:t>0.09</w:t>
            </w:r>
          </w:p>
        </w:tc>
        <w:tc>
          <w:tcPr>
            <w:tcW w:w="529" w:type="dxa"/>
            <w:gridSpan w:val="3"/>
            <w:tcBorders>
              <w:top w:val="nil"/>
              <w:left w:val="nil"/>
              <w:bottom w:val="nil"/>
              <w:right w:val="nil"/>
            </w:tcBorders>
            <w:vAlign w:val="bottom"/>
          </w:tcPr>
          <w:p w14:paraId="13D5B9EE" w14:textId="77777777" w:rsidR="0001208F" w:rsidRPr="002F6B4F" w:rsidRDefault="0001208F" w:rsidP="0001208F">
            <w:pPr>
              <w:jc w:val="right"/>
              <w:rPr>
                <w:rFonts w:cs="Calibri"/>
                <w:sz w:val="12"/>
                <w:szCs w:val="14"/>
              </w:rPr>
            </w:pPr>
            <w:r>
              <w:rPr>
                <w:color w:val="000000"/>
                <w:sz w:val="12"/>
                <w:szCs w:val="12"/>
              </w:rPr>
              <w:t>0.01</w:t>
            </w:r>
          </w:p>
        </w:tc>
        <w:tc>
          <w:tcPr>
            <w:tcW w:w="535" w:type="dxa"/>
            <w:gridSpan w:val="3"/>
            <w:tcBorders>
              <w:top w:val="nil"/>
              <w:left w:val="nil"/>
              <w:bottom w:val="nil"/>
              <w:right w:val="nil"/>
            </w:tcBorders>
            <w:vAlign w:val="bottom"/>
          </w:tcPr>
          <w:p w14:paraId="094AA05A" w14:textId="77777777" w:rsidR="0001208F" w:rsidRPr="002F6B4F" w:rsidRDefault="0001208F" w:rsidP="0001208F">
            <w:pPr>
              <w:jc w:val="right"/>
              <w:rPr>
                <w:rFonts w:cs="Calibri"/>
                <w:b/>
                <w:bCs/>
                <w:sz w:val="12"/>
                <w:szCs w:val="14"/>
              </w:rPr>
            </w:pPr>
            <w:r>
              <w:rPr>
                <w:color w:val="000000"/>
                <w:sz w:val="12"/>
                <w:szCs w:val="12"/>
              </w:rPr>
              <w:t>0.23*</w:t>
            </w:r>
          </w:p>
        </w:tc>
        <w:tc>
          <w:tcPr>
            <w:tcW w:w="570" w:type="dxa"/>
            <w:gridSpan w:val="2"/>
            <w:tcBorders>
              <w:top w:val="nil"/>
              <w:left w:val="nil"/>
              <w:bottom w:val="nil"/>
            </w:tcBorders>
            <w:vAlign w:val="bottom"/>
          </w:tcPr>
          <w:p w14:paraId="0EF65BB7" w14:textId="77777777" w:rsidR="0001208F" w:rsidRPr="002F6B4F" w:rsidRDefault="0001208F" w:rsidP="0001208F">
            <w:pPr>
              <w:jc w:val="right"/>
              <w:rPr>
                <w:rFonts w:cs="Calibri"/>
                <w:sz w:val="12"/>
                <w:szCs w:val="14"/>
              </w:rPr>
            </w:pPr>
            <w:r>
              <w:rPr>
                <w:color w:val="000000"/>
                <w:sz w:val="12"/>
                <w:szCs w:val="12"/>
              </w:rPr>
              <w:t>-0.06</w:t>
            </w:r>
          </w:p>
        </w:tc>
        <w:tc>
          <w:tcPr>
            <w:tcW w:w="705" w:type="dxa"/>
            <w:gridSpan w:val="3"/>
            <w:tcBorders>
              <w:top w:val="nil"/>
              <w:bottom w:val="nil"/>
              <w:right w:val="nil"/>
            </w:tcBorders>
            <w:vAlign w:val="bottom"/>
          </w:tcPr>
          <w:p w14:paraId="1C2925BE" w14:textId="77777777" w:rsidR="0001208F" w:rsidRPr="002F6B4F" w:rsidRDefault="0001208F" w:rsidP="0001208F">
            <w:pPr>
              <w:jc w:val="right"/>
              <w:rPr>
                <w:rFonts w:cs="Calibri"/>
                <w:sz w:val="12"/>
                <w:szCs w:val="14"/>
              </w:rPr>
            </w:pPr>
            <w:r>
              <w:rPr>
                <w:color w:val="000000"/>
                <w:sz w:val="12"/>
                <w:szCs w:val="12"/>
              </w:rPr>
              <w:t>-0.02</w:t>
            </w:r>
          </w:p>
        </w:tc>
        <w:tc>
          <w:tcPr>
            <w:tcW w:w="529" w:type="dxa"/>
            <w:gridSpan w:val="3"/>
            <w:tcBorders>
              <w:top w:val="nil"/>
              <w:left w:val="nil"/>
              <w:bottom w:val="nil"/>
              <w:right w:val="nil"/>
            </w:tcBorders>
            <w:vAlign w:val="bottom"/>
          </w:tcPr>
          <w:p w14:paraId="7199AE95" w14:textId="77777777" w:rsidR="0001208F" w:rsidRPr="002F6B4F" w:rsidRDefault="0001208F" w:rsidP="0001208F">
            <w:pPr>
              <w:jc w:val="right"/>
              <w:rPr>
                <w:rFonts w:cs="Calibri"/>
                <w:sz w:val="12"/>
                <w:szCs w:val="14"/>
              </w:rPr>
            </w:pPr>
            <w:r>
              <w:rPr>
                <w:color w:val="000000"/>
                <w:sz w:val="12"/>
                <w:szCs w:val="12"/>
              </w:rPr>
              <w:t>0.09</w:t>
            </w:r>
          </w:p>
        </w:tc>
        <w:tc>
          <w:tcPr>
            <w:tcW w:w="529" w:type="dxa"/>
            <w:gridSpan w:val="3"/>
            <w:tcBorders>
              <w:top w:val="nil"/>
              <w:left w:val="nil"/>
              <w:bottom w:val="nil"/>
              <w:right w:val="nil"/>
            </w:tcBorders>
            <w:vAlign w:val="bottom"/>
          </w:tcPr>
          <w:p w14:paraId="2FCB6BB0" w14:textId="77777777" w:rsidR="0001208F" w:rsidRPr="002F6B4F" w:rsidRDefault="0001208F" w:rsidP="0001208F">
            <w:pPr>
              <w:jc w:val="right"/>
              <w:rPr>
                <w:rFonts w:cs="Calibri"/>
                <w:sz w:val="12"/>
                <w:szCs w:val="14"/>
              </w:rPr>
            </w:pPr>
            <w:r>
              <w:rPr>
                <w:color w:val="000000"/>
                <w:sz w:val="12"/>
                <w:szCs w:val="12"/>
              </w:rPr>
              <w:t>0.10</w:t>
            </w:r>
          </w:p>
        </w:tc>
        <w:tc>
          <w:tcPr>
            <w:tcW w:w="617" w:type="dxa"/>
            <w:gridSpan w:val="2"/>
            <w:tcBorders>
              <w:top w:val="nil"/>
              <w:left w:val="nil"/>
              <w:bottom w:val="nil"/>
            </w:tcBorders>
            <w:vAlign w:val="bottom"/>
          </w:tcPr>
          <w:p w14:paraId="29EF0599" w14:textId="77777777" w:rsidR="0001208F" w:rsidRPr="002F6B4F" w:rsidRDefault="0001208F" w:rsidP="0001208F">
            <w:pPr>
              <w:jc w:val="right"/>
              <w:rPr>
                <w:rFonts w:cs="Calibri"/>
                <w:sz w:val="12"/>
                <w:szCs w:val="14"/>
              </w:rPr>
            </w:pPr>
            <w:r>
              <w:rPr>
                <w:color w:val="000000"/>
                <w:sz w:val="12"/>
                <w:szCs w:val="12"/>
              </w:rPr>
              <w:t>0.01</w:t>
            </w:r>
          </w:p>
        </w:tc>
        <w:tc>
          <w:tcPr>
            <w:tcW w:w="635" w:type="dxa"/>
            <w:gridSpan w:val="2"/>
            <w:tcBorders>
              <w:top w:val="nil"/>
              <w:bottom w:val="nil"/>
              <w:right w:val="nil"/>
            </w:tcBorders>
            <w:vAlign w:val="bottom"/>
          </w:tcPr>
          <w:p w14:paraId="51B67D12" w14:textId="77777777" w:rsidR="0001208F" w:rsidRPr="002F6B4F" w:rsidRDefault="0001208F" w:rsidP="0001208F">
            <w:pPr>
              <w:jc w:val="right"/>
              <w:rPr>
                <w:rFonts w:cs="Calibri"/>
                <w:sz w:val="12"/>
                <w:szCs w:val="14"/>
              </w:rPr>
            </w:pPr>
            <w:r>
              <w:rPr>
                <w:color w:val="000000"/>
                <w:sz w:val="12"/>
                <w:szCs w:val="12"/>
              </w:rPr>
              <w:t>0.00</w:t>
            </w:r>
          </w:p>
        </w:tc>
        <w:tc>
          <w:tcPr>
            <w:tcW w:w="529" w:type="dxa"/>
            <w:gridSpan w:val="3"/>
            <w:tcBorders>
              <w:top w:val="nil"/>
              <w:left w:val="nil"/>
              <w:bottom w:val="nil"/>
              <w:right w:val="nil"/>
            </w:tcBorders>
            <w:vAlign w:val="bottom"/>
          </w:tcPr>
          <w:p w14:paraId="60E9081C" w14:textId="77777777" w:rsidR="0001208F" w:rsidRPr="002F6B4F" w:rsidRDefault="0001208F" w:rsidP="0001208F">
            <w:pPr>
              <w:jc w:val="right"/>
              <w:rPr>
                <w:rFonts w:cs="Calibri"/>
                <w:sz w:val="12"/>
                <w:szCs w:val="14"/>
              </w:rPr>
            </w:pPr>
            <w:r>
              <w:rPr>
                <w:color w:val="000000"/>
                <w:sz w:val="12"/>
                <w:szCs w:val="12"/>
              </w:rPr>
              <w:t>-0.04</w:t>
            </w:r>
          </w:p>
        </w:tc>
        <w:tc>
          <w:tcPr>
            <w:tcW w:w="529" w:type="dxa"/>
            <w:gridSpan w:val="3"/>
            <w:tcBorders>
              <w:top w:val="nil"/>
              <w:left w:val="nil"/>
              <w:bottom w:val="nil"/>
              <w:right w:val="nil"/>
            </w:tcBorders>
            <w:vAlign w:val="bottom"/>
          </w:tcPr>
          <w:p w14:paraId="66E8FB94" w14:textId="77777777" w:rsidR="0001208F" w:rsidRPr="002F6B4F" w:rsidRDefault="0001208F" w:rsidP="0001208F">
            <w:pPr>
              <w:jc w:val="right"/>
              <w:rPr>
                <w:rFonts w:cs="Calibri"/>
                <w:sz w:val="12"/>
                <w:szCs w:val="14"/>
              </w:rPr>
            </w:pPr>
            <w:r>
              <w:rPr>
                <w:color w:val="000000"/>
                <w:sz w:val="12"/>
                <w:szCs w:val="12"/>
              </w:rPr>
              <w:t>0.04</w:t>
            </w:r>
          </w:p>
        </w:tc>
        <w:tc>
          <w:tcPr>
            <w:tcW w:w="524" w:type="dxa"/>
            <w:gridSpan w:val="3"/>
            <w:tcBorders>
              <w:top w:val="nil"/>
              <w:left w:val="nil"/>
              <w:bottom w:val="nil"/>
              <w:right w:val="nil"/>
            </w:tcBorders>
            <w:vAlign w:val="bottom"/>
          </w:tcPr>
          <w:p w14:paraId="13083BB4" w14:textId="77777777" w:rsidR="0001208F" w:rsidRPr="002F6B4F" w:rsidRDefault="0001208F" w:rsidP="0001208F">
            <w:pPr>
              <w:jc w:val="right"/>
              <w:rPr>
                <w:rFonts w:cs="Calibri"/>
                <w:sz w:val="12"/>
                <w:szCs w:val="14"/>
              </w:rPr>
            </w:pPr>
            <w:r>
              <w:rPr>
                <w:color w:val="000000"/>
                <w:sz w:val="12"/>
                <w:szCs w:val="12"/>
              </w:rPr>
              <w:t>0.04</w:t>
            </w:r>
          </w:p>
        </w:tc>
      </w:tr>
      <w:tr w:rsidR="0001208F" w:rsidRPr="00312FE1" w14:paraId="1CA325A5" w14:textId="77777777" w:rsidTr="0001208F">
        <w:trPr>
          <w:gridAfter w:val="1"/>
          <w:wAfter w:w="74" w:type="dxa"/>
        </w:trPr>
        <w:tc>
          <w:tcPr>
            <w:tcW w:w="1133" w:type="dxa"/>
            <w:tcBorders>
              <w:top w:val="nil"/>
              <w:left w:val="nil"/>
              <w:bottom w:val="nil"/>
            </w:tcBorders>
          </w:tcPr>
          <w:p w14:paraId="66F0FC23" w14:textId="77777777" w:rsidR="0001208F" w:rsidRPr="00ED2A1D" w:rsidRDefault="0001208F" w:rsidP="0001208F">
            <w:pPr>
              <w:rPr>
                <w:rFonts w:cs="Calibri"/>
                <w:color w:val="000000"/>
                <w:sz w:val="14"/>
                <w:szCs w:val="14"/>
              </w:rPr>
            </w:pPr>
            <w:r w:rsidRPr="00EE305F">
              <w:rPr>
                <w:rFonts w:cs="Calibri"/>
                <w:color w:val="000000"/>
                <w:sz w:val="14"/>
                <w:szCs w:val="14"/>
              </w:rPr>
              <w:t>Elec</w:t>
            </w:r>
          </w:p>
        </w:tc>
        <w:tc>
          <w:tcPr>
            <w:tcW w:w="525" w:type="dxa"/>
            <w:tcBorders>
              <w:top w:val="nil"/>
              <w:bottom w:val="nil"/>
              <w:right w:val="nil"/>
            </w:tcBorders>
            <w:vAlign w:val="bottom"/>
          </w:tcPr>
          <w:p w14:paraId="4605B26A" w14:textId="77777777" w:rsidR="0001208F" w:rsidRPr="002F6B4F" w:rsidRDefault="0001208F" w:rsidP="0001208F">
            <w:pPr>
              <w:jc w:val="right"/>
              <w:rPr>
                <w:rFonts w:cs="Calibri"/>
                <w:sz w:val="12"/>
                <w:szCs w:val="14"/>
              </w:rPr>
            </w:pPr>
            <w:r>
              <w:rPr>
                <w:color w:val="000000"/>
                <w:sz w:val="12"/>
                <w:szCs w:val="12"/>
              </w:rPr>
              <w:t>-0.17</w:t>
            </w:r>
          </w:p>
        </w:tc>
        <w:tc>
          <w:tcPr>
            <w:tcW w:w="528" w:type="dxa"/>
            <w:tcBorders>
              <w:top w:val="nil"/>
              <w:left w:val="nil"/>
              <w:bottom w:val="nil"/>
              <w:right w:val="nil"/>
            </w:tcBorders>
            <w:vAlign w:val="bottom"/>
          </w:tcPr>
          <w:p w14:paraId="639A7555" w14:textId="77777777" w:rsidR="0001208F" w:rsidRPr="002F6B4F" w:rsidRDefault="0001208F" w:rsidP="0001208F">
            <w:pPr>
              <w:jc w:val="right"/>
              <w:rPr>
                <w:rFonts w:cs="Calibri"/>
                <w:sz w:val="12"/>
                <w:szCs w:val="14"/>
              </w:rPr>
            </w:pPr>
            <w:r>
              <w:rPr>
                <w:color w:val="000000"/>
                <w:sz w:val="12"/>
                <w:szCs w:val="12"/>
              </w:rPr>
              <w:t>0.34*</w:t>
            </w:r>
          </w:p>
        </w:tc>
        <w:tc>
          <w:tcPr>
            <w:tcW w:w="529" w:type="dxa"/>
            <w:tcBorders>
              <w:top w:val="nil"/>
              <w:left w:val="nil"/>
              <w:bottom w:val="nil"/>
              <w:right w:val="nil"/>
            </w:tcBorders>
            <w:vAlign w:val="bottom"/>
          </w:tcPr>
          <w:p w14:paraId="37941C24" w14:textId="77777777" w:rsidR="0001208F" w:rsidRPr="002F6B4F" w:rsidRDefault="0001208F" w:rsidP="0001208F">
            <w:pPr>
              <w:jc w:val="right"/>
              <w:rPr>
                <w:rFonts w:cs="Calibri"/>
                <w:sz w:val="12"/>
                <w:szCs w:val="14"/>
              </w:rPr>
            </w:pPr>
            <w:r>
              <w:rPr>
                <w:color w:val="000000"/>
                <w:sz w:val="12"/>
                <w:szCs w:val="12"/>
              </w:rPr>
              <w:t>0.05</w:t>
            </w:r>
          </w:p>
        </w:tc>
        <w:tc>
          <w:tcPr>
            <w:tcW w:w="531" w:type="dxa"/>
            <w:tcBorders>
              <w:top w:val="nil"/>
              <w:left w:val="nil"/>
              <w:bottom w:val="nil"/>
            </w:tcBorders>
            <w:vAlign w:val="bottom"/>
          </w:tcPr>
          <w:p w14:paraId="480857E3" w14:textId="77777777" w:rsidR="0001208F" w:rsidRPr="002F6B4F" w:rsidRDefault="0001208F" w:rsidP="0001208F">
            <w:pPr>
              <w:jc w:val="right"/>
              <w:rPr>
                <w:rFonts w:cs="Calibri"/>
                <w:sz w:val="12"/>
                <w:szCs w:val="14"/>
              </w:rPr>
            </w:pPr>
            <w:r>
              <w:rPr>
                <w:color w:val="000000"/>
                <w:sz w:val="12"/>
                <w:szCs w:val="12"/>
              </w:rPr>
              <w:t>0.10</w:t>
            </w:r>
          </w:p>
        </w:tc>
        <w:tc>
          <w:tcPr>
            <w:tcW w:w="531" w:type="dxa"/>
            <w:tcBorders>
              <w:top w:val="nil"/>
              <w:bottom w:val="nil"/>
              <w:right w:val="nil"/>
            </w:tcBorders>
            <w:vAlign w:val="bottom"/>
          </w:tcPr>
          <w:p w14:paraId="03206BE5" w14:textId="77777777" w:rsidR="0001208F" w:rsidRPr="002F6B4F" w:rsidRDefault="0001208F" w:rsidP="0001208F">
            <w:pPr>
              <w:jc w:val="right"/>
              <w:rPr>
                <w:rFonts w:cs="Calibri"/>
                <w:sz w:val="12"/>
                <w:szCs w:val="14"/>
              </w:rPr>
            </w:pPr>
            <w:r>
              <w:rPr>
                <w:color w:val="000000"/>
                <w:sz w:val="12"/>
                <w:szCs w:val="12"/>
              </w:rPr>
              <w:t>-0.12</w:t>
            </w:r>
          </w:p>
        </w:tc>
        <w:tc>
          <w:tcPr>
            <w:tcW w:w="532" w:type="dxa"/>
            <w:tcBorders>
              <w:top w:val="nil"/>
              <w:left w:val="nil"/>
              <w:bottom w:val="nil"/>
              <w:right w:val="nil"/>
            </w:tcBorders>
            <w:vAlign w:val="bottom"/>
          </w:tcPr>
          <w:p w14:paraId="0DD7EE29" w14:textId="77777777" w:rsidR="0001208F" w:rsidRPr="002F6B4F" w:rsidRDefault="0001208F" w:rsidP="0001208F">
            <w:pPr>
              <w:jc w:val="right"/>
              <w:rPr>
                <w:rFonts w:cs="Calibri"/>
                <w:sz w:val="12"/>
                <w:szCs w:val="14"/>
              </w:rPr>
            </w:pPr>
            <w:r>
              <w:rPr>
                <w:color w:val="000000"/>
                <w:sz w:val="12"/>
                <w:szCs w:val="12"/>
              </w:rPr>
              <w:t>0.29*</w:t>
            </w:r>
          </w:p>
        </w:tc>
        <w:tc>
          <w:tcPr>
            <w:tcW w:w="532" w:type="dxa"/>
            <w:tcBorders>
              <w:top w:val="nil"/>
              <w:left w:val="nil"/>
              <w:bottom w:val="nil"/>
              <w:right w:val="nil"/>
            </w:tcBorders>
            <w:vAlign w:val="bottom"/>
          </w:tcPr>
          <w:p w14:paraId="2FD856B1" w14:textId="77777777" w:rsidR="0001208F" w:rsidRPr="002F6B4F" w:rsidRDefault="0001208F" w:rsidP="0001208F">
            <w:pPr>
              <w:jc w:val="right"/>
              <w:rPr>
                <w:rFonts w:cs="Calibri"/>
                <w:sz w:val="12"/>
                <w:szCs w:val="14"/>
              </w:rPr>
            </w:pPr>
            <w:r>
              <w:rPr>
                <w:color w:val="000000"/>
                <w:sz w:val="12"/>
                <w:szCs w:val="12"/>
              </w:rPr>
              <w:t>0.04</w:t>
            </w:r>
          </w:p>
        </w:tc>
        <w:tc>
          <w:tcPr>
            <w:tcW w:w="540" w:type="dxa"/>
            <w:tcBorders>
              <w:top w:val="nil"/>
              <w:left w:val="nil"/>
              <w:bottom w:val="nil"/>
            </w:tcBorders>
            <w:vAlign w:val="bottom"/>
          </w:tcPr>
          <w:p w14:paraId="19828CD6" w14:textId="77777777" w:rsidR="0001208F" w:rsidRPr="002F6B4F" w:rsidRDefault="0001208F" w:rsidP="0001208F">
            <w:pPr>
              <w:jc w:val="right"/>
              <w:rPr>
                <w:rFonts w:cs="Calibri"/>
                <w:sz w:val="12"/>
                <w:szCs w:val="14"/>
              </w:rPr>
            </w:pPr>
            <w:r>
              <w:rPr>
                <w:color w:val="000000"/>
                <w:sz w:val="12"/>
                <w:szCs w:val="12"/>
              </w:rPr>
              <w:t>0.06</w:t>
            </w:r>
          </w:p>
        </w:tc>
        <w:tc>
          <w:tcPr>
            <w:tcW w:w="530" w:type="dxa"/>
            <w:tcBorders>
              <w:top w:val="nil"/>
              <w:bottom w:val="nil"/>
              <w:right w:val="nil"/>
            </w:tcBorders>
            <w:vAlign w:val="bottom"/>
          </w:tcPr>
          <w:p w14:paraId="40619AA0" w14:textId="77777777" w:rsidR="0001208F" w:rsidRPr="002F6B4F" w:rsidRDefault="0001208F" w:rsidP="0001208F">
            <w:pPr>
              <w:jc w:val="right"/>
              <w:rPr>
                <w:rFonts w:cs="Calibri"/>
                <w:sz w:val="12"/>
                <w:szCs w:val="14"/>
              </w:rPr>
            </w:pPr>
            <w:r>
              <w:rPr>
                <w:color w:val="000000"/>
                <w:sz w:val="12"/>
                <w:szCs w:val="12"/>
              </w:rPr>
              <w:t>-0.12</w:t>
            </w:r>
          </w:p>
        </w:tc>
        <w:tc>
          <w:tcPr>
            <w:tcW w:w="532" w:type="dxa"/>
            <w:gridSpan w:val="2"/>
            <w:tcBorders>
              <w:top w:val="nil"/>
              <w:left w:val="nil"/>
              <w:bottom w:val="nil"/>
              <w:right w:val="nil"/>
            </w:tcBorders>
            <w:vAlign w:val="bottom"/>
          </w:tcPr>
          <w:p w14:paraId="7B75BE65" w14:textId="77777777" w:rsidR="0001208F" w:rsidRPr="002F6B4F" w:rsidRDefault="0001208F" w:rsidP="0001208F">
            <w:pPr>
              <w:jc w:val="right"/>
              <w:rPr>
                <w:rFonts w:cs="Calibri"/>
                <w:b/>
                <w:bCs/>
                <w:sz w:val="12"/>
                <w:szCs w:val="14"/>
              </w:rPr>
            </w:pPr>
            <w:r>
              <w:rPr>
                <w:color w:val="000000"/>
                <w:sz w:val="12"/>
                <w:szCs w:val="12"/>
              </w:rPr>
              <w:t>0.29</w:t>
            </w:r>
          </w:p>
        </w:tc>
        <w:tc>
          <w:tcPr>
            <w:tcW w:w="566" w:type="dxa"/>
            <w:gridSpan w:val="2"/>
            <w:tcBorders>
              <w:top w:val="nil"/>
              <w:left w:val="nil"/>
              <w:bottom w:val="nil"/>
              <w:right w:val="nil"/>
            </w:tcBorders>
            <w:vAlign w:val="bottom"/>
          </w:tcPr>
          <w:p w14:paraId="6F161376" w14:textId="77777777" w:rsidR="0001208F" w:rsidRPr="002F6B4F" w:rsidRDefault="0001208F" w:rsidP="0001208F">
            <w:pPr>
              <w:jc w:val="right"/>
              <w:rPr>
                <w:rFonts w:cs="Calibri"/>
                <w:sz w:val="12"/>
                <w:szCs w:val="14"/>
              </w:rPr>
            </w:pPr>
            <w:r>
              <w:rPr>
                <w:color w:val="000000"/>
                <w:sz w:val="12"/>
                <w:szCs w:val="12"/>
              </w:rPr>
              <w:t>0.04</w:t>
            </w:r>
          </w:p>
        </w:tc>
        <w:tc>
          <w:tcPr>
            <w:tcW w:w="533" w:type="dxa"/>
            <w:gridSpan w:val="2"/>
            <w:tcBorders>
              <w:top w:val="nil"/>
              <w:left w:val="nil"/>
              <w:bottom w:val="nil"/>
            </w:tcBorders>
            <w:vAlign w:val="bottom"/>
          </w:tcPr>
          <w:p w14:paraId="3CF58FED" w14:textId="77777777" w:rsidR="0001208F" w:rsidRPr="002F6B4F" w:rsidRDefault="0001208F" w:rsidP="0001208F">
            <w:pPr>
              <w:jc w:val="right"/>
              <w:rPr>
                <w:rFonts w:cs="Calibri"/>
                <w:sz w:val="12"/>
                <w:szCs w:val="14"/>
              </w:rPr>
            </w:pPr>
            <w:r>
              <w:rPr>
                <w:color w:val="000000"/>
                <w:sz w:val="12"/>
                <w:szCs w:val="12"/>
              </w:rPr>
              <w:t>0.06</w:t>
            </w:r>
          </w:p>
        </w:tc>
        <w:tc>
          <w:tcPr>
            <w:tcW w:w="587" w:type="dxa"/>
            <w:gridSpan w:val="3"/>
            <w:tcBorders>
              <w:top w:val="nil"/>
              <w:bottom w:val="nil"/>
              <w:right w:val="nil"/>
            </w:tcBorders>
            <w:vAlign w:val="bottom"/>
          </w:tcPr>
          <w:p w14:paraId="339F4CE4" w14:textId="77777777" w:rsidR="0001208F" w:rsidRPr="002F6B4F" w:rsidRDefault="0001208F" w:rsidP="0001208F">
            <w:pPr>
              <w:jc w:val="right"/>
              <w:rPr>
                <w:rFonts w:cs="Calibri"/>
                <w:b/>
                <w:bCs/>
                <w:sz w:val="12"/>
                <w:szCs w:val="14"/>
              </w:rPr>
            </w:pPr>
            <w:r>
              <w:rPr>
                <w:color w:val="000000"/>
                <w:sz w:val="12"/>
                <w:szCs w:val="12"/>
              </w:rPr>
              <w:t>-0.16</w:t>
            </w:r>
          </w:p>
        </w:tc>
        <w:tc>
          <w:tcPr>
            <w:tcW w:w="529" w:type="dxa"/>
            <w:gridSpan w:val="3"/>
            <w:tcBorders>
              <w:top w:val="nil"/>
              <w:left w:val="nil"/>
              <w:bottom w:val="nil"/>
              <w:right w:val="nil"/>
            </w:tcBorders>
            <w:vAlign w:val="bottom"/>
          </w:tcPr>
          <w:p w14:paraId="01559FD9" w14:textId="77777777" w:rsidR="0001208F" w:rsidRPr="002F6B4F" w:rsidRDefault="0001208F" w:rsidP="0001208F">
            <w:pPr>
              <w:jc w:val="right"/>
              <w:rPr>
                <w:rFonts w:cs="Calibri"/>
                <w:sz w:val="12"/>
                <w:szCs w:val="14"/>
              </w:rPr>
            </w:pPr>
            <w:r>
              <w:rPr>
                <w:color w:val="000000"/>
                <w:sz w:val="12"/>
                <w:szCs w:val="12"/>
              </w:rPr>
              <w:t>0.29*</w:t>
            </w:r>
          </w:p>
        </w:tc>
        <w:tc>
          <w:tcPr>
            <w:tcW w:w="535" w:type="dxa"/>
            <w:gridSpan w:val="3"/>
            <w:tcBorders>
              <w:top w:val="nil"/>
              <w:left w:val="nil"/>
              <w:bottom w:val="nil"/>
              <w:right w:val="nil"/>
            </w:tcBorders>
            <w:vAlign w:val="bottom"/>
          </w:tcPr>
          <w:p w14:paraId="4CE1F337" w14:textId="77777777" w:rsidR="0001208F" w:rsidRPr="002F6B4F" w:rsidRDefault="0001208F" w:rsidP="0001208F">
            <w:pPr>
              <w:jc w:val="right"/>
              <w:rPr>
                <w:rFonts w:cs="Calibri"/>
                <w:sz w:val="12"/>
                <w:szCs w:val="14"/>
              </w:rPr>
            </w:pPr>
            <w:r>
              <w:rPr>
                <w:color w:val="000000"/>
                <w:sz w:val="12"/>
                <w:szCs w:val="12"/>
              </w:rPr>
              <w:t>0.02</w:t>
            </w:r>
          </w:p>
        </w:tc>
        <w:tc>
          <w:tcPr>
            <w:tcW w:w="570" w:type="dxa"/>
            <w:gridSpan w:val="2"/>
            <w:tcBorders>
              <w:top w:val="nil"/>
              <w:left w:val="nil"/>
              <w:bottom w:val="nil"/>
            </w:tcBorders>
            <w:vAlign w:val="bottom"/>
          </w:tcPr>
          <w:p w14:paraId="133C6558" w14:textId="77777777" w:rsidR="0001208F" w:rsidRPr="002F6B4F" w:rsidRDefault="0001208F" w:rsidP="0001208F">
            <w:pPr>
              <w:jc w:val="right"/>
              <w:rPr>
                <w:rFonts w:cs="Calibri"/>
                <w:sz w:val="12"/>
                <w:szCs w:val="14"/>
              </w:rPr>
            </w:pPr>
            <w:r>
              <w:rPr>
                <w:color w:val="000000"/>
                <w:sz w:val="12"/>
                <w:szCs w:val="12"/>
              </w:rPr>
              <w:t>0.11</w:t>
            </w:r>
          </w:p>
        </w:tc>
        <w:tc>
          <w:tcPr>
            <w:tcW w:w="705" w:type="dxa"/>
            <w:gridSpan w:val="3"/>
            <w:tcBorders>
              <w:top w:val="nil"/>
              <w:bottom w:val="nil"/>
              <w:right w:val="nil"/>
            </w:tcBorders>
            <w:vAlign w:val="bottom"/>
          </w:tcPr>
          <w:p w14:paraId="0F08902D" w14:textId="77777777" w:rsidR="0001208F" w:rsidRPr="002F6B4F" w:rsidRDefault="0001208F" w:rsidP="0001208F">
            <w:pPr>
              <w:jc w:val="right"/>
              <w:rPr>
                <w:rFonts w:cs="Calibri"/>
                <w:sz w:val="12"/>
                <w:szCs w:val="14"/>
              </w:rPr>
            </w:pPr>
            <w:r>
              <w:rPr>
                <w:color w:val="000000"/>
                <w:sz w:val="12"/>
                <w:szCs w:val="12"/>
              </w:rPr>
              <w:t>0.01</w:t>
            </w:r>
          </w:p>
        </w:tc>
        <w:tc>
          <w:tcPr>
            <w:tcW w:w="529" w:type="dxa"/>
            <w:gridSpan w:val="3"/>
            <w:tcBorders>
              <w:top w:val="nil"/>
              <w:left w:val="nil"/>
              <w:bottom w:val="nil"/>
              <w:right w:val="nil"/>
            </w:tcBorders>
            <w:vAlign w:val="bottom"/>
          </w:tcPr>
          <w:p w14:paraId="568FD275" w14:textId="77777777" w:rsidR="0001208F" w:rsidRPr="002F6B4F" w:rsidRDefault="0001208F" w:rsidP="0001208F">
            <w:pPr>
              <w:jc w:val="right"/>
              <w:rPr>
                <w:rFonts w:cs="Calibri"/>
                <w:sz w:val="12"/>
                <w:szCs w:val="14"/>
              </w:rPr>
            </w:pPr>
            <w:r>
              <w:rPr>
                <w:color w:val="000000"/>
                <w:sz w:val="12"/>
                <w:szCs w:val="12"/>
              </w:rPr>
              <w:t>-0.01</w:t>
            </w:r>
          </w:p>
        </w:tc>
        <w:tc>
          <w:tcPr>
            <w:tcW w:w="529" w:type="dxa"/>
            <w:gridSpan w:val="3"/>
            <w:tcBorders>
              <w:top w:val="nil"/>
              <w:left w:val="nil"/>
              <w:bottom w:val="nil"/>
              <w:right w:val="nil"/>
            </w:tcBorders>
            <w:vAlign w:val="bottom"/>
          </w:tcPr>
          <w:p w14:paraId="6689B09D" w14:textId="77777777" w:rsidR="0001208F" w:rsidRPr="002F6B4F" w:rsidRDefault="0001208F" w:rsidP="0001208F">
            <w:pPr>
              <w:jc w:val="right"/>
              <w:rPr>
                <w:rFonts w:cs="Calibri"/>
                <w:sz w:val="12"/>
                <w:szCs w:val="14"/>
              </w:rPr>
            </w:pPr>
            <w:r>
              <w:rPr>
                <w:color w:val="000000"/>
                <w:sz w:val="12"/>
                <w:szCs w:val="12"/>
              </w:rPr>
              <w:t>0.08</w:t>
            </w:r>
          </w:p>
        </w:tc>
        <w:tc>
          <w:tcPr>
            <w:tcW w:w="617" w:type="dxa"/>
            <w:gridSpan w:val="2"/>
            <w:tcBorders>
              <w:top w:val="nil"/>
              <w:left w:val="nil"/>
              <w:bottom w:val="nil"/>
            </w:tcBorders>
            <w:vAlign w:val="bottom"/>
          </w:tcPr>
          <w:p w14:paraId="4B495645" w14:textId="77777777" w:rsidR="0001208F" w:rsidRPr="002F6B4F" w:rsidRDefault="0001208F" w:rsidP="0001208F">
            <w:pPr>
              <w:jc w:val="right"/>
              <w:rPr>
                <w:rFonts w:cs="Calibri"/>
                <w:sz w:val="12"/>
                <w:szCs w:val="14"/>
              </w:rPr>
            </w:pPr>
            <w:r>
              <w:rPr>
                <w:color w:val="000000"/>
                <w:sz w:val="12"/>
                <w:szCs w:val="12"/>
              </w:rPr>
              <w:t>-0.07</w:t>
            </w:r>
          </w:p>
        </w:tc>
        <w:tc>
          <w:tcPr>
            <w:tcW w:w="635" w:type="dxa"/>
            <w:gridSpan w:val="2"/>
            <w:tcBorders>
              <w:top w:val="nil"/>
              <w:bottom w:val="nil"/>
              <w:right w:val="nil"/>
            </w:tcBorders>
            <w:vAlign w:val="bottom"/>
          </w:tcPr>
          <w:p w14:paraId="577F69BC" w14:textId="77777777" w:rsidR="0001208F" w:rsidRPr="002F6B4F" w:rsidRDefault="0001208F" w:rsidP="0001208F">
            <w:pPr>
              <w:jc w:val="right"/>
              <w:rPr>
                <w:rFonts w:cs="Calibri"/>
                <w:sz w:val="12"/>
                <w:szCs w:val="14"/>
              </w:rPr>
            </w:pPr>
            <w:r>
              <w:rPr>
                <w:color w:val="000000"/>
                <w:sz w:val="12"/>
                <w:szCs w:val="12"/>
              </w:rPr>
              <w:t>0.02</w:t>
            </w:r>
          </w:p>
        </w:tc>
        <w:tc>
          <w:tcPr>
            <w:tcW w:w="529" w:type="dxa"/>
            <w:gridSpan w:val="3"/>
            <w:tcBorders>
              <w:top w:val="nil"/>
              <w:left w:val="nil"/>
              <w:bottom w:val="nil"/>
              <w:right w:val="nil"/>
            </w:tcBorders>
            <w:vAlign w:val="bottom"/>
          </w:tcPr>
          <w:p w14:paraId="4E0834E0" w14:textId="77777777" w:rsidR="0001208F" w:rsidRPr="002F6B4F" w:rsidRDefault="0001208F" w:rsidP="0001208F">
            <w:pPr>
              <w:jc w:val="right"/>
              <w:rPr>
                <w:rFonts w:cs="Calibri"/>
                <w:sz w:val="12"/>
                <w:szCs w:val="14"/>
              </w:rPr>
            </w:pPr>
            <w:r>
              <w:rPr>
                <w:color w:val="000000"/>
                <w:sz w:val="12"/>
                <w:szCs w:val="12"/>
              </w:rPr>
              <w:t>0.03</w:t>
            </w:r>
          </w:p>
        </w:tc>
        <w:tc>
          <w:tcPr>
            <w:tcW w:w="529" w:type="dxa"/>
            <w:gridSpan w:val="3"/>
            <w:tcBorders>
              <w:top w:val="nil"/>
              <w:left w:val="nil"/>
              <w:bottom w:val="nil"/>
              <w:right w:val="nil"/>
            </w:tcBorders>
            <w:vAlign w:val="bottom"/>
          </w:tcPr>
          <w:p w14:paraId="2BE15E93" w14:textId="77777777" w:rsidR="0001208F" w:rsidRPr="002F6B4F" w:rsidRDefault="0001208F" w:rsidP="0001208F">
            <w:pPr>
              <w:jc w:val="right"/>
              <w:rPr>
                <w:rFonts w:cs="Calibri"/>
                <w:sz w:val="12"/>
                <w:szCs w:val="14"/>
              </w:rPr>
            </w:pPr>
            <w:r>
              <w:rPr>
                <w:color w:val="000000"/>
                <w:sz w:val="12"/>
                <w:szCs w:val="12"/>
              </w:rPr>
              <w:t>0.17*</w:t>
            </w:r>
          </w:p>
        </w:tc>
        <w:tc>
          <w:tcPr>
            <w:tcW w:w="524" w:type="dxa"/>
            <w:gridSpan w:val="3"/>
            <w:tcBorders>
              <w:top w:val="nil"/>
              <w:left w:val="nil"/>
              <w:bottom w:val="nil"/>
              <w:right w:val="nil"/>
            </w:tcBorders>
            <w:vAlign w:val="bottom"/>
          </w:tcPr>
          <w:p w14:paraId="7FF60823" w14:textId="77777777" w:rsidR="0001208F" w:rsidRPr="002F6B4F" w:rsidRDefault="0001208F" w:rsidP="0001208F">
            <w:pPr>
              <w:jc w:val="right"/>
              <w:rPr>
                <w:rFonts w:cs="Calibri"/>
                <w:sz w:val="12"/>
                <w:szCs w:val="14"/>
              </w:rPr>
            </w:pPr>
            <w:r>
              <w:rPr>
                <w:color w:val="000000"/>
                <w:sz w:val="12"/>
                <w:szCs w:val="12"/>
              </w:rPr>
              <w:t>0.01</w:t>
            </w:r>
          </w:p>
        </w:tc>
      </w:tr>
      <w:tr w:rsidR="0001208F" w:rsidRPr="00312FE1" w14:paraId="2CCA5333" w14:textId="77777777" w:rsidTr="0001208F">
        <w:trPr>
          <w:gridAfter w:val="1"/>
          <w:wAfter w:w="74" w:type="dxa"/>
        </w:trPr>
        <w:tc>
          <w:tcPr>
            <w:tcW w:w="1133" w:type="dxa"/>
            <w:tcBorders>
              <w:top w:val="nil"/>
              <w:left w:val="nil"/>
              <w:bottom w:val="nil"/>
            </w:tcBorders>
          </w:tcPr>
          <w:p w14:paraId="39E7F964" w14:textId="77777777" w:rsidR="0001208F" w:rsidRPr="00ED2A1D" w:rsidRDefault="0001208F" w:rsidP="0001208F">
            <w:pPr>
              <w:rPr>
                <w:rFonts w:cs="Calibri"/>
                <w:color w:val="000000"/>
                <w:sz w:val="14"/>
                <w:szCs w:val="14"/>
              </w:rPr>
            </w:pPr>
            <w:r w:rsidRPr="00EE305F">
              <w:rPr>
                <w:rFonts w:cs="Calibri"/>
                <w:color w:val="000000"/>
                <w:sz w:val="14"/>
                <w:szCs w:val="14"/>
              </w:rPr>
              <w:t>Electr</w:t>
            </w:r>
          </w:p>
        </w:tc>
        <w:tc>
          <w:tcPr>
            <w:tcW w:w="525" w:type="dxa"/>
            <w:tcBorders>
              <w:top w:val="nil"/>
              <w:bottom w:val="nil"/>
              <w:right w:val="nil"/>
            </w:tcBorders>
            <w:vAlign w:val="bottom"/>
          </w:tcPr>
          <w:p w14:paraId="135751FD" w14:textId="77777777" w:rsidR="0001208F" w:rsidRPr="002F6B4F" w:rsidRDefault="0001208F" w:rsidP="0001208F">
            <w:pPr>
              <w:jc w:val="right"/>
              <w:rPr>
                <w:rFonts w:cs="Calibri"/>
                <w:sz w:val="12"/>
                <w:szCs w:val="14"/>
              </w:rPr>
            </w:pPr>
            <w:r>
              <w:rPr>
                <w:color w:val="000000"/>
                <w:sz w:val="12"/>
                <w:szCs w:val="12"/>
              </w:rPr>
              <w:t>0.10</w:t>
            </w:r>
          </w:p>
        </w:tc>
        <w:tc>
          <w:tcPr>
            <w:tcW w:w="528" w:type="dxa"/>
            <w:tcBorders>
              <w:top w:val="nil"/>
              <w:left w:val="nil"/>
              <w:bottom w:val="nil"/>
              <w:right w:val="nil"/>
            </w:tcBorders>
            <w:vAlign w:val="bottom"/>
          </w:tcPr>
          <w:p w14:paraId="17F11687" w14:textId="77777777" w:rsidR="0001208F" w:rsidRPr="002F6B4F" w:rsidRDefault="0001208F" w:rsidP="0001208F">
            <w:pPr>
              <w:jc w:val="right"/>
              <w:rPr>
                <w:rFonts w:cs="Calibri"/>
                <w:sz w:val="12"/>
                <w:szCs w:val="14"/>
              </w:rPr>
            </w:pPr>
            <w:r>
              <w:rPr>
                <w:color w:val="000000"/>
                <w:sz w:val="12"/>
                <w:szCs w:val="12"/>
              </w:rPr>
              <w:t>-0.27*</w:t>
            </w:r>
          </w:p>
        </w:tc>
        <w:tc>
          <w:tcPr>
            <w:tcW w:w="529" w:type="dxa"/>
            <w:tcBorders>
              <w:top w:val="nil"/>
              <w:left w:val="nil"/>
              <w:bottom w:val="nil"/>
              <w:right w:val="nil"/>
            </w:tcBorders>
            <w:vAlign w:val="bottom"/>
          </w:tcPr>
          <w:p w14:paraId="16F9F4B0" w14:textId="77777777" w:rsidR="0001208F" w:rsidRPr="002F6B4F" w:rsidRDefault="0001208F" w:rsidP="0001208F">
            <w:pPr>
              <w:jc w:val="right"/>
              <w:rPr>
                <w:rFonts w:cs="Calibri"/>
                <w:sz w:val="12"/>
                <w:szCs w:val="14"/>
              </w:rPr>
            </w:pPr>
            <w:r>
              <w:rPr>
                <w:color w:val="000000"/>
                <w:sz w:val="12"/>
                <w:szCs w:val="12"/>
              </w:rPr>
              <w:t>0.10</w:t>
            </w:r>
          </w:p>
        </w:tc>
        <w:tc>
          <w:tcPr>
            <w:tcW w:w="531" w:type="dxa"/>
            <w:tcBorders>
              <w:top w:val="nil"/>
              <w:left w:val="nil"/>
              <w:bottom w:val="nil"/>
            </w:tcBorders>
            <w:vAlign w:val="bottom"/>
          </w:tcPr>
          <w:p w14:paraId="0E2CCDE5" w14:textId="77777777" w:rsidR="0001208F" w:rsidRPr="002F6B4F" w:rsidRDefault="0001208F" w:rsidP="0001208F">
            <w:pPr>
              <w:jc w:val="right"/>
              <w:rPr>
                <w:rFonts w:cs="Calibri"/>
                <w:sz w:val="12"/>
                <w:szCs w:val="14"/>
              </w:rPr>
            </w:pPr>
            <w:r>
              <w:rPr>
                <w:color w:val="000000"/>
                <w:sz w:val="12"/>
                <w:szCs w:val="12"/>
              </w:rPr>
              <w:t>0.10</w:t>
            </w:r>
          </w:p>
        </w:tc>
        <w:tc>
          <w:tcPr>
            <w:tcW w:w="531" w:type="dxa"/>
            <w:tcBorders>
              <w:top w:val="nil"/>
              <w:bottom w:val="nil"/>
              <w:right w:val="nil"/>
            </w:tcBorders>
            <w:vAlign w:val="bottom"/>
          </w:tcPr>
          <w:p w14:paraId="67E38861" w14:textId="77777777" w:rsidR="0001208F" w:rsidRPr="002F6B4F" w:rsidRDefault="0001208F" w:rsidP="0001208F">
            <w:pPr>
              <w:jc w:val="right"/>
              <w:rPr>
                <w:rFonts w:cs="Calibri"/>
                <w:sz w:val="12"/>
                <w:szCs w:val="14"/>
              </w:rPr>
            </w:pPr>
            <w:r>
              <w:rPr>
                <w:color w:val="000000"/>
                <w:sz w:val="12"/>
                <w:szCs w:val="12"/>
              </w:rPr>
              <w:t>0.10</w:t>
            </w:r>
          </w:p>
        </w:tc>
        <w:tc>
          <w:tcPr>
            <w:tcW w:w="532" w:type="dxa"/>
            <w:tcBorders>
              <w:top w:val="nil"/>
              <w:left w:val="nil"/>
              <w:bottom w:val="nil"/>
              <w:right w:val="nil"/>
            </w:tcBorders>
            <w:vAlign w:val="bottom"/>
          </w:tcPr>
          <w:p w14:paraId="1EF3E84D" w14:textId="77777777" w:rsidR="0001208F" w:rsidRPr="002F6B4F" w:rsidRDefault="0001208F" w:rsidP="0001208F">
            <w:pPr>
              <w:jc w:val="right"/>
              <w:rPr>
                <w:rFonts w:cs="Calibri"/>
                <w:sz w:val="12"/>
                <w:szCs w:val="14"/>
              </w:rPr>
            </w:pPr>
            <w:r>
              <w:rPr>
                <w:color w:val="000000"/>
                <w:sz w:val="12"/>
                <w:szCs w:val="12"/>
              </w:rPr>
              <w:t>-0.21</w:t>
            </w:r>
          </w:p>
        </w:tc>
        <w:tc>
          <w:tcPr>
            <w:tcW w:w="532" w:type="dxa"/>
            <w:tcBorders>
              <w:top w:val="nil"/>
              <w:left w:val="nil"/>
              <w:bottom w:val="nil"/>
              <w:right w:val="nil"/>
            </w:tcBorders>
            <w:vAlign w:val="bottom"/>
          </w:tcPr>
          <w:p w14:paraId="0E239D81" w14:textId="77777777" w:rsidR="0001208F" w:rsidRPr="002F6B4F" w:rsidRDefault="0001208F" w:rsidP="0001208F">
            <w:pPr>
              <w:jc w:val="right"/>
              <w:rPr>
                <w:rFonts w:cs="Calibri"/>
                <w:sz w:val="12"/>
                <w:szCs w:val="14"/>
              </w:rPr>
            </w:pPr>
            <w:r>
              <w:rPr>
                <w:color w:val="000000"/>
                <w:sz w:val="12"/>
                <w:szCs w:val="12"/>
              </w:rPr>
              <w:t>0.08</w:t>
            </w:r>
          </w:p>
        </w:tc>
        <w:tc>
          <w:tcPr>
            <w:tcW w:w="540" w:type="dxa"/>
            <w:tcBorders>
              <w:top w:val="nil"/>
              <w:left w:val="nil"/>
              <w:bottom w:val="nil"/>
            </w:tcBorders>
            <w:vAlign w:val="bottom"/>
          </w:tcPr>
          <w:p w14:paraId="075E14F0" w14:textId="77777777" w:rsidR="0001208F" w:rsidRPr="002F6B4F" w:rsidRDefault="0001208F" w:rsidP="0001208F">
            <w:pPr>
              <w:jc w:val="right"/>
              <w:rPr>
                <w:rFonts w:cs="Calibri"/>
                <w:sz w:val="12"/>
                <w:szCs w:val="14"/>
              </w:rPr>
            </w:pPr>
            <w:r>
              <w:rPr>
                <w:color w:val="000000"/>
                <w:sz w:val="12"/>
                <w:szCs w:val="12"/>
              </w:rPr>
              <w:t>0.07</w:t>
            </w:r>
          </w:p>
        </w:tc>
        <w:tc>
          <w:tcPr>
            <w:tcW w:w="530" w:type="dxa"/>
            <w:tcBorders>
              <w:top w:val="nil"/>
              <w:bottom w:val="nil"/>
              <w:right w:val="nil"/>
            </w:tcBorders>
            <w:vAlign w:val="bottom"/>
          </w:tcPr>
          <w:p w14:paraId="3F560212" w14:textId="77777777" w:rsidR="0001208F" w:rsidRPr="002F6B4F" w:rsidRDefault="0001208F" w:rsidP="0001208F">
            <w:pPr>
              <w:jc w:val="right"/>
              <w:rPr>
                <w:rFonts w:cs="Calibri"/>
                <w:sz w:val="12"/>
                <w:szCs w:val="14"/>
              </w:rPr>
            </w:pPr>
            <w:r>
              <w:rPr>
                <w:color w:val="000000"/>
                <w:sz w:val="12"/>
                <w:szCs w:val="12"/>
              </w:rPr>
              <w:t>0.10</w:t>
            </w:r>
          </w:p>
        </w:tc>
        <w:tc>
          <w:tcPr>
            <w:tcW w:w="532" w:type="dxa"/>
            <w:gridSpan w:val="2"/>
            <w:tcBorders>
              <w:top w:val="nil"/>
              <w:left w:val="nil"/>
              <w:bottom w:val="nil"/>
              <w:right w:val="nil"/>
            </w:tcBorders>
            <w:vAlign w:val="bottom"/>
          </w:tcPr>
          <w:p w14:paraId="619A3FEF" w14:textId="77777777" w:rsidR="0001208F" w:rsidRPr="002F6B4F" w:rsidRDefault="0001208F" w:rsidP="0001208F">
            <w:pPr>
              <w:jc w:val="right"/>
              <w:rPr>
                <w:rFonts w:cs="Calibri"/>
                <w:sz w:val="12"/>
                <w:szCs w:val="14"/>
              </w:rPr>
            </w:pPr>
            <w:r>
              <w:rPr>
                <w:color w:val="000000"/>
                <w:sz w:val="12"/>
                <w:szCs w:val="12"/>
              </w:rPr>
              <w:t>-0.21</w:t>
            </w:r>
          </w:p>
        </w:tc>
        <w:tc>
          <w:tcPr>
            <w:tcW w:w="566" w:type="dxa"/>
            <w:gridSpan w:val="2"/>
            <w:tcBorders>
              <w:top w:val="nil"/>
              <w:left w:val="nil"/>
              <w:bottom w:val="nil"/>
              <w:right w:val="nil"/>
            </w:tcBorders>
            <w:vAlign w:val="bottom"/>
          </w:tcPr>
          <w:p w14:paraId="75939407" w14:textId="77777777" w:rsidR="0001208F" w:rsidRPr="002F6B4F" w:rsidRDefault="0001208F" w:rsidP="0001208F">
            <w:pPr>
              <w:jc w:val="right"/>
              <w:rPr>
                <w:rFonts w:cs="Calibri"/>
                <w:sz w:val="12"/>
                <w:szCs w:val="14"/>
              </w:rPr>
            </w:pPr>
            <w:r>
              <w:rPr>
                <w:color w:val="000000"/>
                <w:sz w:val="12"/>
                <w:szCs w:val="12"/>
              </w:rPr>
              <w:t>0.08</w:t>
            </w:r>
          </w:p>
        </w:tc>
        <w:tc>
          <w:tcPr>
            <w:tcW w:w="533" w:type="dxa"/>
            <w:gridSpan w:val="2"/>
            <w:tcBorders>
              <w:top w:val="nil"/>
              <w:left w:val="nil"/>
              <w:bottom w:val="nil"/>
            </w:tcBorders>
            <w:vAlign w:val="bottom"/>
          </w:tcPr>
          <w:p w14:paraId="39A2D970" w14:textId="77777777" w:rsidR="0001208F" w:rsidRPr="002F6B4F" w:rsidRDefault="0001208F" w:rsidP="0001208F">
            <w:pPr>
              <w:jc w:val="right"/>
              <w:rPr>
                <w:rFonts w:cs="Calibri"/>
                <w:sz w:val="12"/>
                <w:szCs w:val="14"/>
              </w:rPr>
            </w:pPr>
            <w:r>
              <w:rPr>
                <w:color w:val="000000"/>
                <w:sz w:val="12"/>
                <w:szCs w:val="12"/>
              </w:rPr>
              <w:t>0.07</w:t>
            </w:r>
          </w:p>
        </w:tc>
        <w:tc>
          <w:tcPr>
            <w:tcW w:w="587" w:type="dxa"/>
            <w:gridSpan w:val="3"/>
            <w:tcBorders>
              <w:top w:val="nil"/>
              <w:bottom w:val="nil"/>
              <w:right w:val="nil"/>
            </w:tcBorders>
            <w:vAlign w:val="bottom"/>
          </w:tcPr>
          <w:p w14:paraId="377C7222" w14:textId="77777777" w:rsidR="0001208F" w:rsidRPr="002F6B4F" w:rsidRDefault="0001208F" w:rsidP="0001208F">
            <w:pPr>
              <w:jc w:val="right"/>
              <w:rPr>
                <w:rFonts w:cs="Calibri"/>
                <w:sz w:val="12"/>
                <w:szCs w:val="14"/>
              </w:rPr>
            </w:pPr>
            <w:r>
              <w:rPr>
                <w:color w:val="000000"/>
                <w:sz w:val="12"/>
                <w:szCs w:val="12"/>
              </w:rPr>
              <w:t>0.14</w:t>
            </w:r>
          </w:p>
        </w:tc>
        <w:tc>
          <w:tcPr>
            <w:tcW w:w="529" w:type="dxa"/>
            <w:gridSpan w:val="3"/>
            <w:tcBorders>
              <w:top w:val="nil"/>
              <w:left w:val="nil"/>
              <w:bottom w:val="nil"/>
              <w:right w:val="nil"/>
            </w:tcBorders>
            <w:vAlign w:val="bottom"/>
          </w:tcPr>
          <w:p w14:paraId="3C335107" w14:textId="77777777" w:rsidR="0001208F" w:rsidRPr="002F6B4F" w:rsidRDefault="0001208F" w:rsidP="0001208F">
            <w:pPr>
              <w:jc w:val="right"/>
              <w:rPr>
                <w:rFonts w:cs="Calibri"/>
                <w:sz w:val="12"/>
                <w:szCs w:val="14"/>
              </w:rPr>
            </w:pPr>
            <w:r>
              <w:rPr>
                <w:color w:val="000000"/>
                <w:sz w:val="12"/>
                <w:szCs w:val="12"/>
              </w:rPr>
              <w:t>-0.27*</w:t>
            </w:r>
          </w:p>
        </w:tc>
        <w:tc>
          <w:tcPr>
            <w:tcW w:w="535" w:type="dxa"/>
            <w:gridSpan w:val="3"/>
            <w:tcBorders>
              <w:top w:val="nil"/>
              <w:left w:val="nil"/>
              <w:bottom w:val="nil"/>
              <w:right w:val="nil"/>
            </w:tcBorders>
            <w:vAlign w:val="bottom"/>
          </w:tcPr>
          <w:p w14:paraId="17B848BF" w14:textId="77777777" w:rsidR="0001208F" w:rsidRPr="002F6B4F" w:rsidRDefault="0001208F" w:rsidP="0001208F">
            <w:pPr>
              <w:jc w:val="right"/>
              <w:rPr>
                <w:rFonts w:cs="Calibri"/>
                <w:sz w:val="12"/>
                <w:szCs w:val="14"/>
              </w:rPr>
            </w:pPr>
            <w:r>
              <w:rPr>
                <w:color w:val="000000"/>
                <w:sz w:val="12"/>
                <w:szCs w:val="12"/>
              </w:rPr>
              <w:t>0.09</w:t>
            </w:r>
          </w:p>
        </w:tc>
        <w:tc>
          <w:tcPr>
            <w:tcW w:w="570" w:type="dxa"/>
            <w:gridSpan w:val="2"/>
            <w:tcBorders>
              <w:top w:val="nil"/>
              <w:left w:val="nil"/>
              <w:bottom w:val="nil"/>
            </w:tcBorders>
            <w:vAlign w:val="bottom"/>
          </w:tcPr>
          <w:p w14:paraId="13CB7AA4" w14:textId="77777777" w:rsidR="0001208F" w:rsidRPr="002F6B4F" w:rsidRDefault="0001208F" w:rsidP="0001208F">
            <w:pPr>
              <w:jc w:val="right"/>
              <w:rPr>
                <w:rFonts w:cs="Calibri"/>
                <w:sz w:val="12"/>
                <w:szCs w:val="14"/>
              </w:rPr>
            </w:pPr>
            <w:r>
              <w:rPr>
                <w:color w:val="000000"/>
                <w:sz w:val="12"/>
                <w:szCs w:val="12"/>
              </w:rPr>
              <w:t>0.11</w:t>
            </w:r>
          </w:p>
        </w:tc>
        <w:tc>
          <w:tcPr>
            <w:tcW w:w="705" w:type="dxa"/>
            <w:gridSpan w:val="3"/>
            <w:tcBorders>
              <w:top w:val="nil"/>
              <w:bottom w:val="nil"/>
              <w:right w:val="nil"/>
            </w:tcBorders>
            <w:vAlign w:val="bottom"/>
          </w:tcPr>
          <w:p w14:paraId="002CA259" w14:textId="77777777" w:rsidR="0001208F" w:rsidRPr="002F6B4F" w:rsidRDefault="0001208F" w:rsidP="0001208F">
            <w:pPr>
              <w:jc w:val="right"/>
              <w:rPr>
                <w:rFonts w:cs="Calibri"/>
                <w:b/>
                <w:bCs/>
                <w:sz w:val="12"/>
                <w:szCs w:val="14"/>
              </w:rPr>
            </w:pPr>
            <w:r>
              <w:rPr>
                <w:color w:val="000000"/>
                <w:sz w:val="12"/>
                <w:szCs w:val="12"/>
              </w:rPr>
              <w:t>0.05</w:t>
            </w:r>
          </w:p>
        </w:tc>
        <w:tc>
          <w:tcPr>
            <w:tcW w:w="529" w:type="dxa"/>
            <w:gridSpan w:val="3"/>
            <w:tcBorders>
              <w:top w:val="nil"/>
              <w:left w:val="nil"/>
              <w:bottom w:val="nil"/>
              <w:right w:val="nil"/>
            </w:tcBorders>
            <w:vAlign w:val="bottom"/>
          </w:tcPr>
          <w:p w14:paraId="4B5CEFB9" w14:textId="77777777" w:rsidR="0001208F" w:rsidRPr="002F6B4F" w:rsidRDefault="0001208F" w:rsidP="0001208F">
            <w:pPr>
              <w:jc w:val="right"/>
              <w:rPr>
                <w:rFonts w:cs="Calibri"/>
                <w:sz w:val="12"/>
                <w:szCs w:val="14"/>
              </w:rPr>
            </w:pPr>
            <w:r>
              <w:rPr>
                <w:color w:val="000000"/>
                <w:sz w:val="12"/>
                <w:szCs w:val="12"/>
              </w:rPr>
              <w:t>0.10</w:t>
            </w:r>
          </w:p>
        </w:tc>
        <w:tc>
          <w:tcPr>
            <w:tcW w:w="529" w:type="dxa"/>
            <w:gridSpan w:val="3"/>
            <w:tcBorders>
              <w:top w:val="nil"/>
              <w:left w:val="nil"/>
              <w:bottom w:val="nil"/>
              <w:right w:val="nil"/>
            </w:tcBorders>
            <w:vAlign w:val="bottom"/>
          </w:tcPr>
          <w:p w14:paraId="4765594F" w14:textId="77777777" w:rsidR="0001208F" w:rsidRPr="002F6B4F" w:rsidRDefault="0001208F" w:rsidP="0001208F">
            <w:pPr>
              <w:jc w:val="right"/>
              <w:rPr>
                <w:rFonts w:cs="Calibri"/>
                <w:sz w:val="12"/>
                <w:szCs w:val="14"/>
              </w:rPr>
            </w:pPr>
            <w:r>
              <w:rPr>
                <w:color w:val="000000"/>
                <w:sz w:val="12"/>
                <w:szCs w:val="12"/>
              </w:rPr>
              <w:t>-0.01</w:t>
            </w:r>
          </w:p>
        </w:tc>
        <w:tc>
          <w:tcPr>
            <w:tcW w:w="617" w:type="dxa"/>
            <w:gridSpan w:val="2"/>
            <w:tcBorders>
              <w:top w:val="nil"/>
              <w:left w:val="nil"/>
              <w:bottom w:val="nil"/>
            </w:tcBorders>
            <w:vAlign w:val="bottom"/>
          </w:tcPr>
          <w:p w14:paraId="16201068" w14:textId="77777777" w:rsidR="0001208F" w:rsidRPr="002F6B4F" w:rsidRDefault="0001208F" w:rsidP="0001208F">
            <w:pPr>
              <w:jc w:val="right"/>
              <w:rPr>
                <w:rFonts w:cs="Calibri"/>
                <w:sz w:val="12"/>
                <w:szCs w:val="14"/>
              </w:rPr>
            </w:pPr>
            <w:r>
              <w:rPr>
                <w:color w:val="000000"/>
                <w:sz w:val="12"/>
                <w:szCs w:val="12"/>
              </w:rPr>
              <w:t>-0.10</w:t>
            </w:r>
          </w:p>
        </w:tc>
        <w:tc>
          <w:tcPr>
            <w:tcW w:w="635" w:type="dxa"/>
            <w:gridSpan w:val="2"/>
            <w:tcBorders>
              <w:top w:val="nil"/>
              <w:bottom w:val="nil"/>
              <w:right w:val="nil"/>
            </w:tcBorders>
            <w:vAlign w:val="bottom"/>
          </w:tcPr>
          <w:p w14:paraId="67221E0D" w14:textId="77777777" w:rsidR="0001208F" w:rsidRPr="002F6B4F" w:rsidRDefault="0001208F" w:rsidP="0001208F">
            <w:pPr>
              <w:jc w:val="right"/>
              <w:rPr>
                <w:rFonts w:cs="Calibri"/>
                <w:sz w:val="12"/>
                <w:szCs w:val="14"/>
              </w:rPr>
            </w:pPr>
            <w:r>
              <w:rPr>
                <w:color w:val="000000"/>
                <w:sz w:val="12"/>
                <w:szCs w:val="12"/>
              </w:rPr>
              <w:t>0.15</w:t>
            </w:r>
          </w:p>
        </w:tc>
        <w:tc>
          <w:tcPr>
            <w:tcW w:w="529" w:type="dxa"/>
            <w:gridSpan w:val="3"/>
            <w:tcBorders>
              <w:top w:val="nil"/>
              <w:left w:val="nil"/>
              <w:bottom w:val="nil"/>
              <w:right w:val="nil"/>
            </w:tcBorders>
            <w:vAlign w:val="bottom"/>
          </w:tcPr>
          <w:p w14:paraId="22E7C260" w14:textId="77777777" w:rsidR="0001208F" w:rsidRPr="002F6B4F" w:rsidRDefault="0001208F" w:rsidP="0001208F">
            <w:pPr>
              <w:jc w:val="right"/>
              <w:rPr>
                <w:rFonts w:cs="Calibri"/>
                <w:sz w:val="12"/>
                <w:szCs w:val="14"/>
              </w:rPr>
            </w:pPr>
            <w:r>
              <w:rPr>
                <w:color w:val="000000"/>
                <w:sz w:val="12"/>
                <w:szCs w:val="12"/>
              </w:rPr>
              <w:t>-0.03</w:t>
            </w:r>
          </w:p>
        </w:tc>
        <w:tc>
          <w:tcPr>
            <w:tcW w:w="529" w:type="dxa"/>
            <w:gridSpan w:val="3"/>
            <w:tcBorders>
              <w:top w:val="nil"/>
              <w:left w:val="nil"/>
              <w:bottom w:val="nil"/>
              <w:right w:val="nil"/>
            </w:tcBorders>
            <w:vAlign w:val="bottom"/>
          </w:tcPr>
          <w:p w14:paraId="301894B3" w14:textId="77777777" w:rsidR="0001208F" w:rsidRPr="002F6B4F" w:rsidRDefault="0001208F" w:rsidP="0001208F">
            <w:pPr>
              <w:jc w:val="right"/>
              <w:rPr>
                <w:rFonts w:cs="Calibri"/>
                <w:sz w:val="12"/>
                <w:szCs w:val="14"/>
              </w:rPr>
            </w:pPr>
            <w:r>
              <w:rPr>
                <w:color w:val="000000"/>
                <w:sz w:val="12"/>
                <w:szCs w:val="12"/>
              </w:rPr>
              <w:t>-0.14*</w:t>
            </w:r>
          </w:p>
        </w:tc>
        <w:tc>
          <w:tcPr>
            <w:tcW w:w="524" w:type="dxa"/>
            <w:gridSpan w:val="3"/>
            <w:tcBorders>
              <w:top w:val="nil"/>
              <w:left w:val="nil"/>
              <w:bottom w:val="nil"/>
              <w:right w:val="nil"/>
            </w:tcBorders>
            <w:vAlign w:val="bottom"/>
          </w:tcPr>
          <w:p w14:paraId="3A0D56DE" w14:textId="77777777" w:rsidR="0001208F" w:rsidRPr="002F6B4F" w:rsidRDefault="0001208F" w:rsidP="0001208F">
            <w:pPr>
              <w:jc w:val="right"/>
              <w:rPr>
                <w:rFonts w:cs="Calibri"/>
                <w:sz w:val="12"/>
                <w:szCs w:val="14"/>
              </w:rPr>
            </w:pPr>
            <w:r>
              <w:rPr>
                <w:color w:val="000000"/>
                <w:sz w:val="12"/>
                <w:szCs w:val="12"/>
              </w:rPr>
              <w:t>0.01</w:t>
            </w:r>
          </w:p>
        </w:tc>
      </w:tr>
      <w:tr w:rsidR="0001208F" w:rsidRPr="00312FE1" w14:paraId="735D0A83" w14:textId="77777777" w:rsidTr="0001208F">
        <w:trPr>
          <w:gridAfter w:val="1"/>
          <w:wAfter w:w="74" w:type="dxa"/>
        </w:trPr>
        <w:tc>
          <w:tcPr>
            <w:tcW w:w="1133" w:type="dxa"/>
            <w:tcBorders>
              <w:top w:val="nil"/>
              <w:left w:val="nil"/>
              <w:bottom w:val="nil"/>
            </w:tcBorders>
          </w:tcPr>
          <w:p w14:paraId="68E6891E" w14:textId="77777777" w:rsidR="0001208F" w:rsidRPr="00ED2A1D" w:rsidRDefault="0001208F" w:rsidP="0001208F">
            <w:pPr>
              <w:rPr>
                <w:rFonts w:cs="Calibri"/>
                <w:color w:val="000000"/>
                <w:sz w:val="14"/>
                <w:szCs w:val="14"/>
              </w:rPr>
            </w:pPr>
            <w:r w:rsidRPr="00EE305F">
              <w:rPr>
                <w:rFonts w:cs="Calibri"/>
                <w:color w:val="000000"/>
                <w:sz w:val="14"/>
                <w:szCs w:val="14"/>
              </w:rPr>
              <w:t>Fin</w:t>
            </w:r>
          </w:p>
        </w:tc>
        <w:tc>
          <w:tcPr>
            <w:tcW w:w="525" w:type="dxa"/>
            <w:tcBorders>
              <w:top w:val="nil"/>
              <w:bottom w:val="nil"/>
              <w:right w:val="nil"/>
            </w:tcBorders>
            <w:vAlign w:val="bottom"/>
          </w:tcPr>
          <w:p w14:paraId="6F272993" w14:textId="77777777" w:rsidR="0001208F" w:rsidRPr="002F6B4F" w:rsidRDefault="0001208F" w:rsidP="0001208F">
            <w:pPr>
              <w:jc w:val="right"/>
              <w:rPr>
                <w:rFonts w:cs="Calibri"/>
                <w:sz w:val="12"/>
                <w:szCs w:val="14"/>
              </w:rPr>
            </w:pPr>
            <w:r>
              <w:rPr>
                <w:color w:val="000000"/>
                <w:sz w:val="12"/>
                <w:szCs w:val="12"/>
              </w:rPr>
              <w:t>-0.24</w:t>
            </w:r>
          </w:p>
        </w:tc>
        <w:tc>
          <w:tcPr>
            <w:tcW w:w="528" w:type="dxa"/>
            <w:tcBorders>
              <w:top w:val="nil"/>
              <w:left w:val="nil"/>
              <w:bottom w:val="nil"/>
              <w:right w:val="nil"/>
            </w:tcBorders>
            <w:vAlign w:val="bottom"/>
          </w:tcPr>
          <w:p w14:paraId="4C72D8E6" w14:textId="77777777" w:rsidR="0001208F" w:rsidRPr="002F6B4F" w:rsidRDefault="0001208F" w:rsidP="0001208F">
            <w:pPr>
              <w:jc w:val="right"/>
              <w:rPr>
                <w:rFonts w:cs="Calibri"/>
                <w:sz w:val="12"/>
                <w:szCs w:val="14"/>
              </w:rPr>
            </w:pPr>
            <w:r>
              <w:rPr>
                <w:color w:val="000000"/>
                <w:sz w:val="12"/>
                <w:szCs w:val="12"/>
              </w:rPr>
              <w:t>-0.13</w:t>
            </w:r>
          </w:p>
        </w:tc>
        <w:tc>
          <w:tcPr>
            <w:tcW w:w="529" w:type="dxa"/>
            <w:tcBorders>
              <w:top w:val="nil"/>
              <w:left w:val="nil"/>
              <w:bottom w:val="nil"/>
              <w:right w:val="nil"/>
            </w:tcBorders>
            <w:vAlign w:val="bottom"/>
          </w:tcPr>
          <w:p w14:paraId="6CF7C9FE" w14:textId="77777777" w:rsidR="0001208F" w:rsidRPr="002F6B4F" w:rsidRDefault="0001208F" w:rsidP="0001208F">
            <w:pPr>
              <w:jc w:val="right"/>
              <w:rPr>
                <w:rFonts w:cs="Calibri"/>
                <w:sz w:val="12"/>
                <w:szCs w:val="14"/>
              </w:rPr>
            </w:pPr>
            <w:r>
              <w:rPr>
                <w:color w:val="000000"/>
                <w:sz w:val="12"/>
                <w:szCs w:val="12"/>
              </w:rPr>
              <w:t>0.03</w:t>
            </w:r>
          </w:p>
        </w:tc>
        <w:tc>
          <w:tcPr>
            <w:tcW w:w="531" w:type="dxa"/>
            <w:tcBorders>
              <w:top w:val="nil"/>
              <w:left w:val="nil"/>
              <w:bottom w:val="nil"/>
            </w:tcBorders>
            <w:vAlign w:val="bottom"/>
          </w:tcPr>
          <w:p w14:paraId="790CF853" w14:textId="77777777" w:rsidR="0001208F" w:rsidRPr="002F6B4F" w:rsidRDefault="0001208F" w:rsidP="0001208F">
            <w:pPr>
              <w:jc w:val="right"/>
              <w:rPr>
                <w:rFonts w:cs="Calibri"/>
                <w:sz w:val="12"/>
                <w:szCs w:val="14"/>
              </w:rPr>
            </w:pPr>
            <w:r>
              <w:rPr>
                <w:color w:val="000000"/>
                <w:sz w:val="12"/>
                <w:szCs w:val="12"/>
              </w:rPr>
              <w:t>-0.01</w:t>
            </w:r>
          </w:p>
        </w:tc>
        <w:tc>
          <w:tcPr>
            <w:tcW w:w="531" w:type="dxa"/>
            <w:tcBorders>
              <w:top w:val="nil"/>
              <w:bottom w:val="nil"/>
              <w:right w:val="nil"/>
            </w:tcBorders>
            <w:vAlign w:val="bottom"/>
          </w:tcPr>
          <w:p w14:paraId="019F8D74" w14:textId="77777777" w:rsidR="0001208F" w:rsidRPr="002F6B4F" w:rsidRDefault="0001208F" w:rsidP="0001208F">
            <w:pPr>
              <w:jc w:val="right"/>
              <w:rPr>
                <w:rFonts w:cs="Calibri"/>
                <w:sz w:val="12"/>
                <w:szCs w:val="14"/>
              </w:rPr>
            </w:pPr>
            <w:r>
              <w:rPr>
                <w:color w:val="000000"/>
                <w:sz w:val="12"/>
                <w:szCs w:val="12"/>
              </w:rPr>
              <w:t>-0.19</w:t>
            </w:r>
          </w:p>
        </w:tc>
        <w:tc>
          <w:tcPr>
            <w:tcW w:w="532" w:type="dxa"/>
            <w:tcBorders>
              <w:top w:val="nil"/>
              <w:left w:val="nil"/>
              <w:bottom w:val="nil"/>
              <w:right w:val="nil"/>
            </w:tcBorders>
            <w:vAlign w:val="bottom"/>
          </w:tcPr>
          <w:p w14:paraId="61025402" w14:textId="77777777" w:rsidR="0001208F" w:rsidRPr="002F6B4F" w:rsidRDefault="0001208F" w:rsidP="0001208F">
            <w:pPr>
              <w:jc w:val="right"/>
              <w:rPr>
                <w:rFonts w:cs="Calibri"/>
                <w:sz w:val="12"/>
                <w:szCs w:val="14"/>
              </w:rPr>
            </w:pPr>
            <w:r>
              <w:rPr>
                <w:color w:val="000000"/>
                <w:sz w:val="12"/>
                <w:szCs w:val="12"/>
              </w:rPr>
              <w:t>-0.12</w:t>
            </w:r>
          </w:p>
        </w:tc>
        <w:tc>
          <w:tcPr>
            <w:tcW w:w="532" w:type="dxa"/>
            <w:tcBorders>
              <w:top w:val="nil"/>
              <w:left w:val="nil"/>
              <w:bottom w:val="nil"/>
              <w:right w:val="nil"/>
            </w:tcBorders>
            <w:vAlign w:val="bottom"/>
          </w:tcPr>
          <w:p w14:paraId="315DCBC3" w14:textId="77777777" w:rsidR="0001208F" w:rsidRPr="002F6B4F" w:rsidRDefault="0001208F" w:rsidP="0001208F">
            <w:pPr>
              <w:jc w:val="right"/>
              <w:rPr>
                <w:rFonts w:cs="Calibri"/>
                <w:sz w:val="12"/>
                <w:szCs w:val="14"/>
              </w:rPr>
            </w:pPr>
            <w:r>
              <w:rPr>
                <w:color w:val="000000"/>
                <w:sz w:val="12"/>
                <w:szCs w:val="12"/>
              </w:rPr>
              <w:t>0.06</w:t>
            </w:r>
          </w:p>
        </w:tc>
        <w:tc>
          <w:tcPr>
            <w:tcW w:w="540" w:type="dxa"/>
            <w:tcBorders>
              <w:top w:val="nil"/>
              <w:left w:val="nil"/>
              <w:bottom w:val="nil"/>
            </w:tcBorders>
            <w:vAlign w:val="bottom"/>
          </w:tcPr>
          <w:p w14:paraId="765EC084" w14:textId="77777777" w:rsidR="0001208F" w:rsidRPr="002F6B4F" w:rsidRDefault="0001208F" w:rsidP="0001208F">
            <w:pPr>
              <w:jc w:val="right"/>
              <w:rPr>
                <w:rFonts w:cs="Calibri"/>
                <w:sz w:val="12"/>
                <w:szCs w:val="14"/>
              </w:rPr>
            </w:pPr>
            <w:r>
              <w:rPr>
                <w:color w:val="000000"/>
                <w:sz w:val="12"/>
                <w:szCs w:val="12"/>
              </w:rPr>
              <w:t>-0.01</w:t>
            </w:r>
          </w:p>
        </w:tc>
        <w:tc>
          <w:tcPr>
            <w:tcW w:w="530" w:type="dxa"/>
            <w:tcBorders>
              <w:top w:val="nil"/>
              <w:bottom w:val="nil"/>
              <w:right w:val="nil"/>
            </w:tcBorders>
            <w:vAlign w:val="bottom"/>
          </w:tcPr>
          <w:p w14:paraId="2C0C8F80" w14:textId="77777777" w:rsidR="0001208F" w:rsidRPr="002F6B4F" w:rsidRDefault="0001208F" w:rsidP="0001208F">
            <w:pPr>
              <w:jc w:val="right"/>
              <w:rPr>
                <w:rFonts w:cs="Calibri"/>
                <w:sz w:val="12"/>
                <w:szCs w:val="14"/>
              </w:rPr>
            </w:pPr>
            <w:r>
              <w:rPr>
                <w:color w:val="000000"/>
                <w:sz w:val="12"/>
                <w:szCs w:val="12"/>
              </w:rPr>
              <w:t>-0.19</w:t>
            </w:r>
          </w:p>
        </w:tc>
        <w:tc>
          <w:tcPr>
            <w:tcW w:w="532" w:type="dxa"/>
            <w:gridSpan w:val="2"/>
            <w:tcBorders>
              <w:top w:val="nil"/>
              <w:left w:val="nil"/>
              <w:bottom w:val="nil"/>
              <w:right w:val="nil"/>
            </w:tcBorders>
            <w:vAlign w:val="bottom"/>
          </w:tcPr>
          <w:p w14:paraId="78E9EB9A" w14:textId="77777777" w:rsidR="0001208F" w:rsidRPr="002F6B4F" w:rsidRDefault="0001208F" w:rsidP="0001208F">
            <w:pPr>
              <w:jc w:val="right"/>
              <w:rPr>
                <w:rFonts w:cs="Calibri"/>
                <w:sz w:val="12"/>
                <w:szCs w:val="14"/>
              </w:rPr>
            </w:pPr>
            <w:r>
              <w:rPr>
                <w:color w:val="000000"/>
                <w:sz w:val="12"/>
                <w:szCs w:val="12"/>
              </w:rPr>
              <w:t>-0.12</w:t>
            </w:r>
          </w:p>
        </w:tc>
        <w:tc>
          <w:tcPr>
            <w:tcW w:w="566" w:type="dxa"/>
            <w:gridSpan w:val="2"/>
            <w:tcBorders>
              <w:top w:val="nil"/>
              <w:left w:val="nil"/>
              <w:bottom w:val="nil"/>
              <w:right w:val="nil"/>
            </w:tcBorders>
            <w:vAlign w:val="bottom"/>
          </w:tcPr>
          <w:p w14:paraId="41006570" w14:textId="77777777" w:rsidR="0001208F" w:rsidRPr="002F6B4F" w:rsidRDefault="0001208F" w:rsidP="0001208F">
            <w:pPr>
              <w:jc w:val="right"/>
              <w:rPr>
                <w:rFonts w:cs="Calibri"/>
                <w:sz w:val="12"/>
                <w:szCs w:val="14"/>
              </w:rPr>
            </w:pPr>
            <w:r>
              <w:rPr>
                <w:color w:val="000000"/>
                <w:sz w:val="12"/>
                <w:szCs w:val="12"/>
              </w:rPr>
              <w:t>0.06</w:t>
            </w:r>
          </w:p>
        </w:tc>
        <w:tc>
          <w:tcPr>
            <w:tcW w:w="533" w:type="dxa"/>
            <w:gridSpan w:val="2"/>
            <w:tcBorders>
              <w:top w:val="nil"/>
              <w:left w:val="nil"/>
              <w:bottom w:val="nil"/>
            </w:tcBorders>
            <w:vAlign w:val="bottom"/>
          </w:tcPr>
          <w:p w14:paraId="47404225" w14:textId="77777777" w:rsidR="0001208F" w:rsidRPr="002F6B4F" w:rsidRDefault="0001208F" w:rsidP="0001208F">
            <w:pPr>
              <w:jc w:val="right"/>
              <w:rPr>
                <w:rFonts w:cs="Calibri"/>
                <w:sz w:val="12"/>
                <w:szCs w:val="14"/>
              </w:rPr>
            </w:pPr>
            <w:r>
              <w:rPr>
                <w:color w:val="000000"/>
                <w:sz w:val="12"/>
                <w:szCs w:val="12"/>
              </w:rPr>
              <w:t>-0.01</w:t>
            </w:r>
          </w:p>
        </w:tc>
        <w:tc>
          <w:tcPr>
            <w:tcW w:w="587" w:type="dxa"/>
            <w:gridSpan w:val="3"/>
            <w:tcBorders>
              <w:top w:val="nil"/>
              <w:bottom w:val="nil"/>
              <w:right w:val="nil"/>
            </w:tcBorders>
            <w:vAlign w:val="bottom"/>
          </w:tcPr>
          <w:p w14:paraId="073651B9" w14:textId="77777777" w:rsidR="0001208F" w:rsidRPr="002F6B4F" w:rsidRDefault="0001208F" w:rsidP="0001208F">
            <w:pPr>
              <w:jc w:val="right"/>
              <w:rPr>
                <w:rFonts w:cs="Calibri"/>
                <w:sz w:val="12"/>
                <w:szCs w:val="14"/>
              </w:rPr>
            </w:pPr>
            <w:r>
              <w:rPr>
                <w:color w:val="000000"/>
                <w:sz w:val="12"/>
                <w:szCs w:val="12"/>
              </w:rPr>
              <w:t>-0.25*</w:t>
            </w:r>
          </w:p>
        </w:tc>
        <w:tc>
          <w:tcPr>
            <w:tcW w:w="529" w:type="dxa"/>
            <w:gridSpan w:val="3"/>
            <w:tcBorders>
              <w:top w:val="nil"/>
              <w:left w:val="nil"/>
              <w:bottom w:val="nil"/>
              <w:right w:val="nil"/>
            </w:tcBorders>
            <w:vAlign w:val="bottom"/>
          </w:tcPr>
          <w:p w14:paraId="49E9D63C" w14:textId="77777777" w:rsidR="0001208F" w:rsidRPr="002F6B4F" w:rsidRDefault="0001208F" w:rsidP="0001208F">
            <w:pPr>
              <w:jc w:val="right"/>
              <w:rPr>
                <w:rFonts w:cs="Calibri"/>
                <w:sz w:val="12"/>
                <w:szCs w:val="14"/>
              </w:rPr>
            </w:pPr>
            <w:r>
              <w:rPr>
                <w:color w:val="000000"/>
                <w:sz w:val="12"/>
                <w:szCs w:val="12"/>
              </w:rPr>
              <w:t>-0.13</w:t>
            </w:r>
          </w:p>
        </w:tc>
        <w:tc>
          <w:tcPr>
            <w:tcW w:w="535" w:type="dxa"/>
            <w:gridSpan w:val="3"/>
            <w:tcBorders>
              <w:top w:val="nil"/>
              <w:left w:val="nil"/>
              <w:bottom w:val="nil"/>
              <w:right w:val="nil"/>
            </w:tcBorders>
            <w:vAlign w:val="bottom"/>
          </w:tcPr>
          <w:p w14:paraId="2ACCA632" w14:textId="77777777" w:rsidR="0001208F" w:rsidRPr="002F6B4F" w:rsidRDefault="0001208F" w:rsidP="0001208F">
            <w:pPr>
              <w:jc w:val="right"/>
              <w:rPr>
                <w:rFonts w:cs="Calibri"/>
                <w:sz w:val="12"/>
                <w:szCs w:val="14"/>
              </w:rPr>
            </w:pPr>
            <w:r>
              <w:rPr>
                <w:color w:val="000000"/>
                <w:sz w:val="12"/>
                <w:szCs w:val="12"/>
              </w:rPr>
              <w:t>0.06</w:t>
            </w:r>
          </w:p>
        </w:tc>
        <w:tc>
          <w:tcPr>
            <w:tcW w:w="570" w:type="dxa"/>
            <w:gridSpan w:val="2"/>
            <w:tcBorders>
              <w:top w:val="nil"/>
              <w:left w:val="nil"/>
              <w:bottom w:val="nil"/>
            </w:tcBorders>
            <w:vAlign w:val="bottom"/>
          </w:tcPr>
          <w:p w14:paraId="0810A34F" w14:textId="77777777" w:rsidR="0001208F" w:rsidRPr="002F6B4F" w:rsidRDefault="0001208F" w:rsidP="0001208F">
            <w:pPr>
              <w:jc w:val="right"/>
              <w:rPr>
                <w:rFonts w:cs="Calibri"/>
                <w:sz w:val="12"/>
                <w:szCs w:val="14"/>
              </w:rPr>
            </w:pPr>
            <w:r>
              <w:rPr>
                <w:color w:val="000000"/>
                <w:sz w:val="12"/>
                <w:szCs w:val="12"/>
              </w:rPr>
              <w:t>-0.05</w:t>
            </w:r>
          </w:p>
        </w:tc>
        <w:tc>
          <w:tcPr>
            <w:tcW w:w="705" w:type="dxa"/>
            <w:gridSpan w:val="3"/>
            <w:tcBorders>
              <w:top w:val="nil"/>
              <w:bottom w:val="nil"/>
              <w:right w:val="nil"/>
            </w:tcBorders>
            <w:vAlign w:val="bottom"/>
          </w:tcPr>
          <w:p w14:paraId="0155CAB2" w14:textId="77777777" w:rsidR="0001208F" w:rsidRPr="002F6B4F" w:rsidRDefault="0001208F" w:rsidP="0001208F">
            <w:pPr>
              <w:jc w:val="right"/>
              <w:rPr>
                <w:rFonts w:cs="Calibri"/>
                <w:sz w:val="12"/>
                <w:szCs w:val="14"/>
              </w:rPr>
            </w:pPr>
            <w:r>
              <w:rPr>
                <w:color w:val="000000"/>
                <w:sz w:val="12"/>
                <w:szCs w:val="12"/>
              </w:rPr>
              <w:t>0.01</w:t>
            </w:r>
          </w:p>
        </w:tc>
        <w:tc>
          <w:tcPr>
            <w:tcW w:w="529" w:type="dxa"/>
            <w:gridSpan w:val="3"/>
            <w:tcBorders>
              <w:top w:val="nil"/>
              <w:left w:val="nil"/>
              <w:bottom w:val="nil"/>
              <w:right w:val="nil"/>
            </w:tcBorders>
            <w:vAlign w:val="bottom"/>
          </w:tcPr>
          <w:p w14:paraId="534DBC98" w14:textId="77777777" w:rsidR="0001208F" w:rsidRPr="002F6B4F" w:rsidRDefault="0001208F" w:rsidP="0001208F">
            <w:pPr>
              <w:jc w:val="right"/>
              <w:rPr>
                <w:rFonts w:cs="Calibri"/>
                <w:b/>
                <w:bCs/>
                <w:sz w:val="12"/>
                <w:szCs w:val="14"/>
              </w:rPr>
            </w:pPr>
            <w:r>
              <w:rPr>
                <w:color w:val="000000"/>
                <w:sz w:val="12"/>
                <w:szCs w:val="12"/>
              </w:rPr>
              <w:t>0.15</w:t>
            </w:r>
          </w:p>
        </w:tc>
        <w:tc>
          <w:tcPr>
            <w:tcW w:w="529" w:type="dxa"/>
            <w:gridSpan w:val="3"/>
            <w:tcBorders>
              <w:top w:val="nil"/>
              <w:left w:val="nil"/>
              <w:bottom w:val="nil"/>
              <w:right w:val="nil"/>
            </w:tcBorders>
            <w:vAlign w:val="bottom"/>
          </w:tcPr>
          <w:p w14:paraId="6848FA52" w14:textId="77777777" w:rsidR="0001208F" w:rsidRPr="002F6B4F" w:rsidRDefault="0001208F" w:rsidP="0001208F">
            <w:pPr>
              <w:jc w:val="right"/>
              <w:rPr>
                <w:rFonts w:cs="Calibri"/>
                <w:sz w:val="12"/>
                <w:szCs w:val="14"/>
              </w:rPr>
            </w:pPr>
            <w:r>
              <w:rPr>
                <w:color w:val="000000"/>
                <w:sz w:val="12"/>
                <w:szCs w:val="12"/>
              </w:rPr>
              <w:t>0.02</w:t>
            </w:r>
          </w:p>
        </w:tc>
        <w:tc>
          <w:tcPr>
            <w:tcW w:w="617" w:type="dxa"/>
            <w:gridSpan w:val="2"/>
            <w:tcBorders>
              <w:top w:val="nil"/>
              <w:left w:val="nil"/>
              <w:bottom w:val="nil"/>
            </w:tcBorders>
            <w:vAlign w:val="bottom"/>
          </w:tcPr>
          <w:p w14:paraId="52B7FEB2" w14:textId="77777777" w:rsidR="0001208F" w:rsidRPr="002F6B4F" w:rsidRDefault="0001208F" w:rsidP="0001208F">
            <w:pPr>
              <w:jc w:val="right"/>
              <w:rPr>
                <w:rFonts w:cs="Calibri"/>
                <w:sz w:val="12"/>
                <w:szCs w:val="14"/>
              </w:rPr>
            </w:pPr>
            <w:r>
              <w:rPr>
                <w:color w:val="000000"/>
                <w:sz w:val="12"/>
                <w:szCs w:val="12"/>
              </w:rPr>
              <w:t>0.10</w:t>
            </w:r>
          </w:p>
        </w:tc>
        <w:tc>
          <w:tcPr>
            <w:tcW w:w="635" w:type="dxa"/>
            <w:gridSpan w:val="2"/>
            <w:tcBorders>
              <w:top w:val="nil"/>
              <w:bottom w:val="nil"/>
              <w:right w:val="nil"/>
            </w:tcBorders>
            <w:vAlign w:val="bottom"/>
          </w:tcPr>
          <w:p w14:paraId="77B2C382" w14:textId="77777777" w:rsidR="0001208F" w:rsidRPr="002F6B4F" w:rsidRDefault="0001208F" w:rsidP="0001208F">
            <w:pPr>
              <w:jc w:val="right"/>
              <w:rPr>
                <w:rFonts w:cs="Calibri"/>
                <w:sz w:val="12"/>
                <w:szCs w:val="14"/>
              </w:rPr>
            </w:pPr>
            <w:r>
              <w:rPr>
                <w:color w:val="000000"/>
                <w:sz w:val="12"/>
                <w:szCs w:val="12"/>
              </w:rPr>
              <w:t>-0.13</w:t>
            </w:r>
          </w:p>
        </w:tc>
        <w:tc>
          <w:tcPr>
            <w:tcW w:w="529" w:type="dxa"/>
            <w:gridSpan w:val="3"/>
            <w:tcBorders>
              <w:top w:val="nil"/>
              <w:left w:val="nil"/>
              <w:bottom w:val="nil"/>
              <w:right w:val="nil"/>
            </w:tcBorders>
            <w:vAlign w:val="bottom"/>
          </w:tcPr>
          <w:p w14:paraId="2003520E" w14:textId="77777777" w:rsidR="0001208F" w:rsidRPr="002F6B4F" w:rsidRDefault="0001208F" w:rsidP="0001208F">
            <w:pPr>
              <w:jc w:val="right"/>
              <w:rPr>
                <w:rFonts w:cs="Calibri"/>
                <w:sz w:val="12"/>
                <w:szCs w:val="14"/>
              </w:rPr>
            </w:pPr>
            <w:r>
              <w:rPr>
                <w:color w:val="000000"/>
                <w:sz w:val="12"/>
                <w:szCs w:val="12"/>
              </w:rPr>
              <w:t>0.01</w:t>
            </w:r>
          </w:p>
        </w:tc>
        <w:tc>
          <w:tcPr>
            <w:tcW w:w="529" w:type="dxa"/>
            <w:gridSpan w:val="3"/>
            <w:tcBorders>
              <w:top w:val="nil"/>
              <w:left w:val="nil"/>
              <w:bottom w:val="nil"/>
              <w:right w:val="nil"/>
            </w:tcBorders>
            <w:vAlign w:val="bottom"/>
          </w:tcPr>
          <w:p w14:paraId="3A6FB86E" w14:textId="77777777" w:rsidR="0001208F" w:rsidRPr="002F6B4F" w:rsidRDefault="0001208F" w:rsidP="0001208F">
            <w:pPr>
              <w:jc w:val="right"/>
              <w:rPr>
                <w:rFonts w:cs="Calibri"/>
                <w:sz w:val="12"/>
                <w:szCs w:val="14"/>
              </w:rPr>
            </w:pPr>
            <w:r>
              <w:rPr>
                <w:color w:val="000000"/>
                <w:sz w:val="12"/>
                <w:szCs w:val="12"/>
              </w:rPr>
              <w:t>0.23*</w:t>
            </w:r>
          </w:p>
        </w:tc>
        <w:tc>
          <w:tcPr>
            <w:tcW w:w="524" w:type="dxa"/>
            <w:gridSpan w:val="3"/>
            <w:tcBorders>
              <w:top w:val="nil"/>
              <w:left w:val="nil"/>
              <w:bottom w:val="nil"/>
              <w:right w:val="nil"/>
            </w:tcBorders>
            <w:vAlign w:val="bottom"/>
          </w:tcPr>
          <w:p w14:paraId="6B032987" w14:textId="77777777" w:rsidR="0001208F" w:rsidRPr="002F6B4F" w:rsidRDefault="0001208F" w:rsidP="0001208F">
            <w:pPr>
              <w:jc w:val="right"/>
              <w:rPr>
                <w:rFonts w:cs="Calibri"/>
                <w:sz w:val="12"/>
                <w:szCs w:val="14"/>
              </w:rPr>
            </w:pPr>
            <w:r>
              <w:rPr>
                <w:color w:val="000000"/>
                <w:sz w:val="12"/>
                <w:szCs w:val="12"/>
              </w:rPr>
              <w:t>-0.09</w:t>
            </w:r>
          </w:p>
        </w:tc>
      </w:tr>
      <w:tr w:rsidR="0001208F" w:rsidRPr="00312FE1" w14:paraId="7C1A4EB3" w14:textId="77777777" w:rsidTr="0001208F">
        <w:trPr>
          <w:gridAfter w:val="1"/>
          <w:wAfter w:w="74" w:type="dxa"/>
        </w:trPr>
        <w:tc>
          <w:tcPr>
            <w:tcW w:w="1133" w:type="dxa"/>
            <w:tcBorders>
              <w:top w:val="nil"/>
              <w:left w:val="nil"/>
              <w:bottom w:val="nil"/>
            </w:tcBorders>
          </w:tcPr>
          <w:p w14:paraId="53694823" w14:textId="77777777" w:rsidR="0001208F" w:rsidRPr="00ED2A1D" w:rsidRDefault="0001208F" w:rsidP="0001208F">
            <w:pPr>
              <w:rPr>
                <w:rFonts w:cs="Calibri"/>
                <w:color w:val="000000"/>
                <w:sz w:val="14"/>
                <w:szCs w:val="14"/>
              </w:rPr>
            </w:pPr>
            <w:r w:rsidRPr="00EE305F">
              <w:rPr>
                <w:rFonts w:cs="Calibri"/>
                <w:color w:val="000000"/>
                <w:sz w:val="14"/>
                <w:szCs w:val="14"/>
              </w:rPr>
              <w:t>Food</w:t>
            </w:r>
          </w:p>
        </w:tc>
        <w:tc>
          <w:tcPr>
            <w:tcW w:w="525" w:type="dxa"/>
            <w:tcBorders>
              <w:top w:val="nil"/>
              <w:bottom w:val="nil"/>
              <w:right w:val="nil"/>
            </w:tcBorders>
            <w:vAlign w:val="bottom"/>
          </w:tcPr>
          <w:p w14:paraId="09014CFF" w14:textId="77777777" w:rsidR="0001208F" w:rsidRPr="002F6B4F" w:rsidRDefault="0001208F" w:rsidP="0001208F">
            <w:pPr>
              <w:jc w:val="right"/>
              <w:rPr>
                <w:rFonts w:cs="Calibri"/>
                <w:sz w:val="12"/>
                <w:szCs w:val="14"/>
              </w:rPr>
            </w:pPr>
            <w:r>
              <w:rPr>
                <w:color w:val="000000"/>
                <w:sz w:val="12"/>
                <w:szCs w:val="12"/>
              </w:rPr>
              <w:t>0.00</w:t>
            </w:r>
          </w:p>
        </w:tc>
        <w:tc>
          <w:tcPr>
            <w:tcW w:w="528" w:type="dxa"/>
            <w:tcBorders>
              <w:top w:val="nil"/>
              <w:left w:val="nil"/>
              <w:bottom w:val="nil"/>
              <w:right w:val="nil"/>
            </w:tcBorders>
            <w:vAlign w:val="bottom"/>
          </w:tcPr>
          <w:p w14:paraId="11F383CB" w14:textId="77777777" w:rsidR="0001208F" w:rsidRPr="002F6B4F" w:rsidRDefault="0001208F" w:rsidP="0001208F">
            <w:pPr>
              <w:jc w:val="right"/>
              <w:rPr>
                <w:rFonts w:cs="Calibri"/>
                <w:sz w:val="12"/>
                <w:szCs w:val="14"/>
              </w:rPr>
            </w:pPr>
            <w:r>
              <w:rPr>
                <w:color w:val="000000"/>
                <w:sz w:val="12"/>
                <w:szCs w:val="12"/>
              </w:rPr>
              <w:t>-0.14</w:t>
            </w:r>
          </w:p>
        </w:tc>
        <w:tc>
          <w:tcPr>
            <w:tcW w:w="529" w:type="dxa"/>
            <w:tcBorders>
              <w:top w:val="nil"/>
              <w:left w:val="nil"/>
              <w:bottom w:val="nil"/>
              <w:right w:val="nil"/>
            </w:tcBorders>
            <w:vAlign w:val="bottom"/>
          </w:tcPr>
          <w:p w14:paraId="4613BC37" w14:textId="77777777" w:rsidR="0001208F" w:rsidRPr="002F6B4F" w:rsidRDefault="0001208F" w:rsidP="0001208F">
            <w:pPr>
              <w:jc w:val="right"/>
              <w:rPr>
                <w:rFonts w:cs="Calibri"/>
                <w:sz w:val="12"/>
                <w:szCs w:val="14"/>
              </w:rPr>
            </w:pPr>
            <w:r>
              <w:rPr>
                <w:color w:val="000000"/>
                <w:sz w:val="12"/>
                <w:szCs w:val="12"/>
              </w:rPr>
              <w:t>-0.41</w:t>
            </w:r>
          </w:p>
        </w:tc>
        <w:tc>
          <w:tcPr>
            <w:tcW w:w="531" w:type="dxa"/>
            <w:tcBorders>
              <w:top w:val="nil"/>
              <w:left w:val="nil"/>
              <w:bottom w:val="nil"/>
            </w:tcBorders>
            <w:vAlign w:val="bottom"/>
          </w:tcPr>
          <w:p w14:paraId="7E287008" w14:textId="77777777" w:rsidR="0001208F" w:rsidRPr="002F6B4F" w:rsidRDefault="0001208F" w:rsidP="0001208F">
            <w:pPr>
              <w:jc w:val="right"/>
              <w:rPr>
                <w:rFonts w:cs="Calibri"/>
                <w:sz w:val="12"/>
                <w:szCs w:val="14"/>
              </w:rPr>
            </w:pPr>
            <w:r>
              <w:rPr>
                <w:color w:val="000000"/>
                <w:sz w:val="12"/>
                <w:szCs w:val="12"/>
              </w:rPr>
              <w:t>-0.07</w:t>
            </w:r>
          </w:p>
        </w:tc>
        <w:tc>
          <w:tcPr>
            <w:tcW w:w="531" w:type="dxa"/>
            <w:tcBorders>
              <w:top w:val="nil"/>
              <w:bottom w:val="nil"/>
              <w:right w:val="nil"/>
            </w:tcBorders>
            <w:vAlign w:val="bottom"/>
          </w:tcPr>
          <w:p w14:paraId="705ECBE1" w14:textId="77777777" w:rsidR="0001208F" w:rsidRPr="002F6B4F" w:rsidRDefault="0001208F" w:rsidP="0001208F">
            <w:pPr>
              <w:jc w:val="right"/>
              <w:rPr>
                <w:rFonts w:cs="Calibri"/>
                <w:sz w:val="12"/>
                <w:szCs w:val="14"/>
              </w:rPr>
            </w:pPr>
            <w:r>
              <w:rPr>
                <w:color w:val="000000"/>
                <w:sz w:val="12"/>
                <w:szCs w:val="12"/>
              </w:rPr>
              <w:t>0.06</w:t>
            </w:r>
          </w:p>
        </w:tc>
        <w:tc>
          <w:tcPr>
            <w:tcW w:w="532" w:type="dxa"/>
            <w:tcBorders>
              <w:top w:val="nil"/>
              <w:left w:val="nil"/>
              <w:bottom w:val="nil"/>
              <w:right w:val="nil"/>
            </w:tcBorders>
            <w:vAlign w:val="bottom"/>
          </w:tcPr>
          <w:p w14:paraId="7FC06302" w14:textId="77777777" w:rsidR="0001208F" w:rsidRPr="002F6B4F" w:rsidRDefault="0001208F" w:rsidP="0001208F">
            <w:pPr>
              <w:jc w:val="right"/>
              <w:rPr>
                <w:rFonts w:cs="Calibri"/>
                <w:sz w:val="12"/>
                <w:szCs w:val="14"/>
              </w:rPr>
            </w:pPr>
            <w:r>
              <w:rPr>
                <w:color w:val="000000"/>
                <w:sz w:val="12"/>
                <w:szCs w:val="12"/>
              </w:rPr>
              <w:t>-0.10</w:t>
            </w:r>
          </w:p>
        </w:tc>
        <w:tc>
          <w:tcPr>
            <w:tcW w:w="532" w:type="dxa"/>
            <w:tcBorders>
              <w:top w:val="nil"/>
              <w:left w:val="nil"/>
              <w:bottom w:val="nil"/>
              <w:right w:val="nil"/>
            </w:tcBorders>
            <w:vAlign w:val="bottom"/>
          </w:tcPr>
          <w:p w14:paraId="12A32FB4" w14:textId="77777777" w:rsidR="0001208F" w:rsidRPr="002F6B4F" w:rsidRDefault="0001208F" w:rsidP="0001208F">
            <w:pPr>
              <w:jc w:val="right"/>
              <w:rPr>
                <w:rFonts w:cs="Calibri"/>
                <w:sz w:val="12"/>
                <w:szCs w:val="14"/>
              </w:rPr>
            </w:pPr>
            <w:r>
              <w:rPr>
                <w:color w:val="000000"/>
                <w:sz w:val="12"/>
                <w:szCs w:val="12"/>
              </w:rPr>
              <w:t>-0.31</w:t>
            </w:r>
          </w:p>
        </w:tc>
        <w:tc>
          <w:tcPr>
            <w:tcW w:w="540" w:type="dxa"/>
            <w:tcBorders>
              <w:top w:val="nil"/>
              <w:left w:val="nil"/>
              <w:bottom w:val="nil"/>
            </w:tcBorders>
            <w:vAlign w:val="bottom"/>
          </w:tcPr>
          <w:p w14:paraId="1969B621" w14:textId="77777777" w:rsidR="0001208F" w:rsidRPr="002F6B4F" w:rsidRDefault="0001208F" w:rsidP="0001208F">
            <w:pPr>
              <w:jc w:val="right"/>
              <w:rPr>
                <w:rFonts w:cs="Calibri"/>
                <w:sz w:val="12"/>
                <w:szCs w:val="14"/>
              </w:rPr>
            </w:pPr>
            <w:r>
              <w:rPr>
                <w:color w:val="000000"/>
                <w:sz w:val="12"/>
                <w:szCs w:val="12"/>
              </w:rPr>
              <w:t>-0.07</w:t>
            </w:r>
          </w:p>
        </w:tc>
        <w:tc>
          <w:tcPr>
            <w:tcW w:w="530" w:type="dxa"/>
            <w:tcBorders>
              <w:top w:val="nil"/>
              <w:bottom w:val="nil"/>
              <w:right w:val="nil"/>
            </w:tcBorders>
            <w:vAlign w:val="bottom"/>
          </w:tcPr>
          <w:p w14:paraId="077CCA23" w14:textId="77777777" w:rsidR="0001208F" w:rsidRPr="002F6B4F" w:rsidRDefault="0001208F" w:rsidP="0001208F">
            <w:pPr>
              <w:jc w:val="right"/>
              <w:rPr>
                <w:rFonts w:cs="Calibri"/>
                <w:sz w:val="12"/>
                <w:szCs w:val="14"/>
              </w:rPr>
            </w:pPr>
            <w:r>
              <w:rPr>
                <w:color w:val="000000"/>
                <w:sz w:val="12"/>
                <w:szCs w:val="12"/>
              </w:rPr>
              <w:t>0.06</w:t>
            </w:r>
          </w:p>
        </w:tc>
        <w:tc>
          <w:tcPr>
            <w:tcW w:w="532" w:type="dxa"/>
            <w:gridSpan w:val="2"/>
            <w:tcBorders>
              <w:top w:val="nil"/>
              <w:left w:val="nil"/>
              <w:bottom w:val="nil"/>
              <w:right w:val="nil"/>
            </w:tcBorders>
            <w:vAlign w:val="bottom"/>
          </w:tcPr>
          <w:p w14:paraId="59635264" w14:textId="77777777" w:rsidR="0001208F" w:rsidRPr="002F6B4F" w:rsidRDefault="0001208F" w:rsidP="0001208F">
            <w:pPr>
              <w:jc w:val="right"/>
              <w:rPr>
                <w:rFonts w:cs="Calibri"/>
                <w:sz w:val="12"/>
                <w:szCs w:val="14"/>
              </w:rPr>
            </w:pPr>
            <w:r>
              <w:rPr>
                <w:color w:val="000000"/>
                <w:sz w:val="12"/>
                <w:szCs w:val="12"/>
              </w:rPr>
              <w:t>-0.10</w:t>
            </w:r>
          </w:p>
        </w:tc>
        <w:tc>
          <w:tcPr>
            <w:tcW w:w="566" w:type="dxa"/>
            <w:gridSpan w:val="2"/>
            <w:tcBorders>
              <w:top w:val="nil"/>
              <w:left w:val="nil"/>
              <w:bottom w:val="nil"/>
              <w:right w:val="nil"/>
            </w:tcBorders>
            <w:vAlign w:val="bottom"/>
          </w:tcPr>
          <w:p w14:paraId="525CB093" w14:textId="77777777" w:rsidR="0001208F" w:rsidRPr="002F6B4F" w:rsidRDefault="0001208F" w:rsidP="0001208F">
            <w:pPr>
              <w:jc w:val="right"/>
              <w:rPr>
                <w:rFonts w:cs="Calibri"/>
                <w:sz w:val="12"/>
                <w:szCs w:val="14"/>
              </w:rPr>
            </w:pPr>
            <w:r>
              <w:rPr>
                <w:color w:val="000000"/>
                <w:sz w:val="12"/>
                <w:szCs w:val="12"/>
              </w:rPr>
              <w:t>-0.31</w:t>
            </w:r>
          </w:p>
        </w:tc>
        <w:tc>
          <w:tcPr>
            <w:tcW w:w="533" w:type="dxa"/>
            <w:gridSpan w:val="2"/>
            <w:tcBorders>
              <w:top w:val="nil"/>
              <w:left w:val="nil"/>
              <w:bottom w:val="nil"/>
            </w:tcBorders>
            <w:vAlign w:val="bottom"/>
          </w:tcPr>
          <w:p w14:paraId="48EEE6F8" w14:textId="77777777" w:rsidR="0001208F" w:rsidRPr="002F6B4F" w:rsidRDefault="0001208F" w:rsidP="0001208F">
            <w:pPr>
              <w:jc w:val="right"/>
              <w:rPr>
                <w:rFonts w:cs="Calibri"/>
                <w:b/>
                <w:bCs/>
                <w:sz w:val="12"/>
                <w:szCs w:val="14"/>
              </w:rPr>
            </w:pPr>
            <w:r>
              <w:rPr>
                <w:color w:val="000000"/>
                <w:sz w:val="12"/>
                <w:szCs w:val="12"/>
              </w:rPr>
              <w:t>-0.07</w:t>
            </w:r>
          </w:p>
        </w:tc>
        <w:tc>
          <w:tcPr>
            <w:tcW w:w="587" w:type="dxa"/>
            <w:gridSpan w:val="3"/>
            <w:tcBorders>
              <w:top w:val="nil"/>
              <w:bottom w:val="nil"/>
              <w:right w:val="nil"/>
            </w:tcBorders>
            <w:vAlign w:val="bottom"/>
          </w:tcPr>
          <w:p w14:paraId="101FA3B2" w14:textId="77777777" w:rsidR="0001208F" w:rsidRPr="002F6B4F" w:rsidRDefault="0001208F" w:rsidP="0001208F">
            <w:pPr>
              <w:jc w:val="right"/>
              <w:rPr>
                <w:rFonts w:cs="Calibri"/>
                <w:sz w:val="12"/>
                <w:szCs w:val="14"/>
              </w:rPr>
            </w:pPr>
            <w:r>
              <w:rPr>
                <w:color w:val="000000"/>
                <w:sz w:val="12"/>
                <w:szCs w:val="12"/>
              </w:rPr>
              <w:t>-0.02</w:t>
            </w:r>
          </w:p>
        </w:tc>
        <w:tc>
          <w:tcPr>
            <w:tcW w:w="529" w:type="dxa"/>
            <w:gridSpan w:val="3"/>
            <w:tcBorders>
              <w:top w:val="nil"/>
              <w:left w:val="nil"/>
              <w:bottom w:val="nil"/>
              <w:right w:val="nil"/>
            </w:tcBorders>
            <w:vAlign w:val="bottom"/>
          </w:tcPr>
          <w:p w14:paraId="28D790D9" w14:textId="77777777" w:rsidR="0001208F" w:rsidRPr="002F6B4F" w:rsidRDefault="0001208F" w:rsidP="0001208F">
            <w:pPr>
              <w:jc w:val="right"/>
              <w:rPr>
                <w:rFonts w:cs="Calibri"/>
                <w:sz w:val="12"/>
                <w:szCs w:val="14"/>
              </w:rPr>
            </w:pPr>
            <w:r>
              <w:rPr>
                <w:color w:val="000000"/>
                <w:sz w:val="12"/>
                <w:szCs w:val="12"/>
              </w:rPr>
              <w:t>-0.07</w:t>
            </w:r>
          </w:p>
        </w:tc>
        <w:tc>
          <w:tcPr>
            <w:tcW w:w="535" w:type="dxa"/>
            <w:gridSpan w:val="3"/>
            <w:tcBorders>
              <w:top w:val="nil"/>
              <w:left w:val="nil"/>
              <w:bottom w:val="nil"/>
              <w:right w:val="nil"/>
            </w:tcBorders>
            <w:vAlign w:val="bottom"/>
          </w:tcPr>
          <w:p w14:paraId="70DC9C9C" w14:textId="77777777" w:rsidR="0001208F" w:rsidRPr="002F6B4F" w:rsidRDefault="0001208F" w:rsidP="0001208F">
            <w:pPr>
              <w:jc w:val="right"/>
              <w:rPr>
                <w:rFonts w:cs="Calibri"/>
                <w:sz w:val="12"/>
                <w:szCs w:val="14"/>
              </w:rPr>
            </w:pPr>
            <w:r>
              <w:rPr>
                <w:color w:val="000000"/>
                <w:sz w:val="12"/>
                <w:szCs w:val="12"/>
              </w:rPr>
              <w:t>-0.39</w:t>
            </w:r>
          </w:p>
        </w:tc>
        <w:tc>
          <w:tcPr>
            <w:tcW w:w="570" w:type="dxa"/>
            <w:gridSpan w:val="2"/>
            <w:tcBorders>
              <w:top w:val="nil"/>
              <w:left w:val="nil"/>
              <w:bottom w:val="nil"/>
            </w:tcBorders>
            <w:vAlign w:val="bottom"/>
          </w:tcPr>
          <w:p w14:paraId="5A710D53" w14:textId="77777777" w:rsidR="0001208F" w:rsidRPr="002F6B4F" w:rsidRDefault="0001208F" w:rsidP="0001208F">
            <w:pPr>
              <w:jc w:val="right"/>
              <w:rPr>
                <w:rFonts w:cs="Calibri"/>
                <w:sz w:val="12"/>
                <w:szCs w:val="14"/>
              </w:rPr>
            </w:pPr>
            <w:r>
              <w:rPr>
                <w:color w:val="000000"/>
                <w:sz w:val="12"/>
                <w:szCs w:val="12"/>
              </w:rPr>
              <w:t>-0.14</w:t>
            </w:r>
          </w:p>
        </w:tc>
        <w:tc>
          <w:tcPr>
            <w:tcW w:w="705" w:type="dxa"/>
            <w:gridSpan w:val="3"/>
            <w:tcBorders>
              <w:top w:val="nil"/>
              <w:bottom w:val="nil"/>
              <w:right w:val="nil"/>
            </w:tcBorders>
            <w:vAlign w:val="bottom"/>
          </w:tcPr>
          <w:p w14:paraId="3E18FE59" w14:textId="77777777" w:rsidR="0001208F" w:rsidRPr="002F6B4F" w:rsidRDefault="0001208F" w:rsidP="0001208F">
            <w:pPr>
              <w:jc w:val="right"/>
              <w:rPr>
                <w:rFonts w:cs="Calibri"/>
                <w:sz w:val="12"/>
                <w:szCs w:val="14"/>
              </w:rPr>
            </w:pPr>
            <w:r>
              <w:rPr>
                <w:color w:val="000000"/>
                <w:sz w:val="12"/>
                <w:szCs w:val="12"/>
              </w:rPr>
              <w:t>0.05</w:t>
            </w:r>
          </w:p>
        </w:tc>
        <w:tc>
          <w:tcPr>
            <w:tcW w:w="529" w:type="dxa"/>
            <w:gridSpan w:val="3"/>
            <w:tcBorders>
              <w:top w:val="nil"/>
              <w:left w:val="nil"/>
              <w:bottom w:val="nil"/>
              <w:right w:val="nil"/>
            </w:tcBorders>
            <w:vAlign w:val="bottom"/>
          </w:tcPr>
          <w:p w14:paraId="5FE263F6" w14:textId="77777777" w:rsidR="0001208F" w:rsidRPr="002F6B4F" w:rsidRDefault="0001208F" w:rsidP="0001208F">
            <w:pPr>
              <w:jc w:val="right"/>
              <w:rPr>
                <w:rFonts w:cs="Calibri"/>
                <w:sz w:val="12"/>
                <w:szCs w:val="14"/>
              </w:rPr>
            </w:pPr>
            <w:r>
              <w:rPr>
                <w:color w:val="000000"/>
                <w:sz w:val="12"/>
                <w:szCs w:val="12"/>
              </w:rPr>
              <w:t>0.12</w:t>
            </w:r>
          </w:p>
        </w:tc>
        <w:tc>
          <w:tcPr>
            <w:tcW w:w="529" w:type="dxa"/>
            <w:gridSpan w:val="3"/>
            <w:tcBorders>
              <w:top w:val="nil"/>
              <w:left w:val="nil"/>
              <w:bottom w:val="nil"/>
              <w:right w:val="nil"/>
            </w:tcBorders>
            <w:vAlign w:val="bottom"/>
          </w:tcPr>
          <w:p w14:paraId="0B21C716" w14:textId="77777777" w:rsidR="0001208F" w:rsidRPr="002F6B4F" w:rsidRDefault="0001208F" w:rsidP="0001208F">
            <w:pPr>
              <w:jc w:val="right"/>
              <w:rPr>
                <w:rFonts w:cs="Calibri"/>
                <w:sz w:val="12"/>
                <w:szCs w:val="14"/>
              </w:rPr>
            </w:pPr>
            <w:r>
              <w:rPr>
                <w:color w:val="000000"/>
                <w:sz w:val="12"/>
                <w:szCs w:val="12"/>
              </w:rPr>
              <w:t>-0.08</w:t>
            </w:r>
          </w:p>
        </w:tc>
        <w:tc>
          <w:tcPr>
            <w:tcW w:w="617" w:type="dxa"/>
            <w:gridSpan w:val="2"/>
            <w:tcBorders>
              <w:top w:val="nil"/>
              <w:left w:val="nil"/>
              <w:bottom w:val="nil"/>
            </w:tcBorders>
            <w:vAlign w:val="bottom"/>
          </w:tcPr>
          <w:p w14:paraId="29DF4DFE" w14:textId="77777777" w:rsidR="0001208F" w:rsidRPr="002F6B4F" w:rsidRDefault="0001208F" w:rsidP="0001208F">
            <w:pPr>
              <w:jc w:val="right"/>
              <w:rPr>
                <w:rFonts w:cs="Calibri"/>
                <w:sz w:val="12"/>
                <w:szCs w:val="14"/>
              </w:rPr>
            </w:pPr>
            <w:r>
              <w:rPr>
                <w:color w:val="000000"/>
                <w:sz w:val="12"/>
                <w:szCs w:val="12"/>
              </w:rPr>
              <w:t>0.00</w:t>
            </w:r>
          </w:p>
        </w:tc>
        <w:tc>
          <w:tcPr>
            <w:tcW w:w="635" w:type="dxa"/>
            <w:gridSpan w:val="2"/>
            <w:tcBorders>
              <w:top w:val="nil"/>
              <w:bottom w:val="nil"/>
              <w:right w:val="nil"/>
            </w:tcBorders>
            <w:vAlign w:val="bottom"/>
          </w:tcPr>
          <w:p w14:paraId="76BFC92F" w14:textId="77777777" w:rsidR="0001208F" w:rsidRPr="002F6B4F" w:rsidRDefault="0001208F" w:rsidP="0001208F">
            <w:pPr>
              <w:jc w:val="right"/>
              <w:rPr>
                <w:rFonts w:cs="Calibri"/>
                <w:sz w:val="12"/>
                <w:szCs w:val="14"/>
              </w:rPr>
            </w:pPr>
            <w:r>
              <w:rPr>
                <w:color w:val="000000"/>
                <w:sz w:val="12"/>
                <w:szCs w:val="12"/>
              </w:rPr>
              <w:t>0.17</w:t>
            </w:r>
          </w:p>
        </w:tc>
        <w:tc>
          <w:tcPr>
            <w:tcW w:w="529" w:type="dxa"/>
            <w:gridSpan w:val="3"/>
            <w:tcBorders>
              <w:top w:val="nil"/>
              <w:left w:val="nil"/>
              <w:bottom w:val="nil"/>
              <w:right w:val="nil"/>
            </w:tcBorders>
            <w:vAlign w:val="bottom"/>
          </w:tcPr>
          <w:p w14:paraId="36960DF4" w14:textId="77777777" w:rsidR="0001208F" w:rsidRPr="002F6B4F" w:rsidRDefault="0001208F" w:rsidP="0001208F">
            <w:pPr>
              <w:jc w:val="right"/>
              <w:rPr>
                <w:rFonts w:cs="Calibri"/>
                <w:sz w:val="12"/>
                <w:szCs w:val="14"/>
              </w:rPr>
            </w:pPr>
            <w:r>
              <w:rPr>
                <w:color w:val="000000"/>
                <w:sz w:val="12"/>
                <w:szCs w:val="12"/>
              </w:rPr>
              <w:t>0.06</w:t>
            </w:r>
          </w:p>
        </w:tc>
        <w:tc>
          <w:tcPr>
            <w:tcW w:w="529" w:type="dxa"/>
            <w:gridSpan w:val="3"/>
            <w:tcBorders>
              <w:top w:val="nil"/>
              <w:left w:val="nil"/>
              <w:bottom w:val="nil"/>
              <w:right w:val="nil"/>
            </w:tcBorders>
            <w:vAlign w:val="bottom"/>
          </w:tcPr>
          <w:p w14:paraId="35A2297A" w14:textId="77777777" w:rsidR="0001208F" w:rsidRPr="002F6B4F" w:rsidRDefault="0001208F" w:rsidP="0001208F">
            <w:pPr>
              <w:jc w:val="right"/>
              <w:rPr>
                <w:rFonts w:cs="Calibri"/>
                <w:sz w:val="12"/>
                <w:szCs w:val="14"/>
              </w:rPr>
            </w:pPr>
            <w:r>
              <w:rPr>
                <w:color w:val="000000"/>
                <w:sz w:val="12"/>
                <w:szCs w:val="12"/>
              </w:rPr>
              <w:t>-0.20</w:t>
            </w:r>
          </w:p>
        </w:tc>
        <w:tc>
          <w:tcPr>
            <w:tcW w:w="524" w:type="dxa"/>
            <w:gridSpan w:val="3"/>
            <w:tcBorders>
              <w:top w:val="nil"/>
              <w:left w:val="nil"/>
              <w:bottom w:val="nil"/>
              <w:right w:val="nil"/>
            </w:tcBorders>
            <w:vAlign w:val="bottom"/>
          </w:tcPr>
          <w:p w14:paraId="291DED03" w14:textId="77777777" w:rsidR="0001208F" w:rsidRPr="002F6B4F" w:rsidRDefault="0001208F" w:rsidP="0001208F">
            <w:pPr>
              <w:jc w:val="right"/>
              <w:rPr>
                <w:rFonts w:cs="Calibri"/>
                <w:sz w:val="12"/>
                <w:szCs w:val="14"/>
              </w:rPr>
            </w:pPr>
            <w:r>
              <w:rPr>
                <w:color w:val="000000"/>
                <w:sz w:val="12"/>
                <w:szCs w:val="12"/>
              </w:rPr>
              <w:t>0.05</w:t>
            </w:r>
          </w:p>
        </w:tc>
      </w:tr>
      <w:tr w:rsidR="0001208F" w:rsidRPr="00312FE1" w14:paraId="644E6CB5" w14:textId="77777777" w:rsidTr="0001208F">
        <w:trPr>
          <w:gridAfter w:val="1"/>
          <w:wAfter w:w="74" w:type="dxa"/>
        </w:trPr>
        <w:tc>
          <w:tcPr>
            <w:tcW w:w="1133" w:type="dxa"/>
            <w:tcBorders>
              <w:top w:val="nil"/>
              <w:left w:val="nil"/>
              <w:bottom w:val="nil"/>
            </w:tcBorders>
          </w:tcPr>
          <w:p w14:paraId="184A153A" w14:textId="77777777" w:rsidR="0001208F" w:rsidRPr="00ED2A1D" w:rsidRDefault="0001208F" w:rsidP="0001208F">
            <w:pPr>
              <w:rPr>
                <w:rFonts w:cs="Calibri"/>
                <w:color w:val="000000"/>
                <w:sz w:val="14"/>
                <w:szCs w:val="14"/>
              </w:rPr>
            </w:pPr>
            <w:r w:rsidRPr="00EE305F">
              <w:rPr>
                <w:rFonts w:cs="Calibri"/>
                <w:color w:val="000000"/>
                <w:sz w:val="14"/>
                <w:szCs w:val="14"/>
              </w:rPr>
              <w:t>Mach</w:t>
            </w:r>
          </w:p>
        </w:tc>
        <w:tc>
          <w:tcPr>
            <w:tcW w:w="525" w:type="dxa"/>
            <w:tcBorders>
              <w:top w:val="nil"/>
              <w:bottom w:val="nil"/>
              <w:right w:val="nil"/>
            </w:tcBorders>
            <w:vAlign w:val="bottom"/>
          </w:tcPr>
          <w:p w14:paraId="6D1D10A2" w14:textId="77777777" w:rsidR="0001208F" w:rsidRPr="002F6B4F" w:rsidRDefault="0001208F" w:rsidP="0001208F">
            <w:pPr>
              <w:jc w:val="right"/>
              <w:rPr>
                <w:rFonts w:cs="Calibri"/>
                <w:sz w:val="12"/>
                <w:szCs w:val="14"/>
              </w:rPr>
            </w:pPr>
            <w:r>
              <w:rPr>
                <w:color w:val="000000"/>
                <w:sz w:val="12"/>
                <w:szCs w:val="12"/>
              </w:rPr>
              <w:t>0.04</w:t>
            </w:r>
          </w:p>
        </w:tc>
        <w:tc>
          <w:tcPr>
            <w:tcW w:w="528" w:type="dxa"/>
            <w:tcBorders>
              <w:top w:val="nil"/>
              <w:left w:val="nil"/>
              <w:bottom w:val="nil"/>
              <w:right w:val="nil"/>
            </w:tcBorders>
            <w:vAlign w:val="bottom"/>
          </w:tcPr>
          <w:p w14:paraId="0F140A65" w14:textId="77777777" w:rsidR="0001208F" w:rsidRPr="002F6B4F" w:rsidRDefault="0001208F" w:rsidP="0001208F">
            <w:pPr>
              <w:jc w:val="right"/>
              <w:rPr>
                <w:rFonts w:cs="Calibri"/>
                <w:sz w:val="12"/>
                <w:szCs w:val="14"/>
              </w:rPr>
            </w:pPr>
            <w:r>
              <w:rPr>
                <w:color w:val="000000"/>
                <w:sz w:val="12"/>
                <w:szCs w:val="12"/>
              </w:rPr>
              <w:t>0.26</w:t>
            </w:r>
          </w:p>
        </w:tc>
        <w:tc>
          <w:tcPr>
            <w:tcW w:w="529" w:type="dxa"/>
            <w:tcBorders>
              <w:top w:val="nil"/>
              <w:left w:val="nil"/>
              <w:bottom w:val="nil"/>
              <w:right w:val="nil"/>
            </w:tcBorders>
            <w:vAlign w:val="bottom"/>
          </w:tcPr>
          <w:p w14:paraId="0EDF7BC4" w14:textId="77777777" w:rsidR="0001208F" w:rsidRPr="002F6B4F" w:rsidRDefault="0001208F" w:rsidP="0001208F">
            <w:pPr>
              <w:jc w:val="right"/>
              <w:rPr>
                <w:rFonts w:cs="Calibri"/>
                <w:sz w:val="12"/>
                <w:szCs w:val="14"/>
              </w:rPr>
            </w:pPr>
            <w:r>
              <w:rPr>
                <w:color w:val="000000"/>
                <w:sz w:val="12"/>
                <w:szCs w:val="12"/>
              </w:rPr>
              <w:t>-0.16</w:t>
            </w:r>
          </w:p>
        </w:tc>
        <w:tc>
          <w:tcPr>
            <w:tcW w:w="531" w:type="dxa"/>
            <w:tcBorders>
              <w:top w:val="nil"/>
              <w:left w:val="nil"/>
              <w:bottom w:val="nil"/>
            </w:tcBorders>
            <w:vAlign w:val="bottom"/>
          </w:tcPr>
          <w:p w14:paraId="2E9BD516" w14:textId="77777777" w:rsidR="0001208F" w:rsidRPr="002F6B4F" w:rsidRDefault="0001208F" w:rsidP="0001208F">
            <w:pPr>
              <w:jc w:val="right"/>
              <w:rPr>
                <w:rFonts w:cs="Calibri"/>
                <w:sz w:val="12"/>
                <w:szCs w:val="14"/>
              </w:rPr>
            </w:pPr>
            <w:r>
              <w:rPr>
                <w:color w:val="000000"/>
                <w:sz w:val="12"/>
                <w:szCs w:val="12"/>
              </w:rPr>
              <w:t>-0.34</w:t>
            </w:r>
          </w:p>
        </w:tc>
        <w:tc>
          <w:tcPr>
            <w:tcW w:w="531" w:type="dxa"/>
            <w:tcBorders>
              <w:top w:val="nil"/>
              <w:bottom w:val="nil"/>
              <w:right w:val="nil"/>
            </w:tcBorders>
            <w:vAlign w:val="bottom"/>
          </w:tcPr>
          <w:p w14:paraId="2B4A8064" w14:textId="77777777" w:rsidR="0001208F" w:rsidRPr="002F6B4F" w:rsidRDefault="0001208F" w:rsidP="0001208F">
            <w:pPr>
              <w:jc w:val="right"/>
              <w:rPr>
                <w:rFonts w:cs="Calibri"/>
                <w:sz w:val="12"/>
                <w:szCs w:val="14"/>
              </w:rPr>
            </w:pPr>
            <w:r>
              <w:rPr>
                <w:color w:val="000000"/>
                <w:sz w:val="12"/>
                <w:szCs w:val="12"/>
              </w:rPr>
              <w:t>0.07</w:t>
            </w:r>
          </w:p>
        </w:tc>
        <w:tc>
          <w:tcPr>
            <w:tcW w:w="532" w:type="dxa"/>
            <w:tcBorders>
              <w:top w:val="nil"/>
              <w:left w:val="nil"/>
              <w:bottom w:val="nil"/>
              <w:right w:val="nil"/>
            </w:tcBorders>
            <w:vAlign w:val="bottom"/>
          </w:tcPr>
          <w:p w14:paraId="642C362C" w14:textId="77777777" w:rsidR="0001208F" w:rsidRPr="002F6B4F" w:rsidRDefault="0001208F" w:rsidP="0001208F">
            <w:pPr>
              <w:jc w:val="right"/>
              <w:rPr>
                <w:rFonts w:cs="Calibri"/>
                <w:sz w:val="12"/>
                <w:szCs w:val="14"/>
              </w:rPr>
            </w:pPr>
            <w:r>
              <w:rPr>
                <w:color w:val="000000"/>
                <w:sz w:val="12"/>
                <w:szCs w:val="12"/>
              </w:rPr>
              <w:t>0.23</w:t>
            </w:r>
          </w:p>
        </w:tc>
        <w:tc>
          <w:tcPr>
            <w:tcW w:w="532" w:type="dxa"/>
            <w:tcBorders>
              <w:top w:val="nil"/>
              <w:left w:val="nil"/>
              <w:bottom w:val="nil"/>
              <w:right w:val="nil"/>
            </w:tcBorders>
            <w:vAlign w:val="bottom"/>
          </w:tcPr>
          <w:p w14:paraId="0F271885" w14:textId="77777777" w:rsidR="0001208F" w:rsidRPr="002F6B4F" w:rsidRDefault="0001208F" w:rsidP="0001208F">
            <w:pPr>
              <w:jc w:val="right"/>
              <w:rPr>
                <w:rFonts w:cs="Calibri"/>
                <w:sz w:val="12"/>
                <w:szCs w:val="14"/>
              </w:rPr>
            </w:pPr>
            <w:r>
              <w:rPr>
                <w:color w:val="000000"/>
                <w:sz w:val="12"/>
                <w:szCs w:val="12"/>
              </w:rPr>
              <w:t>-0.21</w:t>
            </w:r>
          </w:p>
        </w:tc>
        <w:tc>
          <w:tcPr>
            <w:tcW w:w="540" w:type="dxa"/>
            <w:tcBorders>
              <w:top w:val="nil"/>
              <w:left w:val="nil"/>
              <w:bottom w:val="nil"/>
            </w:tcBorders>
            <w:vAlign w:val="bottom"/>
          </w:tcPr>
          <w:p w14:paraId="69E45452" w14:textId="77777777" w:rsidR="0001208F" w:rsidRPr="002F6B4F" w:rsidRDefault="0001208F" w:rsidP="0001208F">
            <w:pPr>
              <w:jc w:val="right"/>
              <w:rPr>
                <w:rFonts w:cs="Calibri"/>
                <w:sz w:val="12"/>
                <w:szCs w:val="14"/>
              </w:rPr>
            </w:pPr>
            <w:r>
              <w:rPr>
                <w:color w:val="000000"/>
                <w:sz w:val="12"/>
                <w:szCs w:val="12"/>
              </w:rPr>
              <w:t>-0.28</w:t>
            </w:r>
          </w:p>
        </w:tc>
        <w:tc>
          <w:tcPr>
            <w:tcW w:w="530" w:type="dxa"/>
            <w:tcBorders>
              <w:top w:val="nil"/>
              <w:bottom w:val="nil"/>
              <w:right w:val="nil"/>
            </w:tcBorders>
            <w:vAlign w:val="bottom"/>
          </w:tcPr>
          <w:p w14:paraId="7783BBDB" w14:textId="77777777" w:rsidR="0001208F" w:rsidRPr="002F6B4F" w:rsidRDefault="0001208F" w:rsidP="0001208F">
            <w:pPr>
              <w:jc w:val="right"/>
              <w:rPr>
                <w:rFonts w:cs="Calibri"/>
                <w:sz w:val="12"/>
                <w:szCs w:val="14"/>
              </w:rPr>
            </w:pPr>
            <w:r>
              <w:rPr>
                <w:color w:val="000000"/>
                <w:sz w:val="12"/>
                <w:szCs w:val="12"/>
              </w:rPr>
              <w:t>0.07</w:t>
            </w:r>
          </w:p>
        </w:tc>
        <w:tc>
          <w:tcPr>
            <w:tcW w:w="532" w:type="dxa"/>
            <w:gridSpan w:val="2"/>
            <w:tcBorders>
              <w:top w:val="nil"/>
              <w:left w:val="nil"/>
              <w:bottom w:val="nil"/>
              <w:right w:val="nil"/>
            </w:tcBorders>
            <w:vAlign w:val="bottom"/>
          </w:tcPr>
          <w:p w14:paraId="13CABA3F" w14:textId="77777777" w:rsidR="0001208F" w:rsidRPr="002F6B4F" w:rsidRDefault="0001208F" w:rsidP="0001208F">
            <w:pPr>
              <w:jc w:val="right"/>
              <w:rPr>
                <w:rFonts w:cs="Calibri"/>
                <w:sz w:val="12"/>
                <w:szCs w:val="14"/>
              </w:rPr>
            </w:pPr>
            <w:r>
              <w:rPr>
                <w:color w:val="000000"/>
                <w:sz w:val="12"/>
                <w:szCs w:val="12"/>
              </w:rPr>
              <w:t>0.23*</w:t>
            </w:r>
          </w:p>
        </w:tc>
        <w:tc>
          <w:tcPr>
            <w:tcW w:w="566" w:type="dxa"/>
            <w:gridSpan w:val="2"/>
            <w:tcBorders>
              <w:top w:val="nil"/>
              <w:left w:val="nil"/>
              <w:bottom w:val="nil"/>
              <w:right w:val="nil"/>
            </w:tcBorders>
            <w:vAlign w:val="bottom"/>
          </w:tcPr>
          <w:p w14:paraId="6357B5C3" w14:textId="77777777" w:rsidR="0001208F" w:rsidRPr="002F6B4F" w:rsidRDefault="0001208F" w:rsidP="0001208F">
            <w:pPr>
              <w:jc w:val="right"/>
              <w:rPr>
                <w:rFonts w:cs="Calibri"/>
                <w:sz w:val="12"/>
                <w:szCs w:val="14"/>
              </w:rPr>
            </w:pPr>
            <w:r>
              <w:rPr>
                <w:color w:val="000000"/>
                <w:sz w:val="12"/>
                <w:szCs w:val="12"/>
              </w:rPr>
              <w:t>-0.21</w:t>
            </w:r>
          </w:p>
        </w:tc>
        <w:tc>
          <w:tcPr>
            <w:tcW w:w="533" w:type="dxa"/>
            <w:gridSpan w:val="2"/>
            <w:tcBorders>
              <w:top w:val="nil"/>
              <w:left w:val="nil"/>
              <w:bottom w:val="nil"/>
            </w:tcBorders>
            <w:vAlign w:val="bottom"/>
          </w:tcPr>
          <w:p w14:paraId="36E4E07E" w14:textId="77777777" w:rsidR="0001208F" w:rsidRPr="002F6B4F" w:rsidRDefault="0001208F" w:rsidP="0001208F">
            <w:pPr>
              <w:jc w:val="right"/>
              <w:rPr>
                <w:rFonts w:cs="Calibri"/>
                <w:b/>
                <w:bCs/>
                <w:sz w:val="12"/>
                <w:szCs w:val="14"/>
              </w:rPr>
            </w:pPr>
            <w:r>
              <w:rPr>
                <w:color w:val="000000"/>
                <w:sz w:val="12"/>
                <w:szCs w:val="12"/>
              </w:rPr>
              <w:t>-0.28</w:t>
            </w:r>
          </w:p>
        </w:tc>
        <w:tc>
          <w:tcPr>
            <w:tcW w:w="587" w:type="dxa"/>
            <w:gridSpan w:val="3"/>
            <w:tcBorders>
              <w:top w:val="nil"/>
              <w:bottom w:val="nil"/>
              <w:right w:val="nil"/>
            </w:tcBorders>
            <w:vAlign w:val="bottom"/>
          </w:tcPr>
          <w:p w14:paraId="058515C6" w14:textId="77777777" w:rsidR="0001208F" w:rsidRPr="002F6B4F" w:rsidRDefault="0001208F" w:rsidP="0001208F">
            <w:pPr>
              <w:jc w:val="right"/>
              <w:rPr>
                <w:rFonts w:cs="Calibri"/>
                <w:sz w:val="12"/>
                <w:szCs w:val="14"/>
              </w:rPr>
            </w:pPr>
            <w:r>
              <w:rPr>
                <w:color w:val="000000"/>
                <w:sz w:val="12"/>
                <w:szCs w:val="12"/>
              </w:rPr>
              <w:t>-0.06</w:t>
            </w:r>
          </w:p>
        </w:tc>
        <w:tc>
          <w:tcPr>
            <w:tcW w:w="529" w:type="dxa"/>
            <w:gridSpan w:val="3"/>
            <w:tcBorders>
              <w:top w:val="nil"/>
              <w:left w:val="nil"/>
              <w:bottom w:val="nil"/>
              <w:right w:val="nil"/>
            </w:tcBorders>
            <w:vAlign w:val="bottom"/>
          </w:tcPr>
          <w:p w14:paraId="5DA0F1CB" w14:textId="77777777" w:rsidR="0001208F" w:rsidRPr="002F6B4F" w:rsidRDefault="0001208F" w:rsidP="0001208F">
            <w:pPr>
              <w:jc w:val="right"/>
              <w:rPr>
                <w:rFonts w:cs="Calibri"/>
                <w:sz w:val="12"/>
                <w:szCs w:val="14"/>
              </w:rPr>
            </w:pPr>
            <w:r>
              <w:rPr>
                <w:color w:val="000000"/>
                <w:sz w:val="12"/>
                <w:szCs w:val="12"/>
              </w:rPr>
              <w:t>0.24</w:t>
            </w:r>
          </w:p>
        </w:tc>
        <w:tc>
          <w:tcPr>
            <w:tcW w:w="535" w:type="dxa"/>
            <w:gridSpan w:val="3"/>
            <w:tcBorders>
              <w:top w:val="nil"/>
              <w:left w:val="nil"/>
              <w:bottom w:val="nil"/>
              <w:right w:val="nil"/>
            </w:tcBorders>
            <w:vAlign w:val="bottom"/>
          </w:tcPr>
          <w:p w14:paraId="0268E0AD" w14:textId="77777777" w:rsidR="0001208F" w:rsidRPr="002F6B4F" w:rsidRDefault="0001208F" w:rsidP="0001208F">
            <w:pPr>
              <w:jc w:val="right"/>
              <w:rPr>
                <w:rFonts w:cs="Calibri"/>
                <w:sz w:val="12"/>
                <w:szCs w:val="14"/>
              </w:rPr>
            </w:pPr>
            <w:r>
              <w:rPr>
                <w:color w:val="000000"/>
                <w:sz w:val="12"/>
                <w:szCs w:val="12"/>
              </w:rPr>
              <w:t>-0.25</w:t>
            </w:r>
          </w:p>
        </w:tc>
        <w:tc>
          <w:tcPr>
            <w:tcW w:w="570" w:type="dxa"/>
            <w:gridSpan w:val="2"/>
            <w:tcBorders>
              <w:top w:val="nil"/>
              <w:left w:val="nil"/>
              <w:bottom w:val="nil"/>
            </w:tcBorders>
            <w:vAlign w:val="bottom"/>
          </w:tcPr>
          <w:p w14:paraId="0C7FFDDB" w14:textId="77777777" w:rsidR="0001208F" w:rsidRPr="002F6B4F" w:rsidRDefault="0001208F" w:rsidP="0001208F">
            <w:pPr>
              <w:jc w:val="right"/>
              <w:rPr>
                <w:rFonts w:cs="Calibri"/>
                <w:sz w:val="12"/>
                <w:szCs w:val="14"/>
              </w:rPr>
            </w:pPr>
            <w:r>
              <w:rPr>
                <w:color w:val="000000"/>
                <w:sz w:val="12"/>
                <w:szCs w:val="12"/>
              </w:rPr>
              <w:t>-0.22</w:t>
            </w:r>
          </w:p>
        </w:tc>
        <w:tc>
          <w:tcPr>
            <w:tcW w:w="705" w:type="dxa"/>
            <w:gridSpan w:val="3"/>
            <w:tcBorders>
              <w:top w:val="nil"/>
              <w:bottom w:val="nil"/>
              <w:right w:val="nil"/>
            </w:tcBorders>
            <w:vAlign w:val="bottom"/>
          </w:tcPr>
          <w:p w14:paraId="253A6619" w14:textId="77777777" w:rsidR="0001208F" w:rsidRPr="002F6B4F" w:rsidRDefault="0001208F" w:rsidP="0001208F">
            <w:pPr>
              <w:jc w:val="right"/>
              <w:rPr>
                <w:rFonts w:cs="Calibri"/>
                <w:sz w:val="12"/>
                <w:szCs w:val="14"/>
              </w:rPr>
            </w:pPr>
            <w:r>
              <w:rPr>
                <w:color w:val="000000"/>
                <w:sz w:val="12"/>
                <w:szCs w:val="12"/>
              </w:rPr>
              <w:t>0.06</w:t>
            </w:r>
          </w:p>
        </w:tc>
        <w:tc>
          <w:tcPr>
            <w:tcW w:w="529" w:type="dxa"/>
            <w:gridSpan w:val="3"/>
            <w:tcBorders>
              <w:top w:val="nil"/>
              <w:left w:val="nil"/>
              <w:bottom w:val="nil"/>
              <w:right w:val="nil"/>
            </w:tcBorders>
            <w:vAlign w:val="bottom"/>
          </w:tcPr>
          <w:p w14:paraId="4C6B85A5" w14:textId="77777777" w:rsidR="0001208F" w:rsidRPr="002F6B4F" w:rsidRDefault="0001208F" w:rsidP="0001208F">
            <w:pPr>
              <w:jc w:val="right"/>
              <w:rPr>
                <w:rFonts w:cs="Calibri"/>
                <w:sz w:val="12"/>
                <w:szCs w:val="14"/>
              </w:rPr>
            </w:pPr>
            <w:r>
              <w:rPr>
                <w:color w:val="000000"/>
                <w:sz w:val="12"/>
                <w:szCs w:val="12"/>
              </w:rPr>
              <w:t>-0.04</w:t>
            </w:r>
          </w:p>
        </w:tc>
        <w:tc>
          <w:tcPr>
            <w:tcW w:w="529" w:type="dxa"/>
            <w:gridSpan w:val="3"/>
            <w:tcBorders>
              <w:top w:val="nil"/>
              <w:left w:val="nil"/>
              <w:bottom w:val="nil"/>
              <w:right w:val="nil"/>
            </w:tcBorders>
            <w:vAlign w:val="bottom"/>
          </w:tcPr>
          <w:p w14:paraId="53F2DADA" w14:textId="77777777" w:rsidR="0001208F" w:rsidRPr="002F6B4F" w:rsidRDefault="0001208F" w:rsidP="0001208F">
            <w:pPr>
              <w:jc w:val="right"/>
              <w:rPr>
                <w:rFonts w:cs="Calibri"/>
                <w:sz w:val="12"/>
                <w:szCs w:val="14"/>
              </w:rPr>
            </w:pPr>
            <w:r>
              <w:rPr>
                <w:color w:val="000000"/>
                <w:sz w:val="12"/>
                <w:szCs w:val="12"/>
              </w:rPr>
              <w:t>-0.03</w:t>
            </w:r>
          </w:p>
        </w:tc>
        <w:tc>
          <w:tcPr>
            <w:tcW w:w="617" w:type="dxa"/>
            <w:gridSpan w:val="2"/>
            <w:tcBorders>
              <w:top w:val="nil"/>
              <w:left w:val="nil"/>
              <w:bottom w:val="nil"/>
            </w:tcBorders>
            <w:vAlign w:val="bottom"/>
          </w:tcPr>
          <w:p w14:paraId="26C2BF81" w14:textId="77777777" w:rsidR="0001208F" w:rsidRPr="002F6B4F" w:rsidRDefault="0001208F" w:rsidP="0001208F">
            <w:pPr>
              <w:jc w:val="right"/>
              <w:rPr>
                <w:rFonts w:cs="Calibri"/>
                <w:sz w:val="12"/>
                <w:szCs w:val="14"/>
              </w:rPr>
            </w:pPr>
            <w:r>
              <w:rPr>
                <w:color w:val="000000"/>
                <w:sz w:val="12"/>
                <w:szCs w:val="12"/>
              </w:rPr>
              <w:t>-0.01</w:t>
            </w:r>
          </w:p>
        </w:tc>
        <w:tc>
          <w:tcPr>
            <w:tcW w:w="635" w:type="dxa"/>
            <w:gridSpan w:val="2"/>
            <w:tcBorders>
              <w:top w:val="nil"/>
              <w:bottom w:val="nil"/>
              <w:right w:val="nil"/>
            </w:tcBorders>
            <w:vAlign w:val="bottom"/>
          </w:tcPr>
          <w:p w14:paraId="18397755" w14:textId="77777777" w:rsidR="0001208F" w:rsidRPr="002F6B4F" w:rsidRDefault="0001208F" w:rsidP="0001208F">
            <w:pPr>
              <w:jc w:val="right"/>
              <w:rPr>
                <w:rFonts w:cs="Calibri"/>
                <w:sz w:val="12"/>
                <w:szCs w:val="14"/>
              </w:rPr>
            </w:pPr>
            <w:r>
              <w:rPr>
                <w:color w:val="000000"/>
                <w:sz w:val="12"/>
                <w:szCs w:val="12"/>
              </w:rPr>
              <w:t>-0.09</w:t>
            </w:r>
          </w:p>
        </w:tc>
        <w:tc>
          <w:tcPr>
            <w:tcW w:w="529" w:type="dxa"/>
            <w:gridSpan w:val="3"/>
            <w:tcBorders>
              <w:top w:val="nil"/>
              <w:left w:val="nil"/>
              <w:bottom w:val="nil"/>
              <w:right w:val="nil"/>
            </w:tcBorders>
            <w:vAlign w:val="bottom"/>
          </w:tcPr>
          <w:p w14:paraId="6FA3A595" w14:textId="77777777" w:rsidR="0001208F" w:rsidRPr="002F6B4F" w:rsidRDefault="0001208F" w:rsidP="0001208F">
            <w:pPr>
              <w:jc w:val="right"/>
              <w:rPr>
                <w:rFonts w:cs="Calibri"/>
                <w:sz w:val="12"/>
                <w:szCs w:val="14"/>
              </w:rPr>
            </w:pPr>
            <w:r>
              <w:rPr>
                <w:color w:val="000000"/>
                <w:sz w:val="12"/>
                <w:szCs w:val="12"/>
              </w:rPr>
              <w:t>-0.07</w:t>
            </w:r>
          </w:p>
        </w:tc>
        <w:tc>
          <w:tcPr>
            <w:tcW w:w="529" w:type="dxa"/>
            <w:gridSpan w:val="3"/>
            <w:tcBorders>
              <w:top w:val="nil"/>
              <w:left w:val="nil"/>
              <w:bottom w:val="nil"/>
              <w:right w:val="nil"/>
            </w:tcBorders>
            <w:vAlign w:val="bottom"/>
          </w:tcPr>
          <w:p w14:paraId="74143DB0" w14:textId="77777777" w:rsidR="0001208F" w:rsidRPr="002F6B4F" w:rsidRDefault="0001208F" w:rsidP="0001208F">
            <w:pPr>
              <w:jc w:val="right"/>
              <w:rPr>
                <w:rFonts w:cs="Calibri"/>
                <w:sz w:val="12"/>
                <w:szCs w:val="14"/>
              </w:rPr>
            </w:pPr>
            <w:r>
              <w:rPr>
                <w:color w:val="000000"/>
                <w:sz w:val="12"/>
                <w:szCs w:val="12"/>
              </w:rPr>
              <w:t>-0.16</w:t>
            </w:r>
          </w:p>
        </w:tc>
        <w:tc>
          <w:tcPr>
            <w:tcW w:w="524" w:type="dxa"/>
            <w:gridSpan w:val="3"/>
            <w:tcBorders>
              <w:top w:val="nil"/>
              <w:left w:val="nil"/>
              <w:bottom w:val="nil"/>
              <w:right w:val="nil"/>
            </w:tcBorders>
            <w:vAlign w:val="bottom"/>
          </w:tcPr>
          <w:p w14:paraId="478F6CD1" w14:textId="77777777" w:rsidR="0001208F" w:rsidRPr="002F6B4F" w:rsidRDefault="0001208F" w:rsidP="0001208F">
            <w:pPr>
              <w:jc w:val="right"/>
              <w:rPr>
                <w:rFonts w:cs="Calibri"/>
                <w:sz w:val="12"/>
                <w:szCs w:val="14"/>
              </w:rPr>
            </w:pPr>
            <w:r>
              <w:rPr>
                <w:color w:val="000000"/>
                <w:sz w:val="12"/>
                <w:szCs w:val="12"/>
              </w:rPr>
              <w:t>-0.15</w:t>
            </w:r>
          </w:p>
        </w:tc>
      </w:tr>
      <w:tr w:rsidR="0001208F" w:rsidRPr="00312FE1" w14:paraId="407E0230" w14:textId="77777777" w:rsidTr="0001208F">
        <w:trPr>
          <w:gridAfter w:val="1"/>
          <w:wAfter w:w="74" w:type="dxa"/>
        </w:trPr>
        <w:tc>
          <w:tcPr>
            <w:tcW w:w="1133" w:type="dxa"/>
            <w:tcBorders>
              <w:top w:val="nil"/>
              <w:left w:val="nil"/>
              <w:bottom w:val="nil"/>
            </w:tcBorders>
          </w:tcPr>
          <w:p w14:paraId="2FAD5357" w14:textId="77777777" w:rsidR="0001208F" w:rsidRPr="00ED2A1D" w:rsidRDefault="0001208F" w:rsidP="0001208F">
            <w:pPr>
              <w:rPr>
                <w:rFonts w:cs="Calibri"/>
                <w:color w:val="000000"/>
                <w:sz w:val="14"/>
                <w:szCs w:val="14"/>
              </w:rPr>
            </w:pPr>
            <w:r w:rsidRPr="00EE305F">
              <w:rPr>
                <w:rFonts w:cs="Calibri"/>
                <w:color w:val="000000"/>
                <w:sz w:val="14"/>
                <w:szCs w:val="14"/>
              </w:rPr>
              <w:t>Med</w:t>
            </w:r>
          </w:p>
        </w:tc>
        <w:tc>
          <w:tcPr>
            <w:tcW w:w="525" w:type="dxa"/>
            <w:tcBorders>
              <w:top w:val="nil"/>
              <w:bottom w:val="nil"/>
              <w:right w:val="nil"/>
            </w:tcBorders>
            <w:vAlign w:val="bottom"/>
          </w:tcPr>
          <w:p w14:paraId="2763068D" w14:textId="77777777" w:rsidR="0001208F" w:rsidRPr="002F6B4F" w:rsidRDefault="0001208F" w:rsidP="0001208F">
            <w:pPr>
              <w:jc w:val="right"/>
              <w:rPr>
                <w:rFonts w:cs="Calibri"/>
                <w:sz w:val="12"/>
                <w:szCs w:val="14"/>
              </w:rPr>
            </w:pPr>
            <w:r>
              <w:rPr>
                <w:color w:val="000000"/>
                <w:sz w:val="12"/>
                <w:szCs w:val="12"/>
              </w:rPr>
              <w:t>0.04</w:t>
            </w:r>
          </w:p>
        </w:tc>
        <w:tc>
          <w:tcPr>
            <w:tcW w:w="528" w:type="dxa"/>
            <w:tcBorders>
              <w:top w:val="nil"/>
              <w:left w:val="nil"/>
              <w:bottom w:val="nil"/>
              <w:right w:val="nil"/>
            </w:tcBorders>
            <w:vAlign w:val="bottom"/>
          </w:tcPr>
          <w:p w14:paraId="1CFF0FD0" w14:textId="77777777" w:rsidR="0001208F" w:rsidRPr="002F6B4F" w:rsidRDefault="0001208F" w:rsidP="0001208F">
            <w:pPr>
              <w:jc w:val="right"/>
              <w:rPr>
                <w:rFonts w:cs="Calibri"/>
                <w:sz w:val="12"/>
                <w:szCs w:val="14"/>
              </w:rPr>
            </w:pPr>
            <w:r>
              <w:rPr>
                <w:color w:val="000000"/>
                <w:sz w:val="12"/>
                <w:szCs w:val="12"/>
              </w:rPr>
              <w:t>-0.13</w:t>
            </w:r>
          </w:p>
        </w:tc>
        <w:tc>
          <w:tcPr>
            <w:tcW w:w="529" w:type="dxa"/>
            <w:tcBorders>
              <w:top w:val="nil"/>
              <w:left w:val="nil"/>
              <w:bottom w:val="nil"/>
              <w:right w:val="nil"/>
            </w:tcBorders>
            <w:vAlign w:val="bottom"/>
          </w:tcPr>
          <w:p w14:paraId="000E6812" w14:textId="77777777" w:rsidR="0001208F" w:rsidRPr="002F6B4F" w:rsidRDefault="0001208F" w:rsidP="0001208F">
            <w:pPr>
              <w:jc w:val="right"/>
              <w:rPr>
                <w:rFonts w:cs="Calibri"/>
                <w:sz w:val="12"/>
                <w:szCs w:val="14"/>
              </w:rPr>
            </w:pPr>
            <w:r>
              <w:rPr>
                <w:color w:val="000000"/>
                <w:sz w:val="12"/>
                <w:szCs w:val="12"/>
              </w:rPr>
              <w:t>-0.20*</w:t>
            </w:r>
          </w:p>
        </w:tc>
        <w:tc>
          <w:tcPr>
            <w:tcW w:w="531" w:type="dxa"/>
            <w:tcBorders>
              <w:top w:val="nil"/>
              <w:left w:val="nil"/>
              <w:bottom w:val="nil"/>
            </w:tcBorders>
            <w:vAlign w:val="bottom"/>
          </w:tcPr>
          <w:p w14:paraId="43BB3548" w14:textId="77777777" w:rsidR="0001208F" w:rsidRPr="002F6B4F" w:rsidRDefault="0001208F" w:rsidP="0001208F">
            <w:pPr>
              <w:jc w:val="right"/>
              <w:rPr>
                <w:rFonts w:cs="Calibri"/>
                <w:sz w:val="12"/>
                <w:szCs w:val="14"/>
              </w:rPr>
            </w:pPr>
            <w:r>
              <w:rPr>
                <w:color w:val="000000"/>
                <w:sz w:val="12"/>
                <w:szCs w:val="12"/>
              </w:rPr>
              <w:t>-0.16</w:t>
            </w:r>
          </w:p>
        </w:tc>
        <w:tc>
          <w:tcPr>
            <w:tcW w:w="531" w:type="dxa"/>
            <w:tcBorders>
              <w:top w:val="nil"/>
              <w:bottom w:val="nil"/>
              <w:right w:val="nil"/>
            </w:tcBorders>
            <w:vAlign w:val="bottom"/>
          </w:tcPr>
          <w:p w14:paraId="7FF7F494" w14:textId="77777777" w:rsidR="0001208F" w:rsidRPr="002F6B4F" w:rsidRDefault="0001208F" w:rsidP="0001208F">
            <w:pPr>
              <w:jc w:val="right"/>
              <w:rPr>
                <w:rFonts w:cs="Calibri"/>
                <w:sz w:val="12"/>
                <w:szCs w:val="14"/>
              </w:rPr>
            </w:pPr>
            <w:r>
              <w:rPr>
                <w:color w:val="000000"/>
                <w:sz w:val="12"/>
                <w:szCs w:val="12"/>
              </w:rPr>
              <w:t>0.03</w:t>
            </w:r>
          </w:p>
        </w:tc>
        <w:tc>
          <w:tcPr>
            <w:tcW w:w="532" w:type="dxa"/>
            <w:tcBorders>
              <w:top w:val="nil"/>
              <w:left w:val="nil"/>
              <w:bottom w:val="nil"/>
              <w:right w:val="nil"/>
            </w:tcBorders>
            <w:vAlign w:val="bottom"/>
          </w:tcPr>
          <w:p w14:paraId="666ECF0B" w14:textId="77777777" w:rsidR="0001208F" w:rsidRPr="002F6B4F" w:rsidRDefault="0001208F" w:rsidP="0001208F">
            <w:pPr>
              <w:jc w:val="right"/>
              <w:rPr>
                <w:rFonts w:cs="Calibri"/>
                <w:sz w:val="12"/>
                <w:szCs w:val="14"/>
              </w:rPr>
            </w:pPr>
            <w:r>
              <w:rPr>
                <w:color w:val="000000"/>
                <w:sz w:val="12"/>
                <w:szCs w:val="12"/>
              </w:rPr>
              <w:t>-0.14</w:t>
            </w:r>
          </w:p>
        </w:tc>
        <w:tc>
          <w:tcPr>
            <w:tcW w:w="532" w:type="dxa"/>
            <w:tcBorders>
              <w:top w:val="nil"/>
              <w:left w:val="nil"/>
              <w:bottom w:val="nil"/>
              <w:right w:val="nil"/>
            </w:tcBorders>
            <w:vAlign w:val="bottom"/>
          </w:tcPr>
          <w:p w14:paraId="4409CDCF" w14:textId="77777777" w:rsidR="0001208F" w:rsidRPr="002F6B4F" w:rsidRDefault="0001208F" w:rsidP="0001208F">
            <w:pPr>
              <w:jc w:val="right"/>
              <w:rPr>
                <w:rFonts w:cs="Calibri"/>
                <w:sz w:val="12"/>
                <w:szCs w:val="14"/>
              </w:rPr>
            </w:pPr>
            <w:r>
              <w:rPr>
                <w:color w:val="000000"/>
                <w:sz w:val="12"/>
                <w:szCs w:val="12"/>
              </w:rPr>
              <w:t>-0.15</w:t>
            </w:r>
          </w:p>
        </w:tc>
        <w:tc>
          <w:tcPr>
            <w:tcW w:w="540" w:type="dxa"/>
            <w:tcBorders>
              <w:top w:val="nil"/>
              <w:left w:val="nil"/>
              <w:bottom w:val="nil"/>
            </w:tcBorders>
            <w:vAlign w:val="bottom"/>
          </w:tcPr>
          <w:p w14:paraId="47295EDB" w14:textId="77777777" w:rsidR="0001208F" w:rsidRPr="002F6B4F" w:rsidRDefault="0001208F" w:rsidP="0001208F">
            <w:pPr>
              <w:jc w:val="right"/>
              <w:rPr>
                <w:rFonts w:cs="Calibri"/>
                <w:sz w:val="12"/>
                <w:szCs w:val="14"/>
              </w:rPr>
            </w:pPr>
            <w:r>
              <w:rPr>
                <w:color w:val="000000"/>
                <w:sz w:val="12"/>
                <w:szCs w:val="12"/>
              </w:rPr>
              <w:t>-0.18</w:t>
            </w:r>
          </w:p>
        </w:tc>
        <w:tc>
          <w:tcPr>
            <w:tcW w:w="530" w:type="dxa"/>
            <w:tcBorders>
              <w:top w:val="nil"/>
              <w:bottom w:val="nil"/>
              <w:right w:val="nil"/>
            </w:tcBorders>
            <w:vAlign w:val="bottom"/>
          </w:tcPr>
          <w:p w14:paraId="1928DD8A" w14:textId="77777777" w:rsidR="0001208F" w:rsidRPr="002F6B4F" w:rsidRDefault="0001208F" w:rsidP="0001208F">
            <w:pPr>
              <w:jc w:val="right"/>
              <w:rPr>
                <w:rFonts w:cs="Calibri"/>
                <w:sz w:val="12"/>
                <w:szCs w:val="14"/>
              </w:rPr>
            </w:pPr>
            <w:r>
              <w:rPr>
                <w:color w:val="000000"/>
                <w:sz w:val="12"/>
                <w:szCs w:val="12"/>
              </w:rPr>
              <w:t>0.03</w:t>
            </w:r>
          </w:p>
        </w:tc>
        <w:tc>
          <w:tcPr>
            <w:tcW w:w="532" w:type="dxa"/>
            <w:gridSpan w:val="2"/>
            <w:tcBorders>
              <w:top w:val="nil"/>
              <w:left w:val="nil"/>
              <w:bottom w:val="nil"/>
              <w:right w:val="nil"/>
            </w:tcBorders>
            <w:vAlign w:val="bottom"/>
          </w:tcPr>
          <w:p w14:paraId="4FC7B2C6" w14:textId="77777777" w:rsidR="0001208F" w:rsidRPr="002F6B4F" w:rsidRDefault="0001208F" w:rsidP="0001208F">
            <w:pPr>
              <w:jc w:val="right"/>
              <w:rPr>
                <w:rFonts w:cs="Calibri"/>
                <w:sz w:val="12"/>
                <w:szCs w:val="14"/>
              </w:rPr>
            </w:pPr>
            <w:r>
              <w:rPr>
                <w:color w:val="000000"/>
                <w:sz w:val="12"/>
                <w:szCs w:val="12"/>
              </w:rPr>
              <w:t>-0.14</w:t>
            </w:r>
          </w:p>
        </w:tc>
        <w:tc>
          <w:tcPr>
            <w:tcW w:w="566" w:type="dxa"/>
            <w:gridSpan w:val="2"/>
            <w:tcBorders>
              <w:top w:val="nil"/>
              <w:left w:val="nil"/>
              <w:bottom w:val="nil"/>
              <w:right w:val="nil"/>
            </w:tcBorders>
            <w:vAlign w:val="bottom"/>
          </w:tcPr>
          <w:p w14:paraId="3B22463F" w14:textId="77777777" w:rsidR="0001208F" w:rsidRPr="002F6B4F" w:rsidRDefault="0001208F" w:rsidP="0001208F">
            <w:pPr>
              <w:jc w:val="right"/>
              <w:rPr>
                <w:rFonts w:cs="Calibri"/>
                <w:sz w:val="12"/>
                <w:szCs w:val="14"/>
              </w:rPr>
            </w:pPr>
            <w:r>
              <w:rPr>
                <w:color w:val="000000"/>
                <w:sz w:val="12"/>
                <w:szCs w:val="12"/>
              </w:rPr>
              <w:t>-0.15</w:t>
            </w:r>
          </w:p>
        </w:tc>
        <w:tc>
          <w:tcPr>
            <w:tcW w:w="533" w:type="dxa"/>
            <w:gridSpan w:val="2"/>
            <w:tcBorders>
              <w:top w:val="nil"/>
              <w:left w:val="nil"/>
              <w:bottom w:val="nil"/>
            </w:tcBorders>
            <w:vAlign w:val="bottom"/>
          </w:tcPr>
          <w:p w14:paraId="2CEDC371" w14:textId="77777777" w:rsidR="0001208F" w:rsidRPr="002F6B4F" w:rsidRDefault="0001208F" w:rsidP="0001208F">
            <w:pPr>
              <w:jc w:val="right"/>
              <w:rPr>
                <w:rFonts w:cs="Calibri"/>
                <w:b/>
                <w:bCs/>
                <w:sz w:val="12"/>
                <w:szCs w:val="14"/>
              </w:rPr>
            </w:pPr>
            <w:r>
              <w:rPr>
                <w:color w:val="000000"/>
                <w:sz w:val="12"/>
                <w:szCs w:val="12"/>
              </w:rPr>
              <w:t>-0.18</w:t>
            </w:r>
          </w:p>
        </w:tc>
        <w:tc>
          <w:tcPr>
            <w:tcW w:w="587" w:type="dxa"/>
            <w:gridSpan w:val="3"/>
            <w:tcBorders>
              <w:top w:val="nil"/>
              <w:bottom w:val="nil"/>
              <w:right w:val="nil"/>
            </w:tcBorders>
            <w:vAlign w:val="bottom"/>
          </w:tcPr>
          <w:p w14:paraId="386F96C0" w14:textId="77777777" w:rsidR="0001208F" w:rsidRPr="002F6B4F" w:rsidRDefault="0001208F" w:rsidP="0001208F">
            <w:pPr>
              <w:jc w:val="right"/>
              <w:rPr>
                <w:rFonts w:cs="Calibri"/>
                <w:sz w:val="12"/>
                <w:szCs w:val="14"/>
              </w:rPr>
            </w:pPr>
            <w:r>
              <w:rPr>
                <w:color w:val="000000"/>
                <w:sz w:val="12"/>
                <w:szCs w:val="12"/>
              </w:rPr>
              <w:t>0.02</w:t>
            </w:r>
          </w:p>
        </w:tc>
        <w:tc>
          <w:tcPr>
            <w:tcW w:w="529" w:type="dxa"/>
            <w:gridSpan w:val="3"/>
            <w:tcBorders>
              <w:top w:val="nil"/>
              <w:left w:val="nil"/>
              <w:bottom w:val="nil"/>
              <w:right w:val="nil"/>
            </w:tcBorders>
            <w:vAlign w:val="bottom"/>
          </w:tcPr>
          <w:p w14:paraId="2BF70F47" w14:textId="77777777" w:rsidR="0001208F" w:rsidRPr="002F6B4F" w:rsidRDefault="0001208F" w:rsidP="0001208F">
            <w:pPr>
              <w:jc w:val="right"/>
              <w:rPr>
                <w:rFonts w:cs="Calibri"/>
                <w:sz w:val="12"/>
                <w:szCs w:val="14"/>
              </w:rPr>
            </w:pPr>
            <w:r>
              <w:rPr>
                <w:color w:val="000000"/>
                <w:sz w:val="12"/>
                <w:szCs w:val="12"/>
              </w:rPr>
              <w:t>-0.10</w:t>
            </w:r>
          </w:p>
        </w:tc>
        <w:tc>
          <w:tcPr>
            <w:tcW w:w="535" w:type="dxa"/>
            <w:gridSpan w:val="3"/>
            <w:tcBorders>
              <w:top w:val="nil"/>
              <w:left w:val="nil"/>
              <w:bottom w:val="nil"/>
              <w:right w:val="nil"/>
            </w:tcBorders>
            <w:vAlign w:val="bottom"/>
          </w:tcPr>
          <w:p w14:paraId="4011F43B" w14:textId="77777777" w:rsidR="0001208F" w:rsidRPr="002F6B4F" w:rsidRDefault="0001208F" w:rsidP="0001208F">
            <w:pPr>
              <w:jc w:val="right"/>
              <w:rPr>
                <w:rFonts w:cs="Calibri"/>
                <w:sz w:val="12"/>
                <w:szCs w:val="14"/>
              </w:rPr>
            </w:pPr>
            <w:r>
              <w:rPr>
                <w:color w:val="000000"/>
                <w:sz w:val="12"/>
                <w:szCs w:val="12"/>
              </w:rPr>
              <w:t>-0.14</w:t>
            </w:r>
          </w:p>
        </w:tc>
        <w:tc>
          <w:tcPr>
            <w:tcW w:w="570" w:type="dxa"/>
            <w:gridSpan w:val="2"/>
            <w:tcBorders>
              <w:top w:val="nil"/>
              <w:left w:val="nil"/>
              <w:bottom w:val="nil"/>
            </w:tcBorders>
            <w:vAlign w:val="bottom"/>
          </w:tcPr>
          <w:p w14:paraId="0BD34252" w14:textId="77777777" w:rsidR="0001208F" w:rsidRPr="002F6B4F" w:rsidRDefault="0001208F" w:rsidP="0001208F">
            <w:pPr>
              <w:jc w:val="right"/>
              <w:rPr>
                <w:rFonts w:cs="Calibri"/>
                <w:sz w:val="12"/>
                <w:szCs w:val="14"/>
              </w:rPr>
            </w:pPr>
            <w:r>
              <w:rPr>
                <w:color w:val="000000"/>
                <w:sz w:val="12"/>
                <w:szCs w:val="12"/>
              </w:rPr>
              <w:t>-0.24*</w:t>
            </w:r>
          </w:p>
        </w:tc>
        <w:tc>
          <w:tcPr>
            <w:tcW w:w="705" w:type="dxa"/>
            <w:gridSpan w:val="3"/>
            <w:tcBorders>
              <w:top w:val="nil"/>
              <w:bottom w:val="nil"/>
              <w:right w:val="nil"/>
            </w:tcBorders>
            <w:vAlign w:val="bottom"/>
          </w:tcPr>
          <w:p w14:paraId="42A3F0D2" w14:textId="77777777" w:rsidR="0001208F" w:rsidRPr="002F6B4F" w:rsidRDefault="0001208F" w:rsidP="0001208F">
            <w:pPr>
              <w:jc w:val="right"/>
              <w:rPr>
                <w:rFonts w:cs="Calibri"/>
                <w:sz w:val="12"/>
                <w:szCs w:val="14"/>
              </w:rPr>
            </w:pPr>
            <w:r>
              <w:rPr>
                <w:color w:val="000000"/>
                <w:sz w:val="12"/>
                <w:szCs w:val="12"/>
              </w:rPr>
              <w:t>-0.03</w:t>
            </w:r>
          </w:p>
        </w:tc>
        <w:tc>
          <w:tcPr>
            <w:tcW w:w="529" w:type="dxa"/>
            <w:gridSpan w:val="3"/>
            <w:tcBorders>
              <w:top w:val="nil"/>
              <w:left w:val="nil"/>
              <w:bottom w:val="nil"/>
              <w:right w:val="nil"/>
            </w:tcBorders>
            <w:vAlign w:val="bottom"/>
          </w:tcPr>
          <w:p w14:paraId="265A8880" w14:textId="77777777" w:rsidR="0001208F" w:rsidRPr="002F6B4F" w:rsidRDefault="0001208F" w:rsidP="0001208F">
            <w:pPr>
              <w:jc w:val="right"/>
              <w:rPr>
                <w:rFonts w:cs="Calibri"/>
                <w:sz w:val="12"/>
                <w:szCs w:val="14"/>
              </w:rPr>
            </w:pPr>
            <w:r>
              <w:rPr>
                <w:color w:val="000000"/>
                <w:sz w:val="12"/>
                <w:szCs w:val="12"/>
              </w:rPr>
              <w:t>-0.19</w:t>
            </w:r>
          </w:p>
        </w:tc>
        <w:tc>
          <w:tcPr>
            <w:tcW w:w="529" w:type="dxa"/>
            <w:gridSpan w:val="3"/>
            <w:tcBorders>
              <w:top w:val="nil"/>
              <w:left w:val="nil"/>
              <w:bottom w:val="nil"/>
              <w:right w:val="nil"/>
            </w:tcBorders>
            <w:vAlign w:val="bottom"/>
          </w:tcPr>
          <w:p w14:paraId="7A3352AA" w14:textId="77777777" w:rsidR="0001208F" w:rsidRPr="002F6B4F" w:rsidRDefault="0001208F" w:rsidP="0001208F">
            <w:pPr>
              <w:jc w:val="right"/>
              <w:rPr>
                <w:rFonts w:cs="Calibri"/>
                <w:sz w:val="12"/>
                <w:szCs w:val="14"/>
              </w:rPr>
            </w:pPr>
            <w:r>
              <w:rPr>
                <w:color w:val="000000"/>
                <w:sz w:val="12"/>
                <w:szCs w:val="12"/>
              </w:rPr>
              <w:t>-0.11</w:t>
            </w:r>
          </w:p>
        </w:tc>
        <w:tc>
          <w:tcPr>
            <w:tcW w:w="617" w:type="dxa"/>
            <w:gridSpan w:val="2"/>
            <w:tcBorders>
              <w:top w:val="nil"/>
              <w:left w:val="nil"/>
              <w:bottom w:val="nil"/>
            </w:tcBorders>
            <w:vAlign w:val="bottom"/>
          </w:tcPr>
          <w:p w14:paraId="1DF73E7E" w14:textId="77777777" w:rsidR="0001208F" w:rsidRPr="002F6B4F" w:rsidRDefault="0001208F" w:rsidP="0001208F">
            <w:pPr>
              <w:jc w:val="right"/>
              <w:rPr>
                <w:rFonts w:cs="Calibri"/>
                <w:sz w:val="12"/>
                <w:szCs w:val="14"/>
              </w:rPr>
            </w:pPr>
            <w:r>
              <w:rPr>
                <w:color w:val="000000"/>
                <w:sz w:val="12"/>
                <w:szCs w:val="12"/>
              </w:rPr>
              <w:t>-0.08</w:t>
            </w:r>
          </w:p>
        </w:tc>
        <w:tc>
          <w:tcPr>
            <w:tcW w:w="635" w:type="dxa"/>
            <w:gridSpan w:val="2"/>
            <w:tcBorders>
              <w:top w:val="nil"/>
              <w:bottom w:val="nil"/>
              <w:right w:val="nil"/>
            </w:tcBorders>
            <w:vAlign w:val="bottom"/>
          </w:tcPr>
          <w:p w14:paraId="31252FA2" w14:textId="77777777" w:rsidR="0001208F" w:rsidRPr="002F6B4F" w:rsidRDefault="0001208F" w:rsidP="0001208F">
            <w:pPr>
              <w:jc w:val="right"/>
              <w:rPr>
                <w:rFonts w:cs="Calibri"/>
                <w:sz w:val="12"/>
                <w:szCs w:val="14"/>
              </w:rPr>
            </w:pPr>
            <w:r>
              <w:rPr>
                <w:color w:val="000000"/>
                <w:sz w:val="12"/>
                <w:szCs w:val="12"/>
              </w:rPr>
              <w:t>-0.09</w:t>
            </w:r>
          </w:p>
        </w:tc>
        <w:tc>
          <w:tcPr>
            <w:tcW w:w="529" w:type="dxa"/>
            <w:gridSpan w:val="3"/>
            <w:tcBorders>
              <w:top w:val="nil"/>
              <w:left w:val="nil"/>
              <w:bottom w:val="nil"/>
              <w:right w:val="nil"/>
            </w:tcBorders>
            <w:vAlign w:val="bottom"/>
          </w:tcPr>
          <w:p w14:paraId="7AA114BE" w14:textId="77777777" w:rsidR="0001208F" w:rsidRPr="002F6B4F" w:rsidRDefault="0001208F" w:rsidP="0001208F">
            <w:pPr>
              <w:jc w:val="right"/>
              <w:rPr>
                <w:rFonts w:cs="Calibri"/>
                <w:sz w:val="12"/>
                <w:szCs w:val="14"/>
              </w:rPr>
            </w:pPr>
            <w:r>
              <w:rPr>
                <w:color w:val="000000"/>
                <w:sz w:val="12"/>
                <w:szCs w:val="12"/>
              </w:rPr>
              <w:t>-0.07</w:t>
            </w:r>
          </w:p>
        </w:tc>
        <w:tc>
          <w:tcPr>
            <w:tcW w:w="529" w:type="dxa"/>
            <w:gridSpan w:val="3"/>
            <w:tcBorders>
              <w:top w:val="nil"/>
              <w:left w:val="nil"/>
              <w:bottom w:val="nil"/>
              <w:right w:val="nil"/>
            </w:tcBorders>
            <w:vAlign w:val="bottom"/>
          </w:tcPr>
          <w:p w14:paraId="10A5B463" w14:textId="77777777" w:rsidR="0001208F" w:rsidRPr="002F6B4F" w:rsidRDefault="0001208F" w:rsidP="0001208F">
            <w:pPr>
              <w:jc w:val="right"/>
              <w:rPr>
                <w:rFonts w:cs="Calibri"/>
                <w:sz w:val="12"/>
                <w:szCs w:val="14"/>
              </w:rPr>
            </w:pPr>
            <w:r>
              <w:rPr>
                <w:color w:val="000000"/>
                <w:sz w:val="12"/>
                <w:szCs w:val="12"/>
              </w:rPr>
              <w:t>-0.03</w:t>
            </w:r>
          </w:p>
        </w:tc>
        <w:tc>
          <w:tcPr>
            <w:tcW w:w="524" w:type="dxa"/>
            <w:gridSpan w:val="3"/>
            <w:tcBorders>
              <w:top w:val="nil"/>
              <w:left w:val="nil"/>
              <w:bottom w:val="nil"/>
              <w:right w:val="nil"/>
            </w:tcBorders>
            <w:vAlign w:val="bottom"/>
          </w:tcPr>
          <w:p w14:paraId="4005FB14" w14:textId="77777777" w:rsidR="0001208F" w:rsidRPr="002F6B4F" w:rsidRDefault="0001208F" w:rsidP="0001208F">
            <w:pPr>
              <w:jc w:val="right"/>
              <w:rPr>
                <w:rFonts w:cs="Calibri"/>
                <w:sz w:val="12"/>
                <w:szCs w:val="14"/>
              </w:rPr>
            </w:pPr>
            <w:r>
              <w:rPr>
                <w:color w:val="000000"/>
                <w:sz w:val="12"/>
                <w:szCs w:val="12"/>
              </w:rPr>
              <w:t>0.02</w:t>
            </w:r>
          </w:p>
        </w:tc>
      </w:tr>
      <w:tr w:rsidR="0001208F" w:rsidRPr="00312FE1" w14:paraId="0885F5EE" w14:textId="77777777" w:rsidTr="0001208F">
        <w:trPr>
          <w:gridAfter w:val="1"/>
          <w:wAfter w:w="74" w:type="dxa"/>
        </w:trPr>
        <w:tc>
          <w:tcPr>
            <w:tcW w:w="1133" w:type="dxa"/>
            <w:tcBorders>
              <w:top w:val="nil"/>
              <w:left w:val="nil"/>
              <w:bottom w:val="nil"/>
            </w:tcBorders>
          </w:tcPr>
          <w:p w14:paraId="3D26AFB3" w14:textId="77777777" w:rsidR="0001208F" w:rsidRPr="00ED2A1D" w:rsidRDefault="0001208F" w:rsidP="0001208F">
            <w:pPr>
              <w:rPr>
                <w:rFonts w:cs="Calibri"/>
                <w:color w:val="000000"/>
                <w:sz w:val="14"/>
                <w:szCs w:val="14"/>
              </w:rPr>
            </w:pPr>
            <w:r w:rsidRPr="00EE305F">
              <w:rPr>
                <w:rFonts w:cs="Calibri"/>
                <w:color w:val="000000"/>
                <w:sz w:val="14"/>
                <w:szCs w:val="14"/>
              </w:rPr>
              <w:t>Metal</w:t>
            </w:r>
          </w:p>
        </w:tc>
        <w:tc>
          <w:tcPr>
            <w:tcW w:w="525" w:type="dxa"/>
            <w:tcBorders>
              <w:top w:val="nil"/>
              <w:bottom w:val="nil"/>
              <w:right w:val="nil"/>
            </w:tcBorders>
            <w:vAlign w:val="bottom"/>
          </w:tcPr>
          <w:p w14:paraId="102F2BB7" w14:textId="77777777" w:rsidR="0001208F" w:rsidRPr="002F6B4F" w:rsidRDefault="0001208F" w:rsidP="0001208F">
            <w:pPr>
              <w:jc w:val="right"/>
              <w:rPr>
                <w:rFonts w:cs="Calibri"/>
                <w:sz w:val="12"/>
                <w:szCs w:val="14"/>
              </w:rPr>
            </w:pPr>
            <w:r>
              <w:rPr>
                <w:color w:val="000000"/>
                <w:sz w:val="12"/>
                <w:szCs w:val="12"/>
              </w:rPr>
              <w:t>-0.05</w:t>
            </w:r>
          </w:p>
        </w:tc>
        <w:tc>
          <w:tcPr>
            <w:tcW w:w="528" w:type="dxa"/>
            <w:tcBorders>
              <w:top w:val="nil"/>
              <w:left w:val="nil"/>
              <w:bottom w:val="nil"/>
              <w:right w:val="nil"/>
            </w:tcBorders>
            <w:vAlign w:val="bottom"/>
          </w:tcPr>
          <w:p w14:paraId="7CACBC1B" w14:textId="77777777" w:rsidR="0001208F" w:rsidRPr="002F6B4F" w:rsidRDefault="0001208F" w:rsidP="0001208F">
            <w:pPr>
              <w:jc w:val="right"/>
              <w:rPr>
                <w:rFonts w:cs="Calibri"/>
                <w:sz w:val="12"/>
                <w:szCs w:val="14"/>
              </w:rPr>
            </w:pPr>
            <w:r>
              <w:rPr>
                <w:color w:val="000000"/>
                <w:sz w:val="12"/>
                <w:szCs w:val="12"/>
              </w:rPr>
              <w:t>0.04</w:t>
            </w:r>
          </w:p>
        </w:tc>
        <w:tc>
          <w:tcPr>
            <w:tcW w:w="529" w:type="dxa"/>
            <w:tcBorders>
              <w:top w:val="nil"/>
              <w:left w:val="nil"/>
              <w:bottom w:val="nil"/>
              <w:right w:val="nil"/>
            </w:tcBorders>
            <w:vAlign w:val="bottom"/>
          </w:tcPr>
          <w:p w14:paraId="09B95398" w14:textId="77777777" w:rsidR="0001208F" w:rsidRPr="002F6B4F" w:rsidRDefault="0001208F" w:rsidP="0001208F">
            <w:pPr>
              <w:jc w:val="right"/>
              <w:rPr>
                <w:rFonts w:cs="Calibri"/>
                <w:sz w:val="12"/>
                <w:szCs w:val="14"/>
              </w:rPr>
            </w:pPr>
            <w:r>
              <w:rPr>
                <w:color w:val="000000"/>
                <w:sz w:val="12"/>
                <w:szCs w:val="12"/>
              </w:rPr>
              <w:t>-0.19*</w:t>
            </w:r>
          </w:p>
        </w:tc>
        <w:tc>
          <w:tcPr>
            <w:tcW w:w="531" w:type="dxa"/>
            <w:tcBorders>
              <w:top w:val="nil"/>
              <w:left w:val="nil"/>
              <w:bottom w:val="nil"/>
            </w:tcBorders>
            <w:vAlign w:val="bottom"/>
          </w:tcPr>
          <w:p w14:paraId="25C8A465" w14:textId="77777777" w:rsidR="0001208F" w:rsidRPr="002F6B4F" w:rsidRDefault="0001208F" w:rsidP="0001208F">
            <w:pPr>
              <w:jc w:val="right"/>
              <w:rPr>
                <w:rFonts w:cs="Calibri"/>
                <w:sz w:val="12"/>
                <w:szCs w:val="14"/>
              </w:rPr>
            </w:pPr>
            <w:r>
              <w:rPr>
                <w:color w:val="000000"/>
                <w:sz w:val="12"/>
                <w:szCs w:val="12"/>
              </w:rPr>
              <w:t>0.12</w:t>
            </w:r>
          </w:p>
        </w:tc>
        <w:tc>
          <w:tcPr>
            <w:tcW w:w="531" w:type="dxa"/>
            <w:tcBorders>
              <w:top w:val="nil"/>
              <w:bottom w:val="nil"/>
              <w:right w:val="nil"/>
            </w:tcBorders>
            <w:vAlign w:val="bottom"/>
          </w:tcPr>
          <w:p w14:paraId="1D5776AF" w14:textId="77777777" w:rsidR="0001208F" w:rsidRPr="002F6B4F" w:rsidRDefault="0001208F" w:rsidP="0001208F">
            <w:pPr>
              <w:jc w:val="right"/>
              <w:rPr>
                <w:rFonts w:cs="Calibri"/>
                <w:sz w:val="12"/>
                <w:szCs w:val="14"/>
              </w:rPr>
            </w:pPr>
            <w:r>
              <w:rPr>
                <w:color w:val="000000"/>
                <w:sz w:val="12"/>
                <w:szCs w:val="12"/>
              </w:rPr>
              <w:t>-0.05</w:t>
            </w:r>
          </w:p>
        </w:tc>
        <w:tc>
          <w:tcPr>
            <w:tcW w:w="532" w:type="dxa"/>
            <w:tcBorders>
              <w:top w:val="nil"/>
              <w:left w:val="nil"/>
              <w:bottom w:val="nil"/>
              <w:right w:val="nil"/>
            </w:tcBorders>
            <w:vAlign w:val="bottom"/>
          </w:tcPr>
          <w:p w14:paraId="3F70CFB2" w14:textId="77777777" w:rsidR="0001208F" w:rsidRPr="002F6B4F" w:rsidRDefault="0001208F" w:rsidP="0001208F">
            <w:pPr>
              <w:jc w:val="right"/>
              <w:rPr>
                <w:rFonts w:cs="Calibri"/>
                <w:sz w:val="12"/>
                <w:szCs w:val="14"/>
              </w:rPr>
            </w:pPr>
            <w:r>
              <w:rPr>
                <w:color w:val="000000"/>
                <w:sz w:val="12"/>
                <w:szCs w:val="12"/>
              </w:rPr>
              <w:t>0.02</w:t>
            </w:r>
          </w:p>
        </w:tc>
        <w:tc>
          <w:tcPr>
            <w:tcW w:w="532" w:type="dxa"/>
            <w:tcBorders>
              <w:top w:val="nil"/>
              <w:left w:val="nil"/>
              <w:bottom w:val="nil"/>
              <w:right w:val="nil"/>
            </w:tcBorders>
            <w:vAlign w:val="bottom"/>
          </w:tcPr>
          <w:p w14:paraId="65DCBB60" w14:textId="77777777" w:rsidR="0001208F" w:rsidRPr="002F6B4F" w:rsidRDefault="0001208F" w:rsidP="0001208F">
            <w:pPr>
              <w:jc w:val="right"/>
              <w:rPr>
                <w:rFonts w:cs="Calibri"/>
                <w:sz w:val="12"/>
                <w:szCs w:val="14"/>
              </w:rPr>
            </w:pPr>
            <w:r>
              <w:rPr>
                <w:color w:val="000000"/>
                <w:sz w:val="12"/>
                <w:szCs w:val="12"/>
              </w:rPr>
              <w:t>-0.17*</w:t>
            </w:r>
          </w:p>
        </w:tc>
        <w:tc>
          <w:tcPr>
            <w:tcW w:w="540" w:type="dxa"/>
            <w:tcBorders>
              <w:top w:val="nil"/>
              <w:left w:val="nil"/>
              <w:bottom w:val="nil"/>
            </w:tcBorders>
            <w:vAlign w:val="bottom"/>
          </w:tcPr>
          <w:p w14:paraId="600D384D" w14:textId="77777777" w:rsidR="0001208F" w:rsidRPr="002F6B4F" w:rsidRDefault="0001208F" w:rsidP="0001208F">
            <w:pPr>
              <w:jc w:val="right"/>
              <w:rPr>
                <w:rFonts w:cs="Calibri"/>
                <w:sz w:val="12"/>
                <w:szCs w:val="14"/>
              </w:rPr>
            </w:pPr>
            <w:r>
              <w:rPr>
                <w:color w:val="000000"/>
                <w:sz w:val="12"/>
                <w:szCs w:val="12"/>
              </w:rPr>
              <w:t>0.13</w:t>
            </w:r>
          </w:p>
        </w:tc>
        <w:tc>
          <w:tcPr>
            <w:tcW w:w="530" w:type="dxa"/>
            <w:tcBorders>
              <w:top w:val="nil"/>
              <w:bottom w:val="nil"/>
              <w:right w:val="nil"/>
            </w:tcBorders>
            <w:vAlign w:val="bottom"/>
          </w:tcPr>
          <w:p w14:paraId="7635C76C" w14:textId="77777777" w:rsidR="0001208F" w:rsidRPr="002F6B4F" w:rsidRDefault="0001208F" w:rsidP="0001208F">
            <w:pPr>
              <w:jc w:val="right"/>
              <w:rPr>
                <w:rFonts w:cs="Calibri"/>
                <w:sz w:val="12"/>
                <w:szCs w:val="14"/>
              </w:rPr>
            </w:pPr>
            <w:r>
              <w:rPr>
                <w:color w:val="000000"/>
                <w:sz w:val="12"/>
                <w:szCs w:val="12"/>
              </w:rPr>
              <w:t>-0.05</w:t>
            </w:r>
          </w:p>
        </w:tc>
        <w:tc>
          <w:tcPr>
            <w:tcW w:w="532" w:type="dxa"/>
            <w:gridSpan w:val="2"/>
            <w:tcBorders>
              <w:top w:val="nil"/>
              <w:left w:val="nil"/>
              <w:bottom w:val="nil"/>
              <w:right w:val="nil"/>
            </w:tcBorders>
            <w:vAlign w:val="bottom"/>
          </w:tcPr>
          <w:p w14:paraId="08307831" w14:textId="77777777" w:rsidR="0001208F" w:rsidRPr="002F6B4F" w:rsidRDefault="0001208F" w:rsidP="0001208F">
            <w:pPr>
              <w:jc w:val="right"/>
              <w:rPr>
                <w:rFonts w:cs="Calibri"/>
                <w:sz w:val="12"/>
                <w:szCs w:val="14"/>
              </w:rPr>
            </w:pPr>
            <w:r>
              <w:rPr>
                <w:color w:val="000000"/>
                <w:sz w:val="12"/>
                <w:szCs w:val="12"/>
              </w:rPr>
              <w:t>0.02</w:t>
            </w:r>
          </w:p>
        </w:tc>
        <w:tc>
          <w:tcPr>
            <w:tcW w:w="566" w:type="dxa"/>
            <w:gridSpan w:val="2"/>
            <w:tcBorders>
              <w:top w:val="nil"/>
              <w:left w:val="nil"/>
              <w:bottom w:val="nil"/>
              <w:right w:val="nil"/>
            </w:tcBorders>
            <w:vAlign w:val="bottom"/>
          </w:tcPr>
          <w:p w14:paraId="467FB050" w14:textId="77777777" w:rsidR="0001208F" w:rsidRPr="002F6B4F" w:rsidRDefault="0001208F" w:rsidP="0001208F">
            <w:pPr>
              <w:jc w:val="right"/>
              <w:rPr>
                <w:rFonts w:cs="Calibri"/>
                <w:sz w:val="12"/>
                <w:szCs w:val="14"/>
              </w:rPr>
            </w:pPr>
            <w:r>
              <w:rPr>
                <w:color w:val="000000"/>
                <w:sz w:val="12"/>
                <w:szCs w:val="12"/>
              </w:rPr>
              <w:t>-0.17</w:t>
            </w:r>
          </w:p>
        </w:tc>
        <w:tc>
          <w:tcPr>
            <w:tcW w:w="533" w:type="dxa"/>
            <w:gridSpan w:val="2"/>
            <w:tcBorders>
              <w:top w:val="nil"/>
              <w:left w:val="nil"/>
              <w:bottom w:val="nil"/>
            </w:tcBorders>
            <w:vAlign w:val="bottom"/>
          </w:tcPr>
          <w:p w14:paraId="2B9BD5F7" w14:textId="77777777" w:rsidR="0001208F" w:rsidRPr="002F6B4F" w:rsidRDefault="0001208F" w:rsidP="0001208F">
            <w:pPr>
              <w:jc w:val="right"/>
              <w:rPr>
                <w:rFonts w:cs="Calibri"/>
                <w:b/>
                <w:bCs/>
                <w:sz w:val="12"/>
                <w:szCs w:val="14"/>
              </w:rPr>
            </w:pPr>
            <w:r>
              <w:rPr>
                <w:color w:val="000000"/>
                <w:sz w:val="12"/>
                <w:szCs w:val="12"/>
              </w:rPr>
              <w:t>0.13</w:t>
            </w:r>
          </w:p>
        </w:tc>
        <w:tc>
          <w:tcPr>
            <w:tcW w:w="587" w:type="dxa"/>
            <w:gridSpan w:val="3"/>
            <w:tcBorders>
              <w:top w:val="nil"/>
              <w:bottom w:val="nil"/>
              <w:right w:val="nil"/>
            </w:tcBorders>
            <w:vAlign w:val="bottom"/>
          </w:tcPr>
          <w:p w14:paraId="146C2399" w14:textId="77777777" w:rsidR="0001208F" w:rsidRPr="002F6B4F" w:rsidRDefault="0001208F" w:rsidP="0001208F">
            <w:pPr>
              <w:jc w:val="right"/>
              <w:rPr>
                <w:rFonts w:cs="Calibri"/>
                <w:sz w:val="12"/>
                <w:szCs w:val="14"/>
              </w:rPr>
            </w:pPr>
            <w:r>
              <w:rPr>
                <w:color w:val="000000"/>
                <w:sz w:val="12"/>
                <w:szCs w:val="12"/>
              </w:rPr>
              <w:t>0.07</w:t>
            </w:r>
          </w:p>
        </w:tc>
        <w:tc>
          <w:tcPr>
            <w:tcW w:w="529" w:type="dxa"/>
            <w:gridSpan w:val="3"/>
            <w:tcBorders>
              <w:top w:val="nil"/>
              <w:left w:val="nil"/>
              <w:bottom w:val="nil"/>
              <w:right w:val="nil"/>
            </w:tcBorders>
            <w:vAlign w:val="bottom"/>
          </w:tcPr>
          <w:p w14:paraId="139E6745" w14:textId="77777777" w:rsidR="0001208F" w:rsidRPr="002F6B4F" w:rsidRDefault="0001208F" w:rsidP="0001208F">
            <w:pPr>
              <w:jc w:val="right"/>
              <w:rPr>
                <w:rFonts w:cs="Calibri"/>
                <w:sz w:val="12"/>
                <w:szCs w:val="14"/>
              </w:rPr>
            </w:pPr>
            <w:r>
              <w:rPr>
                <w:color w:val="000000"/>
                <w:sz w:val="12"/>
                <w:szCs w:val="12"/>
              </w:rPr>
              <w:t>-0.05</w:t>
            </w:r>
          </w:p>
        </w:tc>
        <w:tc>
          <w:tcPr>
            <w:tcW w:w="535" w:type="dxa"/>
            <w:gridSpan w:val="3"/>
            <w:tcBorders>
              <w:top w:val="nil"/>
              <w:left w:val="nil"/>
              <w:bottom w:val="nil"/>
              <w:right w:val="nil"/>
            </w:tcBorders>
            <w:vAlign w:val="bottom"/>
          </w:tcPr>
          <w:p w14:paraId="3EEC8EDE" w14:textId="77777777" w:rsidR="0001208F" w:rsidRPr="002F6B4F" w:rsidRDefault="0001208F" w:rsidP="0001208F">
            <w:pPr>
              <w:jc w:val="right"/>
              <w:rPr>
                <w:rFonts w:cs="Calibri"/>
                <w:sz w:val="12"/>
                <w:szCs w:val="14"/>
              </w:rPr>
            </w:pPr>
            <w:r>
              <w:rPr>
                <w:color w:val="000000"/>
                <w:sz w:val="12"/>
                <w:szCs w:val="12"/>
              </w:rPr>
              <w:t>-0.10*</w:t>
            </w:r>
          </w:p>
        </w:tc>
        <w:tc>
          <w:tcPr>
            <w:tcW w:w="570" w:type="dxa"/>
            <w:gridSpan w:val="2"/>
            <w:tcBorders>
              <w:top w:val="nil"/>
              <w:left w:val="nil"/>
              <w:bottom w:val="nil"/>
            </w:tcBorders>
            <w:vAlign w:val="bottom"/>
          </w:tcPr>
          <w:p w14:paraId="1431BB75" w14:textId="77777777" w:rsidR="0001208F" w:rsidRPr="002F6B4F" w:rsidRDefault="0001208F" w:rsidP="0001208F">
            <w:pPr>
              <w:jc w:val="right"/>
              <w:rPr>
                <w:rFonts w:cs="Calibri"/>
                <w:sz w:val="12"/>
                <w:szCs w:val="14"/>
              </w:rPr>
            </w:pPr>
            <w:r>
              <w:rPr>
                <w:color w:val="000000"/>
                <w:sz w:val="12"/>
                <w:szCs w:val="12"/>
              </w:rPr>
              <w:t>0.14*</w:t>
            </w:r>
          </w:p>
        </w:tc>
        <w:tc>
          <w:tcPr>
            <w:tcW w:w="705" w:type="dxa"/>
            <w:gridSpan w:val="3"/>
            <w:tcBorders>
              <w:top w:val="nil"/>
              <w:bottom w:val="nil"/>
              <w:right w:val="nil"/>
            </w:tcBorders>
            <w:vAlign w:val="bottom"/>
          </w:tcPr>
          <w:p w14:paraId="52F1450E" w14:textId="77777777" w:rsidR="0001208F" w:rsidRPr="002F6B4F" w:rsidRDefault="0001208F" w:rsidP="0001208F">
            <w:pPr>
              <w:jc w:val="right"/>
              <w:rPr>
                <w:rFonts w:cs="Calibri"/>
                <w:sz w:val="12"/>
                <w:szCs w:val="14"/>
              </w:rPr>
            </w:pPr>
            <w:r>
              <w:rPr>
                <w:color w:val="000000"/>
                <w:sz w:val="12"/>
                <w:szCs w:val="12"/>
              </w:rPr>
              <w:t>-0.05</w:t>
            </w:r>
          </w:p>
        </w:tc>
        <w:tc>
          <w:tcPr>
            <w:tcW w:w="529" w:type="dxa"/>
            <w:gridSpan w:val="3"/>
            <w:tcBorders>
              <w:top w:val="nil"/>
              <w:left w:val="nil"/>
              <w:bottom w:val="nil"/>
              <w:right w:val="nil"/>
            </w:tcBorders>
            <w:vAlign w:val="bottom"/>
          </w:tcPr>
          <w:p w14:paraId="0CF303DA" w14:textId="77777777" w:rsidR="0001208F" w:rsidRPr="002F6B4F" w:rsidRDefault="0001208F" w:rsidP="0001208F">
            <w:pPr>
              <w:jc w:val="right"/>
              <w:rPr>
                <w:rFonts w:cs="Calibri"/>
                <w:sz w:val="12"/>
                <w:szCs w:val="14"/>
              </w:rPr>
            </w:pPr>
            <w:r>
              <w:rPr>
                <w:color w:val="000000"/>
                <w:sz w:val="12"/>
                <w:szCs w:val="12"/>
              </w:rPr>
              <w:t>0.00</w:t>
            </w:r>
          </w:p>
        </w:tc>
        <w:tc>
          <w:tcPr>
            <w:tcW w:w="529" w:type="dxa"/>
            <w:gridSpan w:val="3"/>
            <w:tcBorders>
              <w:top w:val="nil"/>
              <w:left w:val="nil"/>
              <w:bottom w:val="nil"/>
              <w:right w:val="nil"/>
            </w:tcBorders>
            <w:vAlign w:val="bottom"/>
          </w:tcPr>
          <w:p w14:paraId="61E78CE6" w14:textId="77777777" w:rsidR="0001208F" w:rsidRPr="002F6B4F" w:rsidRDefault="0001208F" w:rsidP="0001208F">
            <w:pPr>
              <w:jc w:val="right"/>
              <w:rPr>
                <w:rFonts w:cs="Calibri"/>
                <w:sz w:val="12"/>
                <w:szCs w:val="14"/>
              </w:rPr>
            </w:pPr>
            <w:r>
              <w:rPr>
                <w:color w:val="000000"/>
                <w:sz w:val="12"/>
                <w:szCs w:val="12"/>
              </w:rPr>
              <w:t>-0.05</w:t>
            </w:r>
          </w:p>
        </w:tc>
        <w:tc>
          <w:tcPr>
            <w:tcW w:w="617" w:type="dxa"/>
            <w:gridSpan w:val="2"/>
            <w:tcBorders>
              <w:top w:val="nil"/>
              <w:left w:val="nil"/>
              <w:bottom w:val="nil"/>
            </w:tcBorders>
            <w:vAlign w:val="bottom"/>
          </w:tcPr>
          <w:p w14:paraId="0B153112" w14:textId="77777777" w:rsidR="0001208F" w:rsidRPr="002F6B4F" w:rsidRDefault="0001208F" w:rsidP="0001208F">
            <w:pPr>
              <w:jc w:val="right"/>
              <w:rPr>
                <w:rFonts w:cs="Calibri"/>
                <w:sz w:val="12"/>
                <w:szCs w:val="14"/>
              </w:rPr>
            </w:pPr>
            <w:r>
              <w:rPr>
                <w:color w:val="000000"/>
                <w:sz w:val="12"/>
                <w:szCs w:val="12"/>
              </w:rPr>
              <w:t>-0.03</w:t>
            </w:r>
          </w:p>
        </w:tc>
        <w:tc>
          <w:tcPr>
            <w:tcW w:w="635" w:type="dxa"/>
            <w:gridSpan w:val="2"/>
            <w:tcBorders>
              <w:top w:val="nil"/>
              <w:bottom w:val="nil"/>
              <w:right w:val="nil"/>
            </w:tcBorders>
            <w:vAlign w:val="bottom"/>
          </w:tcPr>
          <w:p w14:paraId="47082707" w14:textId="77777777" w:rsidR="0001208F" w:rsidRPr="002F6B4F" w:rsidRDefault="0001208F" w:rsidP="0001208F">
            <w:pPr>
              <w:jc w:val="right"/>
              <w:rPr>
                <w:rFonts w:cs="Calibri"/>
                <w:sz w:val="12"/>
                <w:szCs w:val="14"/>
              </w:rPr>
            </w:pPr>
            <w:r>
              <w:rPr>
                <w:color w:val="000000"/>
                <w:sz w:val="12"/>
                <w:szCs w:val="12"/>
              </w:rPr>
              <w:t>0.04</w:t>
            </w:r>
          </w:p>
        </w:tc>
        <w:tc>
          <w:tcPr>
            <w:tcW w:w="529" w:type="dxa"/>
            <w:gridSpan w:val="3"/>
            <w:tcBorders>
              <w:top w:val="nil"/>
              <w:left w:val="nil"/>
              <w:bottom w:val="nil"/>
              <w:right w:val="nil"/>
            </w:tcBorders>
            <w:vAlign w:val="bottom"/>
          </w:tcPr>
          <w:p w14:paraId="1ECE06D2" w14:textId="77777777" w:rsidR="0001208F" w:rsidRPr="002F6B4F" w:rsidRDefault="0001208F" w:rsidP="0001208F">
            <w:pPr>
              <w:jc w:val="right"/>
              <w:rPr>
                <w:rFonts w:cs="Calibri"/>
                <w:sz w:val="12"/>
                <w:szCs w:val="14"/>
              </w:rPr>
            </w:pPr>
            <w:r>
              <w:rPr>
                <w:color w:val="000000"/>
                <w:sz w:val="12"/>
                <w:szCs w:val="12"/>
              </w:rPr>
              <w:t>-0.06</w:t>
            </w:r>
          </w:p>
        </w:tc>
        <w:tc>
          <w:tcPr>
            <w:tcW w:w="529" w:type="dxa"/>
            <w:gridSpan w:val="3"/>
            <w:tcBorders>
              <w:top w:val="nil"/>
              <w:left w:val="nil"/>
              <w:bottom w:val="nil"/>
              <w:right w:val="nil"/>
            </w:tcBorders>
            <w:vAlign w:val="bottom"/>
          </w:tcPr>
          <w:p w14:paraId="60E86082" w14:textId="77777777" w:rsidR="0001208F" w:rsidRPr="002F6B4F" w:rsidRDefault="0001208F" w:rsidP="0001208F">
            <w:pPr>
              <w:jc w:val="right"/>
              <w:rPr>
                <w:rFonts w:cs="Calibri"/>
                <w:sz w:val="12"/>
                <w:szCs w:val="14"/>
              </w:rPr>
            </w:pPr>
            <w:r>
              <w:rPr>
                <w:color w:val="000000"/>
                <w:sz w:val="12"/>
                <w:szCs w:val="12"/>
              </w:rPr>
              <w:t>-0.13</w:t>
            </w:r>
          </w:p>
        </w:tc>
        <w:tc>
          <w:tcPr>
            <w:tcW w:w="524" w:type="dxa"/>
            <w:gridSpan w:val="3"/>
            <w:tcBorders>
              <w:top w:val="nil"/>
              <w:left w:val="nil"/>
              <w:bottom w:val="nil"/>
              <w:right w:val="nil"/>
            </w:tcBorders>
            <w:vAlign w:val="bottom"/>
          </w:tcPr>
          <w:p w14:paraId="4DCB3A3C" w14:textId="77777777" w:rsidR="0001208F" w:rsidRPr="002F6B4F" w:rsidRDefault="0001208F" w:rsidP="0001208F">
            <w:pPr>
              <w:jc w:val="right"/>
              <w:rPr>
                <w:rFonts w:cs="Calibri"/>
                <w:sz w:val="12"/>
                <w:szCs w:val="14"/>
              </w:rPr>
            </w:pPr>
            <w:r>
              <w:rPr>
                <w:color w:val="000000"/>
                <w:sz w:val="12"/>
                <w:szCs w:val="12"/>
              </w:rPr>
              <w:t>-0.07</w:t>
            </w:r>
          </w:p>
        </w:tc>
      </w:tr>
      <w:tr w:rsidR="0001208F" w:rsidRPr="00312FE1" w14:paraId="3AF539CD" w14:textId="77777777" w:rsidTr="0001208F">
        <w:trPr>
          <w:gridAfter w:val="1"/>
          <w:wAfter w:w="74" w:type="dxa"/>
        </w:trPr>
        <w:tc>
          <w:tcPr>
            <w:tcW w:w="1133" w:type="dxa"/>
            <w:tcBorders>
              <w:top w:val="nil"/>
              <w:left w:val="nil"/>
              <w:bottom w:val="nil"/>
            </w:tcBorders>
          </w:tcPr>
          <w:p w14:paraId="16384EAE" w14:textId="77777777" w:rsidR="0001208F" w:rsidRPr="00ED2A1D" w:rsidRDefault="0001208F" w:rsidP="0001208F">
            <w:pPr>
              <w:rPr>
                <w:rFonts w:cs="Calibri"/>
                <w:color w:val="000000"/>
                <w:sz w:val="14"/>
                <w:szCs w:val="14"/>
              </w:rPr>
            </w:pPr>
            <w:r w:rsidRPr="00EE305F">
              <w:rPr>
                <w:rFonts w:cs="Calibri"/>
                <w:color w:val="000000"/>
                <w:sz w:val="14"/>
                <w:szCs w:val="14"/>
              </w:rPr>
              <w:t>Metpr</w:t>
            </w:r>
          </w:p>
        </w:tc>
        <w:tc>
          <w:tcPr>
            <w:tcW w:w="525" w:type="dxa"/>
            <w:tcBorders>
              <w:top w:val="nil"/>
              <w:bottom w:val="nil"/>
              <w:right w:val="nil"/>
            </w:tcBorders>
            <w:vAlign w:val="bottom"/>
          </w:tcPr>
          <w:p w14:paraId="092F2AED" w14:textId="77777777" w:rsidR="0001208F" w:rsidRPr="002F6B4F" w:rsidRDefault="0001208F" w:rsidP="0001208F">
            <w:pPr>
              <w:jc w:val="right"/>
              <w:rPr>
                <w:rFonts w:cs="Calibri"/>
                <w:sz w:val="12"/>
                <w:szCs w:val="14"/>
              </w:rPr>
            </w:pPr>
            <w:r>
              <w:rPr>
                <w:color w:val="000000"/>
                <w:sz w:val="12"/>
                <w:szCs w:val="12"/>
              </w:rPr>
              <w:t>0.19</w:t>
            </w:r>
          </w:p>
        </w:tc>
        <w:tc>
          <w:tcPr>
            <w:tcW w:w="528" w:type="dxa"/>
            <w:tcBorders>
              <w:top w:val="nil"/>
              <w:left w:val="nil"/>
              <w:bottom w:val="nil"/>
              <w:right w:val="nil"/>
            </w:tcBorders>
            <w:vAlign w:val="bottom"/>
          </w:tcPr>
          <w:p w14:paraId="718E8509" w14:textId="77777777" w:rsidR="0001208F" w:rsidRPr="002F6B4F" w:rsidRDefault="0001208F" w:rsidP="0001208F">
            <w:pPr>
              <w:jc w:val="right"/>
              <w:rPr>
                <w:rFonts w:cs="Calibri"/>
                <w:sz w:val="12"/>
                <w:szCs w:val="14"/>
              </w:rPr>
            </w:pPr>
            <w:r>
              <w:rPr>
                <w:color w:val="000000"/>
                <w:sz w:val="12"/>
                <w:szCs w:val="12"/>
              </w:rPr>
              <w:t>-0.05</w:t>
            </w:r>
          </w:p>
        </w:tc>
        <w:tc>
          <w:tcPr>
            <w:tcW w:w="529" w:type="dxa"/>
            <w:tcBorders>
              <w:top w:val="nil"/>
              <w:left w:val="nil"/>
              <w:bottom w:val="nil"/>
              <w:right w:val="nil"/>
            </w:tcBorders>
            <w:vAlign w:val="bottom"/>
          </w:tcPr>
          <w:p w14:paraId="03929A4B" w14:textId="77777777" w:rsidR="0001208F" w:rsidRPr="002F6B4F" w:rsidRDefault="0001208F" w:rsidP="0001208F">
            <w:pPr>
              <w:jc w:val="right"/>
              <w:rPr>
                <w:rFonts w:cs="Calibri"/>
                <w:sz w:val="12"/>
                <w:szCs w:val="14"/>
              </w:rPr>
            </w:pPr>
            <w:r>
              <w:rPr>
                <w:color w:val="000000"/>
                <w:sz w:val="12"/>
                <w:szCs w:val="12"/>
              </w:rPr>
              <w:t>0.06</w:t>
            </w:r>
          </w:p>
        </w:tc>
        <w:tc>
          <w:tcPr>
            <w:tcW w:w="531" w:type="dxa"/>
            <w:tcBorders>
              <w:top w:val="nil"/>
              <w:left w:val="nil"/>
              <w:bottom w:val="nil"/>
            </w:tcBorders>
            <w:vAlign w:val="bottom"/>
          </w:tcPr>
          <w:p w14:paraId="2A35D1A4" w14:textId="77777777" w:rsidR="0001208F" w:rsidRPr="002F6B4F" w:rsidRDefault="0001208F" w:rsidP="0001208F">
            <w:pPr>
              <w:jc w:val="right"/>
              <w:rPr>
                <w:rFonts w:cs="Calibri"/>
                <w:sz w:val="12"/>
                <w:szCs w:val="14"/>
              </w:rPr>
            </w:pPr>
            <w:r>
              <w:rPr>
                <w:color w:val="000000"/>
                <w:sz w:val="12"/>
                <w:szCs w:val="12"/>
              </w:rPr>
              <w:t>0.13</w:t>
            </w:r>
          </w:p>
        </w:tc>
        <w:tc>
          <w:tcPr>
            <w:tcW w:w="531" w:type="dxa"/>
            <w:tcBorders>
              <w:top w:val="nil"/>
              <w:bottom w:val="nil"/>
              <w:right w:val="nil"/>
            </w:tcBorders>
            <w:vAlign w:val="bottom"/>
          </w:tcPr>
          <w:p w14:paraId="6DB8425D" w14:textId="77777777" w:rsidR="0001208F" w:rsidRPr="002F6B4F" w:rsidRDefault="0001208F" w:rsidP="0001208F">
            <w:pPr>
              <w:jc w:val="right"/>
              <w:rPr>
                <w:rFonts w:cs="Calibri"/>
                <w:sz w:val="12"/>
                <w:szCs w:val="14"/>
              </w:rPr>
            </w:pPr>
            <w:r>
              <w:rPr>
                <w:color w:val="000000"/>
                <w:sz w:val="12"/>
                <w:szCs w:val="12"/>
              </w:rPr>
              <w:t>0.18</w:t>
            </w:r>
          </w:p>
        </w:tc>
        <w:tc>
          <w:tcPr>
            <w:tcW w:w="532" w:type="dxa"/>
            <w:tcBorders>
              <w:top w:val="nil"/>
              <w:left w:val="nil"/>
              <w:bottom w:val="nil"/>
              <w:right w:val="nil"/>
            </w:tcBorders>
            <w:vAlign w:val="bottom"/>
          </w:tcPr>
          <w:p w14:paraId="50D6D60E" w14:textId="77777777" w:rsidR="0001208F" w:rsidRPr="002F6B4F" w:rsidRDefault="0001208F" w:rsidP="0001208F">
            <w:pPr>
              <w:jc w:val="right"/>
              <w:rPr>
                <w:rFonts w:cs="Calibri"/>
                <w:sz w:val="12"/>
                <w:szCs w:val="14"/>
              </w:rPr>
            </w:pPr>
            <w:r>
              <w:rPr>
                <w:color w:val="000000"/>
                <w:sz w:val="12"/>
                <w:szCs w:val="12"/>
              </w:rPr>
              <w:t>-0.01</w:t>
            </w:r>
          </w:p>
        </w:tc>
        <w:tc>
          <w:tcPr>
            <w:tcW w:w="532" w:type="dxa"/>
            <w:tcBorders>
              <w:top w:val="nil"/>
              <w:left w:val="nil"/>
              <w:bottom w:val="nil"/>
              <w:right w:val="nil"/>
            </w:tcBorders>
            <w:vAlign w:val="bottom"/>
          </w:tcPr>
          <w:p w14:paraId="5CDEC30E" w14:textId="77777777" w:rsidR="0001208F" w:rsidRPr="002F6B4F" w:rsidRDefault="0001208F" w:rsidP="0001208F">
            <w:pPr>
              <w:jc w:val="right"/>
              <w:rPr>
                <w:rFonts w:cs="Calibri"/>
                <w:sz w:val="12"/>
                <w:szCs w:val="14"/>
              </w:rPr>
            </w:pPr>
            <w:r>
              <w:rPr>
                <w:color w:val="000000"/>
                <w:sz w:val="12"/>
                <w:szCs w:val="12"/>
              </w:rPr>
              <w:t>0.02</w:t>
            </w:r>
          </w:p>
        </w:tc>
        <w:tc>
          <w:tcPr>
            <w:tcW w:w="540" w:type="dxa"/>
            <w:tcBorders>
              <w:top w:val="nil"/>
              <w:left w:val="nil"/>
              <w:bottom w:val="nil"/>
            </w:tcBorders>
            <w:vAlign w:val="bottom"/>
          </w:tcPr>
          <w:p w14:paraId="68EDE678" w14:textId="77777777" w:rsidR="0001208F" w:rsidRPr="002F6B4F" w:rsidRDefault="0001208F" w:rsidP="0001208F">
            <w:pPr>
              <w:jc w:val="right"/>
              <w:rPr>
                <w:rFonts w:cs="Calibri"/>
                <w:sz w:val="12"/>
                <w:szCs w:val="14"/>
              </w:rPr>
            </w:pPr>
            <w:r>
              <w:rPr>
                <w:color w:val="000000"/>
                <w:sz w:val="12"/>
                <w:szCs w:val="12"/>
              </w:rPr>
              <w:t>0.12</w:t>
            </w:r>
          </w:p>
        </w:tc>
        <w:tc>
          <w:tcPr>
            <w:tcW w:w="530" w:type="dxa"/>
            <w:tcBorders>
              <w:top w:val="nil"/>
              <w:bottom w:val="nil"/>
              <w:right w:val="nil"/>
            </w:tcBorders>
            <w:vAlign w:val="bottom"/>
          </w:tcPr>
          <w:p w14:paraId="09AF8980" w14:textId="77777777" w:rsidR="0001208F" w:rsidRPr="002F6B4F" w:rsidRDefault="0001208F" w:rsidP="0001208F">
            <w:pPr>
              <w:jc w:val="right"/>
              <w:rPr>
                <w:rFonts w:cs="Calibri"/>
                <w:sz w:val="12"/>
                <w:szCs w:val="14"/>
              </w:rPr>
            </w:pPr>
            <w:r>
              <w:rPr>
                <w:color w:val="000000"/>
                <w:sz w:val="12"/>
                <w:szCs w:val="12"/>
              </w:rPr>
              <w:t>0.18</w:t>
            </w:r>
          </w:p>
        </w:tc>
        <w:tc>
          <w:tcPr>
            <w:tcW w:w="532" w:type="dxa"/>
            <w:gridSpan w:val="2"/>
            <w:tcBorders>
              <w:top w:val="nil"/>
              <w:left w:val="nil"/>
              <w:bottom w:val="nil"/>
              <w:right w:val="nil"/>
            </w:tcBorders>
            <w:vAlign w:val="bottom"/>
          </w:tcPr>
          <w:p w14:paraId="2E3AA94D" w14:textId="77777777" w:rsidR="0001208F" w:rsidRPr="002F6B4F" w:rsidRDefault="0001208F" w:rsidP="0001208F">
            <w:pPr>
              <w:jc w:val="right"/>
              <w:rPr>
                <w:rFonts w:cs="Calibri"/>
                <w:sz w:val="12"/>
                <w:szCs w:val="14"/>
              </w:rPr>
            </w:pPr>
            <w:r>
              <w:rPr>
                <w:color w:val="000000"/>
                <w:sz w:val="12"/>
                <w:szCs w:val="12"/>
              </w:rPr>
              <w:t>-0.01</w:t>
            </w:r>
          </w:p>
        </w:tc>
        <w:tc>
          <w:tcPr>
            <w:tcW w:w="566" w:type="dxa"/>
            <w:gridSpan w:val="2"/>
            <w:tcBorders>
              <w:top w:val="nil"/>
              <w:left w:val="nil"/>
              <w:bottom w:val="nil"/>
              <w:right w:val="nil"/>
            </w:tcBorders>
            <w:vAlign w:val="bottom"/>
          </w:tcPr>
          <w:p w14:paraId="1B7DB27C" w14:textId="77777777" w:rsidR="0001208F" w:rsidRPr="002F6B4F" w:rsidRDefault="0001208F" w:rsidP="0001208F">
            <w:pPr>
              <w:jc w:val="right"/>
              <w:rPr>
                <w:rFonts w:cs="Calibri"/>
                <w:sz w:val="12"/>
                <w:szCs w:val="14"/>
              </w:rPr>
            </w:pPr>
            <w:r>
              <w:rPr>
                <w:color w:val="000000"/>
                <w:sz w:val="12"/>
                <w:szCs w:val="12"/>
              </w:rPr>
              <w:t>0.02</w:t>
            </w:r>
          </w:p>
        </w:tc>
        <w:tc>
          <w:tcPr>
            <w:tcW w:w="533" w:type="dxa"/>
            <w:gridSpan w:val="2"/>
            <w:tcBorders>
              <w:top w:val="nil"/>
              <w:left w:val="nil"/>
              <w:bottom w:val="nil"/>
            </w:tcBorders>
            <w:vAlign w:val="bottom"/>
          </w:tcPr>
          <w:p w14:paraId="40350BC6" w14:textId="77777777" w:rsidR="0001208F" w:rsidRPr="002F6B4F" w:rsidRDefault="0001208F" w:rsidP="0001208F">
            <w:pPr>
              <w:jc w:val="right"/>
              <w:rPr>
                <w:rFonts w:cs="Calibri"/>
                <w:b/>
                <w:bCs/>
                <w:sz w:val="12"/>
                <w:szCs w:val="14"/>
              </w:rPr>
            </w:pPr>
            <w:r>
              <w:rPr>
                <w:color w:val="000000"/>
                <w:sz w:val="12"/>
                <w:szCs w:val="12"/>
              </w:rPr>
              <w:t>0.12</w:t>
            </w:r>
          </w:p>
        </w:tc>
        <w:tc>
          <w:tcPr>
            <w:tcW w:w="587" w:type="dxa"/>
            <w:gridSpan w:val="3"/>
            <w:tcBorders>
              <w:top w:val="nil"/>
              <w:bottom w:val="nil"/>
              <w:right w:val="nil"/>
            </w:tcBorders>
            <w:vAlign w:val="bottom"/>
          </w:tcPr>
          <w:p w14:paraId="4E1184C5" w14:textId="77777777" w:rsidR="0001208F" w:rsidRPr="002F6B4F" w:rsidRDefault="0001208F" w:rsidP="0001208F">
            <w:pPr>
              <w:jc w:val="right"/>
              <w:rPr>
                <w:rFonts w:cs="Calibri"/>
                <w:sz w:val="12"/>
                <w:szCs w:val="14"/>
              </w:rPr>
            </w:pPr>
            <w:r>
              <w:rPr>
                <w:color w:val="000000"/>
                <w:sz w:val="12"/>
                <w:szCs w:val="12"/>
              </w:rPr>
              <w:t>0.10</w:t>
            </w:r>
          </w:p>
        </w:tc>
        <w:tc>
          <w:tcPr>
            <w:tcW w:w="529" w:type="dxa"/>
            <w:gridSpan w:val="3"/>
            <w:tcBorders>
              <w:top w:val="nil"/>
              <w:left w:val="nil"/>
              <w:bottom w:val="nil"/>
              <w:right w:val="nil"/>
            </w:tcBorders>
            <w:vAlign w:val="bottom"/>
          </w:tcPr>
          <w:p w14:paraId="111F4B3E" w14:textId="77777777" w:rsidR="0001208F" w:rsidRPr="002F6B4F" w:rsidRDefault="0001208F" w:rsidP="0001208F">
            <w:pPr>
              <w:jc w:val="right"/>
              <w:rPr>
                <w:rFonts w:cs="Calibri"/>
                <w:sz w:val="12"/>
                <w:szCs w:val="14"/>
              </w:rPr>
            </w:pPr>
            <w:r>
              <w:rPr>
                <w:color w:val="000000"/>
                <w:sz w:val="12"/>
                <w:szCs w:val="12"/>
              </w:rPr>
              <w:t>-0.02</w:t>
            </w:r>
          </w:p>
        </w:tc>
        <w:tc>
          <w:tcPr>
            <w:tcW w:w="535" w:type="dxa"/>
            <w:gridSpan w:val="3"/>
            <w:tcBorders>
              <w:top w:val="nil"/>
              <w:left w:val="nil"/>
              <w:bottom w:val="nil"/>
              <w:right w:val="nil"/>
            </w:tcBorders>
            <w:vAlign w:val="bottom"/>
          </w:tcPr>
          <w:p w14:paraId="78963C8C" w14:textId="77777777" w:rsidR="0001208F" w:rsidRPr="002F6B4F" w:rsidRDefault="0001208F" w:rsidP="0001208F">
            <w:pPr>
              <w:jc w:val="right"/>
              <w:rPr>
                <w:rFonts w:cs="Calibri"/>
                <w:sz w:val="12"/>
                <w:szCs w:val="14"/>
              </w:rPr>
            </w:pPr>
            <w:r>
              <w:rPr>
                <w:color w:val="000000"/>
                <w:sz w:val="12"/>
                <w:szCs w:val="12"/>
              </w:rPr>
              <w:t>0.05</w:t>
            </w:r>
          </w:p>
        </w:tc>
        <w:tc>
          <w:tcPr>
            <w:tcW w:w="570" w:type="dxa"/>
            <w:gridSpan w:val="2"/>
            <w:tcBorders>
              <w:top w:val="nil"/>
              <w:left w:val="nil"/>
              <w:bottom w:val="nil"/>
            </w:tcBorders>
            <w:vAlign w:val="bottom"/>
          </w:tcPr>
          <w:p w14:paraId="369DBB73" w14:textId="77777777" w:rsidR="0001208F" w:rsidRPr="002F6B4F" w:rsidRDefault="0001208F" w:rsidP="0001208F">
            <w:pPr>
              <w:jc w:val="right"/>
              <w:rPr>
                <w:rFonts w:cs="Calibri"/>
                <w:sz w:val="12"/>
                <w:szCs w:val="14"/>
              </w:rPr>
            </w:pPr>
            <w:r>
              <w:rPr>
                <w:color w:val="000000"/>
                <w:sz w:val="12"/>
                <w:szCs w:val="12"/>
              </w:rPr>
              <w:t>0.16</w:t>
            </w:r>
          </w:p>
        </w:tc>
        <w:tc>
          <w:tcPr>
            <w:tcW w:w="705" w:type="dxa"/>
            <w:gridSpan w:val="3"/>
            <w:tcBorders>
              <w:top w:val="nil"/>
              <w:bottom w:val="nil"/>
              <w:right w:val="nil"/>
            </w:tcBorders>
            <w:vAlign w:val="bottom"/>
          </w:tcPr>
          <w:p w14:paraId="5C2CF687" w14:textId="77777777" w:rsidR="0001208F" w:rsidRPr="002F6B4F" w:rsidRDefault="0001208F" w:rsidP="0001208F">
            <w:pPr>
              <w:jc w:val="right"/>
              <w:rPr>
                <w:rFonts w:cs="Calibri"/>
                <w:sz w:val="12"/>
                <w:szCs w:val="14"/>
              </w:rPr>
            </w:pPr>
            <w:r>
              <w:rPr>
                <w:color w:val="000000"/>
                <w:sz w:val="12"/>
                <w:szCs w:val="12"/>
              </w:rPr>
              <w:t>0.00</w:t>
            </w:r>
          </w:p>
        </w:tc>
        <w:tc>
          <w:tcPr>
            <w:tcW w:w="529" w:type="dxa"/>
            <w:gridSpan w:val="3"/>
            <w:tcBorders>
              <w:top w:val="nil"/>
              <w:left w:val="nil"/>
              <w:bottom w:val="nil"/>
              <w:right w:val="nil"/>
            </w:tcBorders>
            <w:vAlign w:val="bottom"/>
          </w:tcPr>
          <w:p w14:paraId="43FA8B62" w14:textId="77777777" w:rsidR="0001208F" w:rsidRPr="002F6B4F" w:rsidRDefault="0001208F" w:rsidP="0001208F">
            <w:pPr>
              <w:jc w:val="right"/>
              <w:rPr>
                <w:rFonts w:cs="Calibri"/>
                <w:sz w:val="12"/>
                <w:szCs w:val="14"/>
              </w:rPr>
            </w:pPr>
            <w:r>
              <w:rPr>
                <w:color w:val="000000"/>
                <w:sz w:val="12"/>
                <w:szCs w:val="12"/>
              </w:rPr>
              <w:t>0.04</w:t>
            </w:r>
          </w:p>
        </w:tc>
        <w:tc>
          <w:tcPr>
            <w:tcW w:w="529" w:type="dxa"/>
            <w:gridSpan w:val="3"/>
            <w:tcBorders>
              <w:top w:val="nil"/>
              <w:left w:val="nil"/>
              <w:bottom w:val="nil"/>
              <w:right w:val="nil"/>
            </w:tcBorders>
            <w:vAlign w:val="bottom"/>
          </w:tcPr>
          <w:p w14:paraId="7DC20F7B" w14:textId="77777777" w:rsidR="0001208F" w:rsidRPr="002F6B4F" w:rsidRDefault="0001208F" w:rsidP="0001208F">
            <w:pPr>
              <w:jc w:val="right"/>
              <w:rPr>
                <w:rFonts w:cs="Calibri"/>
                <w:sz w:val="12"/>
                <w:szCs w:val="14"/>
              </w:rPr>
            </w:pPr>
            <w:r>
              <w:rPr>
                <w:color w:val="000000"/>
                <w:sz w:val="12"/>
                <w:szCs w:val="12"/>
              </w:rPr>
              <w:t>-0.06</w:t>
            </w:r>
          </w:p>
        </w:tc>
        <w:tc>
          <w:tcPr>
            <w:tcW w:w="617" w:type="dxa"/>
            <w:gridSpan w:val="2"/>
            <w:tcBorders>
              <w:top w:val="nil"/>
              <w:left w:val="nil"/>
              <w:bottom w:val="nil"/>
            </w:tcBorders>
            <w:vAlign w:val="bottom"/>
          </w:tcPr>
          <w:p w14:paraId="18D8DC92" w14:textId="77777777" w:rsidR="0001208F" w:rsidRPr="002F6B4F" w:rsidRDefault="0001208F" w:rsidP="0001208F">
            <w:pPr>
              <w:jc w:val="right"/>
              <w:rPr>
                <w:rFonts w:cs="Calibri"/>
                <w:sz w:val="12"/>
                <w:szCs w:val="14"/>
              </w:rPr>
            </w:pPr>
            <w:r>
              <w:rPr>
                <w:color w:val="000000"/>
                <w:sz w:val="12"/>
                <w:szCs w:val="12"/>
              </w:rPr>
              <w:t>-0.01</w:t>
            </w:r>
          </w:p>
        </w:tc>
        <w:tc>
          <w:tcPr>
            <w:tcW w:w="635" w:type="dxa"/>
            <w:gridSpan w:val="2"/>
            <w:tcBorders>
              <w:top w:val="nil"/>
              <w:bottom w:val="nil"/>
              <w:right w:val="nil"/>
            </w:tcBorders>
            <w:vAlign w:val="bottom"/>
          </w:tcPr>
          <w:p w14:paraId="52927C51" w14:textId="77777777" w:rsidR="0001208F" w:rsidRPr="002F6B4F" w:rsidRDefault="0001208F" w:rsidP="0001208F">
            <w:pPr>
              <w:jc w:val="right"/>
              <w:rPr>
                <w:rFonts w:cs="Calibri"/>
                <w:sz w:val="12"/>
                <w:szCs w:val="14"/>
              </w:rPr>
            </w:pPr>
            <w:r>
              <w:rPr>
                <w:color w:val="000000"/>
                <w:sz w:val="12"/>
                <w:szCs w:val="12"/>
              </w:rPr>
              <w:t>-0.02</w:t>
            </w:r>
          </w:p>
        </w:tc>
        <w:tc>
          <w:tcPr>
            <w:tcW w:w="529" w:type="dxa"/>
            <w:gridSpan w:val="3"/>
            <w:tcBorders>
              <w:top w:val="nil"/>
              <w:left w:val="nil"/>
              <w:bottom w:val="nil"/>
              <w:right w:val="nil"/>
            </w:tcBorders>
            <w:vAlign w:val="bottom"/>
          </w:tcPr>
          <w:p w14:paraId="58B820DE" w14:textId="77777777" w:rsidR="0001208F" w:rsidRPr="002F6B4F" w:rsidRDefault="0001208F" w:rsidP="0001208F">
            <w:pPr>
              <w:jc w:val="right"/>
              <w:rPr>
                <w:rFonts w:cs="Calibri"/>
                <w:sz w:val="12"/>
                <w:szCs w:val="14"/>
              </w:rPr>
            </w:pPr>
            <w:r>
              <w:rPr>
                <w:color w:val="000000"/>
                <w:sz w:val="12"/>
                <w:szCs w:val="12"/>
              </w:rPr>
              <w:t>0.19*</w:t>
            </w:r>
          </w:p>
        </w:tc>
        <w:tc>
          <w:tcPr>
            <w:tcW w:w="529" w:type="dxa"/>
            <w:gridSpan w:val="3"/>
            <w:tcBorders>
              <w:top w:val="nil"/>
              <w:left w:val="nil"/>
              <w:bottom w:val="nil"/>
              <w:right w:val="nil"/>
            </w:tcBorders>
            <w:vAlign w:val="bottom"/>
          </w:tcPr>
          <w:p w14:paraId="2AD1BEA4" w14:textId="77777777" w:rsidR="0001208F" w:rsidRPr="002F6B4F" w:rsidRDefault="0001208F" w:rsidP="0001208F">
            <w:pPr>
              <w:jc w:val="right"/>
              <w:rPr>
                <w:rFonts w:cs="Calibri"/>
                <w:sz w:val="12"/>
                <w:szCs w:val="14"/>
              </w:rPr>
            </w:pPr>
            <w:r>
              <w:rPr>
                <w:color w:val="000000"/>
                <w:sz w:val="12"/>
                <w:szCs w:val="12"/>
              </w:rPr>
              <w:t>-0.09</w:t>
            </w:r>
          </w:p>
        </w:tc>
        <w:tc>
          <w:tcPr>
            <w:tcW w:w="524" w:type="dxa"/>
            <w:gridSpan w:val="3"/>
            <w:tcBorders>
              <w:top w:val="nil"/>
              <w:left w:val="nil"/>
              <w:bottom w:val="nil"/>
              <w:right w:val="nil"/>
            </w:tcBorders>
            <w:vAlign w:val="bottom"/>
          </w:tcPr>
          <w:p w14:paraId="4B8B52D3" w14:textId="77777777" w:rsidR="0001208F" w:rsidRPr="002F6B4F" w:rsidRDefault="0001208F" w:rsidP="0001208F">
            <w:pPr>
              <w:jc w:val="right"/>
              <w:rPr>
                <w:rFonts w:cs="Calibri"/>
                <w:sz w:val="12"/>
                <w:szCs w:val="14"/>
              </w:rPr>
            </w:pPr>
            <w:r>
              <w:rPr>
                <w:color w:val="000000"/>
                <w:sz w:val="12"/>
                <w:szCs w:val="12"/>
              </w:rPr>
              <w:t>-0.09</w:t>
            </w:r>
          </w:p>
        </w:tc>
      </w:tr>
      <w:tr w:rsidR="0001208F" w:rsidRPr="00312FE1" w14:paraId="08282078" w14:textId="77777777" w:rsidTr="0001208F">
        <w:trPr>
          <w:gridAfter w:val="1"/>
          <w:wAfter w:w="74" w:type="dxa"/>
        </w:trPr>
        <w:tc>
          <w:tcPr>
            <w:tcW w:w="1133" w:type="dxa"/>
            <w:tcBorders>
              <w:top w:val="nil"/>
              <w:left w:val="nil"/>
              <w:bottom w:val="nil"/>
            </w:tcBorders>
          </w:tcPr>
          <w:p w14:paraId="6CB73C72" w14:textId="77777777" w:rsidR="0001208F" w:rsidRPr="00ED2A1D" w:rsidRDefault="0001208F" w:rsidP="0001208F">
            <w:pPr>
              <w:rPr>
                <w:rFonts w:cs="Calibri"/>
                <w:color w:val="000000"/>
                <w:sz w:val="14"/>
                <w:szCs w:val="14"/>
              </w:rPr>
            </w:pPr>
            <w:r w:rsidRPr="00EE305F">
              <w:rPr>
                <w:rFonts w:cs="Calibri"/>
                <w:color w:val="000000"/>
                <w:sz w:val="14"/>
                <w:szCs w:val="14"/>
              </w:rPr>
              <w:t>Misc</w:t>
            </w:r>
          </w:p>
        </w:tc>
        <w:tc>
          <w:tcPr>
            <w:tcW w:w="525" w:type="dxa"/>
            <w:tcBorders>
              <w:top w:val="nil"/>
              <w:bottom w:val="nil"/>
              <w:right w:val="nil"/>
            </w:tcBorders>
            <w:vAlign w:val="bottom"/>
          </w:tcPr>
          <w:p w14:paraId="4C96CC7C" w14:textId="77777777" w:rsidR="0001208F" w:rsidRPr="002F6B4F" w:rsidRDefault="0001208F" w:rsidP="0001208F">
            <w:pPr>
              <w:jc w:val="right"/>
              <w:rPr>
                <w:rFonts w:cs="Calibri"/>
                <w:sz w:val="12"/>
                <w:szCs w:val="14"/>
              </w:rPr>
            </w:pPr>
            <w:r>
              <w:rPr>
                <w:color w:val="000000"/>
                <w:sz w:val="12"/>
                <w:szCs w:val="12"/>
              </w:rPr>
              <w:t>-0.04</w:t>
            </w:r>
          </w:p>
        </w:tc>
        <w:tc>
          <w:tcPr>
            <w:tcW w:w="528" w:type="dxa"/>
            <w:tcBorders>
              <w:top w:val="nil"/>
              <w:left w:val="nil"/>
              <w:bottom w:val="nil"/>
              <w:right w:val="nil"/>
            </w:tcBorders>
            <w:vAlign w:val="bottom"/>
          </w:tcPr>
          <w:p w14:paraId="502FA09D" w14:textId="77777777" w:rsidR="0001208F" w:rsidRPr="002F6B4F" w:rsidRDefault="0001208F" w:rsidP="0001208F">
            <w:pPr>
              <w:jc w:val="right"/>
              <w:rPr>
                <w:rFonts w:cs="Calibri"/>
                <w:sz w:val="12"/>
                <w:szCs w:val="14"/>
              </w:rPr>
            </w:pPr>
            <w:r>
              <w:rPr>
                <w:color w:val="000000"/>
                <w:sz w:val="12"/>
                <w:szCs w:val="12"/>
              </w:rPr>
              <w:t>-0.02</w:t>
            </w:r>
          </w:p>
        </w:tc>
        <w:tc>
          <w:tcPr>
            <w:tcW w:w="529" w:type="dxa"/>
            <w:tcBorders>
              <w:top w:val="nil"/>
              <w:left w:val="nil"/>
              <w:bottom w:val="nil"/>
              <w:right w:val="nil"/>
            </w:tcBorders>
            <w:vAlign w:val="bottom"/>
          </w:tcPr>
          <w:p w14:paraId="4E3192A2" w14:textId="77777777" w:rsidR="0001208F" w:rsidRPr="002F6B4F" w:rsidRDefault="0001208F" w:rsidP="0001208F">
            <w:pPr>
              <w:jc w:val="right"/>
              <w:rPr>
                <w:rFonts w:cs="Calibri"/>
                <w:sz w:val="12"/>
                <w:szCs w:val="14"/>
              </w:rPr>
            </w:pPr>
            <w:r>
              <w:rPr>
                <w:color w:val="000000"/>
                <w:sz w:val="12"/>
                <w:szCs w:val="12"/>
              </w:rPr>
              <w:t>0.06</w:t>
            </w:r>
          </w:p>
        </w:tc>
        <w:tc>
          <w:tcPr>
            <w:tcW w:w="531" w:type="dxa"/>
            <w:tcBorders>
              <w:top w:val="nil"/>
              <w:left w:val="nil"/>
              <w:bottom w:val="nil"/>
            </w:tcBorders>
            <w:vAlign w:val="bottom"/>
          </w:tcPr>
          <w:p w14:paraId="5ED32465" w14:textId="77777777" w:rsidR="0001208F" w:rsidRPr="002F6B4F" w:rsidRDefault="0001208F" w:rsidP="0001208F">
            <w:pPr>
              <w:jc w:val="right"/>
              <w:rPr>
                <w:rFonts w:cs="Calibri"/>
                <w:sz w:val="12"/>
                <w:szCs w:val="14"/>
              </w:rPr>
            </w:pPr>
            <w:r>
              <w:rPr>
                <w:color w:val="000000"/>
                <w:sz w:val="12"/>
                <w:szCs w:val="12"/>
              </w:rPr>
              <w:t>0.10*</w:t>
            </w:r>
          </w:p>
        </w:tc>
        <w:tc>
          <w:tcPr>
            <w:tcW w:w="531" w:type="dxa"/>
            <w:tcBorders>
              <w:top w:val="nil"/>
              <w:bottom w:val="nil"/>
              <w:right w:val="nil"/>
            </w:tcBorders>
            <w:vAlign w:val="bottom"/>
          </w:tcPr>
          <w:p w14:paraId="652824D6" w14:textId="77777777" w:rsidR="0001208F" w:rsidRPr="002F6B4F" w:rsidRDefault="0001208F" w:rsidP="0001208F">
            <w:pPr>
              <w:jc w:val="right"/>
              <w:rPr>
                <w:rFonts w:cs="Calibri"/>
                <w:sz w:val="12"/>
                <w:szCs w:val="14"/>
              </w:rPr>
            </w:pPr>
            <w:r>
              <w:rPr>
                <w:color w:val="000000"/>
                <w:sz w:val="12"/>
                <w:szCs w:val="12"/>
              </w:rPr>
              <w:t>0.01</w:t>
            </w:r>
          </w:p>
        </w:tc>
        <w:tc>
          <w:tcPr>
            <w:tcW w:w="532" w:type="dxa"/>
            <w:tcBorders>
              <w:top w:val="nil"/>
              <w:left w:val="nil"/>
              <w:bottom w:val="nil"/>
              <w:right w:val="nil"/>
            </w:tcBorders>
            <w:vAlign w:val="bottom"/>
          </w:tcPr>
          <w:p w14:paraId="501A0008" w14:textId="77777777" w:rsidR="0001208F" w:rsidRPr="002F6B4F" w:rsidRDefault="0001208F" w:rsidP="0001208F">
            <w:pPr>
              <w:jc w:val="right"/>
              <w:rPr>
                <w:rFonts w:cs="Calibri"/>
                <w:sz w:val="12"/>
                <w:szCs w:val="14"/>
              </w:rPr>
            </w:pPr>
            <w:r>
              <w:rPr>
                <w:color w:val="000000"/>
                <w:sz w:val="12"/>
                <w:szCs w:val="12"/>
              </w:rPr>
              <w:t>0.00</w:t>
            </w:r>
          </w:p>
        </w:tc>
        <w:tc>
          <w:tcPr>
            <w:tcW w:w="532" w:type="dxa"/>
            <w:tcBorders>
              <w:top w:val="nil"/>
              <w:left w:val="nil"/>
              <w:bottom w:val="nil"/>
              <w:right w:val="nil"/>
            </w:tcBorders>
            <w:vAlign w:val="bottom"/>
          </w:tcPr>
          <w:p w14:paraId="10800807" w14:textId="77777777" w:rsidR="0001208F" w:rsidRPr="002F6B4F" w:rsidRDefault="0001208F" w:rsidP="0001208F">
            <w:pPr>
              <w:jc w:val="right"/>
              <w:rPr>
                <w:rFonts w:cs="Calibri"/>
                <w:sz w:val="12"/>
                <w:szCs w:val="14"/>
              </w:rPr>
            </w:pPr>
            <w:r>
              <w:rPr>
                <w:color w:val="000000"/>
                <w:sz w:val="12"/>
                <w:szCs w:val="12"/>
              </w:rPr>
              <w:t>0.02</w:t>
            </w:r>
          </w:p>
        </w:tc>
        <w:tc>
          <w:tcPr>
            <w:tcW w:w="540" w:type="dxa"/>
            <w:tcBorders>
              <w:top w:val="nil"/>
              <w:left w:val="nil"/>
              <w:bottom w:val="nil"/>
            </w:tcBorders>
            <w:vAlign w:val="bottom"/>
          </w:tcPr>
          <w:p w14:paraId="1AC0B535" w14:textId="77777777" w:rsidR="0001208F" w:rsidRPr="002F6B4F" w:rsidRDefault="0001208F" w:rsidP="0001208F">
            <w:pPr>
              <w:jc w:val="right"/>
              <w:rPr>
                <w:rFonts w:cs="Calibri"/>
                <w:sz w:val="12"/>
                <w:szCs w:val="14"/>
              </w:rPr>
            </w:pPr>
            <w:r>
              <w:rPr>
                <w:color w:val="000000"/>
                <w:sz w:val="12"/>
                <w:szCs w:val="12"/>
              </w:rPr>
              <w:t>0.10*</w:t>
            </w:r>
          </w:p>
        </w:tc>
        <w:tc>
          <w:tcPr>
            <w:tcW w:w="530" w:type="dxa"/>
            <w:tcBorders>
              <w:top w:val="nil"/>
              <w:bottom w:val="nil"/>
              <w:right w:val="nil"/>
            </w:tcBorders>
            <w:vAlign w:val="bottom"/>
          </w:tcPr>
          <w:p w14:paraId="6DF482B9" w14:textId="77777777" w:rsidR="0001208F" w:rsidRPr="002F6B4F" w:rsidRDefault="0001208F" w:rsidP="0001208F">
            <w:pPr>
              <w:jc w:val="right"/>
              <w:rPr>
                <w:rFonts w:cs="Calibri"/>
                <w:sz w:val="12"/>
                <w:szCs w:val="14"/>
              </w:rPr>
            </w:pPr>
            <w:r>
              <w:rPr>
                <w:color w:val="000000"/>
                <w:sz w:val="12"/>
                <w:szCs w:val="12"/>
              </w:rPr>
              <w:t>0.01</w:t>
            </w:r>
          </w:p>
        </w:tc>
        <w:tc>
          <w:tcPr>
            <w:tcW w:w="532" w:type="dxa"/>
            <w:gridSpan w:val="2"/>
            <w:tcBorders>
              <w:top w:val="nil"/>
              <w:left w:val="nil"/>
              <w:bottom w:val="nil"/>
              <w:right w:val="nil"/>
            </w:tcBorders>
            <w:vAlign w:val="bottom"/>
          </w:tcPr>
          <w:p w14:paraId="5847F68E" w14:textId="77777777" w:rsidR="0001208F" w:rsidRPr="002F6B4F" w:rsidRDefault="0001208F" w:rsidP="0001208F">
            <w:pPr>
              <w:jc w:val="right"/>
              <w:rPr>
                <w:rFonts w:cs="Calibri"/>
                <w:sz w:val="12"/>
                <w:szCs w:val="14"/>
              </w:rPr>
            </w:pPr>
            <w:r>
              <w:rPr>
                <w:color w:val="000000"/>
                <w:sz w:val="12"/>
                <w:szCs w:val="12"/>
              </w:rPr>
              <w:t>0.00</w:t>
            </w:r>
          </w:p>
        </w:tc>
        <w:tc>
          <w:tcPr>
            <w:tcW w:w="566" w:type="dxa"/>
            <w:gridSpan w:val="2"/>
            <w:tcBorders>
              <w:top w:val="nil"/>
              <w:left w:val="nil"/>
              <w:bottom w:val="nil"/>
              <w:right w:val="nil"/>
            </w:tcBorders>
            <w:vAlign w:val="bottom"/>
          </w:tcPr>
          <w:p w14:paraId="5BCA8F75" w14:textId="77777777" w:rsidR="0001208F" w:rsidRPr="002F6B4F" w:rsidRDefault="0001208F" w:rsidP="0001208F">
            <w:pPr>
              <w:jc w:val="right"/>
              <w:rPr>
                <w:rFonts w:cs="Calibri"/>
                <w:sz w:val="12"/>
                <w:szCs w:val="14"/>
              </w:rPr>
            </w:pPr>
            <w:r>
              <w:rPr>
                <w:color w:val="000000"/>
                <w:sz w:val="12"/>
                <w:szCs w:val="12"/>
              </w:rPr>
              <w:t>0.02</w:t>
            </w:r>
          </w:p>
        </w:tc>
        <w:tc>
          <w:tcPr>
            <w:tcW w:w="533" w:type="dxa"/>
            <w:gridSpan w:val="2"/>
            <w:tcBorders>
              <w:top w:val="nil"/>
              <w:left w:val="nil"/>
              <w:bottom w:val="nil"/>
            </w:tcBorders>
            <w:vAlign w:val="bottom"/>
          </w:tcPr>
          <w:p w14:paraId="04EE6E99" w14:textId="77777777" w:rsidR="0001208F" w:rsidRPr="002F6B4F" w:rsidRDefault="0001208F" w:rsidP="0001208F">
            <w:pPr>
              <w:jc w:val="right"/>
              <w:rPr>
                <w:rFonts w:cs="Calibri"/>
                <w:b/>
                <w:bCs/>
                <w:sz w:val="12"/>
                <w:szCs w:val="14"/>
              </w:rPr>
            </w:pPr>
            <w:r>
              <w:rPr>
                <w:color w:val="000000"/>
                <w:sz w:val="12"/>
                <w:szCs w:val="12"/>
              </w:rPr>
              <w:t>0.10</w:t>
            </w:r>
          </w:p>
        </w:tc>
        <w:tc>
          <w:tcPr>
            <w:tcW w:w="587" w:type="dxa"/>
            <w:gridSpan w:val="3"/>
            <w:tcBorders>
              <w:top w:val="nil"/>
              <w:bottom w:val="nil"/>
              <w:right w:val="nil"/>
            </w:tcBorders>
            <w:vAlign w:val="bottom"/>
          </w:tcPr>
          <w:p w14:paraId="4A15970F" w14:textId="77777777" w:rsidR="0001208F" w:rsidRPr="002F6B4F" w:rsidRDefault="0001208F" w:rsidP="0001208F">
            <w:pPr>
              <w:jc w:val="right"/>
              <w:rPr>
                <w:rFonts w:cs="Calibri"/>
                <w:sz w:val="12"/>
                <w:szCs w:val="14"/>
              </w:rPr>
            </w:pPr>
            <w:r>
              <w:rPr>
                <w:color w:val="000000"/>
                <w:sz w:val="12"/>
                <w:szCs w:val="12"/>
              </w:rPr>
              <w:t>-0.03</w:t>
            </w:r>
          </w:p>
        </w:tc>
        <w:tc>
          <w:tcPr>
            <w:tcW w:w="529" w:type="dxa"/>
            <w:gridSpan w:val="3"/>
            <w:tcBorders>
              <w:top w:val="nil"/>
              <w:left w:val="nil"/>
              <w:bottom w:val="nil"/>
              <w:right w:val="nil"/>
            </w:tcBorders>
            <w:vAlign w:val="bottom"/>
          </w:tcPr>
          <w:p w14:paraId="3950EC1F" w14:textId="77777777" w:rsidR="0001208F" w:rsidRPr="002F6B4F" w:rsidRDefault="0001208F" w:rsidP="0001208F">
            <w:pPr>
              <w:jc w:val="right"/>
              <w:rPr>
                <w:rFonts w:cs="Calibri"/>
                <w:sz w:val="12"/>
                <w:szCs w:val="14"/>
              </w:rPr>
            </w:pPr>
            <w:r>
              <w:rPr>
                <w:color w:val="000000"/>
                <w:sz w:val="12"/>
                <w:szCs w:val="12"/>
              </w:rPr>
              <w:t>-0.04</w:t>
            </w:r>
          </w:p>
        </w:tc>
        <w:tc>
          <w:tcPr>
            <w:tcW w:w="535" w:type="dxa"/>
            <w:gridSpan w:val="3"/>
            <w:tcBorders>
              <w:top w:val="nil"/>
              <w:left w:val="nil"/>
              <w:bottom w:val="nil"/>
              <w:right w:val="nil"/>
            </w:tcBorders>
            <w:vAlign w:val="bottom"/>
          </w:tcPr>
          <w:p w14:paraId="707F3AA6" w14:textId="77777777" w:rsidR="0001208F" w:rsidRPr="002F6B4F" w:rsidRDefault="0001208F" w:rsidP="0001208F">
            <w:pPr>
              <w:jc w:val="right"/>
              <w:rPr>
                <w:rFonts w:cs="Calibri"/>
                <w:sz w:val="12"/>
                <w:szCs w:val="14"/>
              </w:rPr>
            </w:pPr>
            <w:r>
              <w:rPr>
                <w:color w:val="000000"/>
                <w:sz w:val="12"/>
                <w:szCs w:val="12"/>
              </w:rPr>
              <w:t>0.06</w:t>
            </w:r>
          </w:p>
        </w:tc>
        <w:tc>
          <w:tcPr>
            <w:tcW w:w="570" w:type="dxa"/>
            <w:gridSpan w:val="2"/>
            <w:tcBorders>
              <w:top w:val="nil"/>
              <w:left w:val="nil"/>
              <w:bottom w:val="nil"/>
            </w:tcBorders>
            <w:vAlign w:val="bottom"/>
          </w:tcPr>
          <w:p w14:paraId="5BF9E6E4" w14:textId="77777777" w:rsidR="0001208F" w:rsidRPr="002F6B4F" w:rsidRDefault="0001208F" w:rsidP="0001208F">
            <w:pPr>
              <w:jc w:val="right"/>
              <w:rPr>
                <w:rFonts w:cs="Calibri"/>
                <w:sz w:val="12"/>
                <w:szCs w:val="14"/>
              </w:rPr>
            </w:pPr>
            <w:r>
              <w:rPr>
                <w:color w:val="000000"/>
                <w:sz w:val="12"/>
                <w:szCs w:val="12"/>
              </w:rPr>
              <w:t>0.12*</w:t>
            </w:r>
          </w:p>
        </w:tc>
        <w:tc>
          <w:tcPr>
            <w:tcW w:w="705" w:type="dxa"/>
            <w:gridSpan w:val="3"/>
            <w:tcBorders>
              <w:top w:val="nil"/>
              <w:bottom w:val="nil"/>
              <w:right w:val="nil"/>
            </w:tcBorders>
            <w:vAlign w:val="bottom"/>
          </w:tcPr>
          <w:p w14:paraId="1D1BAAF2" w14:textId="77777777" w:rsidR="0001208F" w:rsidRPr="002F6B4F" w:rsidRDefault="0001208F" w:rsidP="0001208F">
            <w:pPr>
              <w:jc w:val="right"/>
              <w:rPr>
                <w:rFonts w:cs="Calibri"/>
                <w:sz w:val="12"/>
                <w:szCs w:val="14"/>
              </w:rPr>
            </w:pPr>
            <w:r>
              <w:rPr>
                <w:color w:val="000000"/>
                <w:sz w:val="12"/>
                <w:szCs w:val="12"/>
              </w:rPr>
              <w:t>0.00</w:t>
            </w:r>
          </w:p>
        </w:tc>
        <w:tc>
          <w:tcPr>
            <w:tcW w:w="529" w:type="dxa"/>
            <w:gridSpan w:val="3"/>
            <w:tcBorders>
              <w:top w:val="nil"/>
              <w:left w:val="nil"/>
              <w:bottom w:val="nil"/>
              <w:right w:val="nil"/>
            </w:tcBorders>
            <w:vAlign w:val="bottom"/>
          </w:tcPr>
          <w:p w14:paraId="4979D1E4" w14:textId="77777777" w:rsidR="0001208F" w:rsidRPr="002F6B4F" w:rsidRDefault="0001208F" w:rsidP="0001208F">
            <w:pPr>
              <w:jc w:val="right"/>
              <w:rPr>
                <w:rFonts w:cs="Calibri"/>
                <w:sz w:val="12"/>
                <w:szCs w:val="14"/>
              </w:rPr>
            </w:pPr>
            <w:r>
              <w:rPr>
                <w:color w:val="000000"/>
                <w:sz w:val="12"/>
                <w:szCs w:val="12"/>
              </w:rPr>
              <w:t>0.06</w:t>
            </w:r>
          </w:p>
        </w:tc>
        <w:tc>
          <w:tcPr>
            <w:tcW w:w="529" w:type="dxa"/>
            <w:gridSpan w:val="3"/>
            <w:tcBorders>
              <w:top w:val="nil"/>
              <w:left w:val="nil"/>
              <w:bottom w:val="nil"/>
              <w:right w:val="nil"/>
            </w:tcBorders>
            <w:vAlign w:val="bottom"/>
          </w:tcPr>
          <w:p w14:paraId="6175F8B5" w14:textId="77777777" w:rsidR="0001208F" w:rsidRPr="002F6B4F" w:rsidRDefault="0001208F" w:rsidP="0001208F">
            <w:pPr>
              <w:jc w:val="right"/>
              <w:rPr>
                <w:rFonts w:cs="Calibri"/>
                <w:sz w:val="12"/>
                <w:szCs w:val="14"/>
              </w:rPr>
            </w:pPr>
            <w:r>
              <w:rPr>
                <w:color w:val="000000"/>
                <w:sz w:val="12"/>
                <w:szCs w:val="12"/>
              </w:rPr>
              <w:t>-0.16</w:t>
            </w:r>
          </w:p>
        </w:tc>
        <w:tc>
          <w:tcPr>
            <w:tcW w:w="617" w:type="dxa"/>
            <w:gridSpan w:val="2"/>
            <w:tcBorders>
              <w:top w:val="nil"/>
              <w:left w:val="nil"/>
              <w:bottom w:val="nil"/>
            </w:tcBorders>
            <w:vAlign w:val="bottom"/>
          </w:tcPr>
          <w:p w14:paraId="05D332A4" w14:textId="77777777" w:rsidR="0001208F" w:rsidRPr="002F6B4F" w:rsidRDefault="0001208F" w:rsidP="0001208F">
            <w:pPr>
              <w:jc w:val="right"/>
              <w:rPr>
                <w:rFonts w:cs="Calibri"/>
                <w:sz w:val="12"/>
                <w:szCs w:val="14"/>
              </w:rPr>
            </w:pPr>
            <w:r>
              <w:rPr>
                <w:color w:val="000000"/>
                <w:sz w:val="12"/>
                <w:szCs w:val="12"/>
              </w:rPr>
              <w:t>0.02</w:t>
            </w:r>
          </w:p>
        </w:tc>
        <w:tc>
          <w:tcPr>
            <w:tcW w:w="635" w:type="dxa"/>
            <w:gridSpan w:val="2"/>
            <w:tcBorders>
              <w:top w:val="nil"/>
              <w:bottom w:val="nil"/>
              <w:right w:val="nil"/>
            </w:tcBorders>
            <w:vAlign w:val="bottom"/>
          </w:tcPr>
          <w:p w14:paraId="124A6CDC" w14:textId="77777777" w:rsidR="0001208F" w:rsidRPr="002F6B4F" w:rsidRDefault="0001208F" w:rsidP="0001208F">
            <w:pPr>
              <w:jc w:val="right"/>
              <w:rPr>
                <w:rFonts w:cs="Calibri"/>
                <w:sz w:val="12"/>
                <w:szCs w:val="14"/>
              </w:rPr>
            </w:pPr>
            <w:r>
              <w:rPr>
                <w:color w:val="000000"/>
                <w:sz w:val="12"/>
                <w:szCs w:val="12"/>
              </w:rPr>
              <w:t>-0.09*</w:t>
            </w:r>
          </w:p>
        </w:tc>
        <w:tc>
          <w:tcPr>
            <w:tcW w:w="529" w:type="dxa"/>
            <w:gridSpan w:val="3"/>
            <w:tcBorders>
              <w:top w:val="nil"/>
              <w:left w:val="nil"/>
              <w:bottom w:val="nil"/>
              <w:right w:val="nil"/>
            </w:tcBorders>
            <w:vAlign w:val="bottom"/>
          </w:tcPr>
          <w:p w14:paraId="4C3EFF00" w14:textId="77777777" w:rsidR="0001208F" w:rsidRPr="002F6B4F" w:rsidRDefault="0001208F" w:rsidP="0001208F">
            <w:pPr>
              <w:jc w:val="right"/>
              <w:rPr>
                <w:rFonts w:cs="Calibri"/>
                <w:sz w:val="12"/>
                <w:szCs w:val="14"/>
              </w:rPr>
            </w:pPr>
            <w:r>
              <w:rPr>
                <w:color w:val="000000"/>
                <w:sz w:val="12"/>
                <w:szCs w:val="12"/>
              </w:rPr>
              <w:t>-0.01</w:t>
            </w:r>
          </w:p>
        </w:tc>
        <w:tc>
          <w:tcPr>
            <w:tcW w:w="529" w:type="dxa"/>
            <w:gridSpan w:val="3"/>
            <w:tcBorders>
              <w:top w:val="nil"/>
              <w:left w:val="nil"/>
              <w:bottom w:val="nil"/>
              <w:right w:val="nil"/>
            </w:tcBorders>
            <w:vAlign w:val="bottom"/>
          </w:tcPr>
          <w:p w14:paraId="27C97CFE" w14:textId="77777777" w:rsidR="0001208F" w:rsidRPr="002F6B4F" w:rsidRDefault="0001208F" w:rsidP="0001208F">
            <w:pPr>
              <w:jc w:val="right"/>
              <w:rPr>
                <w:rFonts w:cs="Calibri"/>
                <w:sz w:val="12"/>
                <w:szCs w:val="14"/>
              </w:rPr>
            </w:pPr>
            <w:r>
              <w:rPr>
                <w:color w:val="000000"/>
                <w:sz w:val="12"/>
                <w:szCs w:val="12"/>
              </w:rPr>
              <w:t>0.04*</w:t>
            </w:r>
          </w:p>
        </w:tc>
        <w:tc>
          <w:tcPr>
            <w:tcW w:w="524" w:type="dxa"/>
            <w:gridSpan w:val="3"/>
            <w:tcBorders>
              <w:top w:val="nil"/>
              <w:left w:val="nil"/>
              <w:bottom w:val="nil"/>
              <w:right w:val="nil"/>
            </w:tcBorders>
            <w:vAlign w:val="bottom"/>
          </w:tcPr>
          <w:p w14:paraId="77CCD584" w14:textId="77777777" w:rsidR="0001208F" w:rsidRPr="002F6B4F" w:rsidRDefault="0001208F" w:rsidP="0001208F">
            <w:pPr>
              <w:jc w:val="right"/>
              <w:rPr>
                <w:rFonts w:cs="Calibri"/>
                <w:sz w:val="12"/>
                <w:szCs w:val="14"/>
              </w:rPr>
            </w:pPr>
            <w:r>
              <w:rPr>
                <w:color w:val="000000"/>
                <w:sz w:val="12"/>
                <w:szCs w:val="12"/>
              </w:rPr>
              <w:t>-0.01</w:t>
            </w:r>
          </w:p>
        </w:tc>
      </w:tr>
      <w:tr w:rsidR="0001208F" w:rsidRPr="00312FE1" w14:paraId="16269A7D" w14:textId="77777777" w:rsidTr="0001208F">
        <w:trPr>
          <w:gridAfter w:val="1"/>
          <w:wAfter w:w="74" w:type="dxa"/>
        </w:trPr>
        <w:tc>
          <w:tcPr>
            <w:tcW w:w="1133" w:type="dxa"/>
            <w:tcBorders>
              <w:top w:val="nil"/>
              <w:left w:val="nil"/>
              <w:bottom w:val="nil"/>
            </w:tcBorders>
          </w:tcPr>
          <w:p w14:paraId="06724449" w14:textId="77777777" w:rsidR="0001208F" w:rsidRPr="00ED2A1D" w:rsidRDefault="0001208F" w:rsidP="0001208F">
            <w:pPr>
              <w:rPr>
                <w:rFonts w:cs="Calibri"/>
                <w:color w:val="000000"/>
                <w:sz w:val="14"/>
                <w:szCs w:val="14"/>
              </w:rPr>
            </w:pPr>
            <w:r w:rsidRPr="00EE305F">
              <w:rPr>
                <w:rFonts w:cs="Calibri"/>
                <w:color w:val="000000"/>
                <w:sz w:val="14"/>
                <w:szCs w:val="14"/>
              </w:rPr>
              <w:t>Oil</w:t>
            </w:r>
          </w:p>
        </w:tc>
        <w:tc>
          <w:tcPr>
            <w:tcW w:w="525" w:type="dxa"/>
            <w:tcBorders>
              <w:top w:val="nil"/>
              <w:bottom w:val="nil"/>
              <w:right w:val="nil"/>
            </w:tcBorders>
            <w:vAlign w:val="bottom"/>
          </w:tcPr>
          <w:p w14:paraId="68B249D5" w14:textId="77777777" w:rsidR="0001208F" w:rsidRPr="002F6B4F" w:rsidRDefault="0001208F" w:rsidP="0001208F">
            <w:pPr>
              <w:jc w:val="right"/>
              <w:rPr>
                <w:rFonts w:cs="Calibri"/>
                <w:sz w:val="12"/>
                <w:szCs w:val="14"/>
              </w:rPr>
            </w:pPr>
            <w:r>
              <w:rPr>
                <w:color w:val="000000"/>
                <w:sz w:val="12"/>
                <w:szCs w:val="12"/>
              </w:rPr>
              <w:t>-0.13</w:t>
            </w:r>
          </w:p>
        </w:tc>
        <w:tc>
          <w:tcPr>
            <w:tcW w:w="528" w:type="dxa"/>
            <w:tcBorders>
              <w:top w:val="nil"/>
              <w:left w:val="nil"/>
              <w:bottom w:val="nil"/>
              <w:right w:val="nil"/>
            </w:tcBorders>
            <w:vAlign w:val="bottom"/>
          </w:tcPr>
          <w:p w14:paraId="1AC75BC1" w14:textId="77777777" w:rsidR="0001208F" w:rsidRPr="002F6B4F" w:rsidRDefault="0001208F" w:rsidP="0001208F">
            <w:pPr>
              <w:jc w:val="right"/>
              <w:rPr>
                <w:rFonts w:cs="Calibri"/>
                <w:sz w:val="12"/>
                <w:szCs w:val="14"/>
              </w:rPr>
            </w:pPr>
            <w:r>
              <w:rPr>
                <w:color w:val="000000"/>
                <w:sz w:val="12"/>
                <w:szCs w:val="12"/>
              </w:rPr>
              <w:t>0.07</w:t>
            </w:r>
          </w:p>
        </w:tc>
        <w:tc>
          <w:tcPr>
            <w:tcW w:w="529" w:type="dxa"/>
            <w:tcBorders>
              <w:top w:val="nil"/>
              <w:left w:val="nil"/>
              <w:bottom w:val="nil"/>
              <w:right w:val="nil"/>
            </w:tcBorders>
            <w:vAlign w:val="bottom"/>
          </w:tcPr>
          <w:p w14:paraId="6D17B9C0" w14:textId="77777777" w:rsidR="0001208F" w:rsidRPr="002F6B4F" w:rsidRDefault="0001208F" w:rsidP="0001208F">
            <w:pPr>
              <w:jc w:val="right"/>
              <w:rPr>
                <w:rFonts w:cs="Calibri"/>
                <w:sz w:val="12"/>
                <w:szCs w:val="14"/>
              </w:rPr>
            </w:pPr>
            <w:r>
              <w:rPr>
                <w:color w:val="000000"/>
                <w:sz w:val="12"/>
                <w:szCs w:val="12"/>
              </w:rPr>
              <w:t>0.05</w:t>
            </w:r>
          </w:p>
        </w:tc>
        <w:tc>
          <w:tcPr>
            <w:tcW w:w="531" w:type="dxa"/>
            <w:tcBorders>
              <w:top w:val="nil"/>
              <w:left w:val="nil"/>
              <w:bottom w:val="nil"/>
            </w:tcBorders>
            <w:vAlign w:val="bottom"/>
          </w:tcPr>
          <w:p w14:paraId="423DF542" w14:textId="77777777" w:rsidR="0001208F" w:rsidRPr="002F6B4F" w:rsidRDefault="0001208F" w:rsidP="0001208F">
            <w:pPr>
              <w:jc w:val="right"/>
              <w:rPr>
                <w:rFonts w:cs="Calibri"/>
                <w:sz w:val="12"/>
                <w:szCs w:val="14"/>
              </w:rPr>
            </w:pPr>
            <w:r>
              <w:rPr>
                <w:color w:val="000000"/>
                <w:sz w:val="12"/>
                <w:szCs w:val="12"/>
              </w:rPr>
              <w:t>0.00</w:t>
            </w:r>
          </w:p>
        </w:tc>
        <w:tc>
          <w:tcPr>
            <w:tcW w:w="531" w:type="dxa"/>
            <w:tcBorders>
              <w:top w:val="nil"/>
              <w:bottom w:val="nil"/>
              <w:right w:val="nil"/>
            </w:tcBorders>
            <w:vAlign w:val="bottom"/>
          </w:tcPr>
          <w:p w14:paraId="5DF6BE37" w14:textId="77777777" w:rsidR="0001208F" w:rsidRPr="002F6B4F" w:rsidRDefault="0001208F" w:rsidP="0001208F">
            <w:pPr>
              <w:jc w:val="right"/>
              <w:rPr>
                <w:rFonts w:cs="Calibri"/>
                <w:sz w:val="12"/>
                <w:szCs w:val="14"/>
              </w:rPr>
            </w:pPr>
            <w:r>
              <w:rPr>
                <w:color w:val="000000"/>
                <w:sz w:val="12"/>
                <w:szCs w:val="12"/>
              </w:rPr>
              <w:t>-0.12</w:t>
            </w:r>
          </w:p>
        </w:tc>
        <w:tc>
          <w:tcPr>
            <w:tcW w:w="532" w:type="dxa"/>
            <w:tcBorders>
              <w:top w:val="nil"/>
              <w:left w:val="nil"/>
              <w:bottom w:val="nil"/>
              <w:right w:val="nil"/>
            </w:tcBorders>
            <w:vAlign w:val="bottom"/>
          </w:tcPr>
          <w:p w14:paraId="5DEC2AA1" w14:textId="77777777" w:rsidR="0001208F" w:rsidRPr="002F6B4F" w:rsidRDefault="0001208F" w:rsidP="0001208F">
            <w:pPr>
              <w:jc w:val="right"/>
              <w:rPr>
                <w:rFonts w:cs="Calibri"/>
                <w:sz w:val="12"/>
                <w:szCs w:val="14"/>
              </w:rPr>
            </w:pPr>
            <w:r>
              <w:rPr>
                <w:color w:val="000000"/>
                <w:sz w:val="12"/>
                <w:szCs w:val="12"/>
              </w:rPr>
              <w:t>0.05</w:t>
            </w:r>
          </w:p>
        </w:tc>
        <w:tc>
          <w:tcPr>
            <w:tcW w:w="532" w:type="dxa"/>
            <w:tcBorders>
              <w:top w:val="nil"/>
              <w:left w:val="nil"/>
              <w:bottom w:val="nil"/>
              <w:right w:val="nil"/>
            </w:tcBorders>
            <w:vAlign w:val="bottom"/>
          </w:tcPr>
          <w:p w14:paraId="482C5CD9" w14:textId="77777777" w:rsidR="0001208F" w:rsidRPr="002F6B4F" w:rsidRDefault="0001208F" w:rsidP="0001208F">
            <w:pPr>
              <w:jc w:val="right"/>
              <w:rPr>
                <w:rFonts w:cs="Calibri"/>
                <w:sz w:val="12"/>
                <w:szCs w:val="14"/>
              </w:rPr>
            </w:pPr>
            <w:r>
              <w:rPr>
                <w:color w:val="000000"/>
                <w:sz w:val="12"/>
                <w:szCs w:val="12"/>
              </w:rPr>
              <w:t>0.07</w:t>
            </w:r>
          </w:p>
        </w:tc>
        <w:tc>
          <w:tcPr>
            <w:tcW w:w="540" w:type="dxa"/>
            <w:tcBorders>
              <w:top w:val="nil"/>
              <w:left w:val="nil"/>
              <w:bottom w:val="nil"/>
            </w:tcBorders>
            <w:vAlign w:val="bottom"/>
          </w:tcPr>
          <w:p w14:paraId="68F2BC0F" w14:textId="77777777" w:rsidR="0001208F" w:rsidRPr="002F6B4F" w:rsidRDefault="0001208F" w:rsidP="0001208F">
            <w:pPr>
              <w:jc w:val="right"/>
              <w:rPr>
                <w:rFonts w:cs="Calibri"/>
                <w:sz w:val="12"/>
                <w:szCs w:val="14"/>
              </w:rPr>
            </w:pPr>
            <w:r>
              <w:rPr>
                <w:color w:val="000000"/>
                <w:sz w:val="12"/>
                <w:szCs w:val="12"/>
              </w:rPr>
              <w:t>0.01</w:t>
            </w:r>
          </w:p>
        </w:tc>
        <w:tc>
          <w:tcPr>
            <w:tcW w:w="530" w:type="dxa"/>
            <w:tcBorders>
              <w:top w:val="nil"/>
              <w:bottom w:val="nil"/>
              <w:right w:val="nil"/>
            </w:tcBorders>
            <w:vAlign w:val="bottom"/>
          </w:tcPr>
          <w:p w14:paraId="43257360" w14:textId="77777777" w:rsidR="0001208F" w:rsidRPr="002F6B4F" w:rsidRDefault="0001208F" w:rsidP="0001208F">
            <w:pPr>
              <w:jc w:val="right"/>
              <w:rPr>
                <w:rFonts w:cs="Calibri"/>
                <w:sz w:val="12"/>
                <w:szCs w:val="14"/>
              </w:rPr>
            </w:pPr>
            <w:r>
              <w:rPr>
                <w:color w:val="000000"/>
                <w:sz w:val="12"/>
                <w:szCs w:val="12"/>
              </w:rPr>
              <w:t>-0.12</w:t>
            </w:r>
          </w:p>
        </w:tc>
        <w:tc>
          <w:tcPr>
            <w:tcW w:w="532" w:type="dxa"/>
            <w:gridSpan w:val="2"/>
            <w:tcBorders>
              <w:top w:val="nil"/>
              <w:left w:val="nil"/>
              <w:bottom w:val="nil"/>
              <w:right w:val="nil"/>
            </w:tcBorders>
            <w:vAlign w:val="bottom"/>
          </w:tcPr>
          <w:p w14:paraId="0EC8013F" w14:textId="77777777" w:rsidR="0001208F" w:rsidRPr="002F6B4F" w:rsidRDefault="0001208F" w:rsidP="0001208F">
            <w:pPr>
              <w:jc w:val="right"/>
              <w:rPr>
                <w:rFonts w:cs="Calibri"/>
                <w:sz w:val="12"/>
                <w:szCs w:val="14"/>
              </w:rPr>
            </w:pPr>
            <w:r>
              <w:rPr>
                <w:color w:val="000000"/>
                <w:sz w:val="12"/>
                <w:szCs w:val="12"/>
              </w:rPr>
              <w:t>0.05*</w:t>
            </w:r>
          </w:p>
        </w:tc>
        <w:tc>
          <w:tcPr>
            <w:tcW w:w="566" w:type="dxa"/>
            <w:gridSpan w:val="2"/>
            <w:tcBorders>
              <w:top w:val="nil"/>
              <w:left w:val="nil"/>
              <w:bottom w:val="nil"/>
              <w:right w:val="nil"/>
            </w:tcBorders>
            <w:vAlign w:val="bottom"/>
          </w:tcPr>
          <w:p w14:paraId="29E4796C" w14:textId="77777777" w:rsidR="0001208F" w:rsidRPr="002F6B4F" w:rsidRDefault="0001208F" w:rsidP="0001208F">
            <w:pPr>
              <w:jc w:val="right"/>
              <w:rPr>
                <w:rFonts w:cs="Calibri"/>
                <w:sz w:val="12"/>
                <w:szCs w:val="14"/>
              </w:rPr>
            </w:pPr>
            <w:r>
              <w:rPr>
                <w:color w:val="000000"/>
                <w:sz w:val="12"/>
                <w:szCs w:val="12"/>
              </w:rPr>
              <w:t>0.07</w:t>
            </w:r>
          </w:p>
        </w:tc>
        <w:tc>
          <w:tcPr>
            <w:tcW w:w="533" w:type="dxa"/>
            <w:gridSpan w:val="2"/>
            <w:tcBorders>
              <w:top w:val="nil"/>
              <w:left w:val="nil"/>
              <w:bottom w:val="nil"/>
            </w:tcBorders>
            <w:vAlign w:val="bottom"/>
          </w:tcPr>
          <w:p w14:paraId="3D12EC2B" w14:textId="77777777" w:rsidR="0001208F" w:rsidRPr="002F6B4F" w:rsidRDefault="0001208F" w:rsidP="0001208F">
            <w:pPr>
              <w:jc w:val="right"/>
              <w:rPr>
                <w:rFonts w:cs="Calibri"/>
                <w:b/>
                <w:bCs/>
                <w:sz w:val="12"/>
                <w:szCs w:val="14"/>
              </w:rPr>
            </w:pPr>
            <w:r>
              <w:rPr>
                <w:color w:val="000000"/>
                <w:sz w:val="12"/>
                <w:szCs w:val="12"/>
              </w:rPr>
              <w:t>0.01</w:t>
            </w:r>
          </w:p>
        </w:tc>
        <w:tc>
          <w:tcPr>
            <w:tcW w:w="587" w:type="dxa"/>
            <w:gridSpan w:val="3"/>
            <w:tcBorders>
              <w:top w:val="nil"/>
              <w:bottom w:val="nil"/>
              <w:right w:val="nil"/>
            </w:tcBorders>
            <w:vAlign w:val="bottom"/>
          </w:tcPr>
          <w:p w14:paraId="19FAEF7C" w14:textId="77777777" w:rsidR="0001208F" w:rsidRPr="002F6B4F" w:rsidRDefault="0001208F" w:rsidP="0001208F">
            <w:pPr>
              <w:jc w:val="right"/>
              <w:rPr>
                <w:rFonts w:cs="Calibri"/>
                <w:sz w:val="12"/>
                <w:szCs w:val="14"/>
              </w:rPr>
            </w:pPr>
            <w:r>
              <w:rPr>
                <w:color w:val="000000"/>
                <w:sz w:val="12"/>
                <w:szCs w:val="12"/>
              </w:rPr>
              <w:t>-0.15*</w:t>
            </w:r>
          </w:p>
        </w:tc>
        <w:tc>
          <w:tcPr>
            <w:tcW w:w="529" w:type="dxa"/>
            <w:gridSpan w:val="3"/>
            <w:tcBorders>
              <w:top w:val="nil"/>
              <w:left w:val="nil"/>
              <w:bottom w:val="nil"/>
              <w:right w:val="nil"/>
            </w:tcBorders>
            <w:vAlign w:val="bottom"/>
          </w:tcPr>
          <w:p w14:paraId="4AC234EC" w14:textId="77777777" w:rsidR="0001208F" w:rsidRPr="002F6B4F" w:rsidRDefault="0001208F" w:rsidP="0001208F">
            <w:pPr>
              <w:jc w:val="right"/>
              <w:rPr>
                <w:rFonts w:cs="Calibri"/>
                <w:sz w:val="12"/>
                <w:szCs w:val="14"/>
              </w:rPr>
            </w:pPr>
            <w:r>
              <w:rPr>
                <w:color w:val="000000"/>
                <w:sz w:val="12"/>
                <w:szCs w:val="12"/>
              </w:rPr>
              <w:t>0.09</w:t>
            </w:r>
          </w:p>
        </w:tc>
        <w:tc>
          <w:tcPr>
            <w:tcW w:w="535" w:type="dxa"/>
            <w:gridSpan w:val="3"/>
            <w:tcBorders>
              <w:top w:val="nil"/>
              <w:left w:val="nil"/>
              <w:bottom w:val="nil"/>
              <w:right w:val="nil"/>
            </w:tcBorders>
            <w:vAlign w:val="bottom"/>
          </w:tcPr>
          <w:p w14:paraId="17752983" w14:textId="77777777" w:rsidR="0001208F" w:rsidRPr="002F6B4F" w:rsidRDefault="0001208F" w:rsidP="0001208F">
            <w:pPr>
              <w:jc w:val="right"/>
              <w:rPr>
                <w:rFonts w:cs="Calibri"/>
                <w:sz w:val="12"/>
                <w:szCs w:val="14"/>
              </w:rPr>
            </w:pPr>
            <w:r>
              <w:rPr>
                <w:color w:val="000000"/>
                <w:sz w:val="12"/>
                <w:szCs w:val="12"/>
              </w:rPr>
              <w:t>0.04</w:t>
            </w:r>
          </w:p>
        </w:tc>
        <w:tc>
          <w:tcPr>
            <w:tcW w:w="570" w:type="dxa"/>
            <w:gridSpan w:val="2"/>
            <w:tcBorders>
              <w:top w:val="nil"/>
              <w:left w:val="nil"/>
              <w:bottom w:val="nil"/>
            </w:tcBorders>
            <w:vAlign w:val="bottom"/>
          </w:tcPr>
          <w:p w14:paraId="04C65006" w14:textId="77777777" w:rsidR="0001208F" w:rsidRPr="002F6B4F" w:rsidRDefault="0001208F" w:rsidP="0001208F">
            <w:pPr>
              <w:jc w:val="right"/>
              <w:rPr>
                <w:rFonts w:cs="Calibri"/>
                <w:sz w:val="12"/>
                <w:szCs w:val="14"/>
              </w:rPr>
            </w:pPr>
            <w:r>
              <w:rPr>
                <w:color w:val="000000"/>
                <w:sz w:val="12"/>
                <w:szCs w:val="12"/>
              </w:rPr>
              <w:t>0.01</w:t>
            </w:r>
          </w:p>
        </w:tc>
        <w:tc>
          <w:tcPr>
            <w:tcW w:w="705" w:type="dxa"/>
            <w:gridSpan w:val="3"/>
            <w:tcBorders>
              <w:top w:val="nil"/>
              <w:bottom w:val="nil"/>
              <w:right w:val="nil"/>
            </w:tcBorders>
            <w:vAlign w:val="bottom"/>
          </w:tcPr>
          <w:p w14:paraId="46F8A9F4" w14:textId="77777777" w:rsidR="0001208F" w:rsidRPr="002F6B4F" w:rsidRDefault="0001208F" w:rsidP="0001208F">
            <w:pPr>
              <w:jc w:val="right"/>
              <w:rPr>
                <w:rFonts w:cs="Calibri"/>
                <w:sz w:val="12"/>
                <w:szCs w:val="14"/>
              </w:rPr>
            </w:pPr>
            <w:r>
              <w:rPr>
                <w:color w:val="000000"/>
                <w:sz w:val="12"/>
                <w:szCs w:val="12"/>
              </w:rPr>
              <w:t>-0.07</w:t>
            </w:r>
          </w:p>
        </w:tc>
        <w:tc>
          <w:tcPr>
            <w:tcW w:w="529" w:type="dxa"/>
            <w:gridSpan w:val="3"/>
            <w:tcBorders>
              <w:top w:val="nil"/>
              <w:left w:val="nil"/>
              <w:bottom w:val="nil"/>
              <w:right w:val="nil"/>
            </w:tcBorders>
            <w:vAlign w:val="bottom"/>
          </w:tcPr>
          <w:p w14:paraId="4C9CE32F" w14:textId="77777777" w:rsidR="0001208F" w:rsidRPr="002F6B4F" w:rsidRDefault="0001208F" w:rsidP="0001208F">
            <w:pPr>
              <w:jc w:val="right"/>
              <w:rPr>
                <w:rFonts w:cs="Calibri"/>
                <w:sz w:val="12"/>
                <w:szCs w:val="14"/>
              </w:rPr>
            </w:pPr>
            <w:r>
              <w:rPr>
                <w:color w:val="000000"/>
                <w:sz w:val="12"/>
                <w:szCs w:val="12"/>
              </w:rPr>
              <w:t>-0.11</w:t>
            </w:r>
          </w:p>
        </w:tc>
        <w:tc>
          <w:tcPr>
            <w:tcW w:w="529" w:type="dxa"/>
            <w:gridSpan w:val="3"/>
            <w:tcBorders>
              <w:top w:val="nil"/>
              <w:left w:val="nil"/>
              <w:bottom w:val="nil"/>
              <w:right w:val="nil"/>
            </w:tcBorders>
            <w:vAlign w:val="bottom"/>
          </w:tcPr>
          <w:p w14:paraId="39C47158" w14:textId="77777777" w:rsidR="0001208F" w:rsidRPr="002F6B4F" w:rsidRDefault="0001208F" w:rsidP="0001208F">
            <w:pPr>
              <w:jc w:val="right"/>
              <w:rPr>
                <w:rFonts w:cs="Calibri"/>
                <w:sz w:val="12"/>
                <w:szCs w:val="14"/>
              </w:rPr>
            </w:pPr>
            <w:r>
              <w:rPr>
                <w:color w:val="000000"/>
                <w:sz w:val="12"/>
                <w:szCs w:val="12"/>
              </w:rPr>
              <w:t>-0.01</w:t>
            </w:r>
          </w:p>
        </w:tc>
        <w:tc>
          <w:tcPr>
            <w:tcW w:w="617" w:type="dxa"/>
            <w:gridSpan w:val="2"/>
            <w:tcBorders>
              <w:top w:val="nil"/>
              <w:left w:val="nil"/>
              <w:bottom w:val="nil"/>
            </w:tcBorders>
            <w:vAlign w:val="bottom"/>
          </w:tcPr>
          <w:p w14:paraId="403D0CB1" w14:textId="77777777" w:rsidR="0001208F" w:rsidRPr="002F6B4F" w:rsidRDefault="0001208F" w:rsidP="0001208F">
            <w:pPr>
              <w:jc w:val="right"/>
              <w:rPr>
                <w:rFonts w:cs="Calibri"/>
                <w:sz w:val="12"/>
                <w:szCs w:val="14"/>
              </w:rPr>
            </w:pPr>
            <w:r>
              <w:rPr>
                <w:color w:val="000000"/>
                <w:sz w:val="12"/>
                <w:szCs w:val="12"/>
              </w:rPr>
              <w:t>0.09</w:t>
            </w:r>
          </w:p>
        </w:tc>
        <w:tc>
          <w:tcPr>
            <w:tcW w:w="635" w:type="dxa"/>
            <w:gridSpan w:val="2"/>
            <w:tcBorders>
              <w:top w:val="nil"/>
              <w:bottom w:val="nil"/>
              <w:right w:val="nil"/>
            </w:tcBorders>
            <w:vAlign w:val="bottom"/>
          </w:tcPr>
          <w:p w14:paraId="011CC656" w14:textId="77777777" w:rsidR="0001208F" w:rsidRPr="002F6B4F" w:rsidRDefault="0001208F" w:rsidP="0001208F">
            <w:pPr>
              <w:jc w:val="right"/>
              <w:rPr>
                <w:rFonts w:cs="Calibri"/>
                <w:sz w:val="12"/>
                <w:szCs w:val="14"/>
              </w:rPr>
            </w:pPr>
            <w:r>
              <w:rPr>
                <w:color w:val="000000"/>
                <w:sz w:val="12"/>
                <w:szCs w:val="12"/>
              </w:rPr>
              <w:t>-0.11*</w:t>
            </w:r>
          </w:p>
        </w:tc>
        <w:tc>
          <w:tcPr>
            <w:tcW w:w="529" w:type="dxa"/>
            <w:gridSpan w:val="3"/>
            <w:tcBorders>
              <w:top w:val="nil"/>
              <w:left w:val="nil"/>
              <w:bottom w:val="nil"/>
              <w:right w:val="nil"/>
            </w:tcBorders>
            <w:vAlign w:val="bottom"/>
          </w:tcPr>
          <w:p w14:paraId="47F17129" w14:textId="77777777" w:rsidR="0001208F" w:rsidRPr="002F6B4F" w:rsidRDefault="0001208F" w:rsidP="0001208F">
            <w:pPr>
              <w:jc w:val="right"/>
              <w:rPr>
                <w:rFonts w:cs="Calibri"/>
                <w:sz w:val="12"/>
                <w:szCs w:val="14"/>
              </w:rPr>
            </w:pPr>
            <w:r>
              <w:rPr>
                <w:color w:val="000000"/>
                <w:sz w:val="12"/>
                <w:szCs w:val="12"/>
              </w:rPr>
              <w:t>0.00</w:t>
            </w:r>
          </w:p>
        </w:tc>
        <w:tc>
          <w:tcPr>
            <w:tcW w:w="529" w:type="dxa"/>
            <w:gridSpan w:val="3"/>
            <w:tcBorders>
              <w:top w:val="nil"/>
              <w:left w:val="nil"/>
              <w:bottom w:val="nil"/>
              <w:right w:val="nil"/>
            </w:tcBorders>
            <w:vAlign w:val="bottom"/>
          </w:tcPr>
          <w:p w14:paraId="148F1A46" w14:textId="77777777" w:rsidR="0001208F" w:rsidRPr="002F6B4F" w:rsidRDefault="0001208F" w:rsidP="0001208F">
            <w:pPr>
              <w:jc w:val="right"/>
              <w:rPr>
                <w:rFonts w:cs="Calibri"/>
                <w:sz w:val="12"/>
                <w:szCs w:val="14"/>
              </w:rPr>
            </w:pPr>
            <w:r>
              <w:rPr>
                <w:color w:val="000000"/>
                <w:sz w:val="12"/>
                <w:szCs w:val="12"/>
              </w:rPr>
              <w:t>0.06</w:t>
            </w:r>
          </w:p>
        </w:tc>
        <w:tc>
          <w:tcPr>
            <w:tcW w:w="524" w:type="dxa"/>
            <w:gridSpan w:val="3"/>
            <w:tcBorders>
              <w:top w:val="nil"/>
              <w:left w:val="nil"/>
              <w:bottom w:val="nil"/>
              <w:right w:val="nil"/>
            </w:tcBorders>
            <w:vAlign w:val="bottom"/>
          </w:tcPr>
          <w:p w14:paraId="50EFAF58" w14:textId="77777777" w:rsidR="0001208F" w:rsidRPr="002F6B4F" w:rsidRDefault="0001208F" w:rsidP="0001208F">
            <w:pPr>
              <w:jc w:val="right"/>
              <w:rPr>
                <w:rFonts w:cs="Calibri"/>
                <w:sz w:val="12"/>
                <w:szCs w:val="14"/>
              </w:rPr>
            </w:pPr>
            <w:r>
              <w:rPr>
                <w:color w:val="000000"/>
                <w:sz w:val="12"/>
                <w:szCs w:val="12"/>
              </w:rPr>
              <w:t>0.07</w:t>
            </w:r>
          </w:p>
        </w:tc>
      </w:tr>
      <w:tr w:rsidR="0001208F" w:rsidRPr="00312FE1" w14:paraId="70CAC2F9" w14:textId="77777777" w:rsidTr="0001208F">
        <w:trPr>
          <w:gridAfter w:val="1"/>
          <w:wAfter w:w="74" w:type="dxa"/>
        </w:trPr>
        <w:tc>
          <w:tcPr>
            <w:tcW w:w="1133" w:type="dxa"/>
            <w:tcBorders>
              <w:top w:val="nil"/>
              <w:left w:val="nil"/>
              <w:bottom w:val="nil"/>
            </w:tcBorders>
          </w:tcPr>
          <w:p w14:paraId="620166E1" w14:textId="77777777" w:rsidR="0001208F" w:rsidRPr="00ED2A1D" w:rsidRDefault="0001208F" w:rsidP="0001208F">
            <w:pPr>
              <w:rPr>
                <w:rFonts w:cs="Calibri"/>
                <w:color w:val="000000"/>
                <w:sz w:val="14"/>
                <w:szCs w:val="14"/>
              </w:rPr>
            </w:pPr>
            <w:r w:rsidRPr="00EE305F">
              <w:rPr>
                <w:rFonts w:cs="Calibri"/>
                <w:color w:val="000000"/>
                <w:sz w:val="14"/>
                <w:szCs w:val="14"/>
              </w:rPr>
              <w:t>Paper</w:t>
            </w:r>
          </w:p>
        </w:tc>
        <w:tc>
          <w:tcPr>
            <w:tcW w:w="525" w:type="dxa"/>
            <w:tcBorders>
              <w:top w:val="nil"/>
              <w:bottom w:val="nil"/>
              <w:right w:val="nil"/>
            </w:tcBorders>
            <w:vAlign w:val="bottom"/>
          </w:tcPr>
          <w:p w14:paraId="6AD4ABCA" w14:textId="77777777" w:rsidR="0001208F" w:rsidRPr="002F6B4F" w:rsidRDefault="0001208F" w:rsidP="0001208F">
            <w:pPr>
              <w:jc w:val="right"/>
              <w:rPr>
                <w:rFonts w:cs="Calibri"/>
                <w:sz w:val="12"/>
                <w:szCs w:val="14"/>
              </w:rPr>
            </w:pPr>
            <w:r>
              <w:rPr>
                <w:color w:val="000000"/>
                <w:sz w:val="12"/>
                <w:szCs w:val="12"/>
              </w:rPr>
              <w:t>-0.05</w:t>
            </w:r>
          </w:p>
        </w:tc>
        <w:tc>
          <w:tcPr>
            <w:tcW w:w="528" w:type="dxa"/>
            <w:tcBorders>
              <w:top w:val="nil"/>
              <w:left w:val="nil"/>
              <w:bottom w:val="nil"/>
              <w:right w:val="nil"/>
            </w:tcBorders>
            <w:vAlign w:val="bottom"/>
          </w:tcPr>
          <w:p w14:paraId="7BCF4D5B" w14:textId="77777777" w:rsidR="0001208F" w:rsidRPr="002F6B4F" w:rsidRDefault="0001208F" w:rsidP="0001208F">
            <w:pPr>
              <w:jc w:val="right"/>
              <w:rPr>
                <w:rFonts w:cs="Calibri"/>
                <w:sz w:val="12"/>
                <w:szCs w:val="14"/>
              </w:rPr>
            </w:pPr>
            <w:r>
              <w:rPr>
                <w:color w:val="000000"/>
                <w:sz w:val="12"/>
                <w:szCs w:val="12"/>
              </w:rPr>
              <w:t>-0.05</w:t>
            </w:r>
          </w:p>
        </w:tc>
        <w:tc>
          <w:tcPr>
            <w:tcW w:w="529" w:type="dxa"/>
            <w:tcBorders>
              <w:top w:val="nil"/>
              <w:left w:val="nil"/>
              <w:bottom w:val="nil"/>
              <w:right w:val="nil"/>
            </w:tcBorders>
            <w:vAlign w:val="bottom"/>
          </w:tcPr>
          <w:p w14:paraId="5AD78854" w14:textId="77777777" w:rsidR="0001208F" w:rsidRPr="002F6B4F" w:rsidRDefault="0001208F" w:rsidP="0001208F">
            <w:pPr>
              <w:jc w:val="right"/>
              <w:rPr>
                <w:rFonts w:cs="Calibri"/>
                <w:sz w:val="12"/>
                <w:szCs w:val="14"/>
              </w:rPr>
            </w:pPr>
            <w:r>
              <w:rPr>
                <w:color w:val="000000"/>
                <w:sz w:val="12"/>
                <w:szCs w:val="12"/>
              </w:rPr>
              <w:t>0.11</w:t>
            </w:r>
          </w:p>
        </w:tc>
        <w:tc>
          <w:tcPr>
            <w:tcW w:w="531" w:type="dxa"/>
            <w:tcBorders>
              <w:top w:val="nil"/>
              <w:left w:val="nil"/>
              <w:bottom w:val="nil"/>
            </w:tcBorders>
            <w:vAlign w:val="bottom"/>
          </w:tcPr>
          <w:p w14:paraId="1995EA7D" w14:textId="77777777" w:rsidR="0001208F" w:rsidRPr="002F6B4F" w:rsidRDefault="0001208F" w:rsidP="0001208F">
            <w:pPr>
              <w:jc w:val="right"/>
              <w:rPr>
                <w:rFonts w:cs="Calibri"/>
                <w:sz w:val="12"/>
                <w:szCs w:val="14"/>
              </w:rPr>
            </w:pPr>
            <w:r>
              <w:rPr>
                <w:color w:val="000000"/>
                <w:sz w:val="12"/>
                <w:szCs w:val="12"/>
              </w:rPr>
              <w:t>0.20</w:t>
            </w:r>
          </w:p>
        </w:tc>
        <w:tc>
          <w:tcPr>
            <w:tcW w:w="531" w:type="dxa"/>
            <w:tcBorders>
              <w:top w:val="nil"/>
              <w:bottom w:val="nil"/>
              <w:right w:val="nil"/>
            </w:tcBorders>
            <w:vAlign w:val="bottom"/>
          </w:tcPr>
          <w:p w14:paraId="27518D6F" w14:textId="77777777" w:rsidR="0001208F" w:rsidRPr="002F6B4F" w:rsidRDefault="0001208F" w:rsidP="0001208F">
            <w:pPr>
              <w:jc w:val="right"/>
              <w:rPr>
                <w:rFonts w:cs="Calibri"/>
                <w:sz w:val="12"/>
                <w:szCs w:val="14"/>
              </w:rPr>
            </w:pPr>
            <w:r>
              <w:rPr>
                <w:color w:val="000000"/>
                <w:sz w:val="12"/>
                <w:szCs w:val="12"/>
              </w:rPr>
              <w:t>-0.07</w:t>
            </w:r>
          </w:p>
        </w:tc>
        <w:tc>
          <w:tcPr>
            <w:tcW w:w="532" w:type="dxa"/>
            <w:tcBorders>
              <w:top w:val="nil"/>
              <w:left w:val="nil"/>
              <w:bottom w:val="nil"/>
              <w:right w:val="nil"/>
            </w:tcBorders>
            <w:vAlign w:val="bottom"/>
          </w:tcPr>
          <w:p w14:paraId="7EABB4DC" w14:textId="77777777" w:rsidR="0001208F" w:rsidRPr="002F6B4F" w:rsidRDefault="0001208F" w:rsidP="0001208F">
            <w:pPr>
              <w:jc w:val="right"/>
              <w:rPr>
                <w:rFonts w:cs="Calibri"/>
                <w:sz w:val="12"/>
                <w:szCs w:val="14"/>
              </w:rPr>
            </w:pPr>
            <w:r>
              <w:rPr>
                <w:color w:val="000000"/>
                <w:sz w:val="12"/>
                <w:szCs w:val="12"/>
              </w:rPr>
              <w:t>-0.06</w:t>
            </w:r>
          </w:p>
        </w:tc>
        <w:tc>
          <w:tcPr>
            <w:tcW w:w="532" w:type="dxa"/>
            <w:tcBorders>
              <w:top w:val="nil"/>
              <w:left w:val="nil"/>
              <w:bottom w:val="nil"/>
              <w:right w:val="nil"/>
            </w:tcBorders>
            <w:vAlign w:val="bottom"/>
          </w:tcPr>
          <w:p w14:paraId="1C465E73" w14:textId="77777777" w:rsidR="0001208F" w:rsidRPr="002F6B4F" w:rsidRDefault="0001208F" w:rsidP="0001208F">
            <w:pPr>
              <w:jc w:val="right"/>
              <w:rPr>
                <w:rFonts w:cs="Calibri"/>
                <w:sz w:val="12"/>
                <w:szCs w:val="14"/>
              </w:rPr>
            </w:pPr>
            <w:r>
              <w:rPr>
                <w:color w:val="000000"/>
                <w:sz w:val="12"/>
                <w:szCs w:val="12"/>
              </w:rPr>
              <w:t>0.09</w:t>
            </w:r>
          </w:p>
        </w:tc>
        <w:tc>
          <w:tcPr>
            <w:tcW w:w="540" w:type="dxa"/>
            <w:tcBorders>
              <w:top w:val="nil"/>
              <w:left w:val="nil"/>
              <w:bottom w:val="nil"/>
            </w:tcBorders>
            <w:vAlign w:val="bottom"/>
          </w:tcPr>
          <w:p w14:paraId="52A22570" w14:textId="77777777" w:rsidR="0001208F" w:rsidRPr="002F6B4F" w:rsidRDefault="0001208F" w:rsidP="0001208F">
            <w:pPr>
              <w:jc w:val="right"/>
              <w:rPr>
                <w:rFonts w:cs="Calibri"/>
                <w:sz w:val="12"/>
                <w:szCs w:val="14"/>
              </w:rPr>
            </w:pPr>
            <w:r>
              <w:rPr>
                <w:color w:val="000000"/>
                <w:sz w:val="12"/>
                <w:szCs w:val="12"/>
              </w:rPr>
              <w:t>0.14</w:t>
            </w:r>
          </w:p>
        </w:tc>
        <w:tc>
          <w:tcPr>
            <w:tcW w:w="530" w:type="dxa"/>
            <w:tcBorders>
              <w:top w:val="nil"/>
              <w:bottom w:val="nil"/>
              <w:right w:val="nil"/>
            </w:tcBorders>
            <w:vAlign w:val="bottom"/>
          </w:tcPr>
          <w:p w14:paraId="3183145A" w14:textId="77777777" w:rsidR="0001208F" w:rsidRPr="002F6B4F" w:rsidRDefault="0001208F" w:rsidP="0001208F">
            <w:pPr>
              <w:jc w:val="right"/>
              <w:rPr>
                <w:rFonts w:cs="Calibri"/>
                <w:sz w:val="12"/>
                <w:szCs w:val="14"/>
              </w:rPr>
            </w:pPr>
            <w:r>
              <w:rPr>
                <w:color w:val="000000"/>
                <w:sz w:val="12"/>
                <w:szCs w:val="12"/>
              </w:rPr>
              <w:t>-0.07</w:t>
            </w:r>
          </w:p>
        </w:tc>
        <w:tc>
          <w:tcPr>
            <w:tcW w:w="532" w:type="dxa"/>
            <w:gridSpan w:val="2"/>
            <w:tcBorders>
              <w:top w:val="nil"/>
              <w:left w:val="nil"/>
              <w:bottom w:val="nil"/>
              <w:right w:val="nil"/>
            </w:tcBorders>
            <w:vAlign w:val="bottom"/>
          </w:tcPr>
          <w:p w14:paraId="0CB0924C" w14:textId="77777777" w:rsidR="0001208F" w:rsidRPr="002F6B4F" w:rsidRDefault="0001208F" w:rsidP="0001208F">
            <w:pPr>
              <w:jc w:val="right"/>
              <w:rPr>
                <w:rFonts w:cs="Calibri"/>
                <w:sz w:val="12"/>
                <w:szCs w:val="14"/>
              </w:rPr>
            </w:pPr>
            <w:r>
              <w:rPr>
                <w:color w:val="000000"/>
                <w:sz w:val="12"/>
                <w:szCs w:val="12"/>
              </w:rPr>
              <w:t>-0.06</w:t>
            </w:r>
          </w:p>
        </w:tc>
        <w:tc>
          <w:tcPr>
            <w:tcW w:w="566" w:type="dxa"/>
            <w:gridSpan w:val="2"/>
            <w:tcBorders>
              <w:top w:val="nil"/>
              <w:left w:val="nil"/>
              <w:bottom w:val="nil"/>
              <w:right w:val="nil"/>
            </w:tcBorders>
            <w:vAlign w:val="bottom"/>
          </w:tcPr>
          <w:p w14:paraId="6CE919AA" w14:textId="77777777" w:rsidR="0001208F" w:rsidRPr="002F6B4F" w:rsidRDefault="0001208F" w:rsidP="0001208F">
            <w:pPr>
              <w:jc w:val="right"/>
              <w:rPr>
                <w:rFonts w:cs="Calibri"/>
                <w:sz w:val="12"/>
                <w:szCs w:val="14"/>
              </w:rPr>
            </w:pPr>
            <w:r>
              <w:rPr>
                <w:color w:val="000000"/>
                <w:sz w:val="12"/>
                <w:szCs w:val="12"/>
              </w:rPr>
              <w:t>0.09</w:t>
            </w:r>
          </w:p>
        </w:tc>
        <w:tc>
          <w:tcPr>
            <w:tcW w:w="533" w:type="dxa"/>
            <w:gridSpan w:val="2"/>
            <w:tcBorders>
              <w:top w:val="nil"/>
              <w:left w:val="nil"/>
              <w:bottom w:val="nil"/>
            </w:tcBorders>
            <w:vAlign w:val="bottom"/>
          </w:tcPr>
          <w:p w14:paraId="458A8778" w14:textId="77777777" w:rsidR="0001208F" w:rsidRPr="002F6B4F" w:rsidRDefault="0001208F" w:rsidP="0001208F">
            <w:pPr>
              <w:jc w:val="right"/>
              <w:rPr>
                <w:rFonts w:cs="Calibri"/>
                <w:b/>
                <w:bCs/>
                <w:sz w:val="12"/>
                <w:szCs w:val="14"/>
              </w:rPr>
            </w:pPr>
            <w:r>
              <w:rPr>
                <w:color w:val="000000"/>
                <w:sz w:val="12"/>
                <w:szCs w:val="12"/>
              </w:rPr>
              <w:t>0.14</w:t>
            </w:r>
          </w:p>
        </w:tc>
        <w:tc>
          <w:tcPr>
            <w:tcW w:w="587" w:type="dxa"/>
            <w:gridSpan w:val="3"/>
            <w:tcBorders>
              <w:top w:val="nil"/>
              <w:bottom w:val="nil"/>
              <w:right w:val="nil"/>
            </w:tcBorders>
            <w:vAlign w:val="bottom"/>
          </w:tcPr>
          <w:p w14:paraId="6E7BD20B" w14:textId="77777777" w:rsidR="0001208F" w:rsidRPr="002F6B4F" w:rsidRDefault="0001208F" w:rsidP="0001208F">
            <w:pPr>
              <w:jc w:val="right"/>
              <w:rPr>
                <w:rFonts w:cs="Calibri"/>
                <w:sz w:val="12"/>
                <w:szCs w:val="14"/>
              </w:rPr>
            </w:pPr>
            <w:r>
              <w:rPr>
                <w:color w:val="000000"/>
                <w:sz w:val="12"/>
                <w:szCs w:val="12"/>
              </w:rPr>
              <w:t>-0.04</w:t>
            </w:r>
          </w:p>
        </w:tc>
        <w:tc>
          <w:tcPr>
            <w:tcW w:w="529" w:type="dxa"/>
            <w:gridSpan w:val="3"/>
            <w:tcBorders>
              <w:top w:val="nil"/>
              <w:left w:val="nil"/>
              <w:bottom w:val="nil"/>
              <w:right w:val="nil"/>
            </w:tcBorders>
            <w:vAlign w:val="bottom"/>
          </w:tcPr>
          <w:p w14:paraId="1F35ECD4" w14:textId="77777777" w:rsidR="0001208F" w:rsidRPr="002F6B4F" w:rsidRDefault="0001208F" w:rsidP="0001208F">
            <w:pPr>
              <w:jc w:val="right"/>
              <w:rPr>
                <w:rFonts w:cs="Calibri"/>
                <w:sz w:val="12"/>
                <w:szCs w:val="14"/>
              </w:rPr>
            </w:pPr>
            <w:r>
              <w:rPr>
                <w:color w:val="000000"/>
                <w:sz w:val="12"/>
                <w:szCs w:val="12"/>
              </w:rPr>
              <w:t>-0.08</w:t>
            </w:r>
          </w:p>
        </w:tc>
        <w:tc>
          <w:tcPr>
            <w:tcW w:w="535" w:type="dxa"/>
            <w:gridSpan w:val="3"/>
            <w:tcBorders>
              <w:top w:val="nil"/>
              <w:left w:val="nil"/>
              <w:bottom w:val="nil"/>
              <w:right w:val="nil"/>
            </w:tcBorders>
            <w:vAlign w:val="bottom"/>
          </w:tcPr>
          <w:p w14:paraId="72CB4C2A" w14:textId="77777777" w:rsidR="0001208F" w:rsidRPr="002F6B4F" w:rsidRDefault="0001208F" w:rsidP="0001208F">
            <w:pPr>
              <w:jc w:val="right"/>
              <w:rPr>
                <w:rFonts w:cs="Calibri"/>
                <w:sz w:val="12"/>
                <w:szCs w:val="14"/>
              </w:rPr>
            </w:pPr>
            <w:r>
              <w:rPr>
                <w:color w:val="000000"/>
                <w:sz w:val="12"/>
                <w:szCs w:val="12"/>
              </w:rPr>
              <w:t>0.11</w:t>
            </w:r>
          </w:p>
        </w:tc>
        <w:tc>
          <w:tcPr>
            <w:tcW w:w="570" w:type="dxa"/>
            <w:gridSpan w:val="2"/>
            <w:tcBorders>
              <w:top w:val="nil"/>
              <w:left w:val="nil"/>
              <w:bottom w:val="nil"/>
            </w:tcBorders>
            <w:vAlign w:val="bottom"/>
          </w:tcPr>
          <w:p w14:paraId="7C35EE93" w14:textId="77777777" w:rsidR="0001208F" w:rsidRPr="002F6B4F" w:rsidRDefault="0001208F" w:rsidP="0001208F">
            <w:pPr>
              <w:jc w:val="right"/>
              <w:rPr>
                <w:rFonts w:cs="Calibri"/>
                <w:sz w:val="12"/>
                <w:szCs w:val="14"/>
              </w:rPr>
            </w:pPr>
            <w:r>
              <w:rPr>
                <w:color w:val="000000"/>
                <w:sz w:val="12"/>
                <w:szCs w:val="12"/>
              </w:rPr>
              <w:t>0.17</w:t>
            </w:r>
          </w:p>
        </w:tc>
        <w:tc>
          <w:tcPr>
            <w:tcW w:w="705" w:type="dxa"/>
            <w:gridSpan w:val="3"/>
            <w:tcBorders>
              <w:top w:val="nil"/>
              <w:bottom w:val="nil"/>
              <w:right w:val="nil"/>
            </w:tcBorders>
            <w:vAlign w:val="bottom"/>
          </w:tcPr>
          <w:p w14:paraId="3C0E7F67" w14:textId="77777777" w:rsidR="0001208F" w:rsidRPr="002F6B4F" w:rsidRDefault="0001208F" w:rsidP="0001208F">
            <w:pPr>
              <w:jc w:val="right"/>
              <w:rPr>
                <w:rFonts w:cs="Calibri"/>
                <w:sz w:val="12"/>
                <w:szCs w:val="14"/>
              </w:rPr>
            </w:pPr>
            <w:r>
              <w:rPr>
                <w:color w:val="000000"/>
                <w:sz w:val="12"/>
                <w:szCs w:val="12"/>
              </w:rPr>
              <w:t>0.08</w:t>
            </w:r>
          </w:p>
        </w:tc>
        <w:tc>
          <w:tcPr>
            <w:tcW w:w="529" w:type="dxa"/>
            <w:gridSpan w:val="3"/>
            <w:tcBorders>
              <w:top w:val="nil"/>
              <w:left w:val="nil"/>
              <w:bottom w:val="nil"/>
              <w:right w:val="nil"/>
            </w:tcBorders>
            <w:vAlign w:val="bottom"/>
          </w:tcPr>
          <w:p w14:paraId="133A71F4" w14:textId="77777777" w:rsidR="0001208F" w:rsidRPr="002F6B4F" w:rsidRDefault="0001208F" w:rsidP="0001208F">
            <w:pPr>
              <w:jc w:val="right"/>
              <w:rPr>
                <w:rFonts w:cs="Calibri"/>
                <w:sz w:val="12"/>
                <w:szCs w:val="14"/>
              </w:rPr>
            </w:pPr>
            <w:r>
              <w:rPr>
                <w:color w:val="000000"/>
                <w:sz w:val="12"/>
                <w:szCs w:val="12"/>
              </w:rPr>
              <w:t>-0.01</w:t>
            </w:r>
          </w:p>
        </w:tc>
        <w:tc>
          <w:tcPr>
            <w:tcW w:w="529" w:type="dxa"/>
            <w:gridSpan w:val="3"/>
            <w:tcBorders>
              <w:top w:val="nil"/>
              <w:left w:val="nil"/>
              <w:bottom w:val="nil"/>
              <w:right w:val="nil"/>
            </w:tcBorders>
            <w:vAlign w:val="bottom"/>
          </w:tcPr>
          <w:p w14:paraId="443267D2" w14:textId="77777777" w:rsidR="0001208F" w:rsidRPr="002F6B4F" w:rsidRDefault="0001208F" w:rsidP="0001208F">
            <w:pPr>
              <w:jc w:val="right"/>
              <w:rPr>
                <w:rFonts w:cs="Calibri"/>
                <w:sz w:val="12"/>
                <w:szCs w:val="14"/>
              </w:rPr>
            </w:pPr>
            <w:r>
              <w:rPr>
                <w:color w:val="000000"/>
                <w:sz w:val="12"/>
                <w:szCs w:val="12"/>
              </w:rPr>
              <w:t>0.00</w:t>
            </w:r>
          </w:p>
        </w:tc>
        <w:tc>
          <w:tcPr>
            <w:tcW w:w="617" w:type="dxa"/>
            <w:gridSpan w:val="2"/>
            <w:tcBorders>
              <w:top w:val="nil"/>
              <w:left w:val="nil"/>
              <w:bottom w:val="nil"/>
            </w:tcBorders>
            <w:vAlign w:val="bottom"/>
          </w:tcPr>
          <w:p w14:paraId="5CC5B662" w14:textId="77777777" w:rsidR="0001208F" w:rsidRPr="002F6B4F" w:rsidRDefault="0001208F" w:rsidP="0001208F">
            <w:pPr>
              <w:jc w:val="right"/>
              <w:rPr>
                <w:rFonts w:cs="Calibri"/>
                <w:sz w:val="12"/>
                <w:szCs w:val="14"/>
              </w:rPr>
            </w:pPr>
            <w:r>
              <w:rPr>
                <w:color w:val="000000"/>
                <w:sz w:val="12"/>
                <w:szCs w:val="12"/>
              </w:rPr>
              <w:t>0.02</w:t>
            </w:r>
          </w:p>
        </w:tc>
        <w:tc>
          <w:tcPr>
            <w:tcW w:w="635" w:type="dxa"/>
            <w:gridSpan w:val="2"/>
            <w:tcBorders>
              <w:top w:val="nil"/>
              <w:bottom w:val="nil"/>
              <w:right w:val="nil"/>
            </w:tcBorders>
            <w:vAlign w:val="bottom"/>
          </w:tcPr>
          <w:p w14:paraId="27F2B84D" w14:textId="77777777" w:rsidR="0001208F" w:rsidRPr="002F6B4F" w:rsidRDefault="0001208F" w:rsidP="0001208F">
            <w:pPr>
              <w:jc w:val="right"/>
              <w:rPr>
                <w:rFonts w:cs="Calibri"/>
                <w:sz w:val="12"/>
                <w:szCs w:val="14"/>
              </w:rPr>
            </w:pPr>
            <w:r>
              <w:rPr>
                <w:color w:val="000000"/>
                <w:sz w:val="12"/>
                <w:szCs w:val="12"/>
              </w:rPr>
              <w:t>0.00</w:t>
            </w:r>
          </w:p>
        </w:tc>
        <w:tc>
          <w:tcPr>
            <w:tcW w:w="529" w:type="dxa"/>
            <w:gridSpan w:val="3"/>
            <w:tcBorders>
              <w:top w:val="nil"/>
              <w:left w:val="nil"/>
              <w:bottom w:val="nil"/>
              <w:right w:val="nil"/>
            </w:tcBorders>
            <w:vAlign w:val="bottom"/>
          </w:tcPr>
          <w:p w14:paraId="25952EA0" w14:textId="77777777" w:rsidR="0001208F" w:rsidRPr="002F6B4F" w:rsidRDefault="0001208F" w:rsidP="0001208F">
            <w:pPr>
              <w:jc w:val="right"/>
              <w:rPr>
                <w:rFonts w:cs="Calibri"/>
                <w:sz w:val="12"/>
                <w:szCs w:val="14"/>
              </w:rPr>
            </w:pPr>
            <w:r>
              <w:rPr>
                <w:color w:val="000000"/>
                <w:sz w:val="12"/>
                <w:szCs w:val="12"/>
              </w:rPr>
              <w:t>-0.05</w:t>
            </w:r>
          </w:p>
        </w:tc>
        <w:tc>
          <w:tcPr>
            <w:tcW w:w="529" w:type="dxa"/>
            <w:gridSpan w:val="3"/>
            <w:tcBorders>
              <w:top w:val="nil"/>
              <w:left w:val="nil"/>
              <w:bottom w:val="nil"/>
              <w:right w:val="nil"/>
            </w:tcBorders>
            <w:vAlign w:val="bottom"/>
          </w:tcPr>
          <w:p w14:paraId="672A82FE" w14:textId="77777777" w:rsidR="0001208F" w:rsidRPr="002F6B4F" w:rsidRDefault="0001208F" w:rsidP="0001208F">
            <w:pPr>
              <w:jc w:val="right"/>
              <w:rPr>
                <w:rFonts w:cs="Calibri"/>
                <w:sz w:val="12"/>
                <w:szCs w:val="14"/>
              </w:rPr>
            </w:pPr>
            <w:r>
              <w:rPr>
                <w:color w:val="000000"/>
                <w:sz w:val="12"/>
                <w:szCs w:val="12"/>
              </w:rPr>
              <w:t>0.07</w:t>
            </w:r>
          </w:p>
        </w:tc>
        <w:tc>
          <w:tcPr>
            <w:tcW w:w="524" w:type="dxa"/>
            <w:gridSpan w:val="3"/>
            <w:tcBorders>
              <w:top w:val="nil"/>
              <w:left w:val="nil"/>
              <w:bottom w:val="nil"/>
              <w:right w:val="nil"/>
            </w:tcBorders>
            <w:vAlign w:val="bottom"/>
          </w:tcPr>
          <w:p w14:paraId="64F0466D" w14:textId="77777777" w:rsidR="0001208F" w:rsidRPr="002F6B4F" w:rsidRDefault="0001208F" w:rsidP="0001208F">
            <w:pPr>
              <w:jc w:val="right"/>
              <w:rPr>
                <w:rFonts w:cs="Calibri"/>
                <w:sz w:val="12"/>
                <w:szCs w:val="14"/>
              </w:rPr>
            </w:pPr>
            <w:r>
              <w:rPr>
                <w:color w:val="000000"/>
                <w:sz w:val="12"/>
                <w:szCs w:val="12"/>
              </w:rPr>
              <w:t>0.16</w:t>
            </w:r>
          </w:p>
        </w:tc>
      </w:tr>
      <w:tr w:rsidR="0001208F" w:rsidRPr="00312FE1" w14:paraId="2D87D4D7" w14:textId="77777777" w:rsidTr="0001208F">
        <w:trPr>
          <w:gridAfter w:val="1"/>
          <w:wAfter w:w="74" w:type="dxa"/>
        </w:trPr>
        <w:tc>
          <w:tcPr>
            <w:tcW w:w="1133" w:type="dxa"/>
            <w:tcBorders>
              <w:top w:val="nil"/>
              <w:left w:val="nil"/>
              <w:bottom w:val="nil"/>
            </w:tcBorders>
          </w:tcPr>
          <w:p w14:paraId="2DA6C292" w14:textId="77777777" w:rsidR="0001208F" w:rsidRPr="00ED2A1D" w:rsidRDefault="0001208F" w:rsidP="0001208F">
            <w:pPr>
              <w:rPr>
                <w:rFonts w:cs="Calibri"/>
                <w:color w:val="000000"/>
                <w:sz w:val="14"/>
                <w:szCs w:val="14"/>
              </w:rPr>
            </w:pPr>
            <w:r w:rsidRPr="00EE305F">
              <w:rPr>
                <w:rFonts w:cs="Calibri"/>
                <w:color w:val="000000"/>
                <w:sz w:val="14"/>
                <w:szCs w:val="14"/>
              </w:rPr>
              <w:t>Rest</w:t>
            </w:r>
          </w:p>
        </w:tc>
        <w:tc>
          <w:tcPr>
            <w:tcW w:w="525" w:type="dxa"/>
            <w:tcBorders>
              <w:top w:val="nil"/>
              <w:bottom w:val="nil"/>
              <w:right w:val="nil"/>
            </w:tcBorders>
            <w:vAlign w:val="bottom"/>
          </w:tcPr>
          <w:p w14:paraId="7183151B" w14:textId="77777777" w:rsidR="0001208F" w:rsidRPr="002F6B4F" w:rsidRDefault="0001208F" w:rsidP="0001208F">
            <w:pPr>
              <w:jc w:val="right"/>
              <w:rPr>
                <w:rFonts w:cs="Calibri"/>
                <w:sz w:val="12"/>
                <w:szCs w:val="14"/>
              </w:rPr>
            </w:pPr>
            <w:r>
              <w:rPr>
                <w:color w:val="000000"/>
                <w:sz w:val="12"/>
                <w:szCs w:val="12"/>
              </w:rPr>
              <w:t>0.22</w:t>
            </w:r>
          </w:p>
        </w:tc>
        <w:tc>
          <w:tcPr>
            <w:tcW w:w="528" w:type="dxa"/>
            <w:tcBorders>
              <w:top w:val="nil"/>
              <w:left w:val="nil"/>
              <w:bottom w:val="nil"/>
              <w:right w:val="nil"/>
            </w:tcBorders>
            <w:vAlign w:val="bottom"/>
          </w:tcPr>
          <w:p w14:paraId="4CCDA43E" w14:textId="77777777" w:rsidR="0001208F" w:rsidRPr="002F6B4F" w:rsidRDefault="0001208F" w:rsidP="0001208F">
            <w:pPr>
              <w:jc w:val="right"/>
              <w:rPr>
                <w:rFonts w:cs="Calibri"/>
                <w:sz w:val="12"/>
                <w:szCs w:val="14"/>
              </w:rPr>
            </w:pPr>
            <w:r>
              <w:rPr>
                <w:color w:val="000000"/>
                <w:sz w:val="12"/>
                <w:szCs w:val="12"/>
              </w:rPr>
              <w:t>-0.08</w:t>
            </w:r>
          </w:p>
        </w:tc>
        <w:tc>
          <w:tcPr>
            <w:tcW w:w="529" w:type="dxa"/>
            <w:tcBorders>
              <w:top w:val="nil"/>
              <w:left w:val="nil"/>
              <w:bottom w:val="nil"/>
              <w:right w:val="nil"/>
            </w:tcBorders>
            <w:vAlign w:val="bottom"/>
          </w:tcPr>
          <w:p w14:paraId="0822CD0C" w14:textId="77777777" w:rsidR="0001208F" w:rsidRPr="002F6B4F" w:rsidRDefault="0001208F" w:rsidP="0001208F">
            <w:pPr>
              <w:jc w:val="right"/>
              <w:rPr>
                <w:rFonts w:cs="Calibri"/>
                <w:sz w:val="12"/>
                <w:szCs w:val="14"/>
              </w:rPr>
            </w:pPr>
            <w:r>
              <w:rPr>
                <w:color w:val="000000"/>
                <w:sz w:val="12"/>
                <w:szCs w:val="12"/>
              </w:rPr>
              <w:t>0.20</w:t>
            </w:r>
          </w:p>
        </w:tc>
        <w:tc>
          <w:tcPr>
            <w:tcW w:w="531" w:type="dxa"/>
            <w:tcBorders>
              <w:top w:val="nil"/>
              <w:left w:val="nil"/>
              <w:bottom w:val="nil"/>
            </w:tcBorders>
            <w:vAlign w:val="bottom"/>
          </w:tcPr>
          <w:p w14:paraId="3A20F5C4" w14:textId="77777777" w:rsidR="0001208F" w:rsidRPr="002F6B4F" w:rsidRDefault="0001208F" w:rsidP="0001208F">
            <w:pPr>
              <w:jc w:val="right"/>
              <w:rPr>
                <w:rFonts w:cs="Calibri"/>
                <w:sz w:val="12"/>
                <w:szCs w:val="14"/>
              </w:rPr>
            </w:pPr>
            <w:r>
              <w:rPr>
                <w:color w:val="000000"/>
                <w:sz w:val="12"/>
                <w:szCs w:val="12"/>
              </w:rPr>
              <w:t>-0.26*</w:t>
            </w:r>
          </w:p>
        </w:tc>
        <w:tc>
          <w:tcPr>
            <w:tcW w:w="531" w:type="dxa"/>
            <w:tcBorders>
              <w:top w:val="nil"/>
              <w:bottom w:val="nil"/>
              <w:right w:val="nil"/>
            </w:tcBorders>
            <w:vAlign w:val="bottom"/>
          </w:tcPr>
          <w:p w14:paraId="1D8120B8" w14:textId="77777777" w:rsidR="0001208F" w:rsidRPr="002F6B4F" w:rsidRDefault="0001208F" w:rsidP="0001208F">
            <w:pPr>
              <w:jc w:val="right"/>
              <w:rPr>
                <w:rFonts w:cs="Calibri"/>
                <w:sz w:val="12"/>
                <w:szCs w:val="14"/>
              </w:rPr>
            </w:pPr>
            <w:r>
              <w:rPr>
                <w:color w:val="000000"/>
                <w:sz w:val="12"/>
                <w:szCs w:val="12"/>
              </w:rPr>
              <w:t>0.17</w:t>
            </w:r>
          </w:p>
        </w:tc>
        <w:tc>
          <w:tcPr>
            <w:tcW w:w="532" w:type="dxa"/>
            <w:tcBorders>
              <w:top w:val="nil"/>
              <w:left w:val="nil"/>
              <w:bottom w:val="nil"/>
              <w:right w:val="nil"/>
            </w:tcBorders>
            <w:vAlign w:val="bottom"/>
          </w:tcPr>
          <w:p w14:paraId="7DD0F560" w14:textId="77777777" w:rsidR="0001208F" w:rsidRPr="002F6B4F" w:rsidRDefault="0001208F" w:rsidP="0001208F">
            <w:pPr>
              <w:jc w:val="right"/>
              <w:rPr>
                <w:rFonts w:cs="Calibri"/>
                <w:sz w:val="12"/>
                <w:szCs w:val="14"/>
              </w:rPr>
            </w:pPr>
            <w:r>
              <w:rPr>
                <w:color w:val="000000"/>
                <w:sz w:val="12"/>
                <w:szCs w:val="12"/>
              </w:rPr>
              <w:t>-0.09</w:t>
            </w:r>
          </w:p>
        </w:tc>
        <w:tc>
          <w:tcPr>
            <w:tcW w:w="532" w:type="dxa"/>
            <w:tcBorders>
              <w:top w:val="nil"/>
              <w:left w:val="nil"/>
              <w:bottom w:val="nil"/>
              <w:right w:val="nil"/>
            </w:tcBorders>
            <w:vAlign w:val="bottom"/>
          </w:tcPr>
          <w:p w14:paraId="54626F77" w14:textId="77777777" w:rsidR="0001208F" w:rsidRPr="002F6B4F" w:rsidRDefault="0001208F" w:rsidP="0001208F">
            <w:pPr>
              <w:jc w:val="right"/>
              <w:rPr>
                <w:rFonts w:cs="Calibri"/>
                <w:sz w:val="12"/>
                <w:szCs w:val="14"/>
              </w:rPr>
            </w:pPr>
            <w:r>
              <w:rPr>
                <w:color w:val="000000"/>
                <w:sz w:val="12"/>
                <w:szCs w:val="12"/>
              </w:rPr>
              <w:t>0.18</w:t>
            </w:r>
          </w:p>
        </w:tc>
        <w:tc>
          <w:tcPr>
            <w:tcW w:w="540" w:type="dxa"/>
            <w:tcBorders>
              <w:top w:val="nil"/>
              <w:left w:val="nil"/>
              <w:bottom w:val="nil"/>
            </w:tcBorders>
            <w:vAlign w:val="bottom"/>
          </w:tcPr>
          <w:p w14:paraId="5F5B115A" w14:textId="77777777" w:rsidR="0001208F" w:rsidRPr="002F6B4F" w:rsidRDefault="0001208F" w:rsidP="0001208F">
            <w:pPr>
              <w:jc w:val="right"/>
              <w:rPr>
                <w:rFonts w:cs="Calibri"/>
                <w:sz w:val="12"/>
                <w:szCs w:val="14"/>
              </w:rPr>
            </w:pPr>
            <w:r>
              <w:rPr>
                <w:color w:val="000000"/>
                <w:sz w:val="12"/>
                <w:szCs w:val="12"/>
              </w:rPr>
              <w:t>-0.27*</w:t>
            </w:r>
          </w:p>
        </w:tc>
        <w:tc>
          <w:tcPr>
            <w:tcW w:w="530" w:type="dxa"/>
            <w:tcBorders>
              <w:top w:val="nil"/>
              <w:bottom w:val="nil"/>
              <w:right w:val="nil"/>
            </w:tcBorders>
            <w:vAlign w:val="bottom"/>
          </w:tcPr>
          <w:p w14:paraId="43B5A3D4" w14:textId="77777777" w:rsidR="0001208F" w:rsidRPr="002F6B4F" w:rsidRDefault="0001208F" w:rsidP="0001208F">
            <w:pPr>
              <w:jc w:val="right"/>
              <w:rPr>
                <w:rFonts w:cs="Calibri"/>
                <w:sz w:val="12"/>
                <w:szCs w:val="14"/>
              </w:rPr>
            </w:pPr>
            <w:r>
              <w:rPr>
                <w:color w:val="000000"/>
                <w:sz w:val="12"/>
                <w:szCs w:val="12"/>
              </w:rPr>
              <w:t>0.17</w:t>
            </w:r>
          </w:p>
        </w:tc>
        <w:tc>
          <w:tcPr>
            <w:tcW w:w="532" w:type="dxa"/>
            <w:gridSpan w:val="2"/>
            <w:tcBorders>
              <w:top w:val="nil"/>
              <w:left w:val="nil"/>
              <w:bottom w:val="nil"/>
              <w:right w:val="nil"/>
            </w:tcBorders>
            <w:vAlign w:val="bottom"/>
          </w:tcPr>
          <w:p w14:paraId="2A5AD8B4" w14:textId="77777777" w:rsidR="0001208F" w:rsidRPr="002F6B4F" w:rsidRDefault="0001208F" w:rsidP="0001208F">
            <w:pPr>
              <w:jc w:val="right"/>
              <w:rPr>
                <w:rFonts w:cs="Calibri"/>
                <w:sz w:val="12"/>
                <w:szCs w:val="14"/>
              </w:rPr>
            </w:pPr>
            <w:r>
              <w:rPr>
                <w:color w:val="000000"/>
                <w:sz w:val="12"/>
                <w:szCs w:val="12"/>
              </w:rPr>
              <w:t>-0.09</w:t>
            </w:r>
          </w:p>
        </w:tc>
        <w:tc>
          <w:tcPr>
            <w:tcW w:w="566" w:type="dxa"/>
            <w:gridSpan w:val="2"/>
            <w:tcBorders>
              <w:top w:val="nil"/>
              <w:left w:val="nil"/>
              <w:bottom w:val="nil"/>
              <w:right w:val="nil"/>
            </w:tcBorders>
            <w:vAlign w:val="bottom"/>
          </w:tcPr>
          <w:p w14:paraId="7A383F50" w14:textId="77777777" w:rsidR="0001208F" w:rsidRPr="002F6B4F" w:rsidRDefault="0001208F" w:rsidP="0001208F">
            <w:pPr>
              <w:jc w:val="right"/>
              <w:rPr>
                <w:rFonts w:cs="Calibri"/>
                <w:sz w:val="12"/>
                <w:szCs w:val="14"/>
              </w:rPr>
            </w:pPr>
            <w:r>
              <w:rPr>
                <w:color w:val="000000"/>
                <w:sz w:val="12"/>
                <w:szCs w:val="12"/>
              </w:rPr>
              <w:t>0.18</w:t>
            </w:r>
          </w:p>
        </w:tc>
        <w:tc>
          <w:tcPr>
            <w:tcW w:w="533" w:type="dxa"/>
            <w:gridSpan w:val="2"/>
            <w:tcBorders>
              <w:top w:val="nil"/>
              <w:left w:val="nil"/>
              <w:bottom w:val="nil"/>
            </w:tcBorders>
            <w:vAlign w:val="bottom"/>
          </w:tcPr>
          <w:p w14:paraId="5AE1DCAB" w14:textId="77777777" w:rsidR="0001208F" w:rsidRPr="002F6B4F" w:rsidRDefault="0001208F" w:rsidP="0001208F">
            <w:pPr>
              <w:jc w:val="right"/>
              <w:rPr>
                <w:rFonts w:cs="Calibri"/>
                <w:b/>
                <w:bCs/>
                <w:sz w:val="12"/>
                <w:szCs w:val="14"/>
              </w:rPr>
            </w:pPr>
            <w:r>
              <w:rPr>
                <w:color w:val="000000"/>
                <w:sz w:val="12"/>
                <w:szCs w:val="12"/>
              </w:rPr>
              <w:t>-0.27</w:t>
            </w:r>
          </w:p>
        </w:tc>
        <w:tc>
          <w:tcPr>
            <w:tcW w:w="587" w:type="dxa"/>
            <w:gridSpan w:val="3"/>
            <w:tcBorders>
              <w:top w:val="nil"/>
              <w:bottom w:val="nil"/>
              <w:right w:val="nil"/>
            </w:tcBorders>
            <w:vAlign w:val="bottom"/>
          </w:tcPr>
          <w:p w14:paraId="25DB68A9" w14:textId="77777777" w:rsidR="0001208F" w:rsidRPr="002F6B4F" w:rsidRDefault="0001208F" w:rsidP="0001208F">
            <w:pPr>
              <w:jc w:val="right"/>
              <w:rPr>
                <w:rFonts w:cs="Calibri"/>
                <w:sz w:val="12"/>
                <w:szCs w:val="14"/>
              </w:rPr>
            </w:pPr>
            <w:r>
              <w:rPr>
                <w:color w:val="000000"/>
                <w:sz w:val="12"/>
                <w:szCs w:val="12"/>
              </w:rPr>
              <w:t>0.17</w:t>
            </w:r>
          </w:p>
        </w:tc>
        <w:tc>
          <w:tcPr>
            <w:tcW w:w="529" w:type="dxa"/>
            <w:gridSpan w:val="3"/>
            <w:tcBorders>
              <w:top w:val="nil"/>
              <w:left w:val="nil"/>
              <w:bottom w:val="nil"/>
              <w:right w:val="nil"/>
            </w:tcBorders>
            <w:vAlign w:val="bottom"/>
          </w:tcPr>
          <w:p w14:paraId="6D4ADB61" w14:textId="77777777" w:rsidR="0001208F" w:rsidRPr="002F6B4F" w:rsidRDefault="0001208F" w:rsidP="0001208F">
            <w:pPr>
              <w:jc w:val="right"/>
              <w:rPr>
                <w:rFonts w:cs="Calibri"/>
                <w:sz w:val="12"/>
                <w:szCs w:val="14"/>
              </w:rPr>
            </w:pPr>
            <w:r>
              <w:rPr>
                <w:color w:val="000000"/>
                <w:sz w:val="12"/>
                <w:szCs w:val="12"/>
              </w:rPr>
              <w:t>-0.05</w:t>
            </w:r>
          </w:p>
        </w:tc>
        <w:tc>
          <w:tcPr>
            <w:tcW w:w="535" w:type="dxa"/>
            <w:gridSpan w:val="3"/>
            <w:tcBorders>
              <w:top w:val="nil"/>
              <w:left w:val="nil"/>
              <w:bottom w:val="nil"/>
              <w:right w:val="nil"/>
            </w:tcBorders>
            <w:vAlign w:val="bottom"/>
          </w:tcPr>
          <w:p w14:paraId="6BCF1D15" w14:textId="77777777" w:rsidR="0001208F" w:rsidRPr="002F6B4F" w:rsidRDefault="0001208F" w:rsidP="0001208F">
            <w:pPr>
              <w:jc w:val="right"/>
              <w:rPr>
                <w:rFonts w:cs="Calibri"/>
                <w:sz w:val="12"/>
                <w:szCs w:val="14"/>
              </w:rPr>
            </w:pPr>
            <w:r>
              <w:rPr>
                <w:color w:val="000000"/>
                <w:sz w:val="12"/>
                <w:szCs w:val="12"/>
              </w:rPr>
              <w:t>0.19</w:t>
            </w:r>
          </w:p>
        </w:tc>
        <w:tc>
          <w:tcPr>
            <w:tcW w:w="570" w:type="dxa"/>
            <w:gridSpan w:val="2"/>
            <w:tcBorders>
              <w:top w:val="nil"/>
              <w:left w:val="nil"/>
              <w:bottom w:val="nil"/>
            </w:tcBorders>
            <w:vAlign w:val="bottom"/>
          </w:tcPr>
          <w:p w14:paraId="039BB0C9" w14:textId="77777777" w:rsidR="0001208F" w:rsidRPr="002F6B4F" w:rsidRDefault="0001208F" w:rsidP="0001208F">
            <w:pPr>
              <w:jc w:val="right"/>
              <w:rPr>
                <w:rFonts w:cs="Calibri"/>
                <w:sz w:val="12"/>
                <w:szCs w:val="14"/>
              </w:rPr>
            </w:pPr>
            <w:r>
              <w:rPr>
                <w:color w:val="000000"/>
                <w:sz w:val="12"/>
                <w:szCs w:val="12"/>
              </w:rPr>
              <w:t>-0.28*</w:t>
            </w:r>
          </w:p>
        </w:tc>
        <w:tc>
          <w:tcPr>
            <w:tcW w:w="705" w:type="dxa"/>
            <w:gridSpan w:val="3"/>
            <w:tcBorders>
              <w:top w:val="nil"/>
              <w:bottom w:val="nil"/>
              <w:right w:val="nil"/>
            </w:tcBorders>
            <w:vAlign w:val="bottom"/>
          </w:tcPr>
          <w:p w14:paraId="06D9AFC4" w14:textId="77777777" w:rsidR="0001208F" w:rsidRPr="002F6B4F" w:rsidRDefault="0001208F" w:rsidP="0001208F">
            <w:pPr>
              <w:jc w:val="right"/>
              <w:rPr>
                <w:rFonts w:cs="Calibri"/>
                <w:sz w:val="12"/>
                <w:szCs w:val="14"/>
              </w:rPr>
            </w:pPr>
            <w:r>
              <w:rPr>
                <w:color w:val="000000"/>
                <w:sz w:val="12"/>
                <w:szCs w:val="12"/>
              </w:rPr>
              <w:t>0.22*</w:t>
            </w:r>
          </w:p>
        </w:tc>
        <w:tc>
          <w:tcPr>
            <w:tcW w:w="529" w:type="dxa"/>
            <w:gridSpan w:val="3"/>
            <w:tcBorders>
              <w:top w:val="nil"/>
              <w:left w:val="nil"/>
              <w:bottom w:val="nil"/>
              <w:right w:val="nil"/>
            </w:tcBorders>
            <w:vAlign w:val="bottom"/>
          </w:tcPr>
          <w:p w14:paraId="6838B423" w14:textId="77777777" w:rsidR="0001208F" w:rsidRPr="002F6B4F" w:rsidRDefault="0001208F" w:rsidP="0001208F">
            <w:pPr>
              <w:jc w:val="right"/>
              <w:rPr>
                <w:rFonts w:cs="Calibri"/>
                <w:sz w:val="12"/>
                <w:szCs w:val="14"/>
              </w:rPr>
            </w:pPr>
            <w:r>
              <w:rPr>
                <w:color w:val="000000"/>
                <w:sz w:val="12"/>
                <w:szCs w:val="12"/>
              </w:rPr>
              <w:t>-0.03</w:t>
            </w:r>
          </w:p>
        </w:tc>
        <w:tc>
          <w:tcPr>
            <w:tcW w:w="529" w:type="dxa"/>
            <w:gridSpan w:val="3"/>
            <w:tcBorders>
              <w:top w:val="nil"/>
              <w:left w:val="nil"/>
              <w:bottom w:val="nil"/>
              <w:right w:val="nil"/>
            </w:tcBorders>
            <w:vAlign w:val="bottom"/>
          </w:tcPr>
          <w:p w14:paraId="62639CEC" w14:textId="77777777" w:rsidR="0001208F" w:rsidRPr="002F6B4F" w:rsidRDefault="0001208F" w:rsidP="0001208F">
            <w:pPr>
              <w:jc w:val="right"/>
              <w:rPr>
                <w:rFonts w:cs="Calibri"/>
                <w:sz w:val="12"/>
                <w:szCs w:val="14"/>
              </w:rPr>
            </w:pPr>
            <w:r>
              <w:rPr>
                <w:color w:val="000000"/>
                <w:sz w:val="12"/>
                <w:szCs w:val="12"/>
              </w:rPr>
              <w:t>0.04</w:t>
            </w:r>
          </w:p>
        </w:tc>
        <w:tc>
          <w:tcPr>
            <w:tcW w:w="617" w:type="dxa"/>
            <w:gridSpan w:val="2"/>
            <w:tcBorders>
              <w:top w:val="nil"/>
              <w:left w:val="nil"/>
              <w:bottom w:val="nil"/>
            </w:tcBorders>
            <w:vAlign w:val="bottom"/>
          </w:tcPr>
          <w:p w14:paraId="2287ED64" w14:textId="77777777" w:rsidR="0001208F" w:rsidRPr="002F6B4F" w:rsidRDefault="0001208F" w:rsidP="0001208F">
            <w:pPr>
              <w:jc w:val="right"/>
              <w:rPr>
                <w:rFonts w:cs="Calibri"/>
                <w:sz w:val="12"/>
                <w:szCs w:val="14"/>
              </w:rPr>
            </w:pPr>
            <w:r>
              <w:rPr>
                <w:color w:val="000000"/>
                <w:sz w:val="12"/>
                <w:szCs w:val="12"/>
              </w:rPr>
              <w:t>-0.01</w:t>
            </w:r>
          </w:p>
        </w:tc>
        <w:tc>
          <w:tcPr>
            <w:tcW w:w="635" w:type="dxa"/>
            <w:gridSpan w:val="2"/>
            <w:tcBorders>
              <w:top w:val="nil"/>
              <w:bottom w:val="nil"/>
              <w:right w:val="nil"/>
            </w:tcBorders>
            <w:vAlign w:val="bottom"/>
          </w:tcPr>
          <w:p w14:paraId="53AADF22" w14:textId="77777777" w:rsidR="0001208F" w:rsidRPr="002F6B4F" w:rsidRDefault="0001208F" w:rsidP="0001208F">
            <w:pPr>
              <w:jc w:val="right"/>
              <w:rPr>
                <w:rFonts w:cs="Calibri"/>
                <w:sz w:val="12"/>
                <w:szCs w:val="14"/>
              </w:rPr>
            </w:pPr>
            <w:r>
              <w:rPr>
                <w:color w:val="000000"/>
                <w:sz w:val="12"/>
                <w:szCs w:val="12"/>
              </w:rPr>
              <w:t>0.23*</w:t>
            </w:r>
          </w:p>
        </w:tc>
        <w:tc>
          <w:tcPr>
            <w:tcW w:w="529" w:type="dxa"/>
            <w:gridSpan w:val="3"/>
            <w:tcBorders>
              <w:top w:val="nil"/>
              <w:left w:val="nil"/>
              <w:bottom w:val="nil"/>
              <w:right w:val="nil"/>
            </w:tcBorders>
            <w:vAlign w:val="bottom"/>
          </w:tcPr>
          <w:p w14:paraId="5D3EF1F8" w14:textId="77777777" w:rsidR="0001208F" w:rsidRPr="002F6B4F" w:rsidRDefault="0001208F" w:rsidP="0001208F">
            <w:pPr>
              <w:jc w:val="right"/>
              <w:rPr>
                <w:rFonts w:cs="Calibri"/>
                <w:sz w:val="12"/>
                <w:szCs w:val="14"/>
              </w:rPr>
            </w:pPr>
            <w:r>
              <w:rPr>
                <w:color w:val="000000"/>
                <w:sz w:val="12"/>
                <w:szCs w:val="12"/>
              </w:rPr>
              <w:t>-0.01</w:t>
            </w:r>
          </w:p>
        </w:tc>
        <w:tc>
          <w:tcPr>
            <w:tcW w:w="529" w:type="dxa"/>
            <w:gridSpan w:val="3"/>
            <w:tcBorders>
              <w:top w:val="nil"/>
              <w:left w:val="nil"/>
              <w:bottom w:val="nil"/>
              <w:right w:val="nil"/>
            </w:tcBorders>
            <w:vAlign w:val="bottom"/>
          </w:tcPr>
          <w:p w14:paraId="52D59008" w14:textId="77777777" w:rsidR="0001208F" w:rsidRPr="002F6B4F" w:rsidRDefault="0001208F" w:rsidP="0001208F">
            <w:pPr>
              <w:jc w:val="right"/>
              <w:rPr>
                <w:rFonts w:cs="Calibri"/>
                <w:sz w:val="12"/>
                <w:szCs w:val="14"/>
              </w:rPr>
            </w:pPr>
            <w:r>
              <w:rPr>
                <w:color w:val="000000"/>
                <w:sz w:val="12"/>
                <w:szCs w:val="12"/>
              </w:rPr>
              <w:t>0.00</w:t>
            </w:r>
          </w:p>
        </w:tc>
        <w:tc>
          <w:tcPr>
            <w:tcW w:w="524" w:type="dxa"/>
            <w:gridSpan w:val="3"/>
            <w:tcBorders>
              <w:top w:val="nil"/>
              <w:left w:val="nil"/>
              <w:bottom w:val="nil"/>
              <w:right w:val="nil"/>
            </w:tcBorders>
            <w:vAlign w:val="bottom"/>
          </w:tcPr>
          <w:p w14:paraId="6603740C" w14:textId="77777777" w:rsidR="0001208F" w:rsidRPr="002F6B4F" w:rsidRDefault="0001208F" w:rsidP="0001208F">
            <w:pPr>
              <w:jc w:val="right"/>
              <w:rPr>
                <w:rFonts w:cs="Calibri"/>
                <w:sz w:val="12"/>
                <w:szCs w:val="14"/>
              </w:rPr>
            </w:pPr>
            <w:r>
              <w:rPr>
                <w:color w:val="000000"/>
                <w:sz w:val="12"/>
                <w:szCs w:val="12"/>
              </w:rPr>
              <w:t>-0.08</w:t>
            </w:r>
          </w:p>
        </w:tc>
      </w:tr>
      <w:tr w:rsidR="0001208F" w:rsidRPr="00312FE1" w14:paraId="78AE7552" w14:textId="77777777" w:rsidTr="0001208F">
        <w:trPr>
          <w:gridAfter w:val="1"/>
          <w:wAfter w:w="74" w:type="dxa"/>
        </w:trPr>
        <w:tc>
          <w:tcPr>
            <w:tcW w:w="1133" w:type="dxa"/>
            <w:tcBorders>
              <w:top w:val="nil"/>
              <w:left w:val="nil"/>
              <w:bottom w:val="nil"/>
            </w:tcBorders>
          </w:tcPr>
          <w:p w14:paraId="4EFD05D6" w14:textId="77777777" w:rsidR="0001208F" w:rsidRPr="00ED2A1D" w:rsidRDefault="0001208F" w:rsidP="0001208F">
            <w:pPr>
              <w:rPr>
                <w:rFonts w:cs="Calibri"/>
                <w:color w:val="000000"/>
                <w:sz w:val="14"/>
                <w:szCs w:val="14"/>
              </w:rPr>
            </w:pPr>
            <w:r w:rsidRPr="00EE305F">
              <w:rPr>
                <w:rFonts w:cs="Calibri"/>
                <w:color w:val="000000"/>
                <w:sz w:val="14"/>
                <w:szCs w:val="14"/>
              </w:rPr>
              <w:t>Recr</w:t>
            </w:r>
          </w:p>
        </w:tc>
        <w:tc>
          <w:tcPr>
            <w:tcW w:w="525" w:type="dxa"/>
            <w:tcBorders>
              <w:top w:val="nil"/>
              <w:bottom w:val="nil"/>
              <w:right w:val="nil"/>
            </w:tcBorders>
            <w:vAlign w:val="bottom"/>
          </w:tcPr>
          <w:p w14:paraId="5BD5B264" w14:textId="77777777" w:rsidR="0001208F" w:rsidRPr="002F6B4F" w:rsidRDefault="0001208F" w:rsidP="0001208F">
            <w:pPr>
              <w:jc w:val="right"/>
              <w:rPr>
                <w:rFonts w:cs="Calibri"/>
                <w:sz w:val="12"/>
                <w:szCs w:val="14"/>
              </w:rPr>
            </w:pPr>
            <w:r>
              <w:rPr>
                <w:color w:val="000000"/>
                <w:sz w:val="12"/>
                <w:szCs w:val="12"/>
              </w:rPr>
              <w:t>-0.02</w:t>
            </w:r>
          </w:p>
        </w:tc>
        <w:tc>
          <w:tcPr>
            <w:tcW w:w="528" w:type="dxa"/>
            <w:tcBorders>
              <w:top w:val="nil"/>
              <w:left w:val="nil"/>
              <w:bottom w:val="nil"/>
              <w:right w:val="nil"/>
            </w:tcBorders>
            <w:vAlign w:val="bottom"/>
          </w:tcPr>
          <w:p w14:paraId="30298364" w14:textId="77777777" w:rsidR="0001208F" w:rsidRPr="002F6B4F" w:rsidRDefault="0001208F" w:rsidP="0001208F">
            <w:pPr>
              <w:jc w:val="right"/>
              <w:rPr>
                <w:rFonts w:cs="Calibri"/>
                <w:sz w:val="12"/>
                <w:szCs w:val="14"/>
              </w:rPr>
            </w:pPr>
            <w:r>
              <w:rPr>
                <w:color w:val="000000"/>
                <w:sz w:val="12"/>
                <w:szCs w:val="12"/>
              </w:rPr>
              <w:t>0.55*</w:t>
            </w:r>
          </w:p>
        </w:tc>
        <w:tc>
          <w:tcPr>
            <w:tcW w:w="529" w:type="dxa"/>
            <w:tcBorders>
              <w:top w:val="nil"/>
              <w:left w:val="nil"/>
              <w:bottom w:val="nil"/>
              <w:right w:val="nil"/>
            </w:tcBorders>
            <w:vAlign w:val="bottom"/>
          </w:tcPr>
          <w:p w14:paraId="43A25DBB" w14:textId="77777777" w:rsidR="0001208F" w:rsidRPr="002F6B4F" w:rsidRDefault="0001208F" w:rsidP="0001208F">
            <w:pPr>
              <w:jc w:val="right"/>
              <w:rPr>
                <w:rFonts w:cs="Calibri"/>
                <w:sz w:val="12"/>
                <w:szCs w:val="14"/>
              </w:rPr>
            </w:pPr>
            <w:r>
              <w:rPr>
                <w:color w:val="000000"/>
                <w:sz w:val="12"/>
                <w:szCs w:val="12"/>
              </w:rPr>
              <w:t>0.04</w:t>
            </w:r>
          </w:p>
        </w:tc>
        <w:tc>
          <w:tcPr>
            <w:tcW w:w="531" w:type="dxa"/>
            <w:tcBorders>
              <w:top w:val="nil"/>
              <w:left w:val="nil"/>
              <w:bottom w:val="nil"/>
            </w:tcBorders>
            <w:vAlign w:val="bottom"/>
          </w:tcPr>
          <w:p w14:paraId="46F2B6EF" w14:textId="77777777" w:rsidR="0001208F" w:rsidRPr="002F6B4F" w:rsidRDefault="0001208F" w:rsidP="0001208F">
            <w:pPr>
              <w:jc w:val="right"/>
              <w:rPr>
                <w:rFonts w:cs="Calibri"/>
                <w:sz w:val="12"/>
                <w:szCs w:val="14"/>
              </w:rPr>
            </w:pPr>
            <w:r>
              <w:rPr>
                <w:color w:val="000000"/>
                <w:sz w:val="12"/>
                <w:szCs w:val="12"/>
              </w:rPr>
              <w:t>0.30</w:t>
            </w:r>
          </w:p>
        </w:tc>
        <w:tc>
          <w:tcPr>
            <w:tcW w:w="531" w:type="dxa"/>
            <w:tcBorders>
              <w:top w:val="nil"/>
              <w:bottom w:val="nil"/>
              <w:right w:val="nil"/>
            </w:tcBorders>
            <w:vAlign w:val="bottom"/>
          </w:tcPr>
          <w:p w14:paraId="6860CD28" w14:textId="77777777" w:rsidR="0001208F" w:rsidRPr="002F6B4F" w:rsidRDefault="0001208F" w:rsidP="0001208F">
            <w:pPr>
              <w:jc w:val="right"/>
              <w:rPr>
                <w:rFonts w:cs="Calibri"/>
                <w:sz w:val="12"/>
                <w:szCs w:val="14"/>
              </w:rPr>
            </w:pPr>
            <w:r>
              <w:rPr>
                <w:color w:val="000000"/>
                <w:sz w:val="12"/>
                <w:szCs w:val="12"/>
              </w:rPr>
              <w:t>-0.05</w:t>
            </w:r>
          </w:p>
        </w:tc>
        <w:tc>
          <w:tcPr>
            <w:tcW w:w="532" w:type="dxa"/>
            <w:tcBorders>
              <w:top w:val="nil"/>
              <w:left w:val="nil"/>
              <w:bottom w:val="nil"/>
              <w:right w:val="nil"/>
            </w:tcBorders>
            <w:vAlign w:val="bottom"/>
          </w:tcPr>
          <w:p w14:paraId="64AB6BAB" w14:textId="77777777" w:rsidR="0001208F" w:rsidRPr="002F6B4F" w:rsidRDefault="0001208F" w:rsidP="0001208F">
            <w:pPr>
              <w:jc w:val="right"/>
              <w:rPr>
                <w:rFonts w:cs="Calibri"/>
                <w:sz w:val="12"/>
                <w:szCs w:val="14"/>
              </w:rPr>
            </w:pPr>
            <w:r>
              <w:rPr>
                <w:color w:val="000000"/>
                <w:sz w:val="12"/>
                <w:szCs w:val="12"/>
              </w:rPr>
              <w:t>0.44*</w:t>
            </w:r>
          </w:p>
        </w:tc>
        <w:tc>
          <w:tcPr>
            <w:tcW w:w="532" w:type="dxa"/>
            <w:tcBorders>
              <w:top w:val="nil"/>
              <w:left w:val="nil"/>
              <w:bottom w:val="nil"/>
              <w:right w:val="nil"/>
            </w:tcBorders>
            <w:vAlign w:val="bottom"/>
          </w:tcPr>
          <w:p w14:paraId="1F4E6DCB" w14:textId="77777777" w:rsidR="0001208F" w:rsidRPr="002F6B4F" w:rsidRDefault="0001208F" w:rsidP="0001208F">
            <w:pPr>
              <w:jc w:val="right"/>
              <w:rPr>
                <w:rFonts w:cs="Calibri"/>
                <w:sz w:val="12"/>
                <w:szCs w:val="14"/>
              </w:rPr>
            </w:pPr>
            <w:r>
              <w:rPr>
                <w:color w:val="000000"/>
                <w:sz w:val="12"/>
                <w:szCs w:val="12"/>
              </w:rPr>
              <w:t>0.06</w:t>
            </w:r>
          </w:p>
        </w:tc>
        <w:tc>
          <w:tcPr>
            <w:tcW w:w="540" w:type="dxa"/>
            <w:tcBorders>
              <w:top w:val="nil"/>
              <w:left w:val="nil"/>
              <w:bottom w:val="nil"/>
            </w:tcBorders>
            <w:vAlign w:val="bottom"/>
          </w:tcPr>
          <w:p w14:paraId="1ED6C317" w14:textId="77777777" w:rsidR="0001208F" w:rsidRPr="002F6B4F" w:rsidRDefault="0001208F" w:rsidP="0001208F">
            <w:pPr>
              <w:jc w:val="right"/>
              <w:rPr>
                <w:rFonts w:cs="Calibri"/>
                <w:sz w:val="12"/>
                <w:szCs w:val="14"/>
              </w:rPr>
            </w:pPr>
            <w:r>
              <w:rPr>
                <w:color w:val="000000"/>
                <w:sz w:val="12"/>
                <w:szCs w:val="12"/>
              </w:rPr>
              <w:t>0.31</w:t>
            </w:r>
          </w:p>
        </w:tc>
        <w:tc>
          <w:tcPr>
            <w:tcW w:w="530" w:type="dxa"/>
            <w:tcBorders>
              <w:top w:val="nil"/>
              <w:bottom w:val="nil"/>
              <w:right w:val="nil"/>
            </w:tcBorders>
            <w:vAlign w:val="bottom"/>
          </w:tcPr>
          <w:p w14:paraId="300701A1" w14:textId="77777777" w:rsidR="0001208F" w:rsidRPr="002F6B4F" w:rsidRDefault="0001208F" w:rsidP="0001208F">
            <w:pPr>
              <w:jc w:val="right"/>
              <w:rPr>
                <w:rFonts w:cs="Calibri"/>
                <w:sz w:val="12"/>
                <w:szCs w:val="14"/>
              </w:rPr>
            </w:pPr>
            <w:r>
              <w:rPr>
                <w:color w:val="000000"/>
                <w:sz w:val="12"/>
                <w:szCs w:val="12"/>
              </w:rPr>
              <w:t>-0.05</w:t>
            </w:r>
          </w:p>
        </w:tc>
        <w:tc>
          <w:tcPr>
            <w:tcW w:w="532" w:type="dxa"/>
            <w:gridSpan w:val="2"/>
            <w:tcBorders>
              <w:top w:val="nil"/>
              <w:left w:val="nil"/>
              <w:bottom w:val="nil"/>
              <w:right w:val="nil"/>
            </w:tcBorders>
            <w:vAlign w:val="bottom"/>
          </w:tcPr>
          <w:p w14:paraId="17D640C7" w14:textId="77777777" w:rsidR="0001208F" w:rsidRPr="002F6B4F" w:rsidRDefault="0001208F" w:rsidP="0001208F">
            <w:pPr>
              <w:jc w:val="right"/>
              <w:rPr>
                <w:rFonts w:cs="Calibri"/>
                <w:sz w:val="12"/>
                <w:szCs w:val="14"/>
              </w:rPr>
            </w:pPr>
            <w:r>
              <w:rPr>
                <w:color w:val="000000"/>
                <w:sz w:val="12"/>
                <w:szCs w:val="12"/>
              </w:rPr>
              <w:t>0.44</w:t>
            </w:r>
          </w:p>
        </w:tc>
        <w:tc>
          <w:tcPr>
            <w:tcW w:w="566" w:type="dxa"/>
            <w:gridSpan w:val="2"/>
            <w:tcBorders>
              <w:top w:val="nil"/>
              <w:left w:val="nil"/>
              <w:bottom w:val="nil"/>
              <w:right w:val="nil"/>
            </w:tcBorders>
            <w:vAlign w:val="bottom"/>
          </w:tcPr>
          <w:p w14:paraId="117FCA1E" w14:textId="77777777" w:rsidR="0001208F" w:rsidRPr="002F6B4F" w:rsidRDefault="0001208F" w:rsidP="0001208F">
            <w:pPr>
              <w:jc w:val="right"/>
              <w:rPr>
                <w:rFonts w:cs="Calibri"/>
                <w:sz w:val="12"/>
                <w:szCs w:val="14"/>
              </w:rPr>
            </w:pPr>
            <w:r>
              <w:rPr>
                <w:color w:val="000000"/>
                <w:sz w:val="12"/>
                <w:szCs w:val="12"/>
              </w:rPr>
              <w:t>0.06</w:t>
            </w:r>
          </w:p>
        </w:tc>
        <w:tc>
          <w:tcPr>
            <w:tcW w:w="533" w:type="dxa"/>
            <w:gridSpan w:val="2"/>
            <w:tcBorders>
              <w:top w:val="nil"/>
              <w:left w:val="nil"/>
              <w:bottom w:val="nil"/>
            </w:tcBorders>
            <w:vAlign w:val="bottom"/>
          </w:tcPr>
          <w:p w14:paraId="6E79A0BC" w14:textId="77777777" w:rsidR="0001208F" w:rsidRPr="002F6B4F" w:rsidRDefault="0001208F" w:rsidP="0001208F">
            <w:pPr>
              <w:jc w:val="right"/>
              <w:rPr>
                <w:rFonts w:cs="Calibri"/>
                <w:b/>
                <w:bCs/>
                <w:sz w:val="12"/>
                <w:szCs w:val="14"/>
              </w:rPr>
            </w:pPr>
            <w:r>
              <w:rPr>
                <w:color w:val="000000"/>
                <w:sz w:val="12"/>
                <w:szCs w:val="12"/>
              </w:rPr>
              <w:t>0.31</w:t>
            </w:r>
          </w:p>
        </w:tc>
        <w:tc>
          <w:tcPr>
            <w:tcW w:w="587" w:type="dxa"/>
            <w:gridSpan w:val="3"/>
            <w:tcBorders>
              <w:top w:val="nil"/>
              <w:bottom w:val="nil"/>
              <w:right w:val="nil"/>
            </w:tcBorders>
            <w:vAlign w:val="bottom"/>
          </w:tcPr>
          <w:p w14:paraId="4B184335" w14:textId="77777777" w:rsidR="0001208F" w:rsidRPr="002F6B4F" w:rsidRDefault="0001208F" w:rsidP="0001208F">
            <w:pPr>
              <w:jc w:val="right"/>
              <w:rPr>
                <w:rFonts w:cs="Calibri"/>
                <w:sz w:val="12"/>
                <w:szCs w:val="14"/>
              </w:rPr>
            </w:pPr>
            <w:r>
              <w:rPr>
                <w:color w:val="000000"/>
                <w:sz w:val="12"/>
                <w:szCs w:val="12"/>
              </w:rPr>
              <w:t>0.02</w:t>
            </w:r>
          </w:p>
        </w:tc>
        <w:tc>
          <w:tcPr>
            <w:tcW w:w="529" w:type="dxa"/>
            <w:gridSpan w:val="3"/>
            <w:tcBorders>
              <w:top w:val="nil"/>
              <w:left w:val="nil"/>
              <w:bottom w:val="nil"/>
              <w:right w:val="nil"/>
            </w:tcBorders>
            <w:vAlign w:val="bottom"/>
          </w:tcPr>
          <w:p w14:paraId="7CD72C48" w14:textId="77777777" w:rsidR="0001208F" w:rsidRPr="002F6B4F" w:rsidRDefault="0001208F" w:rsidP="0001208F">
            <w:pPr>
              <w:jc w:val="right"/>
              <w:rPr>
                <w:rFonts w:cs="Calibri"/>
                <w:sz w:val="12"/>
                <w:szCs w:val="14"/>
              </w:rPr>
            </w:pPr>
            <w:r>
              <w:rPr>
                <w:color w:val="000000"/>
                <w:sz w:val="12"/>
                <w:szCs w:val="12"/>
              </w:rPr>
              <w:t>0.42*</w:t>
            </w:r>
          </w:p>
        </w:tc>
        <w:tc>
          <w:tcPr>
            <w:tcW w:w="535" w:type="dxa"/>
            <w:gridSpan w:val="3"/>
            <w:tcBorders>
              <w:top w:val="nil"/>
              <w:left w:val="nil"/>
              <w:bottom w:val="nil"/>
              <w:right w:val="nil"/>
            </w:tcBorders>
            <w:vAlign w:val="bottom"/>
          </w:tcPr>
          <w:p w14:paraId="65CAB2CD" w14:textId="77777777" w:rsidR="0001208F" w:rsidRPr="002F6B4F" w:rsidRDefault="0001208F" w:rsidP="0001208F">
            <w:pPr>
              <w:jc w:val="right"/>
              <w:rPr>
                <w:rFonts w:cs="Calibri"/>
                <w:sz w:val="12"/>
                <w:szCs w:val="14"/>
              </w:rPr>
            </w:pPr>
            <w:r>
              <w:rPr>
                <w:color w:val="000000"/>
                <w:sz w:val="12"/>
                <w:szCs w:val="12"/>
              </w:rPr>
              <w:t>0.05</w:t>
            </w:r>
          </w:p>
        </w:tc>
        <w:tc>
          <w:tcPr>
            <w:tcW w:w="570" w:type="dxa"/>
            <w:gridSpan w:val="2"/>
            <w:tcBorders>
              <w:top w:val="nil"/>
              <w:left w:val="nil"/>
              <w:bottom w:val="nil"/>
            </w:tcBorders>
            <w:vAlign w:val="bottom"/>
          </w:tcPr>
          <w:p w14:paraId="2C3A4B00" w14:textId="77777777" w:rsidR="0001208F" w:rsidRPr="002F6B4F" w:rsidRDefault="0001208F" w:rsidP="0001208F">
            <w:pPr>
              <w:jc w:val="right"/>
              <w:rPr>
                <w:rFonts w:cs="Calibri"/>
                <w:sz w:val="12"/>
                <w:szCs w:val="14"/>
              </w:rPr>
            </w:pPr>
            <w:r>
              <w:rPr>
                <w:color w:val="000000"/>
                <w:sz w:val="12"/>
                <w:szCs w:val="12"/>
              </w:rPr>
              <w:t>0.34</w:t>
            </w:r>
          </w:p>
        </w:tc>
        <w:tc>
          <w:tcPr>
            <w:tcW w:w="705" w:type="dxa"/>
            <w:gridSpan w:val="3"/>
            <w:tcBorders>
              <w:top w:val="nil"/>
              <w:bottom w:val="nil"/>
              <w:right w:val="nil"/>
            </w:tcBorders>
            <w:vAlign w:val="bottom"/>
          </w:tcPr>
          <w:p w14:paraId="535C0163" w14:textId="77777777" w:rsidR="0001208F" w:rsidRPr="002F6B4F" w:rsidRDefault="0001208F" w:rsidP="0001208F">
            <w:pPr>
              <w:jc w:val="right"/>
              <w:rPr>
                <w:rFonts w:cs="Calibri"/>
                <w:sz w:val="12"/>
                <w:szCs w:val="14"/>
              </w:rPr>
            </w:pPr>
            <w:r>
              <w:rPr>
                <w:color w:val="000000"/>
                <w:sz w:val="12"/>
                <w:szCs w:val="12"/>
              </w:rPr>
              <w:t>-0.18</w:t>
            </w:r>
          </w:p>
        </w:tc>
        <w:tc>
          <w:tcPr>
            <w:tcW w:w="529" w:type="dxa"/>
            <w:gridSpan w:val="3"/>
            <w:tcBorders>
              <w:top w:val="nil"/>
              <w:left w:val="nil"/>
              <w:bottom w:val="nil"/>
              <w:right w:val="nil"/>
            </w:tcBorders>
            <w:vAlign w:val="bottom"/>
          </w:tcPr>
          <w:p w14:paraId="0BAE0A43" w14:textId="77777777" w:rsidR="0001208F" w:rsidRPr="002F6B4F" w:rsidRDefault="0001208F" w:rsidP="0001208F">
            <w:pPr>
              <w:jc w:val="right"/>
              <w:rPr>
                <w:rFonts w:cs="Calibri"/>
                <w:sz w:val="12"/>
                <w:szCs w:val="14"/>
              </w:rPr>
            </w:pPr>
            <w:r>
              <w:rPr>
                <w:color w:val="000000"/>
                <w:sz w:val="12"/>
                <w:szCs w:val="12"/>
              </w:rPr>
              <w:t>0.18</w:t>
            </w:r>
          </w:p>
        </w:tc>
        <w:tc>
          <w:tcPr>
            <w:tcW w:w="529" w:type="dxa"/>
            <w:gridSpan w:val="3"/>
            <w:tcBorders>
              <w:top w:val="nil"/>
              <w:left w:val="nil"/>
              <w:bottom w:val="nil"/>
              <w:right w:val="nil"/>
            </w:tcBorders>
            <w:vAlign w:val="bottom"/>
          </w:tcPr>
          <w:p w14:paraId="2ECC50E8" w14:textId="77777777" w:rsidR="0001208F" w:rsidRPr="002F6B4F" w:rsidRDefault="0001208F" w:rsidP="0001208F">
            <w:pPr>
              <w:jc w:val="right"/>
              <w:rPr>
                <w:rFonts w:cs="Calibri"/>
                <w:sz w:val="12"/>
                <w:szCs w:val="14"/>
              </w:rPr>
            </w:pPr>
            <w:r>
              <w:rPr>
                <w:color w:val="000000"/>
                <w:sz w:val="12"/>
                <w:szCs w:val="12"/>
              </w:rPr>
              <w:t>0.03</w:t>
            </w:r>
          </w:p>
        </w:tc>
        <w:tc>
          <w:tcPr>
            <w:tcW w:w="617" w:type="dxa"/>
            <w:gridSpan w:val="2"/>
            <w:tcBorders>
              <w:top w:val="nil"/>
              <w:left w:val="nil"/>
              <w:bottom w:val="nil"/>
            </w:tcBorders>
            <w:vAlign w:val="bottom"/>
          </w:tcPr>
          <w:p w14:paraId="6F48A055" w14:textId="77777777" w:rsidR="0001208F" w:rsidRPr="002F6B4F" w:rsidRDefault="0001208F" w:rsidP="0001208F">
            <w:pPr>
              <w:jc w:val="right"/>
              <w:rPr>
                <w:rFonts w:cs="Calibri"/>
                <w:sz w:val="12"/>
                <w:szCs w:val="14"/>
              </w:rPr>
            </w:pPr>
            <w:r>
              <w:rPr>
                <w:color w:val="000000"/>
                <w:sz w:val="12"/>
                <w:szCs w:val="12"/>
              </w:rPr>
              <w:t>0.05</w:t>
            </w:r>
          </w:p>
        </w:tc>
        <w:tc>
          <w:tcPr>
            <w:tcW w:w="635" w:type="dxa"/>
            <w:gridSpan w:val="2"/>
            <w:tcBorders>
              <w:top w:val="nil"/>
              <w:bottom w:val="nil"/>
              <w:right w:val="nil"/>
            </w:tcBorders>
            <w:vAlign w:val="bottom"/>
          </w:tcPr>
          <w:p w14:paraId="503BC4BB" w14:textId="77777777" w:rsidR="0001208F" w:rsidRPr="002F6B4F" w:rsidRDefault="0001208F" w:rsidP="0001208F">
            <w:pPr>
              <w:jc w:val="right"/>
              <w:rPr>
                <w:rFonts w:cs="Calibri"/>
                <w:sz w:val="12"/>
                <w:szCs w:val="14"/>
              </w:rPr>
            </w:pPr>
            <w:r>
              <w:rPr>
                <w:color w:val="000000"/>
                <w:sz w:val="12"/>
                <w:szCs w:val="12"/>
              </w:rPr>
              <w:t>-0.09</w:t>
            </w:r>
          </w:p>
        </w:tc>
        <w:tc>
          <w:tcPr>
            <w:tcW w:w="529" w:type="dxa"/>
            <w:gridSpan w:val="3"/>
            <w:tcBorders>
              <w:top w:val="nil"/>
              <w:left w:val="nil"/>
              <w:bottom w:val="nil"/>
              <w:right w:val="nil"/>
            </w:tcBorders>
            <w:vAlign w:val="bottom"/>
          </w:tcPr>
          <w:p w14:paraId="1FF70A7C" w14:textId="77777777" w:rsidR="0001208F" w:rsidRPr="002F6B4F" w:rsidRDefault="0001208F" w:rsidP="0001208F">
            <w:pPr>
              <w:jc w:val="right"/>
              <w:rPr>
                <w:rFonts w:cs="Calibri"/>
                <w:sz w:val="12"/>
                <w:szCs w:val="14"/>
              </w:rPr>
            </w:pPr>
            <w:r>
              <w:rPr>
                <w:color w:val="000000"/>
                <w:sz w:val="12"/>
                <w:szCs w:val="12"/>
              </w:rPr>
              <w:t>-0.03</w:t>
            </w:r>
          </w:p>
        </w:tc>
        <w:tc>
          <w:tcPr>
            <w:tcW w:w="529" w:type="dxa"/>
            <w:gridSpan w:val="3"/>
            <w:tcBorders>
              <w:top w:val="nil"/>
              <w:left w:val="nil"/>
              <w:bottom w:val="nil"/>
              <w:right w:val="nil"/>
            </w:tcBorders>
            <w:vAlign w:val="bottom"/>
          </w:tcPr>
          <w:p w14:paraId="6359F4A3" w14:textId="77777777" w:rsidR="0001208F" w:rsidRPr="002F6B4F" w:rsidRDefault="0001208F" w:rsidP="0001208F">
            <w:pPr>
              <w:jc w:val="right"/>
              <w:rPr>
                <w:rFonts w:cs="Calibri"/>
                <w:sz w:val="12"/>
                <w:szCs w:val="14"/>
              </w:rPr>
            </w:pPr>
            <w:r>
              <w:rPr>
                <w:color w:val="000000"/>
                <w:sz w:val="12"/>
                <w:szCs w:val="12"/>
              </w:rPr>
              <w:t>-0.12</w:t>
            </w:r>
          </w:p>
        </w:tc>
        <w:tc>
          <w:tcPr>
            <w:tcW w:w="524" w:type="dxa"/>
            <w:gridSpan w:val="3"/>
            <w:tcBorders>
              <w:top w:val="nil"/>
              <w:left w:val="nil"/>
              <w:bottom w:val="nil"/>
              <w:right w:val="nil"/>
            </w:tcBorders>
            <w:vAlign w:val="bottom"/>
          </w:tcPr>
          <w:p w14:paraId="0D0AF6E5" w14:textId="77777777" w:rsidR="0001208F" w:rsidRPr="002F6B4F" w:rsidRDefault="0001208F" w:rsidP="0001208F">
            <w:pPr>
              <w:jc w:val="right"/>
              <w:rPr>
                <w:rFonts w:cs="Calibri"/>
                <w:sz w:val="12"/>
                <w:szCs w:val="14"/>
              </w:rPr>
            </w:pPr>
            <w:r>
              <w:rPr>
                <w:color w:val="000000"/>
                <w:sz w:val="12"/>
                <w:szCs w:val="12"/>
              </w:rPr>
              <w:t>-0.06</w:t>
            </w:r>
          </w:p>
        </w:tc>
      </w:tr>
      <w:tr w:rsidR="0001208F" w:rsidRPr="00312FE1" w14:paraId="617A87EF" w14:textId="77777777" w:rsidTr="0001208F">
        <w:trPr>
          <w:gridAfter w:val="1"/>
          <w:wAfter w:w="74" w:type="dxa"/>
        </w:trPr>
        <w:tc>
          <w:tcPr>
            <w:tcW w:w="1133" w:type="dxa"/>
            <w:tcBorders>
              <w:top w:val="nil"/>
              <w:left w:val="nil"/>
              <w:bottom w:val="nil"/>
            </w:tcBorders>
          </w:tcPr>
          <w:p w14:paraId="57D7CB97" w14:textId="77777777" w:rsidR="0001208F" w:rsidRPr="00ED2A1D" w:rsidRDefault="0001208F" w:rsidP="0001208F">
            <w:pPr>
              <w:rPr>
                <w:rFonts w:cs="Calibri"/>
                <w:color w:val="000000"/>
                <w:sz w:val="14"/>
                <w:szCs w:val="14"/>
              </w:rPr>
            </w:pPr>
            <w:r w:rsidRPr="00EE305F">
              <w:rPr>
                <w:rFonts w:cs="Calibri"/>
                <w:color w:val="000000"/>
                <w:sz w:val="14"/>
                <w:szCs w:val="14"/>
              </w:rPr>
              <w:t>Ret</w:t>
            </w:r>
          </w:p>
        </w:tc>
        <w:tc>
          <w:tcPr>
            <w:tcW w:w="525" w:type="dxa"/>
            <w:tcBorders>
              <w:top w:val="nil"/>
              <w:bottom w:val="nil"/>
              <w:right w:val="nil"/>
            </w:tcBorders>
            <w:vAlign w:val="bottom"/>
          </w:tcPr>
          <w:p w14:paraId="0CAA42FD" w14:textId="77777777" w:rsidR="0001208F" w:rsidRPr="002F6B4F" w:rsidRDefault="0001208F" w:rsidP="0001208F">
            <w:pPr>
              <w:jc w:val="right"/>
              <w:rPr>
                <w:rFonts w:cs="Calibri"/>
                <w:sz w:val="12"/>
                <w:szCs w:val="14"/>
              </w:rPr>
            </w:pPr>
            <w:r>
              <w:rPr>
                <w:color w:val="000000"/>
                <w:sz w:val="12"/>
                <w:szCs w:val="12"/>
              </w:rPr>
              <w:t>0.05</w:t>
            </w:r>
          </w:p>
        </w:tc>
        <w:tc>
          <w:tcPr>
            <w:tcW w:w="528" w:type="dxa"/>
            <w:tcBorders>
              <w:top w:val="nil"/>
              <w:left w:val="nil"/>
              <w:bottom w:val="nil"/>
              <w:right w:val="nil"/>
            </w:tcBorders>
            <w:vAlign w:val="bottom"/>
          </w:tcPr>
          <w:p w14:paraId="7AD8A34C" w14:textId="77777777" w:rsidR="0001208F" w:rsidRPr="002F6B4F" w:rsidRDefault="0001208F" w:rsidP="0001208F">
            <w:pPr>
              <w:jc w:val="right"/>
              <w:rPr>
                <w:rFonts w:cs="Calibri"/>
                <w:sz w:val="12"/>
                <w:szCs w:val="14"/>
              </w:rPr>
            </w:pPr>
            <w:r>
              <w:rPr>
                <w:color w:val="000000"/>
                <w:sz w:val="12"/>
                <w:szCs w:val="12"/>
              </w:rPr>
              <w:t>0.13</w:t>
            </w:r>
          </w:p>
        </w:tc>
        <w:tc>
          <w:tcPr>
            <w:tcW w:w="529" w:type="dxa"/>
            <w:tcBorders>
              <w:top w:val="nil"/>
              <w:left w:val="nil"/>
              <w:bottom w:val="nil"/>
              <w:right w:val="nil"/>
            </w:tcBorders>
            <w:vAlign w:val="bottom"/>
          </w:tcPr>
          <w:p w14:paraId="63FD8E12" w14:textId="77777777" w:rsidR="0001208F" w:rsidRPr="002F6B4F" w:rsidRDefault="0001208F" w:rsidP="0001208F">
            <w:pPr>
              <w:jc w:val="right"/>
              <w:rPr>
                <w:rFonts w:cs="Calibri"/>
                <w:sz w:val="12"/>
                <w:szCs w:val="14"/>
              </w:rPr>
            </w:pPr>
            <w:r>
              <w:rPr>
                <w:color w:val="000000"/>
                <w:sz w:val="12"/>
                <w:szCs w:val="12"/>
              </w:rPr>
              <w:t>-0.08</w:t>
            </w:r>
          </w:p>
        </w:tc>
        <w:tc>
          <w:tcPr>
            <w:tcW w:w="531" w:type="dxa"/>
            <w:tcBorders>
              <w:top w:val="nil"/>
              <w:left w:val="nil"/>
              <w:bottom w:val="nil"/>
            </w:tcBorders>
            <w:vAlign w:val="bottom"/>
          </w:tcPr>
          <w:p w14:paraId="1140454C" w14:textId="77777777" w:rsidR="0001208F" w:rsidRPr="002F6B4F" w:rsidRDefault="0001208F" w:rsidP="0001208F">
            <w:pPr>
              <w:jc w:val="right"/>
              <w:rPr>
                <w:rFonts w:cs="Calibri"/>
                <w:sz w:val="12"/>
                <w:szCs w:val="14"/>
              </w:rPr>
            </w:pPr>
            <w:r>
              <w:rPr>
                <w:color w:val="000000"/>
                <w:sz w:val="12"/>
                <w:szCs w:val="12"/>
              </w:rPr>
              <w:t>0.06</w:t>
            </w:r>
          </w:p>
        </w:tc>
        <w:tc>
          <w:tcPr>
            <w:tcW w:w="531" w:type="dxa"/>
            <w:tcBorders>
              <w:top w:val="nil"/>
              <w:bottom w:val="nil"/>
              <w:right w:val="nil"/>
            </w:tcBorders>
            <w:vAlign w:val="bottom"/>
          </w:tcPr>
          <w:p w14:paraId="69AF38A4" w14:textId="77777777" w:rsidR="0001208F" w:rsidRPr="002F6B4F" w:rsidRDefault="0001208F" w:rsidP="0001208F">
            <w:pPr>
              <w:jc w:val="right"/>
              <w:rPr>
                <w:rFonts w:cs="Calibri"/>
                <w:sz w:val="12"/>
                <w:szCs w:val="14"/>
              </w:rPr>
            </w:pPr>
            <w:r>
              <w:rPr>
                <w:color w:val="000000"/>
                <w:sz w:val="12"/>
                <w:szCs w:val="12"/>
              </w:rPr>
              <w:t>0.05</w:t>
            </w:r>
          </w:p>
        </w:tc>
        <w:tc>
          <w:tcPr>
            <w:tcW w:w="532" w:type="dxa"/>
            <w:tcBorders>
              <w:top w:val="nil"/>
              <w:left w:val="nil"/>
              <w:bottom w:val="nil"/>
              <w:right w:val="nil"/>
            </w:tcBorders>
            <w:vAlign w:val="bottom"/>
          </w:tcPr>
          <w:p w14:paraId="021CE916" w14:textId="77777777" w:rsidR="0001208F" w:rsidRPr="002F6B4F" w:rsidRDefault="0001208F" w:rsidP="0001208F">
            <w:pPr>
              <w:jc w:val="right"/>
              <w:rPr>
                <w:rFonts w:cs="Calibri"/>
                <w:sz w:val="12"/>
                <w:szCs w:val="14"/>
              </w:rPr>
            </w:pPr>
            <w:r>
              <w:rPr>
                <w:color w:val="000000"/>
                <w:sz w:val="12"/>
                <w:szCs w:val="12"/>
              </w:rPr>
              <w:t>0.10</w:t>
            </w:r>
          </w:p>
        </w:tc>
        <w:tc>
          <w:tcPr>
            <w:tcW w:w="532" w:type="dxa"/>
            <w:tcBorders>
              <w:top w:val="nil"/>
              <w:left w:val="nil"/>
              <w:bottom w:val="nil"/>
              <w:right w:val="nil"/>
            </w:tcBorders>
            <w:vAlign w:val="bottom"/>
          </w:tcPr>
          <w:p w14:paraId="2A26ADFC" w14:textId="77777777" w:rsidR="0001208F" w:rsidRPr="002F6B4F" w:rsidRDefault="0001208F" w:rsidP="0001208F">
            <w:pPr>
              <w:jc w:val="right"/>
              <w:rPr>
                <w:rFonts w:cs="Calibri"/>
                <w:sz w:val="12"/>
                <w:szCs w:val="14"/>
              </w:rPr>
            </w:pPr>
            <w:r>
              <w:rPr>
                <w:color w:val="000000"/>
                <w:sz w:val="12"/>
                <w:szCs w:val="12"/>
              </w:rPr>
              <w:t>-0.04</w:t>
            </w:r>
          </w:p>
        </w:tc>
        <w:tc>
          <w:tcPr>
            <w:tcW w:w="540" w:type="dxa"/>
            <w:tcBorders>
              <w:top w:val="nil"/>
              <w:left w:val="nil"/>
              <w:bottom w:val="nil"/>
            </w:tcBorders>
            <w:vAlign w:val="bottom"/>
          </w:tcPr>
          <w:p w14:paraId="28ED70D8" w14:textId="77777777" w:rsidR="0001208F" w:rsidRPr="002F6B4F" w:rsidRDefault="0001208F" w:rsidP="0001208F">
            <w:pPr>
              <w:jc w:val="right"/>
              <w:rPr>
                <w:rFonts w:cs="Calibri"/>
                <w:sz w:val="12"/>
                <w:szCs w:val="14"/>
              </w:rPr>
            </w:pPr>
            <w:r>
              <w:rPr>
                <w:color w:val="000000"/>
                <w:sz w:val="12"/>
                <w:szCs w:val="12"/>
              </w:rPr>
              <w:t>0.03</w:t>
            </w:r>
          </w:p>
        </w:tc>
        <w:tc>
          <w:tcPr>
            <w:tcW w:w="530" w:type="dxa"/>
            <w:tcBorders>
              <w:top w:val="nil"/>
              <w:bottom w:val="nil"/>
              <w:right w:val="nil"/>
            </w:tcBorders>
            <w:vAlign w:val="bottom"/>
          </w:tcPr>
          <w:p w14:paraId="380EE636" w14:textId="77777777" w:rsidR="0001208F" w:rsidRPr="002F6B4F" w:rsidRDefault="0001208F" w:rsidP="0001208F">
            <w:pPr>
              <w:jc w:val="right"/>
              <w:rPr>
                <w:rFonts w:cs="Calibri"/>
                <w:sz w:val="12"/>
                <w:szCs w:val="14"/>
              </w:rPr>
            </w:pPr>
            <w:r>
              <w:rPr>
                <w:color w:val="000000"/>
                <w:sz w:val="12"/>
                <w:szCs w:val="12"/>
              </w:rPr>
              <w:t>0.05</w:t>
            </w:r>
          </w:p>
        </w:tc>
        <w:tc>
          <w:tcPr>
            <w:tcW w:w="532" w:type="dxa"/>
            <w:gridSpan w:val="2"/>
            <w:tcBorders>
              <w:top w:val="nil"/>
              <w:left w:val="nil"/>
              <w:bottom w:val="nil"/>
              <w:right w:val="nil"/>
            </w:tcBorders>
            <w:vAlign w:val="bottom"/>
          </w:tcPr>
          <w:p w14:paraId="2EA273FE" w14:textId="77777777" w:rsidR="0001208F" w:rsidRPr="002F6B4F" w:rsidRDefault="0001208F" w:rsidP="0001208F">
            <w:pPr>
              <w:jc w:val="right"/>
              <w:rPr>
                <w:rFonts w:cs="Calibri"/>
                <w:sz w:val="12"/>
                <w:szCs w:val="14"/>
              </w:rPr>
            </w:pPr>
            <w:r>
              <w:rPr>
                <w:color w:val="000000"/>
                <w:sz w:val="12"/>
                <w:szCs w:val="12"/>
              </w:rPr>
              <w:t>0.10</w:t>
            </w:r>
          </w:p>
        </w:tc>
        <w:tc>
          <w:tcPr>
            <w:tcW w:w="566" w:type="dxa"/>
            <w:gridSpan w:val="2"/>
            <w:tcBorders>
              <w:top w:val="nil"/>
              <w:left w:val="nil"/>
              <w:bottom w:val="nil"/>
              <w:right w:val="nil"/>
            </w:tcBorders>
            <w:vAlign w:val="bottom"/>
          </w:tcPr>
          <w:p w14:paraId="2948B0F7" w14:textId="77777777" w:rsidR="0001208F" w:rsidRPr="002F6B4F" w:rsidRDefault="0001208F" w:rsidP="0001208F">
            <w:pPr>
              <w:jc w:val="right"/>
              <w:rPr>
                <w:rFonts w:cs="Calibri"/>
                <w:sz w:val="12"/>
                <w:szCs w:val="14"/>
              </w:rPr>
            </w:pPr>
            <w:r>
              <w:rPr>
                <w:color w:val="000000"/>
                <w:sz w:val="12"/>
                <w:szCs w:val="12"/>
              </w:rPr>
              <w:t>-0.04</w:t>
            </w:r>
          </w:p>
        </w:tc>
        <w:tc>
          <w:tcPr>
            <w:tcW w:w="533" w:type="dxa"/>
            <w:gridSpan w:val="2"/>
            <w:tcBorders>
              <w:top w:val="nil"/>
              <w:left w:val="nil"/>
              <w:bottom w:val="nil"/>
            </w:tcBorders>
            <w:vAlign w:val="bottom"/>
          </w:tcPr>
          <w:p w14:paraId="64B9B777" w14:textId="77777777" w:rsidR="0001208F" w:rsidRPr="002F6B4F" w:rsidRDefault="0001208F" w:rsidP="0001208F">
            <w:pPr>
              <w:jc w:val="right"/>
              <w:rPr>
                <w:rFonts w:cs="Calibri"/>
                <w:b/>
                <w:bCs/>
                <w:sz w:val="12"/>
                <w:szCs w:val="14"/>
              </w:rPr>
            </w:pPr>
            <w:r>
              <w:rPr>
                <w:color w:val="000000"/>
                <w:sz w:val="12"/>
                <w:szCs w:val="12"/>
              </w:rPr>
              <w:t>0.03</w:t>
            </w:r>
          </w:p>
        </w:tc>
        <w:tc>
          <w:tcPr>
            <w:tcW w:w="587" w:type="dxa"/>
            <w:gridSpan w:val="3"/>
            <w:tcBorders>
              <w:top w:val="nil"/>
              <w:bottom w:val="nil"/>
              <w:right w:val="nil"/>
            </w:tcBorders>
            <w:vAlign w:val="bottom"/>
          </w:tcPr>
          <w:p w14:paraId="43C031DD" w14:textId="77777777" w:rsidR="0001208F" w:rsidRPr="002F6B4F" w:rsidRDefault="0001208F" w:rsidP="0001208F">
            <w:pPr>
              <w:jc w:val="right"/>
              <w:rPr>
                <w:rFonts w:cs="Calibri"/>
                <w:sz w:val="12"/>
                <w:szCs w:val="14"/>
              </w:rPr>
            </w:pPr>
            <w:r>
              <w:rPr>
                <w:color w:val="000000"/>
                <w:sz w:val="12"/>
                <w:szCs w:val="12"/>
              </w:rPr>
              <w:t>0.03</w:t>
            </w:r>
          </w:p>
        </w:tc>
        <w:tc>
          <w:tcPr>
            <w:tcW w:w="529" w:type="dxa"/>
            <w:gridSpan w:val="3"/>
            <w:tcBorders>
              <w:top w:val="nil"/>
              <w:left w:val="nil"/>
              <w:bottom w:val="nil"/>
              <w:right w:val="nil"/>
            </w:tcBorders>
            <w:vAlign w:val="bottom"/>
          </w:tcPr>
          <w:p w14:paraId="3F45B8C3" w14:textId="77777777" w:rsidR="0001208F" w:rsidRPr="002F6B4F" w:rsidRDefault="0001208F" w:rsidP="0001208F">
            <w:pPr>
              <w:jc w:val="right"/>
              <w:rPr>
                <w:rFonts w:cs="Calibri"/>
                <w:sz w:val="12"/>
                <w:szCs w:val="14"/>
              </w:rPr>
            </w:pPr>
            <w:r>
              <w:rPr>
                <w:color w:val="000000"/>
                <w:sz w:val="12"/>
                <w:szCs w:val="12"/>
              </w:rPr>
              <w:t>0.09</w:t>
            </w:r>
          </w:p>
        </w:tc>
        <w:tc>
          <w:tcPr>
            <w:tcW w:w="535" w:type="dxa"/>
            <w:gridSpan w:val="3"/>
            <w:tcBorders>
              <w:top w:val="nil"/>
              <w:left w:val="nil"/>
              <w:bottom w:val="nil"/>
              <w:right w:val="nil"/>
            </w:tcBorders>
            <w:vAlign w:val="bottom"/>
          </w:tcPr>
          <w:p w14:paraId="70CDE3A2" w14:textId="77777777" w:rsidR="0001208F" w:rsidRPr="002F6B4F" w:rsidRDefault="0001208F" w:rsidP="0001208F">
            <w:pPr>
              <w:jc w:val="right"/>
              <w:rPr>
                <w:rFonts w:cs="Calibri"/>
                <w:sz w:val="12"/>
                <w:szCs w:val="14"/>
              </w:rPr>
            </w:pPr>
            <w:r>
              <w:rPr>
                <w:color w:val="000000"/>
                <w:sz w:val="12"/>
                <w:szCs w:val="12"/>
              </w:rPr>
              <w:t>-0.11</w:t>
            </w:r>
          </w:p>
        </w:tc>
        <w:tc>
          <w:tcPr>
            <w:tcW w:w="570" w:type="dxa"/>
            <w:gridSpan w:val="2"/>
            <w:tcBorders>
              <w:top w:val="nil"/>
              <w:left w:val="nil"/>
              <w:bottom w:val="nil"/>
            </w:tcBorders>
            <w:vAlign w:val="bottom"/>
          </w:tcPr>
          <w:p w14:paraId="25A2B30B" w14:textId="77777777" w:rsidR="0001208F" w:rsidRPr="002F6B4F" w:rsidRDefault="0001208F" w:rsidP="0001208F">
            <w:pPr>
              <w:jc w:val="right"/>
              <w:rPr>
                <w:rFonts w:cs="Calibri"/>
                <w:sz w:val="12"/>
                <w:szCs w:val="14"/>
              </w:rPr>
            </w:pPr>
            <w:r>
              <w:rPr>
                <w:color w:val="000000"/>
                <w:sz w:val="12"/>
                <w:szCs w:val="12"/>
              </w:rPr>
              <w:t>0.10</w:t>
            </w:r>
          </w:p>
        </w:tc>
        <w:tc>
          <w:tcPr>
            <w:tcW w:w="705" w:type="dxa"/>
            <w:gridSpan w:val="3"/>
            <w:tcBorders>
              <w:top w:val="nil"/>
              <w:bottom w:val="nil"/>
              <w:right w:val="nil"/>
            </w:tcBorders>
            <w:vAlign w:val="bottom"/>
          </w:tcPr>
          <w:p w14:paraId="6DBB63C4" w14:textId="77777777" w:rsidR="0001208F" w:rsidRPr="002F6B4F" w:rsidRDefault="0001208F" w:rsidP="0001208F">
            <w:pPr>
              <w:jc w:val="right"/>
              <w:rPr>
                <w:rFonts w:cs="Calibri"/>
                <w:sz w:val="12"/>
                <w:szCs w:val="14"/>
              </w:rPr>
            </w:pPr>
            <w:r>
              <w:rPr>
                <w:color w:val="000000"/>
                <w:sz w:val="12"/>
                <w:szCs w:val="12"/>
              </w:rPr>
              <w:t>-0.01</w:t>
            </w:r>
          </w:p>
        </w:tc>
        <w:tc>
          <w:tcPr>
            <w:tcW w:w="529" w:type="dxa"/>
            <w:gridSpan w:val="3"/>
            <w:tcBorders>
              <w:top w:val="nil"/>
              <w:left w:val="nil"/>
              <w:bottom w:val="nil"/>
              <w:right w:val="nil"/>
            </w:tcBorders>
            <w:vAlign w:val="bottom"/>
          </w:tcPr>
          <w:p w14:paraId="48EF4DF0" w14:textId="77777777" w:rsidR="0001208F" w:rsidRPr="002F6B4F" w:rsidRDefault="0001208F" w:rsidP="0001208F">
            <w:pPr>
              <w:jc w:val="right"/>
              <w:rPr>
                <w:rFonts w:cs="Calibri"/>
                <w:sz w:val="12"/>
                <w:szCs w:val="14"/>
              </w:rPr>
            </w:pPr>
            <w:r>
              <w:rPr>
                <w:color w:val="000000"/>
                <w:sz w:val="12"/>
                <w:szCs w:val="12"/>
              </w:rPr>
              <w:t>-0.04</w:t>
            </w:r>
          </w:p>
        </w:tc>
        <w:tc>
          <w:tcPr>
            <w:tcW w:w="529" w:type="dxa"/>
            <w:gridSpan w:val="3"/>
            <w:tcBorders>
              <w:top w:val="nil"/>
              <w:left w:val="nil"/>
              <w:bottom w:val="nil"/>
              <w:right w:val="nil"/>
            </w:tcBorders>
            <w:vAlign w:val="bottom"/>
          </w:tcPr>
          <w:p w14:paraId="1F8DD438" w14:textId="77777777" w:rsidR="0001208F" w:rsidRPr="002F6B4F" w:rsidRDefault="0001208F" w:rsidP="0001208F">
            <w:pPr>
              <w:jc w:val="right"/>
              <w:rPr>
                <w:rFonts w:cs="Calibri"/>
                <w:sz w:val="12"/>
                <w:szCs w:val="14"/>
              </w:rPr>
            </w:pPr>
            <w:r>
              <w:rPr>
                <w:color w:val="000000"/>
                <w:sz w:val="12"/>
                <w:szCs w:val="12"/>
              </w:rPr>
              <w:t>-0.06</w:t>
            </w:r>
          </w:p>
        </w:tc>
        <w:tc>
          <w:tcPr>
            <w:tcW w:w="617" w:type="dxa"/>
            <w:gridSpan w:val="2"/>
            <w:tcBorders>
              <w:top w:val="nil"/>
              <w:left w:val="nil"/>
              <w:bottom w:val="nil"/>
            </w:tcBorders>
            <w:vAlign w:val="bottom"/>
          </w:tcPr>
          <w:p w14:paraId="1F132EA1" w14:textId="77777777" w:rsidR="0001208F" w:rsidRPr="002F6B4F" w:rsidRDefault="0001208F" w:rsidP="0001208F">
            <w:pPr>
              <w:jc w:val="right"/>
              <w:rPr>
                <w:rFonts w:cs="Calibri"/>
                <w:sz w:val="12"/>
                <w:szCs w:val="14"/>
              </w:rPr>
            </w:pPr>
            <w:r>
              <w:rPr>
                <w:color w:val="000000"/>
                <w:sz w:val="12"/>
                <w:szCs w:val="12"/>
              </w:rPr>
              <w:t>-0.12</w:t>
            </w:r>
          </w:p>
        </w:tc>
        <w:tc>
          <w:tcPr>
            <w:tcW w:w="635" w:type="dxa"/>
            <w:gridSpan w:val="2"/>
            <w:tcBorders>
              <w:top w:val="nil"/>
              <w:bottom w:val="nil"/>
              <w:right w:val="nil"/>
            </w:tcBorders>
            <w:vAlign w:val="bottom"/>
          </w:tcPr>
          <w:p w14:paraId="3DF09880" w14:textId="77777777" w:rsidR="0001208F" w:rsidRPr="002F6B4F" w:rsidRDefault="0001208F" w:rsidP="0001208F">
            <w:pPr>
              <w:jc w:val="right"/>
              <w:rPr>
                <w:rFonts w:cs="Calibri"/>
                <w:sz w:val="12"/>
                <w:szCs w:val="14"/>
              </w:rPr>
            </w:pPr>
            <w:r>
              <w:rPr>
                <w:color w:val="000000"/>
                <w:sz w:val="12"/>
                <w:szCs w:val="12"/>
              </w:rPr>
              <w:t>-0.03</w:t>
            </w:r>
          </w:p>
        </w:tc>
        <w:tc>
          <w:tcPr>
            <w:tcW w:w="529" w:type="dxa"/>
            <w:gridSpan w:val="3"/>
            <w:tcBorders>
              <w:top w:val="nil"/>
              <w:left w:val="nil"/>
              <w:bottom w:val="nil"/>
              <w:right w:val="nil"/>
            </w:tcBorders>
            <w:vAlign w:val="bottom"/>
          </w:tcPr>
          <w:p w14:paraId="52174150" w14:textId="77777777" w:rsidR="0001208F" w:rsidRPr="002F6B4F" w:rsidRDefault="0001208F" w:rsidP="0001208F">
            <w:pPr>
              <w:jc w:val="right"/>
              <w:rPr>
                <w:rFonts w:cs="Calibri"/>
                <w:sz w:val="12"/>
                <w:szCs w:val="14"/>
              </w:rPr>
            </w:pPr>
            <w:r>
              <w:rPr>
                <w:color w:val="000000"/>
                <w:sz w:val="12"/>
                <w:szCs w:val="12"/>
              </w:rPr>
              <w:t>0.02</w:t>
            </w:r>
          </w:p>
        </w:tc>
        <w:tc>
          <w:tcPr>
            <w:tcW w:w="529" w:type="dxa"/>
            <w:gridSpan w:val="3"/>
            <w:tcBorders>
              <w:top w:val="nil"/>
              <w:left w:val="nil"/>
              <w:bottom w:val="nil"/>
              <w:right w:val="nil"/>
            </w:tcBorders>
            <w:vAlign w:val="bottom"/>
          </w:tcPr>
          <w:p w14:paraId="61317998" w14:textId="77777777" w:rsidR="0001208F" w:rsidRPr="002F6B4F" w:rsidRDefault="0001208F" w:rsidP="0001208F">
            <w:pPr>
              <w:jc w:val="right"/>
              <w:rPr>
                <w:rFonts w:cs="Calibri"/>
                <w:sz w:val="12"/>
                <w:szCs w:val="14"/>
              </w:rPr>
            </w:pPr>
            <w:r>
              <w:rPr>
                <w:color w:val="000000"/>
                <w:sz w:val="12"/>
                <w:szCs w:val="12"/>
              </w:rPr>
              <w:t>-0.02</w:t>
            </w:r>
          </w:p>
        </w:tc>
        <w:tc>
          <w:tcPr>
            <w:tcW w:w="524" w:type="dxa"/>
            <w:gridSpan w:val="3"/>
            <w:tcBorders>
              <w:top w:val="nil"/>
              <w:left w:val="nil"/>
              <w:bottom w:val="nil"/>
              <w:right w:val="nil"/>
            </w:tcBorders>
            <w:vAlign w:val="bottom"/>
          </w:tcPr>
          <w:p w14:paraId="4212ACC3" w14:textId="77777777" w:rsidR="0001208F" w:rsidRPr="002F6B4F" w:rsidRDefault="0001208F" w:rsidP="0001208F">
            <w:pPr>
              <w:jc w:val="right"/>
              <w:rPr>
                <w:rFonts w:cs="Calibri"/>
                <w:sz w:val="12"/>
                <w:szCs w:val="14"/>
              </w:rPr>
            </w:pPr>
            <w:r>
              <w:rPr>
                <w:color w:val="000000"/>
                <w:sz w:val="12"/>
                <w:szCs w:val="12"/>
              </w:rPr>
              <w:t>-0.17</w:t>
            </w:r>
          </w:p>
        </w:tc>
      </w:tr>
      <w:tr w:rsidR="0001208F" w:rsidRPr="00312FE1" w14:paraId="517A9FA2" w14:textId="77777777" w:rsidTr="0001208F">
        <w:trPr>
          <w:gridAfter w:val="1"/>
          <w:wAfter w:w="74" w:type="dxa"/>
        </w:trPr>
        <w:tc>
          <w:tcPr>
            <w:tcW w:w="1133" w:type="dxa"/>
            <w:tcBorders>
              <w:top w:val="nil"/>
              <w:left w:val="nil"/>
              <w:bottom w:val="nil"/>
            </w:tcBorders>
          </w:tcPr>
          <w:p w14:paraId="34BDC686" w14:textId="77777777" w:rsidR="0001208F" w:rsidRPr="00ED2A1D" w:rsidRDefault="0001208F" w:rsidP="0001208F">
            <w:pPr>
              <w:rPr>
                <w:rFonts w:cs="Calibri"/>
                <w:color w:val="000000"/>
                <w:sz w:val="14"/>
                <w:szCs w:val="14"/>
              </w:rPr>
            </w:pPr>
            <w:r w:rsidRPr="00EE305F">
              <w:rPr>
                <w:rFonts w:cs="Calibri"/>
                <w:color w:val="000000"/>
                <w:sz w:val="14"/>
                <w:szCs w:val="14"/>
              </w:rPr>
              <w:t>Serv</w:t>
            </w:r>
          </w:p>
        </w:tc>
        <w:tc>
          <w:tcPr>
            <w:tcW w:w="525" w:type="dxa"/>
            <w:tcBorders>
              <w:top w:val="nil"/>
              <w:bottom w:val="nil"/>
              <w:right w:val="nil"/>
            </w:tcBorders>
            <w:vAlign w:val="bottom"/>
          </w:tcPr>
          <w:p w14:paraId="6F75CF54" w14:textId="77777777" w:rsidR="0001208F" w:rsidRPr="002F6B4F" w:rsidRDefault="0001208F" w:rsidP="0001208F">
            <w:pPr>
              <w:jc w:val="right"/>
              <w:rPr>
                <w:rFonts w:cs="Calibri"/>
                <w:sz w:val="12"/>
                <w:szCs w:val="14"/>
              </w:rPr>
            </w:pPr>
            <w:r>
              <w:rPr>
                <w:color w:val="000000"/>
                <w:sz w:val="12"/>
                <w:szCs w:val="12"/>
              </w:rPr>
              <w:t>-0.03</w:t>
            </w:r>
          </w:p>
        </w:tc>
        <w:tc>
          <w:tcPr>
            <w:tcW w:w="528" w:type="dxa"/>
            <w:tcBorders>
              <w:top w:val="nil"/>
              <w:left w:val="nil"/>
              <w:bottom w:val="nil"/>
              <w:right w:val="nil"/>
            </w:tcBorders>
            <w:vAlign w:val="bottom"/>
          </w:tcPr>
          <w:p w14:paraId="159FC2C1" w14:textId="77777777" w:rsidR="0001208F" w:rsidRPr="002F6B4F" w:rsidRDefault="0001208F" w:rsidP="0001208F">
            <w:pPr>
              <w:jc w:val="right"/>
              <w:rPr>
                <w:rFonts w:cs="Calibri"/>
                <w:sz w:val="12"/>
                <w:szCs w:val="14"/>
              </w:rPr>
            </w:pPr>
            <w:r>
              <w:rPr>
                <w:color w:val="000000"/>
                <w:sz w:val="12"/>
                <w:szCs w:val="12"/>
              </w:rPr>
              <w:t>-0.31*</w:t>
            </w:r>
          </w:p>
        </w:tc>
        <w:tc>
          <w:tcPr>
            <w:tcW w:w="529" w:type="dxa"/>
            <w:tcBorders>
              <w:top w:val="nil"/>
              <w:left w:val="nil"/>
              <w:bottom w:val="nil"/>
              <w:right w:val="nil"/>
            </w:tcBorders>
            <w:vAlign w:val="bottom"/>
          </w:tcPr>
          <w:p w14:paraId="2CFF15B2" w14:textId="77777777" w:rsidR="0001208F" w:rsidRPr="002F6B4F" w:rsidRDefault="0001208F" w:rsidP="0001208F">
            <w:pPr>
              <w:jc w:val="right"/>
              <w:rPr>
                <w:rFonts w:cs="Calibri"/>
                <w:sz w:val="12"/>
                <w:szCs w:val="14"/>
              </w:rPr>
            </w:pPr>
            <w:r>
              <w:rPr>
                <w:color w:val="000000"/>
                <w:sz w:val="12"/>
                <w:szCs w:val="12"/>
              </w:rPr>
              <w:t>0.21</w:t>
            </w:r>
          </w:p>
        </w:tc>
        <w:tc>
          <w:tcPr>
            <w:tcW w:w="531" w:type="dxa"/>
            <w:tcBorders>
              <w:top w:val="nil"/>
              <w:left w:val="nil"/>
              <w:bottom w:val="nil"/>
            </w:tcBorders>
            <w:vAlign w:val="bottom"/>
          </w:tcPr>
          <w:p w14:paraId="50F00E40" w14:textId="77777777" w:rsidR="0001208F" w:rsidRPr="002F6B4F" w:rsidRDefault="0001208F" w:rsidP="0001208F">
            <w:pPr>
              <w:jc w:val="right"/>
              <w:rPr>
                <w:rFonts w:cs="Calibri"/>
                <w:sz w:val="12"/>
                <w:szCs w:val="14"/>
              </w:rPr>
            </w:pPr>
            <w:r>
              <w:rPr>
                <w:color w:val="000000"/>
                <w:sz w:val="12"/>
                <w:szCs w:val="12"/>
              </w:rPr>
              <w:t>-0.38*</w:t>
            </w:r>
          </w:p>
        </w:tc>
        <w:tc>
          <w:tcPr>
            <w:tcW w:w="531" w:type="dxa"/>
            <w:tcBorders>
              <w:top w:val="nil"/>
              <w:bottom w:val="nil"/>
              <w:right w:val="nil"/>
            </w:tcBorders>
            <w:vAlign w:val="bottom"/>
          </w:tcPr>
          <w:p w14:paraId="245F9D1F" w14:textId="77777777" w:rsidR="0001208F" w:rsidRPr="002F6B4F" w:rsidRDefault="0001208F" w:rsidP="0001208F">
            <w:pPr>
              <w:jc w:val="right"/>
              <w:rPr>
                <w:rFonts w:cs="Calibri"/>
                <w:sz w:val="12"/>
                <w:szCs w:val="14"/>
              </w:rPr>
            </w:pPr>
            <w:r>
              <w:rPr>
                <w:color w:val="000000"/>
                <w:sz w:val="12"/>
                <w:szCs w:val="12"/>
              </w:rPr>
              <w:t>-0.05</w:t>
            </w:r>
          </w:p>
        </w:tc>
        <w:tc>
          <w:tcPr>
            <w:tcW w:w="532" w:type="dxa"/>
            <w:tcBorders>
              <w:top w:val="nil"/>
              <w:left w:val="nil"/>
              <w:bottom w:val="nil"/>
              <w:right w:val="nil"/>
            </w:tcBorders>
            <w:vAlign w:val="bottom"/>
          </w:tcPr>
          <w:p w14:paraId="031B6902" w14:textId="77777777" w:rsidR="0001208F" w:rsidRPr="002F6B4F" w:rsidRDefault="0001208F" w:rsidP="0001208F">
            <w:pPr>
              <w:jc w:val="right"/>
              <w:rPr>
                <w:rFonts w:cs="Calibri"/>
                <w:sz w:val="12"/>
                <w:szCs w:val="14"/>
              </w:rPr>
            </w:pPr>
            <w:r>
              <w:rPr>
                <w:color w:val="000000"/>
                <w:sz w:val="12"/>
                <w:szCs w:val="12"/>
              </w:rPr>
              <w:t>-0.29*</w:t>
            </w:r>
          </w:p>
        </w:tc>
        <w:tc>
          <w:tcPr>
            <w:tcW w:w="532" w:type="dxa"/>
            <w:tcBorders>
              <w:top w:val="nil"/>
              <w:left w:val="nil"/>
              <w:bottom w:val="nil"/>
              <w:right w:val="nil"/>
            </w:tcBorders>
            <w:vAlign w:val="bottom"/>
          </w:tcPr>
          <w:p w14:paraId="4D9834C9" w14:textId="77777777" w:rsidR="0001208F" w:rsidRPr="002F6B4F" w:rsidRDefault="0001208F" w:rsidP="0001208F">
            <w:pPr>
              <w:jc w:val="right"/>
              <w:rPr>
                <w:rFonts w:cs="Calibri"/>
                <w:sz w:val="12"/>
                <w:szCs w:val="14"/>
              </w:rPr>
            </w:pPr>
            <w:r>
              <w:rPr>
                <w:color w:val="000000"/>
                <w:sz w:val="12"/>
                <w:szCs w:val="12"/>
              </w:rPr>
              <w:t>0.19</w:t>
            </w:r>
          </w:p>
        </w:tc>
        <w:tc>
          <w:tcPr>
            <w:tcW w:w="540" w:type="dxa"/>
            <w:tcBorders>
              <w:top w:val="nil"/>
              <w:left w:val="nil"/>
              <w:bottom w:val="nil"/>
            </w:tcBorders>
            <w:vAlign w:val="bottom"/>
          </w:tcPr>
          <w:p w14:paraId="632DF2AA" w14:textId="77777777" w:rsidR="0001208F" w:rsidRPr="002F6B4F" w:rsidRDefault="0001208F" w:rsidP="0001208F">
            <w:pPr>
              <w:jc w:val="right"/>
              <w:rPr>
                <w:rFonts w:cs="Calibri"/>
                <w:sz w:val="12"/>
                <w:szCs w:val="14"/>
              </w:rPr>
            </w:pPr>
            <w:r>
              <w:rPr>
                <w:color w:val="000000"/>
                <w:sz w:val="12"/>
                <w:szCs w:val="12"/>
              </w:rPr>
              <w:t>-0.34*</w:t>
            </w:r>
          </w:p>
        </w:tc>
        <w:tc>
          <w:tcPr>
            <w:tcW w:w="530" w:type="dxa"/>
            <w:tcBorders>
              <w:top w:val="nil"/>
              <w:bottom w:val="nil"/>
              <w:right w:val="nil"/>
            </w:tcBorders>
            <w:vAlign w:val="bottom"/>
          </w:tcPr>
          <w:p w14:paraId="74C346F6" w14:textId="77777777" w:rsidR="0001208F" w:rsidRPr="002F6B4F" w:rsidRDefault="0001208F" w:rsidP="0001208F">
            <w:pPr>
              <w:jc w:val="right"/>
              <w:rPr>
                <w:rFonts w:cs="Calibri"/>
                <w:sz w:val="12"/>
                <w:szCs w:val="14"/>
              </w:rPr>
            </w:pPr>
            <w:r>
              <w:rPr>
                <w:color w:val="000000"/>
                <w:sz w:val="12"/>
                <w:szCs w:val="12"/>
              </w:rPr>
              <w:t>-0.05</w:t>
            </w:r>
          </w:p>
        </w:tc>
        <w:tc>
          <w:tcPr>
            <w:tcW w:w="532" w:type="dxa"/>
            <w:gridSpan w:val="2"/>
            <w:tcBorders>
              <w:top w:val="nil"/>
              <w:left w:val="nil"/>
              <w:bottom w:val="nil"/>
              <w:right w:val="nil"/>
            </w:tcBorders>
            <w:vAlign w:val="bottom"/>
          </w:tcPr>
          <w:p w14:paraId="02863818" w14:textId="77777777" w:rsidR="0001208F" w:rsidRPr="002F6B4F" w:rsidRDefault="0001208F" w:rsidP="0001208F">
            <w:pPr>
              <w:jc w:val="right"/>
              <w:rPr>
                <w:rFonts w:cs="Calibri"/>
                <w:sz w:val="12"/>
                <w:szCs w:val="14"/>
              </w:rPr>
            </w:pPr>
            <w:r>
              <w:rPr>
                <w:color w:val="000000"/>
                <w:sz w:val="12"/>
                <w:szCs w:val="12"/>
              </w:rPr>
              <w:t>-0.29</w:t>
            </w:r>
          </w:p>
        </w:tc>
        <w:tc>
          <w:tcPr>
            <w:tcW w:w="566" w:type="dxa"/>
            <w:gridSpan w:val="2"/>
            <w:tcBorders>
              <w:top w:val="nil"/>
              <w:left w:val="nil"/>
              <w:bottom w:val="nil"/>
              <w:right w:val="nil"/>
            </w:tcBorders>
            <w:vAlign w:val="bottom"/>
          </w:tcPr>
          <w:p w14:paraId="72229368" w14:textId="77777777" w:rsidR="0001208F" w:rsidRPr="002F6B4F" w:rsidRDefault="0001208F" w:rsidP="0001208F">
            <w:pPr>
              <w:jc w:val="right"/>
              <w:rPr>
                <w:rFonts w:cs="Calibri"/>
                <w:sz w:val="12"/>
                <w:szCs w:val="14"/>
              </w:rPr>
            </w:pPr>
            <w:r>
              <w:rPr>
                <w:color w:val="000000"/>
                <w:sz w:val="12"/>
                <w:szCs w:val="12"/>
              </w:rPr>
              <w:t>0.19</w:t>
            </w:r>
          </w:p>
        </w:tc>
        <w:tc>
          <w:tcPr>
            <w:tcW w:w="533" w:type="dxa"/>
            <w:gridSpan w:val="2"/>
            <w:tcBorders>
              <w:top w:val="nil"/>
              <w:left w:val="nil"/>
              <w:bottom w:val="nil"/>
            </w:tcBorders>
            <w:vAlign w:val="bottom"/>
          </w:tcPr>
          <w:p w14:paraId="337E00CF" w14:textId="77777777" w:rsidR="0001208F" w:rsidRPr="002F6B4F" w:rsidRDefault="0001208F" w:rsidP="0001208F">
            <w:pPr>
              <w:jc w:val="right"/>
              <w:rPr>
                <w:rFonts w:cs="Calibri"/>
                <w:b/>
                <w:bCs/>
                <w:sz w:val="12"/>
                <w:szCs w:val="14"/>
              </w:rPr>
            </w:pPr>
            <w:r>
              <w:rPr>
                <w:color w:val="000000"/>
                <w:sz w:val="12"/>
                <w:szCs w:val="12"/>
              </w:rPr>
              <w:t>-0.34</w:t>
            </w:r>
          </w:p>
        </w:tc>
        <w:tc>
          <w:tcPr>
            <w:tcW w:w="587" w:type="dxa"/>
            <w:gridSpan w:val="3"/>
            <w:tcBorders>
              <w:top w:val="nil"/>
              <w:bottom w:val="nil"/>
              <w:right w:val="nil"/>
            </w:tcBorders>
            <w:vAlign w:val="bottom"/>
          </w:tcPr>
          <w:p w14:paraId="03F1D1B4" w14:textId="77777777" w:rsidR="0001208F" w:rsidRPr="002F6B4F" w:rsidRDefault="0001208F" w:rsidP="0001208F">
            <w:pPr>
              <w:jc w:val="right"/>
              <w:rPr>
                <w:rFonts w:cs="Calibri"/>
                <w:sz w:val="12"/>
                <w:szCs w:val="14"/>
              </w:rPr>
            </w:pPr>
            <w:r>
              <w:rPr>
                <w:color w:val="000000"/>
                <w:sz w:val="12"/>
                <w:szCs w:val="12"/>
              </w:rPr>
              <w:t>0.03</w:t>
            </w:r>
          </w:p>
        </w:tc>
        <w:tc>
          <w:tcPr>
            <w:tcW w:w="529" w:type="dxa"/>
            <w:gridSpan w:val="3"/>
            <w:tcBorders>
              <w:top w:val="nil"/>
              <w:left w:val="nil"/>
              <w:bottom w:val="nil"/>
              <w:right w:val="nil"/>
            </w:tcBorders>
            <w:vAlign w:val="bottom"/>
          </w:tcPr>
          <w:p w14:paraId="6F06AB52" w14:textId="77777777" w:rsidR="0001208F" w:rsidRPr="002F6B4F" w:rsidRDefault="0001208F" w:rsidP="0001208F">
            <w:pPr>
              <w:jc w:val="right"/>
              <w:rPr>
                <w:rFonts w:cs="Calibri"/>
                <w:sz w:val="12"/>
                <w:szCs w:val="14"/>
              </w:rPr>
            </w:pPr>
            <w:r>
              <w:rPr>
                <w:color w:val="000000"/>
                <w:sz w:val="12"/>
                <w:szCs w:val="12"/>
              </w:rPr>
              <w:t>-0.26*</w:t>
            </w:r>
          </w:p>
        </w:tc>
        <w:tc>
          <w:tcPr>
            <w:tcW w:w="535" w:type="dxa"/>
            <w:gridSpan w:val="3"/>
            <w:tcBorders>
              <w:top w:val="nil"/>
              <w:left w:val="nil"/>
              <w:bottom w:val="nil"/>
              <w:right w:val="nil"/>
            </w:tcBorders>
            <w:vAlign w:val="bottom"/>
          </w:tcPr>
          <w:p w14:paraId="6DE76D2F" w14:textId="77777777" w:rsidR="0001208F" w:rsidRPr="002F6B4F" w:rsidRDefault="0001208F" w:rsidP="0001208F">
            <w:pPr>
              <w:jc w:val="right"/>
              <w:rPr>
                <w:rFonts w:cs="Calibri"/>
                <w:sz w:val="12"/>
                <w:szCs w:val="14"/>
              </w:rPr>
            </w:pPr>
            <w:r>
              <w:rPr>
                <w:color w:val="000000"/>
                <w:sz w:val="12"/>
                <w:szCs w:val="12"/>
              </w:rPr>
              <w:t>0.12</w:t>
            </w:r>
          </w:p>
        </w:tc>
        <w:tc>
          <w:tcPr>
            <w:tcW w:w="570" w:type="dxa"/>
            <w:gridSpan w:val="2"/>
            <w:tcBorders>
              <w:top w:val="nil"/>
              <w:left w:val="nil"/>
              <w:bottom w:val="nil"/>
            </w:tcBorders>
            <w:vAlign w:val="bottom"/>
          </w:tcPr>
          <w:p w14:paraId="6254A2C7" w14:textId="77777777" w:rsidR="0001208F" w:rsidRPr="002F6B4F" w:rsidRDefault="0001208F" w:rsidP="0001208F">
            <w:pPr>
              <w:jc w:val="right"/>
              <w:rPr>
                <w:rFonts w:cs="Calibri"/>
                <w:sz w:val="12"/>
                <w:szCs w:val="14"/>
              </w:rPr>
            </w:pPr>
            <w:r>
              <w:rPr>
                <w:color w:val="000000"/>
                <w:sz w:val="12"/>
                <w:szCs w:val="12"/>
              </w:rPr>
              <w:t>-0.38*</w:t>
            </w:r>
          </w:p>
        </w:tc>
        <w:tc>
          <w:tcPr>
            <w:tcW w:w="705" w:type="dxa"/>
            <w:gridSpan w:val="3"/>
            <w:tcBorders>
              <w:top w:val="nil"/>
              <w:bottom w:val="nil"/>
              <w:right w:val="nil"/>
            </w:tcBorders>
            <w:vAlign w:val="bottom"/>
          </w:tcPr>
          <w:p w14:paraId="63F58C20" w14:textId="77777777" w:rsidR="0001208F" w:rsidRPr="002F6B4F" w:rsidRDefault="0001208F" w:rsidP="0001208F">
            <w:pPr>
              <w:jc w:val="right"/>
              <w:rPr>
                <w:rFonts w:cs="Calibri"/>
                <w:sz w:val="12"/>
                <w:szCs w:val="14"/>
              </w:rPr>
            </w:pPr>
            <w:r>
              <w:rPr>
                <w:color w:val="000000"/>
                <w:sz w:val="12"/>
                <w:szCs w:val="12"/>
              </w:rPr>
              <w:t>-0.18</w:t>
            </w:r>
          </w:p>
        </w:tc>
        <w:tc>
          <w:tcPr>
            <w:tcW w:w="529" w:type="dxa"/>
            <w:gridSpan w:val="3"/>
            <w:tcBorders>
              <w:top w:val="nil"/>
              <w:left w:val="nil"/>
              <w:bottom w:val="nil"/>
              <w:right w:val="nil"/>
            </w:tcBorders>
            <w:vAlign w:val="bottom"/>
          </w:tcPr>
          <w:p w14:paraId="5E0D8DAD" w14:textId="77777777" w:rsidR="0001208F" w:rsidRPr="002F6B4F" w:rsidRDefault="0001208F" w:rsidP="0001208F">
            <w:pPr>
              <w:jc w:val="right"/>
              <w:rPr>
                <w:rFonts w:cs="Calibri"/>
                <w:sz w:val="12"/>
                <w:szCs w:val="14"/>
              </w:rPr>
            </w:pPr>
            <w:r>
              <w:rPr>
                <w:color w:val="000000"/>
                <w:sz w:val="12"/>
                <w:szCs w:val="12"/>
              </w:rPr>
              <w:t>-0.15</w:t>
            </w:r>
          </w:p>
        </w:tc>
        <w:tc>
          <w:tcPr>
            <w:tcW w:w="529" w:type="dxa"/>
            <w:gridSpan w:val="3"/>
            <w:tcBorders>
              <w:top w:val="nil"/>
              <w:left w:val="nil"/>
              <w:bottom w:val="nil"/>
              <w:right w:val="nil"/>
            </w:tcBorders>
            <w:vAlign w:val="bottom"/>
          </w:tcPr>
          <w:p w14:paraId="49010ED2" w14:textId="77777777" w:rsidR="0001208F" w:rsidRPr="002F6B4F" w:rsidRDefault="0001208F" w:rsidP="0001208F">
            <w:pPr>
              <w:jc w:val="right"/>
              <w:rPr>
                <w:rFonts w:cs="Calibri"/>
                <w:sz w:val="12"/>
                <w:szCs w:val="14"/>
              </w:rPr>
            </w:pPr>
            <w:r>
              <w:rPr>
                <w:color w:val="000000"/>
                <w:sz w:val="12"/>
                <w:szCs w:val="12"/>
              </w:rPr>
              <w:t>0.18</w:t>
            </w:r>
          </w:p>
        </w:tc>
        <w:tc>
          <w:tcPr>
            <w:tcW w:w="617" w:type="dxa"/>
            <w:gridSpan w:val="2"/>
            <w:tcBorders>
              <w:top w:val="nil"/>
              <w:left w:val="nil"/>
              <w:bottom w:val="nil"/>
            </w:tcBorders>
            <w:vAlign w:val="bottom"/>
          </w:tcPr>
          <w:p w14:paraId="48A27A7C" w14:textId="77777777" w:rsidR="0001208F" w:rsidRPr="002F6B4F" w:rsidRDefault="0001208F" w:rsidP="0001208F">
            <w:pPr>
              <w:jc w:val="right"/>
              <w:rPr>
                <w:rFonts w:cs="Calibri"/>
                <w:sz w:val="12"/>
                <w:szCs w:val="14"/>
              </w:rPr>
            </w:pPr>
            <w:r>
              <w:rPr>
                <w:color w:val="000000"/>
                <w:sz w:val="12"/>
                <w:szCs w:val="12"/>
              </w:rPr>
              <w:t>0.00</w:t>
            </w:r>
          </w:p>
        </w:tc>
        <w:tc>
          <w:tcPr>
            <w:tcW w:w="635" w:type="dxa"/>
            <w:gridSpan w:val="2"/>
            <w:tcBorders>
              <w:top w:val="nil"/>
              <w:bottom w:val="nil"/>
              <w:right w:val="nil"/>
            </w:tcBorders>
            <w:vAlign w:val="bottom"/>
          </w:tcPr>
          <w:p w14:paraId="1C41CBFA" w14:textId="77777777" w:rsidR="0001208F" w:rsidRPr="002F6B4F" w:rsidRDefault="0001208F" w:rsidP="0001208F">
            <w:pPr>
              <w:jc w:val="right"/>
              <w:rPr>
                <w:rFonts w:cs="Calibri"/>
                <w:sz w:val="12"/>
                <w:szCs w:val="14"/>
              </w:rPr>
            </w:pPr>
            <w:r>
              <w:rPr>
                <w:color w:val="000000"/>
                <w:sz w:val="12"/>
                <w:szCs w:val="12"/>
              </w:rPr>
              <w:t>-0.16</w:t>
            </w:r>
          </w:p>
        </w:tc>
        <w:tc>
          <w:tcPr>
            <w:tcW w:w="529" w:type="dxa"/>
            <w:gridSpan w:val="3"/>
            <w:tcBorders>
              <w:top w:val="nil"/>
              <w:left w:val="nil"/>
              <w:bottom w:val="nil"/>
              <w:right w:val="nil"/>
            </w:tcBorders>
            <w:vAlign w:val="bottom"/>
          </w:tcPr>
          <w:p w14:paraId="233B0300" w14:textId="77777777" w:rsidR="0001208F" w:rsidRPr="002F6B4F" w:rsidRDefault="0001208F" w:rsidP="0001208F">
            <w:pPr>
              <w:jc w:val="right"/>
              <w:rPr>
                <w:rFonts w:cs="Calibri"/>
                <w:sz w:val="12"/>
                <w:szCs w:val="14"/>
              </w:rPr>
            </w:pPr>
            <w:r>
              <w:rPr>
                <w:color w:val="000000"/>
                <w:sz w:val="12"/>
                <w:szCs w:val="12"/>
              </w:rPr>
              <w:t>0.14</w:t>
            </w:r>
          </w:p>
        </w:tc>
        <w:tc>
          <w:tcPr>
            <w:tcW w:w="529" w:type="dxa"/>
            <w:gridSpan w:val="3"/>
            <w:tcBorders>
              <w:top w:val="nil"/>
              <w:left w:val="nil"/>
              <w:bottom w:val="nil"/>
              <w:right w:val="nil"/>
            </w:tcBorders>
            <w:vAlign w:val="bottom"/>
          </w:tcPr>
          <w:p w14:paraId="29EECDED" w14:textId="77777777" w:rsidR="0001208F" w:rsidRPr="002F6B4F" w:rsidRDefault="0001208F" w:rsidP="0001208F">
            <w:pPr>
              <w:jc w:val="right"/>
              <w:rPr>
                <w:rFonts w:cs="Calibri"/>
                <w:sz w:val="12"/>
                <w:szCs w:val="14"/>
              </w:rPr>
            </w:pPr>
            <w:r>
              <w:rPr>
                <w:color w:val="000000"/>
                <w:sz w:val="12"/>
                <w:szCs w:val="12"/>
              </w:rPr>
              <w:t>0.04</w:t>
            </w:r>
          </w:p>
        </w:tc>
        <w:tc>
          <w:tcPr>
            <w:tcW w:w="524" w:type="dxa"/>
            <w:gridSpan w:val="3"/>
            <w:tcBorders>
              <w:top w:val="nil"/>
              <w:left w:val="nil"/>
              <w:bottom w:val="nil"/>
              <w:right w:val="nil"/>
            </w:tcBorders>
            <w:vAlign w:val="bottom"/>
          </w:tcPr>
          <w:p w14:paraId="495EB60B" w14:textId="77777777" w:rsidR="0001208F" w:rsidRPr="002F6B4F" w:rsidRDefault="0001208F" w:rsidP="0001208F">
            <w:pPr>
              <w:jc w:val="right"/>
              <w:rPr>
                <w:rFonts w:cs="Calibri"/>
                <w:sz w:val="12"/>
                <w:szCs w:val="14"/>
              </w:rPr>
            </w:pPr>
            <w:r>
              <w:rPr>
                <w:color w:val="000000"/>
                <w:sz w:val="12"/>
                <w:szCs w:val="12"/>
              </w:rPr>
              <w:t>-0.02</w:t>
            </w:r>
          </w:p>
        </w:tc>
      </w:tr>
      <w:tr w:rsidR="0001208F" w:rsidRPr="00312FE1" w14:paraId="14DAF17F" w14:textId="77777777" w:rsidTr="0001208F">
        <w:trPr>
          <w:gridAfter w:val="1"/>
          <w:wAfter w:w="74" w:type="dxa"/>
        </w:trPr>
        <w:tc>
          <w:tcPr>
            <w:tcW w:w="1133" w:type="dxa"/>
            <w:tcBorders>
              <w:top w:val="nil"/>
              <w:left w:val="nil"/>
              <w:bottom w:val="nil"/>
            </w:tcBorders>
          </w:tcPr>
          <w:p w14:paraId="684AE94F" w14:textId="77777777" w:rsidR="0001208F" w:rsidRPr="00ED2A1D" w:rsidRDefault="0001208F" w:rsidP="0001208F">
            <w:pPr>
              <w:rPr>
                <w:rFonts w:cs="Calibri"/>
                <w:color w:val="000000"/>
                <w:sz w:val="14"/>
                <w:szCs w:val="14"/>
              </w:rPr>
            </w:pPr>
            <w:r w:rsidRPr="00EE305F">
              <w:rPr>
                <w:rFonts w:cs="Calibri"/>
                <w:color w:val="000000"/>
                <w:sz w:val="14"/>
                <w:szCs w:val="14"/>
              </w:rPr>
              <w:t>Trans</w:t>
            </w:r>
          </w:p>
        </w:tc>
        <w:tc>
          <w:tcPr>
            <w:tcW w:w="525" w:type="dxa"/>
            <w:tcBorders>
              <w:top w:val="nil"/>
              <w:bottom w:val="nil"/>
              <w:right w:val="nil"/>
            </w:tcBorders>
            <w:vAlign w:val="bottom"/>
          </w:tcPr>
          <w:p w14:paraId="1CE56547" w14:textId="77777777" w:rsidR="0001208F" w:rsidRPr="002F6B4F" w:rsidRDefault="0001208F" w:rsidP="0001208F">
            <w:pPr>
              <w:jc w:val="right"/>
              <w:rPr>
                <w:rFonts w:cs="Calibri"/>
                <w:sz w:val="12"/>
                <w:szCs w:val="14"/>
              </w:rPr>
            </w:pPr>
            <w:r>
              <w:rPr>
                <w:color w:val="000000"/>
                <w:sz w:val="12"/>
                <w:szCs w:val="12"/>
              </w:rPr>
              <w:t>0.19</w:t>
            </w:r>
          </w:p>
        </w:tc>
        <w:tc>
          <w:tcPr>
            <w:tcW w:w="528" w:type="dxa"/>
            <w:tcBorders>
              <w:top w:val="nil"/>
              <w:left w:val="nil"/>
              <w:bottom w:val="nil"/>
              <w:right w:val="nil"/>
            </w:tcBorders>
            <w:vAlign w:val="bottom"/>
          </w:tcPr>
          <w:p w14:paraId="276B05A6" w14:textId="77777777" w:rsidR="0001208F" w:rsidRPr="002F6B4F" w:rsidRDefault="0001208F" w:rsidP="0001208F">
            <w:pPr>
              <w:jc w:val="right"/>
              <w:rPr>
                <w:rFonts w:cs="Calibri"/>
                <w:sz w:val="12"/>
                <w:szCs w:val="14"/>
              </w:rPr>
            </w:pPr>
            <w:r>
              <w:rPr>
                <w:color w:val="000000"/>
                <w:sz w:val="12"/>
                <w:szCs w:val="12"/>
              </w:rPr>
              <w:t>0.02</w:t>
            </w:r>
          </w:p>
        </w:tc>
        <w:tc>
          <w:tcPr>
            <w:tcW w:w="529" w:type="dxa"/>
            <w:tcBorders>
              <w:top w:val="nil"/>
              <w:left w:val="nil"/>
              <w:bottom w:val="nil"/>
              <w:right w:val="nil"/>
            </w:tcBorders>
            <w:vAlign w:val="bottom"/>
          </w:tcPr>
          <w:p w14:paraId="4FC47544" w14:textId="77777777" w:rsidR="0001208F" w:rsidRPr="002F6B4F" w:rsidRDefault="0001208F" w:rsidP="0001208F">
            <w:pPr>
              <w:jc w:val="right"/>
              <w:rPr>
                <w:rFonts w:cs="Calibri"/>
                <w:sz w:val="12"/>
                <w:szCs w:val="14"/>
              </w:rPr>
            </w:pPr>
            <w:r>
              <w:rPr>
                <w:color w:val="000000"/>
                <w:sz w:val="12"/>
                <w:szCs w:val="12"/>
              </w:rPr>
              <w:t>-0.09</w:t>
            </w:r>
          </w:p>
        </w:tc>
        <w:tc>
          <w:tcPr>
            <w:tcW w:w="531" w:type="dxa"/>
            <w:tcBorders>
              <w:top w:val="nil"/>
              <w:left w:val="nil"/>
              <w:bottom w:val="nil"/>
            </w:tcBorders>
            <w:vAlign w:val="bottom"/>
          </w:tcPr>
          <w:p w14:paraId="3ED381E0" w14:textId="77777777" w:rsidR="0001208F" w:rsidRPr="002F6B4F" w:rsidRDefault="0001208F" w:rsidP="0001208F">
            <w:pPr>
              <w:jc w:val="right"/>
              <w:rPr>
                <w:rFonts w:cs="Calibri"/>
                <w:sz w:val="12"/>
                <w:szCs w:val="14"/>
              </w:rPr>
            </w:pPr>
            <w:r>
              <w:rPr>
                <w:color w:val="000000"/>
                <w:sz w:val="12"/>
                <w:szCs w:val="12"/>
              </w:rPr>
              <w:t>-0.12</w:t>
            </w:r>
          </w:p>
        </w:tc>
        <w:tc>
          <w:tcPr>
            <w:tcW w:w="531" w:type="dxa"/>
            <w:tcBorders>
              <w:top w:val="nil"/>
              <w:bottom w:val="nil"/>
              <w:right w:val="nil"/>
            </w:tcBorders>
            <w:vAlign w:val="bottom"/>
          </w:tcPr>
          <w:p w14:paraId="532A55DA" w14:textId="77777777" w:rsidR="0001208F" w:rsidRPr="002F6B4F" w:rsidRDefault="0001208F" w:rsidP="0001208F">
            <w:pPr>
              <w:jc w:val="right"/>
              <w:rPr>
                <w:rFonts w:cs="Calibri"/>
                <w:sz w:val="12"/>
                <w:szCs w:val="14"/>
              </w:rPr>
            </w:pPr>
            <w:r>
              <w:rPr>
                <w:color w:val="000000"/>
                <w:sz w:val="12"/>
                <w:szCs w:val="12"/>
              </w:rPr>
              <w:t>0.16</w:t>
            </w:r>
          </w:p>
        </w:tc>
        <w:tc>
          <w:tcPr>
            <w:tcW w:w="532" w:type="dxa"/>
            <w:tcBorders>
              <w:top w:val="nil"/>
              <w:left w:val="nil"/>
              <w:bottom w:val="nil"/>
              <w:right w:val="nil"/>
            </w:tcBorders>
            <w:vAlign w:val="bottom"/>
          </w:tcPr>
          <w:p w14:paraId="1A2C601E" w14:textId="77777777" w:rsidR="0001208F" w:rsidRPr="002F6B4F" w:rsidRDefault="0001208F" w:rsidP="0001208F">
            <w:pPr>
              <w:jc w:val="right"/>
              <w:rPr>
                <w:rFonts w:cs="Calibri"/>
                <w:sz w:val="12"/>
                <w:szCs w:val="14"/>
              </w:rPr>
            </w:pPr>
            <w:r>
              <w:rPr>
                <w:color w:val="000000"/>
                <w:sz w:val="12"/>
                <w:szCs w:val="12"/>
              </w:rPr>
              <w:t>0.10</w:t>
            </w:r>
          </w:p>
        </w:tc>
        <w:tc>
          <w:tcPr>
            <w:tcW w:w="532" w:type="dxa"/>
            <w:tcBorders>
              <w:top w:val="nil"/>
              <w:left w:val="nil"/>
              <w:bottom w:val="nil"/>
              <w:right w:val="nil"/>
            </w:tcBorders>
            <w:vAlign w:val="bottom"/>
          </w:tcPr>
          <w:p w14:paraId="33702329" w14:textId="77777777" w:rsidR="0001208F" w:rsidRPr="002F6B4F" w:rsidRDefault="0001208F" w:rsidP="0001208F">
            <w:pPr>
              <w:jc w:val="right"/>
              <w:rPr>
                <w:rFonts w:cs="Calibri"/>
                <w:sz w:val="12"/>
                <w:szCs w:val="14"/>
              </w:rPr>
            </w:pPr>
            <w:r>
              <w:rPr>
                <w:color w:val="000000"/>
                <w:sz w:val="12"/>
                <w:szCs w:val="12"/>
              </w:rPr>
              <w:t>-0.10</w:t>
            </w:r>
          </w:p>
        </w:tc>
        <w:tc>
          <w:tcPr>
            <w:tcW w:w="540" w:type="dxa"/>
            <w:tcBorders>
              <w:top w:val="nil"/>
              <w:left w:val="nil"/>
              <w:bottom w:val="nil"/>
            </w:tcBorders>
            <w:vAlign w:val="bottom"/>
          </w:tcPr>
          <w:p w14:paraId="7001A193" w14:textId="77777777" w:rsidR="0001208F" w:rsidRPr="002F6B4F" w:rsidRDefault="0001208F" w:rsidP="0001208F">
            <w:pPr>
              <w:jc w:val="right"/>
              <w:rPr>
                <w:rFonts w:cs="Calibri"/>
                <w:sz w:val="12"/>
                <w:szCs w:val="14"/>
              </w:rPr>
            </w:pPr>
            <w:r>
              <w:rPr>
                <w:color w:val="000000"/>
                <w:sz w:val="12"/>
                <w:szCs w:val="12"/>
              </w:rPr>
              <w:t>-0.14</w:t>
            </w:r>
          </w:p>
        </w:tc>
        <w:tc>
          <w:tcPr>
            <w:tcW w:w="530" w:type="dxa"/>
            <w:tcBorders>
              <w:top w:val="nil"/>
              <w:bottom w:val="nil"/>
              <w:right w:val="nil"/>
            </w:tcBorders>
            <w:vAlign w:val="bottom"/>
          </w:tcPr>
          <w:p w14:paraId="09A081C3" w14:textId="77777777" w:rsidR="0001208F" w:rsidRPr="002F6B4F" w:rsidRDefault="0001208F" w:rsidP="0001208F">
            <w:pPr>
              <w:jc w:val="right"/>
              <w:rPr>
                <w:rFonts w:cs="Calibri"/>
                <w:sz w:val="12"/>
                <w:szCs w:val="14"/>
              </w:rPr>
            </w:pPr>
            <w:r>
              <w:rPr>
                <w:color w:val="000000"/>
                <w:sz w:val="12"/>
                <w:szCs w:val="12"/>
              </w:rPr>
              <w:t>0.16</w:t>
            </w:r>
          </w:p>
        </w:tc>
        <w:tc>
          <w:tcPr>
            <w:tcW w:w="532" w:type="dxa"/>
            <w:gridSpan w:val="2"/>
            <w:tcBorders>
              <w:top w:val="nil"/>
              <w:left w:val="nil"/>
              <w:bottom w:val="nil"/>
              <w:right w:val="nil"/>
            </w:tcBorders>
            <w:vAlign w:val="bottom"/>
          </w:tcPr>
          <w:p w14:paraId="6D9EC4F8" w14:textId="77777777" w:rsidR="0001208F" w:rsidRPr="002F6B4F" w:rsidRDefault="0001208F" w:rsidP="0001208F">
            <w:pPr>
              <w:jc w:val="right"/>
              <w:rPr>
                <w:rFonts w:cs="Calibri"/>
                <w:sz w:val="12"/>
                <w:szCs w:val="14"/>
              </w:rPr>
            </w:pPr>
            <w:r>
              <w:rPr>
                <w:color w:val="000000"/>
                <w:sz w:val="12"/>
                <w:szCs w:val="12"/>
              </w:rPr>
              <w:t>0.10</w:t>
            </w:r>
          </w:p>
        </w:tc>
        <w:tc>
          <w:tcPr>
            <w:tcW w:w="566" w:type="dxa"/>
            <w:gridSpan w:val="2"/>
            <w:tcBorders>
              <w:top w:val="nil"/>
              <w:left w:val="nil"/>
              <w:bottom w:val="nil"/>
              <w:right w:val="nil"/>
            </w:tcBorders>
            <w:vAlign w:val="bottom"/>
          </w:tcPr>
          <w:p w14:paraId="7EF74198" w14:textId="77777777" w:rsidR="0001208F" w:rsidRPr="002F6B4F" w:rsidRDefault="0001208F" w:rsidP="0001208F">
            <w:pPr>
              <w:jc w:val="right"/>
              <w:rPr>
                <w:rFonts w:cs="Calibri"/>
                <w:sz w:val="12"/>
                <w:szCs w:val="14"/>
              </w:rPr>
            </w:pPr>
            <w:r>
              <w:rPr>
                <w:color w:val="000000"/>
                <w:sz w:val="12"/>
                <w:szCs w:val="12"/>
              </w:rPr>
              <w:t>-0.10</w:t>
            </w:r>
          </w:p>
        </w:tc>
        <w:tc>
          <w:tcPr>
            <w:tcW w:w="533" w:type="dxa"/>
            <w:gridSpan w:val="2"/>
            <w:tcBorders>
              <w:top w:val="nil"/>
              <w:left w:val="nil"/>
              <w:bottom w:val="nil"/>
            </w:tcBorders>
            <w:vAlign w:val="bottom"/>
          </w:tcPr>
          <w:p w14:paraId="6E9C6CCF" w14:textId="77777777" w:rsidR="0001208F" w:rsidRPr="002F6B4F" w:rsidRDefault="0001208F" w:rsidP="0001208F">
            <w:pPr>
              <w:jc w:val="right"/>
              <w:rPr>
                <w:rFonts w:cs="Calibri"/>
                <w:b/>
                <w:bCs/>
                <w:sz w:val="12"/>
                <w:szCs w:val="14"/>
              </w:rPr>
            </w:pPr>
            <w:r>
              <w:rPr>
                <w:color w:val="000000"/>
                <w:sz w:val="12"/>
                <w:szCs w:val="12"/>
              </w:rPr>
              <w:t>-0.14</w:t>
            </w:r>
          </w:p>
        </w:tc>
        <w:tc>
          <w:tcPr>
            <w:tcW w:w="587" w:type="dxa"/>
            <w:gridSpan w:val="3"/>
            <w:tcBorders>
              <w:top w:val="nil"/>
              <w:bottom w:val="nil"/>
              <w:right w:val="nil"/>
            </w:tcBorders>
            <w:vAlign w:val="bottom"/>
          </w:tcPr>
          <w:p w14:paraId="02074680" w14:textId="77777777" w:rsidR="0001208F" w:rsidRPr="002F6B4F" w:rsidRDefault="0001208F" w:rsidP="0001208F">
            <w:pPr>
              <w:jc w:val="right"/>
              <w:rPr>
                <w:rFonts w:cs="Calibri"/>
                <w:sz w:val="12"/>
                <w:szCs w:val="14"/>
              </w:rPr>
            </w:pPr>
            <w:r>
              <w:rPr>
                <w:color w:val="000000"/>
                <w:sz w:val="12"/>
                <w:szCs w:val="12"/>
              </w:rPr>
              <w:t>0.19</w:t>
            </w:r>
          </w:p>
        </w:tc>
        <w:tc>
          <w:tcPr>
            <w:tcW w:w="529" w:type="dxa"/>
            <w:gridSpan w:val="3"/>
            <w:tcBorders>
              <w:top w:val="nil"/>
              <w:left w:val="nil"/>
              <w:bottom w:val="nil"/>
              <w:right w:val="nil"/>
            </w:tcBorders>
            <w:vAlign w:val="bottom"/>
          </w:tcPr>
          <w:p w14:paraId="6C28555E" w14:textId="77777777" w:rsidR="0001208F" w:rsidRPr="002F6B4F" w:rsidRDefault="0001208F" w:rsidP="0001208F">
            <w:pPr>
              <w:jc w:val="right"/>
              <w:rPr>
                <w:rFonts w:cs="Calibri"/>
                <w:sz w:val="12"/>
                <w:szCs w:val="14"/>
              </w:rPr>
            </w:pPr>
            <w:r>
              <w:rPr>
                <w:color w:val="000000"/>
                <w:sz w:val="12"/>
                <w:szCs w:val="12"/>
              </w:rPr>
              <w:t>0.09</w:t>
            </w:r>
          </w:p>
        </w:tc>
        <w:tc>
          <w:tcPr>
            <w:tcW w:w="535" w:type="dxa"/>
            <w:gridSpan w:val="3"/>
            <w:tcBorders>
              <w:top w:val="nil"/>
              <w:left w:val="nil"/>
              <w:bottom w:val="nil"/>
              <w:right w:val="nil"/>
            </w:tcBorders>
            <w:vAlign w:val="bottom"/>
          </w:tcPr>
          <w:p w14:paraId="625FF22E" w14:textId="77777777" w:rsidR="0001208F" w:rsidRPr="002F6B4F" w:rsidRDefault="0001208F" w:rsidP="0001208F">
            <w:pPr>
              <w:jc w:val="right"/>
              <w:rPr>
                <w:rFonts w:cs="Calibri"/>
                <w:sz w:val="12"/>
                <w:szCs w:val="14"/>
              </w:rPr>
            </w:pPr>
            <w:r>
              <w:rPr>
                <w:color w:val="000000"/>
                <w:sz w:val="12"/>
                <w:szCs w:val="12"/>
              </w:rPr>
              <w:t>0.07</w:t>
            </w:r>
          </w:p>
        </w:tc>
        <w:tc>
          <w:tcPr>
            <w:tcW w:w="570" w:type="dxa"/>
            <w:gridSpan w:val="2"/>
            <w:tcBorders>
              <w:top w:val="nil"/>
              <w:left w:val="nil"/>
              <w:bottom w:val="nil"/>
            </w:tcBorders>
            <w:vAlign w:val="bottom"/>
          </w:tcPr>
          <w:p w14:paraId="15DAC95F" w14:textId="77777777" w:rsidR="0001208F" w:rsidRPr="002F6B4F" w:rsidRDefault="0001208F" w:rsidP="0001208F">
            <w:pPr>
              <w:jc w:val="right"/>
              <w:rPr>
                <w:rFonts w:cs="Calibri"/>
                <w:sz w:val="12"/>
                <w:szCs w:val="14"/>
              </w:rPr>
            </w:pPr>
            <w:r>
              <w:rPr>
                <w:color w:val="000000"/>
                <w:sz w:val="12"/>
                <w:szCs w:val="12"/>
              </w:rPr>
              <w:t>-0.17</w:t>
            </w:r>
          </w:p>
        </w:tc>
        <w:tc>
          <w:tcPr>
            <w:tcW w:w="705" w:type="dxa"/>
            <w:gridSpan w:val="3"/>
            <w:tcBorders>
              <w:top w:val="nil"/>
              <w:bottom w:val="nil"/>
              <w:right w:val="nil"/>
            </w:tcBorders>
            <w:vAlign w:val="bottom"/>
          </w:tcPr>
          <w:p w14:paraId="056C0241" w14:textId="77777777" w:rsidR="0001208F" w:rsidRPr="002F6B4F" w:rsidRDefault="0001208F" w:rsidP="0001208F">
            <w:pPr>
              <w:jc w:val="right"/>
              <w:rPr>
                <w:rFonts w:cs="Calibri"/>
                <w:sz w:val="12"/>
                <w:szCs w:val="14"/>
              </w:rPr>
            </w:pPr>
            <w:r>
              <w:rPr>
                <w:color w:val="000000"/>
                <w:sz w:val="12"/>
                <w:szCs w:val="12"/>
              </w:rPr>
              <w:t>0.10</w:t>
            </w:r>
          </w:p>
        </w:tc>
        <w:tc>
          <w:tcPr>
            <w:tcW w:w="529" w:type="dxa"/>
            <w:gridSpan w:val="3"/>
            <w:tcBorders>
              <w:top w:val="nil"/>
              <w:left w:val="nil"/>
              <w:bottom w:val="nil"/>
              <w:right w:val="nil"/>
            </w:tcBorders>
            <w:vAlign w:val="bottom"/>
          </w:tcPr>
          <w:p w14:paraId="1B9F28B2" w14:textId="77777777" w:rsidR="0001208F" w:rsidRPr="002F6B4F" w:rsidRDefault="0001208F" w:rsidP="0001208F">
            <w:pPr>
              <w:jc w:val="right"/>
              <w:rPr>
                <w:rFonts w:cs="Calibri"/>
                <w:sz w:val="12"/>
                <w:szCs w:val="14"/>
              </w:rPr>
            </w:pPr>
            <w:r>
              <w:rPr>
                <w:color w:val="000000"/>
                <w:sz w:val="12"/>
                <w:szCs w:val="12"/>
              </w:rPr>
              <w:t>0.01</w:t>
            </w:r>
          </w:p>
        </w:tc>
        <w:tc>
          <w:tcPr>
            <w:tcW w:w="529" w:type="dxa"/>
            <w:gridSpan w:val="3"/>
            <w:tcBorders>
              <w:top w:val="nil"/>
              <w:left w:val="nil"/>
              <w:bottom w:val="nil"/>
              <w:right w:val="nil"/>
            </w:tcBorders>
            <w:vAlign w:val="bottom"/>
          </w:tcPr>
          <w:p w14:paraId="43E8E72A" w14:textId="77777777" w:rsidR="0001208F" w:rsidRPr="002F6B4F" w:rsidRDefault="0001208F" w:rsidP="0001208F">
            <w:pPr>
              <w:jc w:val="right"/>
              <w:rPr>
                <w:rFonts w:cs="Calibri"/>
                <w:sz w:val="12"/>
                <w:szCs w:val="14"/>
              </w:rPr>
            </w:pPr>
            <w:r>
              <w:rPr>
                <w:color w:val="000000"/>
                <w:sz w:val="12"/>
                <w:szCs w:val="12"/>
              </w:rPr>
              <w:t>-0.10</w:t>
            </w:r>
          </w:p>
        </w:tc>
        <w:tc>
          <w:tcPr>
            <w:tcW w:w="617" w:type="dxa"/>
            <w:gridSpan w:val="2"/>
            <w:tcBorders>
              <w:top w:val="nil"/>
              <w:left w:val="nil"/>
              <w:bottom w:val="nil"/>
            </w:tcBorders>
            <w:vAlign w:val="bottom"/>
          </w:tcPr>
          <w:p w14:paraId="58F9206E" w14:textId="77777777" w:rsidR="0001208F" w:rsidRPr="002F6B4F" w:rsidRDefault="0001208F" w:rsidP="0001208F">
            <w:pPr>
              <w:jc w:val="right"/>
              <w:rPr>
                <w:rFonts w:cs="Calibri"/>
                <w:sz w:val="12"/>
                <w:szCs w:val="14"/>
              </w:rPr>
            </w:pPr>
            <w:r>
              <w:rPr>
                <w:color w:val="000000"/>
                <w:sz w:val="12"/>
                <w:szCs w:val="12"/>
              </w:rPr>
              <w:t>-0.09</w:t>
            </w:r>
          </w:p>
        </w:tc>
        <w:tc>
          <w:tcPr>
            <w:tcW w:w="635" w:type="dxa"/>
            <w:gridSpan w:val="2"/>
            <w:tcBorders>
              <w:top w:val="nil"/>
              <w:bottom w:val="nil"/>
              <w:right w:val="nil"/>
            </w:tcBorders>
            <w:vAlign w:val="bottom"/>
          </w:tcPr>
          <w:p w14:paraId="685E048F" w14:textId="77777777" w:rsidR="0001208F" w:rsidRPr="002F6B4F" w:rsidRDefault="0001208F" w:rsidP="0001208F">
            <w:pPr>
              <w:jc w:val="right"/>
              <w:rPr>
                <w:rFonts w:cs="Calibri"/>
                <w:sz w:val="12"/>
                <w:szCs w:val="14"/>
              </w:rPr>
            </w:pPr>
            <w:r>
              <w:rPr>
                <w:color w:val="000000"/>
                <w:sz w:val="12"/>
                <w:szCs w:val="12"/>
              </w:rPr>
              <w:t>0.19</w:t>
            </w:r>
          </w:p>
        </w:tc>
        <w:tc>
          <w:tcPr>
            <w:tcW w:w="529" w:type="dxa"/>
            <w:gridSpan w:val="3"/>
            <w:tcBorders>
              <w:top w:val="nil"/>
              <w:left w:val="nil"/>
              <w:bottom w:val="nil"/>
              <w:right w:val="nil"/>
            </w:tcBorders>
            <w:vAlign w:val="bottom"/>
          </w:tcPr>
          <w:p w14:paraId="79E1D1AA" w14:textId="77777777" w:rsidR="0001208F" w:rsidRPr="002F6B4F" w:rsidRDefault="0001208F" w:rsidP="0001208F">
            <w:pPr>
              <w:jc w:val="right"/>
              <w:rPr>
                <w:rFonts w:cs="Calibri"/>
                <w:sz w:val="12"/>
                <w:szCs w:val="14"/>
              </w:rPr>
            </w:pPr>
            <w:r>
              <w:rPr>
                <w:color w:val="000000"/>
                <w:sz w:val="12"/>
                <w:szCs w:val="12"/>
              </w:rPr>
              <w:t>-0.06</w:t>
            </w:r>
          </w:p>
        </w:tc>
        <w:tc>
          <w:tcPr>
            <w:tcW w:w="529" w:type="dxa"/>
            <w:gridSpan w:val="3"/>
            <w:tcBorders>
              <w:top w:val="nil"/>
              <w:left w:val="nil"/>
              <w:bottom w:val="nil"/>
              <w:right w:val="nil"/>
            </w:tcBorders>
            <w:vAlign w:val="bottom"/>
          </w:tcPr>
          <w:p w14:paraId="6735604A" w14:textId="77777777" w:rsidR="0001208F" w:rsidRPr="002F6B4F" w:rsidRDefault="0001208F" w:rsidP="0001208F">
            <w:pPr>
              <w:jc w:val="right"/>
              <w:rPr>
                <w:rFonts w:cs="Calibri"/>
                <w:sz w:val="12"/>
                <w:szCs w:val="14"/>
              </w:rPr>
            </w:pPr>
            <w:r>
              <w:rPr>
                <w:color w:val="000000"/>
                <w:sz w:val="12"/>
                <w:szCs w:val="12"/>
              </w:rPr>
              <w:t>0.18</w:t>
            </w:r>
          </w:p>
        </w:tc>
        <w:tc>
          <w:tcPr>
            <w:tcW w:w="524" w:type="dxa"/>
            <w:gridSpan w:val="3"/>
            <w:tcBorders>
              <w:top w:val="nil"/>
              <w:left w:val="nil"/>
              <w:bottom w:val="nil"/>
              <w:right w:val="nil"/>
            </w:tcBorders>
            <w:vAlign w:val="bottom"/>
          </w:tcPr>
          <w:p w14:paraId="05BBE8B4" w14:textId="77777777" w:rsidR="0001208F" w:rsidRPr="002F6B4F" w:rsidRDefault="0001208F" w:rsidP="0001208F">
            <w:pPr>
              <w:jc w:val="right"/>
              <w:rPr>
                <w:rFonts w:cs="Calibri"/>
                <w:sz w:val="12"/>
                <w:szCs w:val="14"/>
              </w:rPr>
            </w:pPr>
            <w:r>
              <w:rPr>
                <w:color w:val="000000"/>
                <w:sz w:val="12"/>
                <w:szCs w:val="12"/>
              </w:rPr>
              <w:t>0.00</w:t>
            </w:r>
          </w:p>
        </w:tc>
      </w:tr>
      <w:tr w:rsidR="0001208F" w:rsidRPr="00312FE1" w14:paraId="31993CEA" w14:textId="77777777" w:rsidTr="0001208F">
        <w:trPr>
          <w:gridAfter w:val="1"/>
          <w:wAfter w:w="74" w:type="dxa"/>
        </w:trPr>
        <w:tc>
          <w:tcPr>
            <w:tcW w:w="1133" w:type="dxa"/>
            <w:tcBorders>
              <w:top w:val="nil"/>
              <w:left w:val="nil"/>
              <w:bottom w:val="nil"/>
            </w:tcBorders>
          </w:tcPr>
          <w:p w14:paraId="2E6F6024" w14:textId="77777777" w:rsidR="0001208F" w:rsidRPr="00ED2A1D" w:rsidRDefault="0001208F" w:rsidP="0001208F">
            <w:pPr>
              <w:rPr>
                <w:rFonts w:cs="Calibri"/>
                <w:color w:val="000000"/>
                <w:sz w:val="14"/>
                <w:szCs w:val="14"/>
              </w:rPr>
            </w:pPr>
            <w:r w:rsidRPr="00EE305F">
              <w:rPr>
                <w:rFonts w:cs="Calibri"/>
                <w:color w:val="000000"/>
                <w:sz w:val="14"/>
                <w:szCs w:val="14"/>
              </w:rPr>
              <w:t>Util</w:t>
            </w:r>
          </w:p>
        </w:tc>
        <w:tc>
          <w:tcPr>
            <w:tcW w:w="525" w:type="dxa"/>
            <w:tcBorders>
              <w:top w:val="nil"/>
              <w:bottom w:val="nil"/>
              <w:right w:val="nil"/>
            </w:tcBorders>
            <w:vAlign w:val="bottom"/>
          </w:tcPr>
          <w:p w14:paraId="01C8181A" w14:textId="77777777" w:rsidR="0001208F" w:rsidRPr="002F6B4F" w:rsidRDefault="0001208F" w:rsidP="0001208F">
            <w:pPr>
              <w:jc w:val="right"/>
              <w:rPr>
                <w:rFonts w:cs="Calibri"/>
                <w:sz w:val="12"/>
                <w:szCs w:val="14"/>
              </w:rPr>
            </w:pPr>
            <w:r>
              <w:rPr>
                <w:color w:val="000000"/>
                <w:sz w:val="12"/>
                <w:szCs w:val="12"/>
              </w:rPr>
              <w:t>0.25*</w:t>
            </w:r>
          </w:p>
        </w:tc>
        <w:tc>
          <w:tcPr>
            <w:tcW w:w="528" w:type="dxa"/>
            <w:tcBorders>
              <w:top w:val="nil"/>
              <w:left w:val="nil"/>
              <w:bottom w:val="nil"/>
              <w:right w:val="nil"/>
            </w:tcBorders>
            <w:vAlign w:val="bottom"/>
          </w:tcPr>
          <w:p w14:paraId="74515ACF" w14:textId="77777777" w:rsidR="0001208F" w:rsidRPr="002F6B4F" w:rsidRDefault="0001208F" w:rsidP="0001208F">
            <w:pPr>
              <w:jc w:val="right"/>
              <w:rPr>
                <w:rFonts w:cs="Calibri"/>
                <w:sz w:val="12"/>
                <w:szCs w:val="14"/>
              </w:rPr>
            </w:pPr>
            <w:r>
              <w:rPr>
                <w:color w:val="000000"/>
                <w:sz w:val="12"/>
                <w:szCs w:val="12"/>
              </w:rPr>
              <w:t>0.29*</w:t>
            </w:r>
          </w:p>
        </w:tc>
        <w:tc>
          <w:tcPr>
            <w:tcW w:w="529" w:type="dxa"/>
            <w:tcBorders>
              <w:top w:val="nil"/>
              <w:left w:val="nil"/>
              <w:bottom w:val="nil"/>
              <w:right w:val="nil"/>
            </w:tcBorders>
            <w:vAlign w:val="bottom"/>
          </w:tcPr>
          <w:p w14:paraId="7015AE56" w14:textId="77777777" w:rsidR="0001208F" w:rsidRPr="002F6B4F" w:rsidRDefault="0001208F" w:rsidP="0001208F">
            <w:pPr>
              <w:jc w:val="right"/>
              <w:rPr>
                <w:rFonts w:cs="Calibri"/>
                <w:sz w:val="12"/>
                <w:szCs w:val="14"/>
              </w:rPr>
            </w:pPr>
            <w:r>
              <w:rPr>
                <w:color w:val="000000"/>
                <w:sz w:val="12"/>
                <w:szCs w:val="12"/>
              </w:rPr>
              <w:t>0.18</w:t>
            </w:r>
          </w:p>
        </w:tc>
        <w:tc>
          <w:tcPr>
            <w:tcW w:w="531" w:type="dxa"/>
            <w:tcBorders>
              <w:top w:val="nil"/>
              <w:left w:val="nil"/>
              <w:bottom w:val="nil"/>
            </w:tcBorders>
            <w:vAlign w:val="bottom"/>
          </w:tcPr>
          <w:p w14:paraId="0ACE02D2" w14:textId="77777777" w:rsidR="0001208F" w:rsidRPr="002F6B4F" w:rsidRDefault="0001208F" w:rsidP="0001208F">
            <w:pPr>
              <w:jc w:val="right"/>
              <w:rPr>
                <w:rFonts w:cs="Calibri"/>
                <w:sz w:val="12"/>
                <w:szCs w:val="14"/>
              </w:rPr>
            </w:pPr>
            <w:r>
              <w:rPr>
                <w:color w:val="000000"/>
                <w:sz w:val="12"/>
                <w:szCs w:val="12"/>
              </w:rPr>
              <w:t>-0.29*</w:t>
            </w:r>
          </w:p>
        </w:tc>
        <w:tc>
          <w:tcPr>
            <w:tcW w:w="531" w:type="dxa"/>
            <w:tcBorders>
              <w:top w:val="nil"/>
              <w:bottom w:val="nil"/>
              <w:right w:val="nil"/>
            </w:tcBorders>
            <w:vAlign w:val="bottom"/>
          </w:tcPr>
          <w:p w14:paraId="1C4EE338" w14:textId="77777777" w:rsidR="0001208F" w:rsidRPr="002F6B4F" w:rsidRDefault="0001208F" w:rsidP="0001208F">
            <w:pPr>
              <w:jc w:val="right"/>
              <w:rPr>
                <w:rFonts w:cs="Calibri"/>
                <w:sz w:val="12"/>
                <w:szCs w:val="14"/>
              </w:rPr>
            </w:pPr>
            <w:r>
              <w:rPr>
                <w:color w:val="000000"/>
                <w:sz w:val="12"/>
                <w:szCs w:val="12"/>
              </w:rPr>
              <w:t>0.22*</w:t>
            </w:r>
          </w:p>
        </w:tc>
        <w:tc>
          <w:tcPr>
            <w:tcW w:w="532" w:type="dxa"/>
            <w:tcBorders>
              <w:top w:val="nil"/>
              <w:left w:val="nil"/>
              <w:bottom w:val="nil"/>
              <w:right w:val="nil"/>
            </w:tcBorders>
            <w:vAlign w:val="bottom"/>
          </w:tcPr>
          <w:p w14:paraId="196FA646" w14:textId="77777777" w:rsidR="0001208F" w:rsidRPr="002F6B4F" w:rsidRDefault="0001208F" w:rsidP="0001208F">
            <w:pPr>
              <w:jc w:val="right"/>
              <w:rPr>
                <w:rFonts w:cs="Calibri"/>
                <w:sz w:val="12"/>
                <w:szCs w:val="14"/>
              </w:rPr>
            </w:pPr>
            <w:r>
              <w:rPr>
                <w:color w:val="000000"/>
                <w:sz w:val="12"/>
                <w:szCs w:val="12"/>
              </w:rPr>
              <w:t>0.23*</w:t>
            </w:r>
          </w:p>
        </w:tc>
        <w:tc>
          <w:tcPr>
            <w:tcW w:w="532" w:type="dxa"/>
            <w:tcBorders>
              <w:top w:val="nil"/>
              <w:left w:val="nil"/>
              <w:bottom w:val="nil"/>
              <w:right w:val="nil"/>
            </w:tcBorders>
            <w:vAlign w:val="bottom"/>
          </w:tcPr>
          <w:p w14:paraId="6B4A977B" w14:textId="77777777" w:rsidR="0001208F" w:rsidRPr="002F6B4F" w:rsidRDefault="0001208F" w:rsidP="0001208F">
            <w:pPr>
              <w:jc w:val="right"/>
              <w:rPr>
                <w:rFonts w:cs="Calibri"/>
                <w:sz w:val="12"/>
                <w:szCs w:val="14"/>
              </w:rPr>
            </w:pPr>
            <w:r>
              <w:rPr>
                <w:color w:val="000000"/>
                <w:sz w:val="12"/>
                <w:szCs w:val="12"/>
              </w:rPr>
              <w:t>0.18*</w:t>
            </w:r>
          </w:p>
        </w:tc>
        <w:tc>
          <w:tcPr>
            <w:tcW w:w="540" w:type="dxa"/>
            <w:tcBorders>
              <w:top w:val="nil"/>
              <w:left w:val="nil"/>
              <w:bottom w:val="nil"/>
            </w:tcBorders>
            <w:vAlign w:val="bottom"/>
          </w:tcPr>
          <w:p w14:paraId="27A23189" w14:textId="77777777" w:rsidR="0001208F" w:rsidRPr="002F6B4F" w:rsidRDefault="0001208F" w:rsidP="0001208F">
            <w:pPr>
              <w:jc w:val="right"/>
              <w:rPr>
                <w:rFonts w:cs="Calibri"/>
                <w:sz w:val="12"/>
                <w:szCs w:val="14"/>
              </w:rPr>
            </w:pPr>
            <w:r>
              <w:rPr>
                <w:color w:val="000000"/>
                <w:sz w:val="12"/>
                <w:szCs w:val="12"/>
              </w:rPr>
              <w:t>-0.26*</w:t>
            </w:r>
          </w:p>
        </w:tc>
        <w:tc>
          <w:tcPr>
            <w:tcW w:w="530" w:type="dxa"/>
            <w:tcBorders>
              <w:top w:val="nil"/>
              <w:bottom w:val="nil"/>
              <w:right w:val="nil"/>
            </w:tcBorders>
            <w:vAlign w:val="bottom"/>
          </w:tcPr>
          <w:p w14:paraId="14532552" w14:textId="77777777" w:rsidR="0001208F" w:rsidRPr="002F6B4F" w:rsidRDefault="0001208F" w:rsidP="0001208F">
            <w:pPr>
              <w:jc w:val="right"/>
              <w:rPr>
                <w:rFonts w:cs="Calibri"/>
                <w:sz w:val="12"/>
                <w:szCs w:val="14"/>
              </w:rPr>
            </w:pPr>
            <w:r>
              <w:rPr>
                <w:color w:val="000000"/>
                <w:sz w:val="12"/>
                <w:szCs w:val="12"/>
              </w:rPr>
              <w:t>0.22</w:t>
            </w:r>
          </w:p>
        </w:tc>
        <w:tc>
          <w:tcPr>
            <w:tcW w:w="532" w:type="dxa"/>
            <w:gridSpan w:val="2"/>
            <w:tcBorders>
              <w:top w:val="nil"/>
              <w:left w:val="nil"/>
              <w:bottom w:val="nil"/>
              <w:right w:val="nil"/>
            </w:tcBorders>
            <w:vAlign w:val="bottom"/>
          </w:tcPr>
          <w:p w14:paraId="54CB7861" w14:textId="77777777" w:rsidR="0001208F" w:rsidRPr="002F6B4F" w:rsidRDefault="0001208F" w:rsidP="0001208F">
            <w:pPr>
              <w:jc w:val="right"/>
              <w:rPr>
                <w:rFonts w:cs="Calibri"/>
                <w:sz w:val="12"/>
                <w:szCs w:val="14"/>
              </w:rPr>
            </w:pPr>
            <w:r>
              <w:rPr>
                <w:color w:val="000000"/>
                <w:sz w:val="12"/>
                <w:szCs w:val="12"/>
              </w:rPr>
              <w:t>0.23</w:t>
            </w:r>
          </w:p>
        </w:tc>
        <w:tc>
          <w:tcPr>
            <w:tcW w:w="566" w:type="dxa"/>
            <w:gridSpan w:val="2"/>
            <w:tcBorders>
              <w:top w:val="nil"/>
              <w:left w:val="nil"/>
              <w:bottom w:val="nil"/>
              <w:right w:val="nil"/>
            </w:tcBorders>
            <w:vAlign w:val="bottom"/>
          </w:tcPr>
          <w:p w14:paraId="1CD606EB" w14:textId="77777777" w:rsidR="0001208F" w:rsidRPr="002F6B4F" w:rsidRDefault="0001208F" w:rsidP="0001208F">
            <w:pPr>
              <w:jc w:val="right"/>
              <w:rPr>
                <w:rFonts w:cs="Calibri"/>
                <w:sz w:val="12"/>
                <w:szCs w:val="14"/>
              </w:rPr>
            </w:pPr>
            <w:r>
              <w:rPr>
                <w:color w:val="000000"/>
                <w:sz w:val="12"/>
                <w:szCs w:val="12"/>
              </w:rPr>
              <w:t>0.18</w:t>
            </w:r>
          </w:p>
        </w:tc>
        <w:tc>
          <w:tcPr>
            <w:tcW w:w="533" w:type="dxa"/>
            <w:gridSpan w:val="2"/>
            <w:tcBorders>
              <w:top w:val="nil"/>
              <w:left w:val="nil"/>
              <w:bottom w:val="nil"/>
            </w:tcBorders>
            <w:vAlign w:val="bottom"/>
          </w:tcPr>
          <w:p w14:paraId="59D42B81" w14:textId="77777777" w:rsidR="0001208F" w:rsidRPr="002F6B4F" w:rsidRDefault="0001208F" w:rsidP="0001208F">
            <w:pPr>
              <w:jc w:val="right"/>
              <w:rPr>
                <w:rFonts w:cs="Calibri"/>
                <w:b/>
                <w:bCs/>
                <w:sz w:val="12"/>
                <w:szCs w:val="14"/>
              </w:rPr>
            </w:pPr>
            <w:r>
              <w:rPr>
                <w:color w:val="000000"/>
                <w:sz w:val="12"/>
                <w:szCs w:val="12"/>
              </w:rPr>
              <w:t>-0.26</w:t>
            </w:r>
          </w:p>
        </w:tc>
        <w:tc>
          <w:tcPr>
            <w:tcW w:w="587" w:type="dxa"/>
            <w:gridSpan w:val="3"/>
            <w:tcBorders>
              <w:top w:val="nil"/>
              <w:bottom w:val="nil"/>
              <w:right w:val="nil"/>
            </w:tcBorders>
            <w:vAlign w:val="bottom"/>
          </w:tcPr>
          <w:p w14:paraId="3B95CE4D" w14:textId="77777777" w:rsidR="0001208F" w:rsidRPr="002F6B4F" w:rsidRDefault="0001208F" w:rsidP="0001208F">
            <w:pPr>
              <w:jc w:val="right"/>
              <w:rPr>
                <w:rFonts w:cs="Calibri"/>
                <w:sz w:val="12"/>
                <w:szCs w:val="14"/>
              </w:rPr>
            </w:pPr>
            <w:r>
              <w:rPr>
                <w:color w:val="000000"/>
                <w:sz w:val="12"/>
                <w:szCs w:val="12"/>
              </w:rPr>
              <w:t>0.23*</w:t>
            </w:r>
          </w:p>
        </w:tc>
        <w:tc>
          <w:tcPr>
            <w:tcW w:w="529" w:type="dxa"/>
            <w:gridSpan w:val="3"/>
            <w:tcBorders>
              <w:top w:val="nil"/>
              <w:left w:val="nil"/>
              <w:bottom w:val="nil"/>
              <w:right w:val="nil"/>
            </w:tcBorders>
            <w:vAlign w:val="bottom"/>
          </w:tcPr>
          <w:p w14:paraId="7D184306" w14:textId="77777777" w:rsidR="0001208F" w:rsidRPr="002F6B4F" w:rsidRDefault="0001208F" w:rsidP="0001208F">
            <w:pPr>
              <w:jc w:val="right"/>
              <w:rPr>
                <w:rFonts w:cs="Calibri"/>
                <w:sz w:val="12"/>
                <w:szCs w:val="14"/>
              </w:rPr>
            </w:pPr>
            <w:r>
              <w:rPr>
                <w:color w:val="000000"/>
                <w:sz w:val="12"/>
                <w:szCs w:val="12"/>
              </w:rPr>
              <w:t>0.30*</w:t>
            </w:r>
          </w:p>
        </w:tc>
        <w:tc>
          <w:tcPr>
            <w:tcW w:w="535" w:type="dxa"/>
            <w:gridSpan w:val="3"/>
            <w:tcBorders>
              <w:top w:val="nil"/>
              <w:left w:val="nil"/>
              <w:bottom w:val="nil"/>
              <w:right w:val="nil"/>
            </w:tcBorders>
            <w:vAlign w:val="bottom"/>
          </w:tcPr>
          <w:p w14:paraId="26D04254" w14:textId="77777777" w:rsidR="0001208F" w:rsidRPr="002F6B4F" w:rsidRDefault="0001208F" w:rsidP="0001208F">
            <w:pPr>
              <w:jc w:val="right"/>
              <w:rPr>
                <w:rFonts w:cs="Calibri"/>
                <w:sz w:val="12"/>
                <w:szCs w:val="14"/>
              </w:rPr>
            </w:pPr>
            <w:r>
              <w:rPr>
                <w:color w:val="000000"/>
                <w:sz w:val="12"/>
                <w:szCs w:val="12"/>
              </w:rPr>
              <w:t>0.20*</w:t>
            </w:r>
          </w:p>
        </w:tc>
        <w:tc>
          <w:tcPr>
            <w:tcW w:w="570" w:type="dxa"/>
            <w:gridSpan w:val="2"/>
            <w:tcBorders>
              <w:top w:val="nil"/>
              <w:left w:val="nil"/>
              <w:bottom w:val="nil"/>
            </w:tcBorders>
            <w:vAlign w:val="bottom"/>
          </w:tcPr>
          <w:p w14:paraId="1E8D61D1" w14:textId="77777777" w:rsidR="0001208F" w:rsidRPr="002F6B4F" w:rsidRDefault="0001208F" w:rsidP="0001208F">
            <w:pPr>
              <w:jc w:val="right"/>
              <w:rPr>
                <w:rFonts w:cs="Calibri"/>
                <w:sz w:val="12"/>
                <w:szCs w:val="14"/>
              </w:rPr>
            </w:pPr>
            <w:r>
              <w:rPr>
                <w:color w:val="000000"/>
                <w:sz w:val="12"/>
                <w:szCs w:val="12"/>
              </w:rPr>
              <w:t>-0.30*</w:t>
            </w:r>
          </w:p>
        </w:tc>
        <w:tc>
          <w:tcPr>
            <w:tcW w:w="705" w:type="dxa"/>
            <w:gridSpan w:val="3"/>
            <w:tcBorders>
              <w:top w:val="nil"/>
              <w:bottom w:val="nil"/>
              <w:right w:val="nil"/>
            </w:tcBorders>
            <w:vAlign w:val="bottom"/>
          </w:tcPr>
          <w:p w14:paraId="30EE457A" w14:textId="77777777" w:rsidR="0001208F" w:rsidRPr="002F6B4F" w:rsidRDefault="0001208F" w:rsidP="0001208F">
            <w:pPr>
              <w:jc w:val="right"/>
              <w:rPr>
                <w:rFonts w:cs="Calibri"/>
                <w:sz w:val="12"/>
                <w:szCs w:val="14"/>
              </w:rPr>
            </w:pPr>
            <w:r>
              <w:rPr>
                <w:color w:val="000000"/>
                <w:sz w:val="12"/>
                <w:szCs w:val="12"/>
              </w:rPr>
              <w:t>0.00</w:t>
            </w:r>
          </w:p>
        </w:tc>
        <w:tc>
          <w:tcPr>
            <w:tcW w:w="529" w:type="dxa"/>
            <w:gridSpan w:val="3"/>
            <w:tcBorders>
              <w:top w:val="nil"/>
              <w:left w:val="nil"/>
              <w:bottom w:val="nil"/>
              <w:right w:val="nil"/>
            </w:tcBorders>
            <w:vAlign w:val="bottom"/>
          </w:tcPr>
          <w:p w14:paraId="3FEC15CA" w14:textId="77777777" w:rsidR="0001208F" w:rsidRPr="002F6B4F" w:rsidRDefault="0001208F" w:rsidP="0001208F">
            <w:pPr>
              <w:jc w:val="right"/>
              <w:rPr>
                <w:rFonts w:cs="Calibri"/>
                <w:sz w:val="12"/>
                <w:szCs w:val="14"/>
              </w:rPr>
            </w:pPr>
            <w:r>
              <w:rPr>
                <w:color w:val="000000"/>
                <w:sz w:val="12"/>
                <w:szCs w:val="12"/>
              </w:rPr>
              <w:t>0.04</w:t>
            </w:r>
          </w:p>
        </w:tc>
        <w:tc>
          <w:tcPr>
            <w:tcW w:w="529" w:type="dxa"/>
            <w:gridSpan w:val="3"/>
            <w:tcBorders>
              <w:top w:val="nil"/>
              <w:left w:val="nil"/>
              <w:bottom w:val="nil"/>
              <w:right w:val="nil"/>
            </w:tcBorders>
            <w:vAlign w:val="bottom"/>
          </w:tcPr>
          <w:p w14:paraId="5F0CB043" w14:textId="77777777" w:rsidR="0001208F" w:rsidRPr="002F6B4F" w:rsidRDefault="0001208F" w:rsidP="0001208F">
            <w:pPr>
              <w:jc w:val="right"/>
              <w:rPr>
                <w:rFonts w:cs="Calibri"/>
                <w:sz w:val="12"/>
                <w:szCs w:val="14"/>
              </w:rPr>
            </w:pPr>
            <w:r>
              <w:rPr>
                <w:color w:val="000000"/>
                <w:sz w:val="12"/>
                <w:szCs w:val="12"/>
              </w:rPr>
              <w:t>-0.03</w:t>
            </w:r>
          </w:p>
        </w:tc>
        <w:tc>
          <w:tcPr>
            <w:tcW w:w="617" w:type="dxa"/>
            <w:gridSpan w:val="2"/>
            <w:tcBorders>
              <w:top w:val="nil"/>
              <w:left w:val="nil"/>
              <w:bottom w:val="nil"/>
            </w:tcBorders>
            <w:vAlign w:val="bottom"/>
          </w:tcPr>
          <w:p w14:paraId="04D2D7EE" w14:textId="77777777" w:rsidR="0001208F" w:rsidRPr="002F6B4F" w:rsidRDefault="0001208F" w:rsidP="0001208F">
            <w:pPr>
              <w:jc w:val="right"/>
              <w:rPr>
                <w:rFonts w:cs="Calibri"/>
                <w:sz w:val="12"/>
                <w:szCs w:val="14"/>
              </w:rPr>
            </w:pPr>
            <w:r>
              <w:rPr>
                <w:color w:val="000000"/>
                <w:sz w:val="12"/>
                <w:szCs w:val="12"/>
              </w:rPr>
              <w:t>0.13</w:t>
            </w:r>
          </w:p>
        </w:tc>
        <w:tc>
          <w:tcPr>
            <w:tcW w:w="635" w:type="dxa"/>
            <w:gridSpan w:val="2"/>
            <w:tcBorders>
              <w:top w:val="nil"/>
              <w:bottom w:val="nil"/>
              <w:right w:val="nil"/>
            </w:tcBorders>
            <w:vAlign w:val="bottom"/>
          </w:tcPr>
          <w:p w14:paraId="27B273EB" w14:textId="77777777" w:rsidR="0001208F" w:rsidRPr="002F6B4F" w:rsidRDefault="0001208F" w:rsidP="0001208F">
            <w:pPr>
              <w:jc w:val="right"/>
              <w:rPr>
                <w:rFonts w:cs="Calibri"/>
                <w:sz w:val="12"/>
                <w:szCs w:val="14"/>
              </w:rPr>
            </w:pPr>
            <w:r>
              <w:rPr>
                <w:color w:val="000000"/>
                <w:sz w:val="12"/>
                <w:szCs w:val="12"/>
              </w:rPr>
              <w:t>0.00</w:t>
            </w:r>
          </w:p>
        </w:tc>
        <w:tc>
          <w:tcPr>
            <w:tcW w:w="529" w:type="dxa"/>
            <w:gridSpan w:val="3"/>
            <w:tcBorders>
              <w:top w:val="nil"/>
              <w:left w:val="nil"/>
              <w:bottom w:val="nil"/>
              <w:right w:val="nil"/>
            </w:tcBorders>
            <w:vAlign w:val="bottom"/>
          </w:tcPr>
          <w:p w14:paraId="0415C987" w14:textId="77777777" w:rsidR="0001208F" w:rsidRPr="002F6B4F" w:rsidRDefault="0001208F" w:rsidP="0001208F">
            <w:pPr>
              <w:jc w:val="right"/>
              <w:rPr>
                <w:rFonts w:cs="Calibri"/>
                <w:sz w:val="12"/>
                <w:szCs w:val="14"/>
              </w:rPr>
            </w:pPr>
            <w:r>
              <w:rPr>
                <w:color w:val="000000"/>
                <w:sz w:val="12"/>
                <w:szCs w:val="12"/>
              </w:rPr>
              <w:t>0.35*</w:t>
            </w:r>
          </w:p>
        </w:tc>
        <w:tc>
          <w:tcPr>
            <w:tcW w:w="529" w:type="dxa"/>
            <w:gridSpan w:val="3"/>
            <w:tcBorders>
              <w:top w:val="nil"/>
              <w:left w:val="nil"/>
              <w:bottom w:val="nil"/>
              <w:right w:val="nil"/>
            </w:tcBorders>
            <w:vAlign w:val="bottom"/>
          </w:tcPr>
          <w:p w14:paraId="52E0FAA3" w14:textId="77777777" w:rsidR="0001208F" w:rsidRPr="002F6B4F" w:rsidRDefault="0001208F" w:rsidP="0001208F">
            <w:pPr>
              <w:jc w:val="right"/>
              <w:rPr>
                <w:rFonts w:cs="Calibri"/>
                <w:sz w:val="12"/>
                <w:szCs w:val="14"/>
              </w:rPr>
            </w:pPr>
            <w:r>
              <w:rPr>
                <w:color w:val="000000"/>
                <w:sz w:val="12"/>
                <w:szCs w:val="12"/>
              </w:rPr>
              <w:t>0.24*</w:t>
            </w:r>
          </w:p>
        </w:tc>
        <w:tc>
          <w:tcPr>
            <w:tcW w:w="524" w:type="dxa"/>
            <w:gridSpan w:val="3"/>
            <w:tcBorders>
              <w:top w:val="nil"/>
              <w:left w:val="nil"/>
              <w:bottom w:val="nil"/>
              <w:right w:val="nil"/>
            </w:tcBorders>
            <w:vAlign w:val="bottom"/>
          </w:tcPr>
          <w:p w14:paraId="1BFC1AB4" w14:textId="77777777" w:rsidR="0001208F" w:rsidRPr="002F6B4F" w:rsidRDefault="0001208F" w:rsidP="0001208F">
            <w:pPr>
              <w:jc w:val="right"/>
              <w:rPr>
                <w:rFonts w:cs="Calibri"/>
                <w:sz w:val="12"/>
                <w:szCs w:val="14"/>
              </w:rPr>
            </w:pPr>
            <w:r>
              <w:rPr>
                <w:color w:val="000000"/>
                <w:sz w:val="12"/>
                <w:szCs w:val="12"/>
              </w:rPr>
              <w:t>-0.11</w:t>
            </w:r>
          </w:p>
        </w:tc>
      </w:tr>
      <w:tr w:rsidR="0001208F" w:rsidRPr="00312FE1" w14:paraId="4241C2D5" w14:textId="77777777" w:rsidTr="0001208F">
        <w:trPr>
          <w:gridAfter w:val="1"/>
          <w:wAfter w:w="74" w:type="dxa"/>
        </w:trPr>
        <w:tc>
          <w:tcPr>
            <w:tcW w:w="1133" w:type="dxa"/>
            <w:tcBorders>
              <w:top w:val="single" w:sz="4" w:space="0" w:color="auto"/>
              <w:left w:val="nil"/>
              <w:bottom w:val="nil"/>
            </w:tcBorders>
          </w:tcPr>
          <w:p w14:paraId="5EC2A876" w14:textId="77777777" w:rsidR="0001208F" w:rsidRPr="00312FE1" w:rsidRDefault="0001208F" w:rsidP="0001208F">
            <w:pPr>
              <w:rPr>
                <w:rFonts w:ascii="Times New Roman" w:hAnsi="Times New Roman"/>
                <w:sz w:val="14"/>
                <w:szCs w:val="14"/>
              </w:rPr>
            </w:pPr>
            <w:r w:rsidRPr="00312FE1">
              <w:rPr>
                <w:rFonts w:ascii="Times New Roman" w:hAnsi="Times New Roman"/>
                <w:sz w:val="14"/>
                <w:szCs w:val="14"/>
              </w:rPr>
              <w:t>Constant</w:t>
            </w:r>
          </w:p>
        </w:tc>
        <w:tc>
          <w:tcPr>
            <w:tcW w:w="525" w:type="dxa"/>
            <w:tcBorders>
              <w:top w:val="single" w:sz="4" w:space="0" w:color="auto"/>
              <w:bottom w:val="nil"/>
              <w:right w:val="nil"/>
            </w:tcBorders>
            <w:vAlign w:val="bottom"/>
          </w:tcPr>
          <w:p w14:paraId="6CC58D55" w14:textId="77777777" w:rsidR="0001208F" w:rsidRPr="002F6B4F" w:rsidRDefault="0001208F" w:rsidP="0001208F">
            <w:pPr>
              <w:jc w:val="right"/>
              <w:rPr>
                <w:rFonts w:cs="Calibri"/>
                <w:b/>
                <w:bCs/>
                <w:sz w:val="12"/>
                <w:szCs w:val="14"/>
              </w:rPr>
            </w:pPr>
            <w:r>
              <w:rPr>
                <w:color w:val="000000"/>
                <w:sz w:val="12"/>
                <w:szCs w:val="12"/>
              </w:rPr>
              <w:t>-0.01</w:t>
            </w:r>
          </w:p>
        </w:tc>
        <w:tc>
          <w:tcPr>
            <w:tcW w:w="528" w:type="dxa"/>
            <w:tcBorders>
              <w:top w:val="single" w:sz="4" w:space="0" w:color="auto"/>
              <w:left w:val="nil"/>
              <w:bottom w:val="nil"/>
              <w:right w:val="nil"/>
            </w:tcBorders>
            <w:vAlign w:val="bottom"/>
          </w:tcPr>
          <w:p w14:paraId="71CBE73E" w14:textId="77777777" w:rsidR="0001208F" w:rsidRPr="002F6B4F" w:rsidRDefault="0001208F" w:rsidP="0001208F">
            <w:pPr>
              <w:jc w:val="right"/>
              <w:rPr>
                <w:rFonts w:cs="Calibri"/>
                <w:b/>
                <w:bCs/>
                <w:sz w:val="12"/>
                <w:szCs w:val="14"/>
              </w:rPr>
            </w:pPr>
            <w:r>
              <w:rPr>
                <w:color w:val="000000"/>
                <w:sz w:val="12"/>
                <w:szCs w:val="12"/>
              </w:rPr>
              <w:t>0.00</w:t>
            </w:r>
          </w:p>
        </w:tc>
        <w:tc>
          <w:tcPr>
            <w:tcW w:w="529" w:type="dxa"/>
            <w:tcBorders>
              <w:top w:val="single" w:sz="4" w:space="0" w:color="auto"/>
              <w:left w:val="nil"/>
              <w:bottom w:val="nil"/>
              <w:right w:val="nil"/>
            </w:tcBorders>
            <w:vAlign w:val="bottom"/>
          </w:tcPr>
          <w:p w14:paraId="36732EFC" w14:textId="77777777" w:rsidR="0001208F" w:rsidRPr="002F6B4F" w:rsidRDefault="0001208F" w:rsidP="0001208F">
            <w:pPr>
              <w:jc w:val="right"/>
              <w:rPr>
                <w:rFonts w:cs="Calibri"/>
                <w:b/>
                <w:bCs/>
                <w:sz w:val="12"/>
                <w:szCs w:val="14"/>
              </w:rPr>
            </w:pPr>
            <w:r>
              <w:rPr>
                <w:color w:val="000000"/>
                <w:sz w:val="12"/>
                <w:szCs w:val="12"/>
              </w:rPr>
              <w:t>0.00</w:t>
            </w:r>
          </w:p>
        </w:tc>
        <w:tc>
          <w:tcPr>
            <w:tcW w:w="531" w:type="dxa"/>
            <w:tcBorders>
              <w:top w:val="single" w:sz="4" w:space="0" w:color="auto"/>
              <w:left w:val="nil"/>
              <w:bottom w:val="nil"/>
            </w:tcBorders>
            <w:vAlign w:val="bottom"/>
          </w:tcPr>
          <w:p w14:paraId="7BDE3DF4" w14:textId="77777777" w:rsidR="0001208F" w:rsidRPr="002F6B4F" w:rsidRDefault="0001208F" w:rsidP="0001208F">
            <w:pPr>
              <w:jc w:val="right"/>
              <w:rPr>
                <w:rFonts w:cs="Calibri"/>
                <w:b/>
                <w:bCs/>
                <w:sz w:val="12"/>
                <w:szCs w:val="14"/>
              </w:rPr>
            </w:pPr>
            <w:r>
              <w:rPr>
                <w:color w:val="000000"/>
                <w:sz w:val="12"/>
                <w:szCs w:val="12"/>
              </w:rPr>
              <w:t>0.01</w:t>
            </w:r>
          </w:p>
        </w:tc>
        <w:tc>
          <w:tcPr>
            <w:tcW w:w="531" w:type="dxa"/>
            <w:tcBorders>
              <w:top w:val="single" w:sz="4" w:space="0" w:color="auto"/>
              <w:bottom w:val="nil"/>
              <w:right w:val="nil"/>
            </w:tcBorders>
            <w:vAlign w:val="bottom"/>
          </w:tcPr>
          <w:p w14:paraId="17FBB3A0" w14:textId="77777777" w:rsidR="0001208F" w:rsidRPr="002F6B4F" w:rsidRDefault="0001208F" w:rsidP="0001208F">
            <w:pPr>
              <w:jc w:val="right"/>
              <w:rPr>
                <w:rFonts w:cs="Calibri"/>
                <w:b/>
                <w:bCs/>
                <w:sz w:val="12"/>
                <w:szCs w:val="14"/>
              </w:rPr>
            </w:pPr>
            <w:r>
              <w:rPr>
                <w:color w:val="000000"/>
                <w:sz w:val="12"/>
                <w:szCs w:val="12"/>
              </w:rPr>
              <w:t>-0.01</w:t>
            </w:r>
          </w:p>
        </w:tc>
        <w:tc>
          <w:tcPr>
            <w:tcW w:w="532" w:type="dxa"/>
            <w:tcBorders>
              <w:top w:val="single" w:sz="4" w:space="0" w:color="auto"/>
              <w:left w:val="nil"/>
              <w:bottom w:val="nil"/>
              <w:right w:val="nil"/>
            </w:tcBorders>
            <w:vAlign w:val="bottom"/>
          </w:tcPr>
          <w:p w14:paraId="2E26CFE0" w14:textId="77777777" w:rsidR="0001208F" w:rsidRPr="002F6B4F" w:rsidRDefault="0001208F" w:rsidP="0001208F">
            <w:pPr>
              <w:jc w:val="right"/>
              <w:rPr>
                <w:rFonts w:cs="Calibri"/>
                <w:b/>
                <w:bCs/>
                <w:sz w:val="12"/>
                <w:szCs w:val="14"/>
              </w:rPr>
            </w:pPr>
            <w:r>
              <w:rPr>
                <w:color w:val="000000"/>
                <w:sz w:val="12"/>
                <w:szCs w:val="12"/>
              </w:rPr>
              <w:t>0.00</w:t>
            </w:r>
          </w:p>
        </w:tc>
        <w:tc>
          <w:tcPr>
            <w:tcW w:w="532" w:type="dxa"/>
            <w:tcBorders>
              <w:top w:val="single" w:sz="4" w:space="0" w:color="auto"/>
              <w:left w:val="nil"/>
              <w:bottom w:val="nil"/>
              <w:right w:val="nil"/>
            </w:tcBorders>
            <w:vAlign w:val="bottom"/>
          </w:tcPr>
          <w:p w14:paraId="22019A8B" w14:textId="77777777" w:rsidR="0001208F" w:rsidRPr="002F6B4F" w:rsidRDefault="0001208F" w:rsidP="0001208F">
            <w:pPr>
              <w:jc w:val="right"/>
              <w:rPr>
                <w:rFonts w:cs="Calibri"/>
                <w:b/>
                <w:bCs/>
                <w:sz w:val="12"/>
                <w:szCs w:val="14"/>
              </w:rPr>
            </w:pPr>
            <w:r>
              <w:rPr>
                <w:color w:val="000000"/>
                <w:sz w:val="12"/>
                <w:szCs w:val="12"/>
              </w:rPr>
              <w:t>0.01</w:t>
            </w:r>
          </w:p>
        </w:tc>
        <w:tc>
          <w:tcPr>
            <w:tcW w:w="540" w:type="dxa"/>
            <w:tcBorders>
              <w:top w:val="single" w:sz="4" w:space="0" w:color="auto"/>
              <w:left w:val="nil"/>
              <w:bottom w:val="nil"/>
            </w:tcBorders>
            <w:vAlign w:val="bottom"/>
          </w:tcPr>
          <w:p w14:paraId="32929BFE" w14:textId="77777777" w:rsidR="0001208F" w:rsidRPr="002F6B4F" w:rsidRDefault="0001208F" w:rsidP="0001208F">
            <w:pPr>
              <w:jc w:val="right"/>
              <w:rPr>
                <w:rFonts w:cs="Calibri"/>
                <w:b/>
                <w:bCs/>
                <w:sz w:val="12"/>
                <w:szCs w:val="14"/>
              </w:rPr>
            </w:pPr>
            <w:r>
              <w:rPr>
                <w:color w:val="000000"/>
                <w:sz w:val="12"/>
                <w:szCs w:val="12"/>
              </w:rPr>
              <w:t>0.01</w:t>
            </w:r>
          </w:p>
        </w:tc>
        <w:tc>
          <w:tcPr>
            <w:tcW w:w="530" w:type="dxa"/>
            <w:tcBorders>
              <w:top w:val="single" w:sz="4" w:space="0" w:color="auto"/>
              <w:bottom w:val="nil"/>
              <w:right w:val="nil"/>
            </w:tcBorders>
            <w:vAlign w:val="bottom"/>
          </w:tcPr>
          <w:p w14:paraId="3D771C6A" w14:textId="77777777" w:rsidR="0001208F" w:rsidRPr="002F6B4F" w:rsidRDefault="0001208F" w:rsidP="0001208F">
            <w:pPr>
              <w:jc w:val="right"/>
              <w:rPr>
                <w:rFonts w:cs="Calibri"/>
                <w:b/>
                <w:bCs/>
                <w:sz w:val="12"/>
                <w:szCs w:val="14"/>
              </w:rPr>
            </w:pPr>
            <w:r>
              <w:rPr>
                <w:color w:val="000000"/>
                <w:sz w:val="12"/>
                <w:szCs w:val="12"/>
              </w:rPr>
              <w:t>-0.01</w:t>
            </w:r>
          </w:p>
        </w:tc>
        <w:tc>
          <w:tcPr>
            <w:tcW w:w="532" w:type="dxa"/>
            <w:gridSpan w:val="2"/>
            <w:tcBorders>
              <w:top w:val="single" w:sz="4" w:space="0" w:color="auto"/>
              <w:left w:val="nil"/>
              <w:bottom w:val="nil"/>
              <w:right w:val="nil"/>
            </w:tcBorders>
            <w:vAlign w:val="bottom"/>
          </w:tcPr>
          <w:p w14:paraId="1D89F0BE" w14:textId="77777777" w:rsidR="0001208F" w:rsidRPr="002F6B4F" w:rsidRDefault="0001208F" w:rsidP="0001208F">
            <w:pPr>
              <w:jc w:val="right"/>
              <w:rPr>
                <w:rFonts w:cs="Calibri"/>
                <w:b/>
                <w:bCs/>
                <w:sz w:val="12"/>
                <w:szCs w:val="14"/>
              </w:rPr>
            </w:pPr>
            <w:r>
              <w:rPr>
                <w:color w:val="000000"/>
                <w:sz w:val="12"/>
                <w:szCs w:val="12"/>
              </w:rPr>
              <w:t>0.00</w:t>
            </w:r>
          </w:p>
        </w:tc>
        <w:tc>
          <w:tcPr>
            <w:tcW w:w="566" w:type="dxa"/>
            <w:gridSpan w:val="2"/>
            <w:tcBorders>
              <w:top w:val="single" w:sz="4" w:space="0" w:color="auto"/>
              <w:left w:val="nil"/>
              <w:bottom w:val="nil"/>
              <w:right w:val="nil"/>
            </w:tcBorders>
            <w:vAlign w:val="bottom"/>
          </w:tcPr>
          <w:p w14:paraId="4FE56185" w14:textId="77777777" w:rsidR="0001208F" w:rsidRPr="002F6B4F" w:rsidRDefault="0001208F" w:rsidP="0001208F">
            <w:pPr>
              <w:jc w:val="right"/>
              <w:rPr>
                <w:rFonts w:cs="Calibri"/>
                <w:b/>
                <w:bCs/>
                <w:sz w:val="12"/>
                <w:szCs w:val="14"/>
              </w:rPr>
            </w:pPr>
            <w:r>
              <w:rPr>
                <w:color w:val="000000"/>
                <w:sz w:val="12"/>
                <w:szCs w:val="12"/>
              </w:rPr>
              <w:t>0.01</w:t>
            </w:r>
          </w:p>
        </w:tc>
        <w:tc>
          <w:tcPr>
            <w:tcW w:w="533" w:type="dxa"/>
            <w:gridSpan w:val="2"/>
            <w:tcBorders>
              <w:top w:val="single" w:sz="4" w:space="0" w:color="auto"/>
              <w:left w:val="nil"/>
              <w:bottom w:val="nil"/>
            </w:tcBorders>
            <w:vAlign w:val="bottom"/>
          </w:tcPr>
          <w:p w14:paraId="2DDB0382" w14:textId="77777777" w:rsidR="0001208F" w:rsidRPr="002F6B4F" w:rsidRDefault="0001208F" w:rsidP="0001208F">
            <w:pPr>
              <w:jc w:val="right"/>
              <w:rPr>
                <w:rFonts w:cs="Calibri"/>
                <w:b/>
                <w:bCs/>
                <w:sz w:val="12"/>
                <w:szCs w:val="14"/>
              </w:rPr>
            </w:pPr>
            <w:r>
              <w:rPr>
                <w:color w:val="000000"/>
                <w:sz w:val="12"/>
                <w:szCs w:val="12"/>
              </w:rPr>
              <w:t>0.01</w:t>
            </w:r>
          </w:p>
        </w:tc>
        <w:tc>
          <w:tcPr>
            <w:tcW w:w="587" w:type="dxa"/>
            <w:gridSpan w:val="3"/>
            <w:tcBorders>
              <w:top w:val="single" w:sz="4" w:space="0" w:color="auto"/>
              <w:bottom w:val="nil"/>
              <w:right w:val="nil"/>
            </w:tcBorders>
            <w:vAlign w:val="bottom"/>
          </w:tcPr>
          <w:p w14:paraId="4622640C" w14:textId="77777777" w:rsidR="0001208F" w:rsidRPr="002F6B4F" w:rsidRDefault="0001208F" w:rsidP="0001208F">
            <w:pPr>
              <w:jc w:val="right"/>
              <w:rPr>
                <w:rFonts w:cs="Calibri"/>
                <w:b/>
                <w:bCs/>
                <w:sz w:val="12"/>
                <w:szCs w:val="14"/>
              </w:rPr>
            </w:pPr>
            <w:r>
              <w:rPr>
                <w:color w:val="000000"/>
                <w:sz w:val="12"/>
                <w:szCs w:val="12"/>
              </w:rPr>
              <w:t>-0.01</w:t>
            </w:r>
          </w:p>
        </w:tc>
        <w:tc>
          <w:tcPr>
            <w:tcW w:w="529" w:type="dxa"/>
            <w:gridSpan w:val="3"/>
            <w:tcBorders>
              <w:top w:val="single" w:sz="4" w:space="0" w:color="auto"/>
              <w:left w:val="nil"/>
              <w:bottom w:val="nil"/>
              <w:right w:val="nil"/>
            </w:tcBorders>
            <w:vAlign w:val="bottom"/>
          </w:tcPr>
          <w:p w14:paraId="306507B0" w14:textId="77777777" w:rsidR="0001208F" w:rsidRPr="002F6B4F" w:rsidRDefault="0001208F" w:rsidP="0001208F">
            <w:pPr>
              <w:jc w:val="right"/>
              <w:rPr>
                <w:rFonts w:cs="Calibri"/>
                <w:b/>
                <w:bCs/>
                <w:sz w:val="12"/>
                <w:szCs w:val="14"/>
              </w:rPr>
            </w:pPr>
            <w:r>
              <w:rPr>
                <w:color w:val="000000"/>
                <w:sz w:val="12"/>
                <w:szCs w:val="12"/>
              </w:rPr>
              <w:t>0.00</w:t>
            </w:r>
          </w:p>
        </w:tc>
        <w:tc>
          <w:tcPr>
            <w:tcW w:w="535" w:type="dxa"/>
            <w:gridSpan w:val="3"/>
            <w:tcBorders>
              <w:top w:val="single" w:sz="4" w:space="0" w:color="auto"/>
              <w:left w:val="nil"/>
              <w:bottom w:val="nil"/>
              <w:right w:val="nil"/>
            </w:tcBorders>
            <w:vAlign w:val="bottom"/>
          </w:tcPr>
          <w:p w14:paraId="2EE4B0EC" w14:textId="77777777" w:rsidR="0001208F" w:rsidRPr="002F6B4F" w:rsidRDefault="0001208F" w:rsidP="0001208F">
            <w:pPr>
              <w:jc w:val="right"/>
              <w:rPr>
                <w:rFonts w:cs="Calibri"/>
                <w:b/>
                <w:bCs/>
                <w:sz w:val="12"/>
                <w:szCs w:val="14"/>
              </w:rPr>
            </w:pPr>
            <w:r>
              <w:rPr>
                <w:color w:val="000000"/>
                <w:sz w:val="12"/>
                <w:szCs w:val="12"/>
              </w:rPr>
              <w:t>0.00</w:t>
            </w:r>
          </w:p>
        </w:tc>
        <w:tc>
          <w:tcPr>
            <w:tcW w:w="570" w:type="dxa"/>
            <w:gridSpan w:val="2"/>
            <w:tcBorders>
              <w:top w:val="single" w:sz="4" w:space="0" w:color="auto"/>
              <w:left w:val="nil"/>
              <w:bottom w:val="nil"/>
            </w:tcBorders>
            <w:vAlign w:val="bottom"/>
          </w:tcPr>
          <w:p w14:paraId="16641A3D" w14:textId="77777777" w:rsidR="0001208F" w:rsidRPr="002F6B4F" w:rsidRDefault="0001208F" w:rsidP="0001208F">
            <w:pPr>
              <w:jc w:val="right"/>
              <w:rPr>
                <w:rFonts w:cs="Calibri"/>
                <w:b/>
                <w:bCs/>
                <w:sz w:val="12"/>
                <w:szCs w:val="14"/>
              </w:rPr>
            </w:pPr>
            <w:r>
              <w:rPr>
                <w:color w:val="000000"/>
                <w:sz w:val="12"/>
                <w:szCs w:val="12"/>
              </w:rPr>
              <w:t>0.01</w:t>
            </w:r>
          </w:p>
        </w:tc>
        <w:tc>
          <w:tcPr>
            <w:tcW w:w="705" w:type="dxa"/>
            <w:gridSpan w:val="3"/>
            <w:tcBorders>
              <w:top w:val="single" w:sz="4" w:space="0" w:color="auto"/>
              <w:bottom w:val="nil"/>
              <w:right w:val="nil"/>
            </w:tcBorders>
            <w:vAlign w:val="bottom"/>
          </w:tcPr>
          <w:p w14:paraId="194F5B19" w14:textId="77777777" w:rsidR="0001208F" w:rsidRPr="002F6B4F" w:rsidRDefault="0001208F" w:rsidP="0001208F">
            <w:pPr>
              <w:jc w:val="right"/>
              <w:rPr>
                <w:rFonts w:cs="Calibri"/>
                <w:b/>
                <w:bCs/>
                <w:sz w:val="12"/>
                <w:szCs w:val="14"/>
              </w:rPr>
            </w:pPr>
            <w:r>
              <w:rPr>
                <w:color w:val="000000"/>
                <w:sz w:val="12"/>
                <w:szCs w:val="12"/>
              </w:rPr>
              <w:t>-0.01</w:t>
            </w:r>
          </w:p>
        </w:tc>
        <w:tc>
          <w:tcPr>
            <w:tcW w:w="529" w:type="dxa"/>
            <w:gridSpan w:val="3"/>
            <w:tcBorders>
              <w:top w:val="single" w:sz="4" w:space="0" w:color="auto"/>
              <w:left w:val="nil"/>
              <w:bottom w:val="nil"/>
              <w:right w:val="nil"/>
            </w:tcBorders>
            <w:vAlign w:val="bottom"/>
          </w:tcPr>
          <w:p w14:paraId="146685C2" w14:textId="77777777" w:rsidR="0001208F" w:rsidRPr="002F6B4F" w:rsidRDefault="0001208F" w:rsidP="0001208F">
            <w:pPr>
              <w:jc w:val="right"/>
              <w:rPr>
                <w:rFonts w:cs="Calibri"/>
                <w:b/>
                <w:bCs/>
                <w:sz w:val="12"/>
                <w:szCs w:val="14"/>
              </w:rPr>
            </w:pPr>
            <w:r>
              <w:rPr>
                <w:color w:val="000000"/>
                <w:sz w:val="12"/>
                <w:szCs w:val="12"/>
              </w:rPr>
              <w:t>0.00</w:t>
            </w:r>
          </w:p>
        </w:tc>
        <w:tc>
          <w:tcPr>
            <w:tcW w:w="529" w:type="dxa"/>
            <w:gridSpan w:val="3"/>
            <w:tcBorders>
              <w:top w:val="single" w:sz="4" w:space="0" w:color="auto"/>
              <w:left w:val="nil"/>
              <w:bottom w:val="nil"/>
              <w:right w:val="nil"/>
            </w:tcBorders>
            <w:vAlign w:val="bottom"/>
          </w:tcPr>
          <w:p w14:paraId="3C261561" w14:textId="77777777" w:rsidR="0001208F" w:rsidRPr="002F6B4F" w:rsidRDefault="0001208F" w:rsidP="0001208F">
            <w:pPr>
              <w:jc w:val="right"/>
              <w:rPr>
                <w:rFonts w:cs="Calibri"/>
                <w:b/>
                <w:bCs/>
                <w:sz w:val="12"/>
                <w:szCs w:val="14"/>
              </w:rPr>
            </w:pPr>
            <w:r>
              <w:rPr>
                <w:color w:val="000000"/>
                <w:sz w:val="12"/>
                <w:szCs w:val="12"/>
              </w:rPr>
              <w:t>0.01</w:t>
            </w:r>
          </w:p>
        </w:tc>
        <w:tc>
          <w:tcPr>
            <w:tcW w:w="617" w:type="dxa"/>
            <w:gridSpan w:val="2"/>
            <w:tcBorders>
              <w:top w:val="single" w:sz="4" w:space="0" w:color="auto"/>
              <w:left w:val="nil"/>
              <w:bottom w:val="nil"/>
            </w:tcBorders>
            <w:vAlign w:val="bottom"/>
          </w:tcPr>
          <w:p w14:paraId="1C0F0308" w14:textId="77777777" w:rsidR="0001208F" w:rsidRPr="002F6B4F" w:rsidRDefault="0001208F" w:rsidP="0001208F">
            <w:pPr>
              <w:jc w:val="right"/>
              <w:rPr>
                <w:rFonts w:cs="Calibri"/>
                <w:b/>
                <w:bCs/>
                <w:sz w:val="12"/>
                <w:szCs w:val="14"/>
              </w:rPr>
            </w:pPr>
            <w:r>
              <w:rPr>
                <w:color w:val="000000"/>
                <w:sz w:val="12"/>
                <w:szCs w:val="12"/>
              </w:rPr>
              <w:t>0.00</w:t>
            </w:r>
          </w:p>
        </w:tc>
        <w:tc>
          <w:tcPr>
            <w:tcW w:w="635" w:type="dxa"/>
            <w:gridSpan w:val="2"/>
            <w:tcBorders>
              <w:top w:val="single" w:sz="4" w:space="0" w:color="auto"/>
              <w:bottom w:val="nil"/>
              <w:right w:val="nil"/>
            </w:tcBorders>
            <w:vAlign w:val="bottom"/>
          </w:tcPr>
          <w:p w14:paraId="06F406C0" w14:textId="77777777" w:rsidR="0001208F" w:rsidRPr="002F6B4F" w:rsidRDefault="0001208F" w:rsidP="0001208F">
            <w:pPr>
              <w:jc w:val="right"/>
              <w:rPr>
                <w:rFonts w:cs="Calibri"/>
                <w:b/>
                <w:bCs/>
                <w:sz w:val="12"/>
                <w:szCs w:val="14"/>
              </w:rPr>
            </w:pPr>
            <w:r>
              <w:rPr>
                <w:color w:val="000000"/>
                <w:sz w:val="12"/>
                <w:szCs w:val="12"/>
              </w:rPr>
              <w:t>0.00</w:t>
            </w:r>
          </w:p>
        </w:tc>
        <w:tc>
          <w:tcPr>
            <w:tcW w:w="529" w:type="dxa"/>
            <w:gridSpan w:val="3"/>
            <w:tcBorders>
              <w:top w:val="single" w:sz="4" w:space="0" w:color="auto"/>
              <w:left w:val="nil"/>
              <w:bottom w:val="nil"/>
              <w:right w:val="nil"/>
            </w:tcBorders>
            <w:vAlign w:val="bottom"/>
          </w:tcPr>
          <w:p w14:paraId="5AB3BA1B" w14:textId="77777777" w:rsidR="0001208F" w:rsidRPr="002F6B4F" w:rsidRDefault="0001208F" w:rsidP="0001208F">
            <w:pPr>
              <w:jc w:val="right"/>
              <w:rPr>
                <w:rFonts w:cs="Calibri"/>
                <w:b/>
                <w:bCs/>
                <w:sz w:val="12"/>
                <w:szCs w:val="14"/>
              </w:rPr>
            </w:pPr>
            <w:r>
              <w:rPr>
                <w:color w:val="000000"/>
                <w:sz w:val="12"/>
                <w:szCs w:val="12"/>
              </w:rPr>
              <w:t>0.00</w:t>
            </w:r>
          </w:p>
        </w:tc>
        <w:tc>
          <w:tcPr>
            <w:tcW w:w="529" w:type="dxa"/>
            <w:gridSpan w:val="3"/>
            <w:tcBorders>
              <w:top w:val="single" w:sz="4" w:space="0" w:color="auto"/>
              <w:left w:val="nil"/>
              <w:bottom w:val="nil"/>
              <w:right w:val="nil"/>
            </w:tcBorders>
            <w:vAlign w:val="bottom"/>
          </w:tcPr>
          <w:p w14:paraId="3BF78D27" w14:textId="77777777" w:rsidR="0001208F" w:rsidRPr="002F6B4F" w:rsidRDefault="0001208F" w:rsidP="0001208F">
            <w:pPr>
              <w:jc w:val="right"/>
              <w:rPr>
                <w:rFonts w:cs="Calibri"/>
                <w:b/>
                <w:bCs/>
                <w:sz w:val="12"/>
                <w:szCs w:val="14"/>
              </w:rPr>
            </w:pPr>
            <w:r>
              <w:rPr>
                <w:color w:val="000000"/>
                <w:sz w:val="12"/>
                <w:szCs w:val="12"/>
              </w:rPr>
              <w:t>0.00</w:t>
            </w:r>
          </w:p>
        </w:tc>
        <w:tc>
          <w:tcPr>
            <w:tcW w:w="524" w:type="dxa"/>
            <w:gridSpan w:val="3"/>
            <w:tcBorders>
              <w:top w:val="single" w:sz="4" w:space="0" w:color="auto"/>
              <w:left w:val="nil"/>
              <w:bottom w:val="nil"/>
              <w:right w:val="nil"/>
            </w:tcBorders>
            <w:vAlign w:val="bottom"/>
          </w:tcPr>
          <w:p w14:paraId="22EEE7DD" w14:textId="77777777" w:rsidR="0001208F" w:rsidRPr="002F6B4F" w:rsidRDefault="0001208F" w:rsidP="0001208F">
            <w:pPr>
              <w:jc w:val="right"/>
              <w:rPr>
                <w:rFonts w:cs="Calibri"/>
                <w:b/>
                <w:bCs/>
                <w:sz w:val="12"/>
                <w:szCs w:val="14"/>
              </w:rPr>
            </w:pPr>
            <w:r>
              <w:rPr>
                <w:color w:val="000000"/>
                <w:sz w:val="12"/>
                <w:szCs w:val="12"/>
              </w:rPr>
              <w:t>0.01</w:t>
            </w:r>
          </w:p>
        </w:tc>
      </w:tr>
      <w:tr w:rsidR="0001208F" w:rsidRPr="00312FE1" w14:paraId="393077AF" w14:textId="77777777" w:rsidTr="0001208F">
        <w:trPr>
          <w:gridAfter w:val="1"/>
          <w:wAfter w:w="74" w:type="dxa"/>
        </w:trPr>
        <w:tc>
          <w:tcPr>
            <w:tcW w:w="1133" w:type="dxa"/>
            <w:tcBorders>
              <w:top w:val="nil"/>
              <w:left w:val="nil"/>
              <w:bottom w:val="nil"/>
            </w:tcBorders>
          </w:tcPr>
          <w:p w14:paraId="6FDC2C09" w14:textId="77777777" w:rsidR="0001208F" w:rsidRPr="00312FE1" w:rsidRDefault="0001208F" w:rsidP="0001208F">
            <w:pPr>
              <w:rPr>
                <w:rFonts w:ascii="Times New Roman" w:hAnsi="Times New Roman"/>
                <w:sz w:val="14"/>
                <w:szCs w:val="14"/>
              </w:rPr>
            </w:pPr>
            <w:r w:rsidRPr="00312FE1">
              <w:rPr>
                <w:rFonts w:ascii="Times New Roman" w:hAnsi="Times New Roman"/>
                <w:sz w:val="16"/>
              </w:rPr>
              <w:t>RM</w:t>
            </w:r>
          </w:p>
        </w:tc>
        <w:tc>
          <w:tcPr>
            <w:tcW w:w="525" w:type="dxa"/>
            <w:tcBorders>
              <w:top w:val="nil"/>
              <w:bottom w:val="nil"/>
              <w:right w:val="nil"/>
            </w:tcBorders>
            <w:vAlign w:val="bottom"/>
          </w:tcPr>
          <w:p w14:paraId="6C923A1F" w14:textId="77777777" w:rsidR="0001208F" w:rsidRPr="002F6B4F" w:rsidRDefault="0001208F" w:rsidP="0001208F">
            <w:pPr>
              <w:jc w:val="right"/>
              <w:rPr>
                <w:rFonts w:cs="Calibri"/>
                <w:b/>
                <w:bCs/>
                <w:sz w:val="12"/>
                <w:szCs w:val="14"/>
              </w:rPr>
            </w:pPr>
            <w:r>
              <w:rPr>
                <w:color w:val="000000"/>
                <w:sz w:val="12"/>
                <w:szCs w:val="12"/>
              </w:rPr>
              <w:t>-0.30</w:t>
            </w:r>
          </w:p>
        </w:tc>
        <w:tc>
          <w:tcPr>
            <w:tcW w:w="528" w:type="dxa"/>
            <w:tcBorders>
              <w:top w:val="nil"/>
              <w:left w:val="nil"/>
              <w:bottom w:val="nil"/>
              <w:right w:val="nil"/>
            </w:tcBorders>
            <w:vAlign w:val="bottom"/>
          </w:tcPr>
          <w:p w14:paraId="40CCA3FC" w14:textId="77777777" w:rsidR="0001208F" w:rsidRPr="002F6B4F" w:rsidRDefault="0001208F" w:rsidP="0001208F">
            <w:pPr>
              <w:jc w:val="right"/>
              <w:rPr>
                <w:rFonts w:cs="Calibri"/>
                <w:b/>
                <w:bCs/>
                <w:sz w:val="12"/>
                <w:szCs w:val="14"/>
              </w:rPr>
            </w:pPr>
            <w:r>
              <w:rPr>
                <w:color w:val="000000"/>
                <w:sz w:val="12"/>
                <w:szCs w:val="12"/>
              </w:rPr>
              <w:t>-0.19</w:t>
            </w:r>
          </w:p>
        </w:tc>
        <w:tc>
          <w:tcPr>
            <w:tcW w:w="529" w:type="dxa"/>
            <w:tcBorders>
              <w:top w:val="nil"/>
              <w:left w:val="nil"/>
              <w:bottom w:val="nil"/>
              <w:right w:val="nil"/>
            </w:tcBorders>
            <w:vAlign w:val="bottom"/>
          </w:tcPr>
          <w:p w14:paraId="05BBC39B" w14:textId="77777777" w:rsidR="0001208F" w:rsidRPr="002F6B4F" w:rsidRDefault="0001208F" w:rsidP="0001208F">
            <w:pPr>
              <w:jc w:val="right"/>
              <w:rPr>
                <w:rFonts w:cs="Calibri"/>
                <w:b/>
                <w:bCs/>
                <w:sz w:val="12"/>
                <w:szCs w:val="14"/>
              </w:rPr>
            </w:pPr>
            <w:r>
              <w:rPr>
                <w:color w:val="000000"/>
                <w:sz w:val="12"/>
                <w:szCs w:val="12"/>
              </w:rPr>
              <w:t>-0.24</w:t>
            </w:r>
          </w:p>
        </w:tc>
        <w:tc>
          <w:tcPr>
            <w:tcW w:w="531" w:type="dxa"/>
            <w:tcBorders>
              <w:top w:val="nil"/>
              <w:left w:val="nil"/>
              <w:bottom w:val="nil"/>
            </w:tcBorders>
            <w:vAlign w:val="bottom"/>
          </w:tcPr>
          <w:p w14:paraId="0F4BC89C" w14:textId="77777777" w:rsidR="0001208F" w:rsidRPr="002F6B4F" w:rsidRDefault="0001208F" w:rsidP="0001208F">
            <w:pPr>
              <w:jc w:val="right"/>
              <w:rPr>
                <w:rFonts w:cs="Calibri"/>
                <w:b/>
                <w:bCs/>
                <w:sz w:val="12"/>
                <w:szCs w:val="14"/>
              </w:rPr>
            </w:pPr>
            <w:r>
              <w:rPr>
                <w:color w:val="000000"/>
                <w:sz w:val="12"/>
                <w:szCs w:val="12"/>
              </w:rPr>
              <w:t>0.56*</w:t>
            </w:r>
          </w:p>
        </w:tc>
        <w:tc>
          <w:tcPr>
            <w:tcW w:w="531" w:type="dxa"/>
            <w:tcBorders>
              <w:top w:val="nil"/>
              <w:bottom w:val="nil"/>
              <w:right w:val="nil"/>
            </w:tcBorders>
            <w:vAlign w:val="bottom"/>
          </w:tcPr>
          <w:p w14:paraId="695BBE18" w14:textId="77777777" w:rsidR="0001208F" w:rsidRPr="002F6B4F" w:rsidRDefault="0001208F" w:rsidP="0001208F">
            <w:pPr>
              <w:jc w:val="right"/>
              <w:rPr>
                <w:rFonts w:cs="Calibri"/>
                <w:b/>
                <w:bCs/>
                <w:sz w:val="12"/>
                <w:szCs w:val="14"/>
              </w:rPr>
            </w:pPr>
            <w:r>
              <w:rPr>
                <w:color w:val="000000"/>
                <w:sz w:val="12"/>
                <w:szCs w:val="12"/>
              </w:rPr>
              <w:t>-0.25</w:t>
            </w:r>
          </w:p>
        </w:tc>
        <w:tc>
          <w:tcPr>
            <w:tcW w:w="532" w:type="dxa"/>
            <w:tcBorders>
              <w:top w:val="nil"/>
              <w:left w:val="nil"/>
              <w:bottom w:val="nil"/>
              <w:right w:val="nil"/>
            </w:tcBorders>
            <w:vAlign w:val="bottom"/>
          </w:tcPr>
          <w:p w14:paraId="7F988C1C" w14:textId="77777777" w:rsidR="0001208F" w:rsidRPr="002F6B4F" w:rsidRDefault="0001208F" w:rsidP="0001208F">
            <w:pPr>
              <w:jc w:val="right"/>
              <w:rPr>
                <w:rFonts w:cs="Calibri"/>
                <w:b/>
                <w:bCs/>
                <w:sz w:val="12"/>
                <w:szCs w:val="14"/>
              </w:rPr>
            </w:pPr>
            <w:r>
              <w:rPr>
                <w:color w:val="000000"/>
                <w:sz w:val="12"/>
                <w:szCs w:val="12"/>
              </w:rPr>
              <w:t>-0.09</w:t>
            </w:r>
          </w:p>
        </w:tc>
        <w:tc>
          <w:tcPr>
            <w:tcW w:w="532" w:type="dxa"/>
            <w:tcBorders>
              <w:top w:val="nil"/>
              <w:left w:val="nil"/>
              <w:bottom w:val="nil"/>
              <w:right w:val="nil"/>
            </w:tcBorders>
            <w:vAlign w:val="bottom"/>
          </w:tcPr>
          <w:p w14:paraId="1A4415DF" w14:textId="77777777" w:rsidR="0001208F" w:rsidRPr="002F6B4F" w:rsidRDefault="0001208F" w:rsidP="0001208F">
            <w:pPr>
              <w:jc w:val="right"/>
              <w:rPr>
                <w:rFonts w:cs="Calibri"/>
                <w:b/>
                <w:bCs/>
                <w:sz w:val="12"/>
                <w:szCs w:val="14"/>
              </w:rPr>
            </w:pPr>
            <w:r>
              <w:rPr>
                <w:color w:val="000000"/>
                <w:sz w:val="12"/>
                <w:szCs w:val="12"/>
              </w:rPr>
              <w:t>-0.23</w:t>
            </w:r>
          </w:p>
        </w:tc>
        <w:tc>
          <w:tcPr>
            <w:tcW w:w="540" w:type="dxa"/>
            <w:tcBorders>
              <w:top w:val="nil"/>
              <w:left w:val="nil"/>
              <w:bottom w:val="nil"/>
            </w:tcBorders>
            <w:vAlign w:val="bottom"/>
          </w:tcPr>
          <w:p w14:paraId="4107BDB0" w14:textId="77777777" w:rsidR="0001208F" w:rsidRPr="002F6B4F" w:rsidRDefault="0001208F" w:rsidP="0001208F">
            <w:pPr>
              <w:jc w:val="right"/>
              <w:rPr>
                <w:rFonts w:cs="Calibri"/>
                <w:b/>
                <w:bCs/>
                <w:sz w:val="12"/>
                <w:szCs w:val="14"/>
              </w:rPr>
            </w:pPr>
            <w:r>
              <w:rPr>
                <w:color w:val="000000"/>
                <w:sz w:val="12"/>
                <w:szCs w:val="12"/>
              </w:rPr>
              <w:t>0.53*</w:t>
            </w:r>
          </w:p>
        </w:tc>
        <w:tc>
          <w:tcPr>
            <w:tcW w:w="530" w:type="dxa"/>
            <w:tcBorders>
              <w:top w:val="nil"/>
              <w:bottom w:val="nil"/>
              <w:right w:val="nil"/>
            </w:tcBorders>
            <w:vAlign w:val="bottom"/>
          </w:tcPr>
          <w:p w14:paraId="6104F32F" w14:textId="77777777" w:rsidR="0001208F" w:rsidRPr="002F6B4F" w:rsidRDefault="0001208F" w:rsidP="0001208F">
            <w:pPr>
              <w:jc w:val="right"/>
              <w:rPr>
                <w:rFonts w:cs="Calibri"/>
                <w:b/>
                <w:bCs/>
                <w:sz w:val="12"/>
                <w:szCs w:val="14"/>
              </w:rPr>
            </w:pPr>
            <w:r>
              <w:rPr>
                <w:color w:val="000000"/>
                <w:sz w:val="12"/>
                <w:szCs w:val="12"/>
              </w:rPr>
              <w:t>-0.25</w:t>
            </w:r>
          </w:p>
        </w:tc>
        <w:tc>
          <w:tcPr>
            <w:tcW w:w="532" w:type="dxa"/>
            <w:gridSpan w:val="2"/>
            <w:tcBorders>
              <w:top w:val="nil"/>
              <w:left w:val="nil"/>
              <w:bottom w:val="nil"/>
              <w:right w:val="nil"/>
            </w:tcBorders>
            <w:vAlign w:val="bottom"/>
          </w:tcPr>
          <w:p w14:paraId="15F241A5" w14:textId="77777777" w:rsidR="0001208F" w:rsidRPr="002F6B4F" w:rsidRDefault="0001208F" w:rsidP="0001208F">
            <w:pPr>
              <w:jc w:val="right"/>
              <w:rPr>
                <w:rFonts w:cs="Calibri"/>
                <w:b/>
                <w:bCs/>
                <w:sz w:val="12"/>
                <w:szCs w:val="14"/>
              </w:rPr>
            </w:pPr>
            <w:r>
              <w:rPr>
                <w:color w:val="000000"/>
                <w:sz w:val="12"/>
                <w:szCs w:val="12"/>
              </w:rPr>
              <w:t>-0.09</w:t>
            </w:r>
          </w:p>
        </w:tc>
        <w:tc>
          <w:tcPr>
            <w:tcW w:w="566" w:type="dxa"/>
            <w:gridSpan w:val="2"/>
            <w:tcBorders>
              <w:top w:val="nil"/>
              <w:left w:val="nil"/>
              <w:bottom w:val="nil"/>
              <w:right w:val="nil"/>
            </w:tcBorders>
            <w:vAlign w:val="bottom"/>
          </w:tcPr>
          <w:p w14:paraId="09CD1C2E" w14:textId="77777777" w:rsidR="0001208F" w:rsidRPr="002F6B4F" w:rsidRDefault="0001208F" w:rsidP="0001208F">
            <w:pPr>
              <w:jc w:val="right"/>
              <w:rPr>
                <w:rFonts w:cs="Calibri"/>
                <w:b/>
                <w:bCs/>
                <w:sz w:val="12"/>
                <w:szCs w:val="14"/>
              </w:rPr>
            </w:pPr>
            <w:r>
              <w:rPr>
                <w:color w:val="000000"/>
                <w:sz w:val="12"/>
                <w:szCs w:val="12"/>
              </w:rPr>
              <w:t>-0.23</w:t>
            </w:r>
          </w:p>
        </w:tc>
        <w:tc>
          <w:tcPr>
            <w:tcW w:w="533" w:type="dxa"/>
            <w:gridSpan w:val="2"/>
            <w:tcBorders>
              <w:top w:val="nil"/>
              <w:left w:val="nil"/>
              <w:bottom w:val="nil"/>
            </w:tcBorders>
            <w:vAlign w:val="bottom"/>
          </w:tcPr>
          <w:p w14:paraId="1CBEBDE5" w14:textId="77777777" w:rsidR="0001208F" w:rsidRPr="002F6B4F" w:rsidRDefault="0001208F" w:rsidP="0001208F">
            <w:pPr>
              <w:jc w:val="right"/>
              <w:rPr>
                <w:rFonts w:cs="Calibri"/>
                <w:b/>
                <w:bCs/>
                <w:sz w:val="12"/>
                <w:szCs w:val="14"/>
              </w:rPr>
            </w:pPr>
            <w:r>
              <w:rPr>
                <w:color w:val="000000"/>
                <w:sz w:val="12"/>
                <w:szCs w:val="12"/>
              </w:rPr>
              <w:t>0.53</w:t>
            </w:r>
          </w:p>
        </w:tc>
        <w:tc>
          <w:tcPr>
            <w:tcW w:w="587" w:type="dxa"/>
            <w:gridSpan w:val="3"/>
            <w:tcBorders>
              <w:top w:val="nil"/>
              <w:bottom w:val="nil"/>
              <w:right w:val="nil"/>
            </w:tcBorders>
            <w:vAlign w:val="bottom"/>
          </w:tcPr>
          <w:p w14:paraId="5C87C1F9" w14:textId="77777777" w:rsidR="0001208F" w:rsidRPr="002F6B4F" w:rsidRDefault="0001208F" w:rsidP="0001208F">
            <w:pPr>
              <w:jc w:val="right"/>
              <w:rPr>
                <w:rFonts w:cs="Calibri"/>
                <w:b/>
                <w:bCs/>
                <w:sz w:val="12"/>
                <w:szCs w:val="14"/>
              </w:rPr>
            </w:pPr>
            <w:r>
              <w:rPr>
                <w:color w:val="000000"/>
                <w:sz w:val="12"/>
                <w:szCs w:val="12"/>
              </w:rPr>
              <w:t>-0.29</w:t>
            </w:r>
          </w:p>
        </w:tc>
        <w:tc>
          <w:tcPr>
            <w:tcW w:w="529" w:type="dxa"/>
            <w:gridSpan w:val="3"/>
            <w:tcBorders>
              <w:top w:val="nil"/>
              <w:left w:val="nil"/>
              <w:bottom w:val="nil"/>
              <w:right w:val="nil"/>
            </w:tcBorders>
            <w:vAlign w:val="bottom"/>
          </w:tcPr>
          <w:p w14:paraId="5F2947BE" w14:textId="77777777" w:rsidR="0001208F" w:rsidRPr="002F6B4F" w:rsidRDefault="0001208F" w:rsidP="0001208F">
            <w:pPr>
              <w:jc w:val="right"/>
              <w:rPr>
                <w:rFonts w:cs="Calibri"/>
                <w:b/>
                <w:bCs/>
                <w:sz w:val="12"/>
                <w:szCs w:val="14"/>
              </w:rPr>
            </w:pPr>
            <w:r>
              <w:rPr>
                <w:color w:val="000000"/>
                <w:sz w:val="12"/>
                <w:szCs w:val="12"/>
              </w:rPr>
              <w:t>-0.18</w:t>
            </w:r>
          </w:p>
        </w:tc>
        <w:tc>
          <w:tcPr>
            <w:tcW w:w="535" w:type="dxa"/>
            <w:gridSpan w:val="3"/>
            <w:tcBorders>
              <w:top w:val="nil"/>
              <w:left w:val="nil"/>
              <w:bottom w:val="nil"/>
              <w:right w:val="nil"/>
            </w:tcBorders>
            <w:vAlign w:val="bottom"/>
          </w:tcPr>
          <w:p w14:paraId="4DB23F81" w14:textId="77777777" w:rsidR="0001208F" w:rsidRPr="002F6B4F" w:rsidRDefault="0001208F" w:rsidP="0001208F">
            <w:pPr>
              <w:jc w:val="right"/>
              <w:rPr>
                <w:rFonts w:cs="Calibri"/>
                <w:b/>
                <w:bCs/>
                <w:sz w:val="12"/>
                <w:szCs w:val="14"/>
              </w:rPr>
            </w:pPr>
            <w:r>
              <w:rPr>
                <w:color w:val="000000"/>
                <w:sz w:val="12"/>
                <w:szCs w:val="12"/>
              </w:rPr>
              <w:t>-0.26</w:t>
            </w:r>
          </w:p>
        </w:tc>
        <w:tc>
          <w:tcPr>
            <w:tcW w:w="570" w:type="dxa"/>
            <w:gridSpan w:val="2"/>
            <w:tcBorders>
              <w:top w:val="nil"/>
              <w:left w:val="nil"/>
              <w:bottom w:val="nil"/>
            </w:tcBorders>
            <w:vAlign w:val="bottom"/>
          </w:tcPr>
          <w:p w14:paraId="4A3B1EE4" w14:textId="77777777" w:rsidR="0001208F" w:rsidRPr="002F6B4F" w:rsidRDefault="0001208F" w:rsidP="0001208F">
            <w:pPr>
              <w:jc w:val="right"/>
              <w:rPr>
                <w:rFonts w:cs="Calibri"/>
                <w:b/>
                <w:bCs/>
                <w:sz w:val="12"/>
                <w:szCs w:val="14"/>
              </w:rPr>
            </w:pPr>
            <w:r>
              <w:rPr>
                <w:color w:val="000000"/>
                <w:sz w:val="12"/>
                <w:szCs w:val="12"/>
              </w:rPr>
              <w:t>0.63*</w:t>
            </w:r>
          </w:p>
        </w:tc>
        <w:tc>
          <w:tcPr>
            <w:tcW w:w="705" w:type="dxa"/>
            <w:gridSpan w:val="3"/>
            <w:tcBorders>
              <w:top w:val="nil"/>
              <w:bottom w:val="nil"/>
              <w:right w:val="nil"/>
            </w:tcBorders>
            <w:vAlign w:val="bottom"/>
          </w:tcPr>
          <w:p w14:paraId="591CE14D" w14:textId="77777777" w:rsidR="0001208F" w:rsidRPr="002F6B4F" w:rsidRDefault="0001208F" w:rsidP="0001208F">
            <w:pPr>
              <w:jc w:val="right"/>
              <w:rPr>
                <w:rFonts w:cs="Calibri"/>
                <w:b/>
                <w:bCs/>
                <w:sz w:val="12"/>
                <w:szCs w:val="14"/>
              </w:rPr>
            </w:pPr>
            <w:r>
              <w:rPr>
                <w:color w:val="000000"/>
                <w:sz w:val="12"/>
                <w:szCs w:val="12"/>
              </w:rPr>
              <w:t>0.29</w:t>
            </w:r>
          </w:p>
        </w:tc>
        <w:tc>
          <w:tcPr>
            <w:tcW w:w="529" w:type="dxa"/>
            <w:gridSpan w:val="3"/>
            <w:tcBorders>
              <w:top w:val="nil"/>
              <w:left w:val="nil"/>
              <w:bottom w:val="nil"/>
              <w:right w:val="nil"/>
            </w:tcBorders>
            <w:vAlign w:val="bottom"/>
          </w:tcPr>
          <w:p w14:paraId="43FC23F5" w14:textId="77777777" w:rsidR="0001208F" w:rsidRPr="002F6B4F" w:rsidRDefault="0001208F" w:rsidP="0001208F">
            <w:pPr>
              <w:jc w:val="right"/>
              <w:rPr>
                <w:rFonts w:cs="Calibri"/>
                <w:b/>
                <w:bCs/>
                <w:sz w:val="12"/>
                <w:szCs w:val="14"/>
              </w:rPr>
            </w:pPr>
            <w:r>
              <w:rPr>
                <w:color w:val="000000"/>
                <w:sz w:val="12"/>
                <w:szCs w:val="12"/>
              </w:rPr>
              <w:t>0.05</w:t>
            </w:r>
          </w:p>
        </w:tc>
        <w:tc>
          <w:tcPr>
            <w:tcW w:w="529" w:type="dxa"/>
            <w:gridSpan w:val="3"/>
            <w:tcBorders>
              <w:top w:val="nil"/>
              <w:left w:val="nil"/>
              <w:bottom w:val="nil"/>
              <w:right w:val="nil"/>
            </w:tcBorders>
            <w:vAlign w:val="bottom"/>
          </w:tcPr>
          <w:p w14:paraId="3AFC57CE" w14:textId="77777777" w:rsidR="0001208F" w:rsidRPr="002F6B4F" w:rsidRDefault="0001208F" w:rsidP="0001208F">
            <w:pPr>
              <w:jc w:val="right"/>
              <w:rPr>
                <w:rFonts w:cs="Calibri"/>
                <w:b/>
                <w:bCs/>
                <w:sz w:val="12"/>
                <w:szCs w:val="14"/>
              </w:rPr>
            </w:pPr>
            <w:r>
              <w:rPr>
                <w:color w:val="000000"/>
                <w:sz w:val="12"/>
                <w:szCs w:val="12"/>
              </w:rPr>
              <w:t>0.07</w:t>
            </w:r>
          </w:p>
        </w:tc>
        <w:tc>
          <w:tcPr>
            <w:tcW w:w="617" w:type="dxa"/>
            <w:gridSpan w:val="2"/>
            <w:tcBorders>
              <w:top w:val="nil"/>
              <w:left w:val="nil"/>
              <w:bottom w:val="nil"/>
            </w:tcBorders>
            <w:vAlign w:val="bottom"/>
          </w:tcPr>
          <w:p w14:paraId="7DC13F97" w14:textId="77777777" w:rsidR="0001208F" w:rsidRPr="002F6B4F" w:rsidRDefault="0001208F" w:rsidP="0001208F">
            <w:pPr>
              <w:jc w:val="right"/>
              <w:rPr>
                <w:rFonts w:cs="Calibri"/>
                <w:b/>
                <w:bCs/>
                <w:sz w:val="12"/>
                <w:szCs w:val="14"/>
              </w:rPr>
            </w:pPr>
            <w:r>
              <w:rPr>
                <w:color w:val="000000"/>
                <w:sz w:val="12"/>
                <w:szCs w:val="12"/>
              </w:rPr>
              <w:t>-0.05</w:t>
            </w:r>
          </w:p>
        </w:tc>
        <w:tc>
          <w:tcPr>
            <w:tcW w:w="635" w:type="dxa"/>
            <w:gridSpan w:val="2"/>
            <w:tcBorders>
              <w:top w:val="nil"/>
              <w:bottom w:val="nil"/>
              <w:right w:val="nil"/>
            </w:tcBorders>
            <w:vAlign w:val="bottom"/>
          </w:tcPr>
          <w:p w14:paraId="79B1882D" w14:textId="77777777" w:rsidR="0001208F" w:rsidRPr="002F6B4F" w:rsidRDefault="0001208F" w:rsidP="0001208F">
            <w:pPr>
              <w:jc w:val="right"/>
              <w:rPr>
                <w:rFonts w:cs="Calibri"/>
                <w:b/>
                <w:bCs/>
                <w:sz w:val="12"/>
                <w:szCs w:val="14"/>
              </w:rPr>
            </w:pPr>
            <w:r>
              <w:rPr>
                <w:color w:val="000000"/>
                <w:sz w:val="12"/>
                <w:szCs w:val="12"/>
              </w:rPr>
              <w:t>0.10</w:t>
            </w:r>
          </w:p>
        </w:tc>
        <w:tc>
          <w:tcPr>
            <w:tcW w:w="529" w:type="dxa"/>
            <w:gridSpan w:val="3"/>
            <w:tcBorders>
              <w:top w:val="nil"/>
              <w:left w:val="nil"/>
              <w:bottom w:val="nil"/>
              <w:right w:val="nil"/>
            </w:tcBorders>
            <w:vAlign w:val="bottom"/>
          </w:tcPr>
          <w:p w14:paraId="2AC21E29" w14:textId="77777777" w:rsidR="0001208F" w:rsidRPr="002F6B4F" w:rsidRDefault="0001208F" w:rsidP="0001208F">
            <w:pPr>
              <w:jc w:val="right"/>
              <w:rPr>
                <w:rFonts w:cs="Calibri"/>
                <w:b/>
                <w:bCs/>
                <w:sz w:val="12"/>
                <w:szCs w:val="14"/>
              </w:rPr>
            </w:pPr>
            <w:r>
              <w:rPr>
                <w:color w:val="000000"/>
                <w:sz w:val="12"/>
                <w:szCs w:val="12"/>
              </w:rPr>
              <w:t>-0.03</w:t>
            </w:r>
          </w:p>
        </w:tc>
        <w:tc>
          <w:tcPr>
            <w:tcW w:w="529" w:type="dxa"/>
            <w:gridSpan w:val="3"/>
            <w:tcBorders>
              <w:top w:val="nil"/>
              <w:left w:val="nil"/>
              <w:bottom w:val="nil"/>
              <w:right w:val="nil"/>
            </w:tcBorders>
            <w:vAlign w:val="bottom"/>
          </w:tcPr>
          <w:p w14:paraId="740BCF73" w14:textId="77777777" w:rsidR="0001208F" w:rsidRPr="002F6B4F" w:rsidRDefault="0001208F" w:rsidP="0001208F">
            <w:pPr>
              <w:jc w:val="right"/>
              <w:rPr>
                <w:rFonts w:cs="Calibri"/>
                <w:b/>
                <w:bCs/>
                <w:sz w:val="12"/>
                <w:szCs w:val="14"/>
              </w:rPr>
            </w:pPr>
            <w:r>
              <w:rPr>
                <w:color w:val="000000"/>
                <w:sz w:val="12"/>
                <w:szCs w:val="12"/>
              </w:rPr>
              <w:t>0.05</w:t>
            </w:r>
          </w:p>
        </w:tc>
        <w:tc>
          <w:tcPr>
            <w:tcW w:w="524" w:type="dxa"/>
            <w:gridSpan w:val="3"/>
            <w:tcBorders>
              <w:top w:val="nil"/>
              <w:left w:val="nil"/>
              <w:bottom w:val="nil"/>
              <w:right w:val="nil"/>
            </w:tcBorders>
            <w:vAlign w:val="bottom"/>
          </w:tcPr>
          <w:p w14:paraId="042276B4" w14:textId="77777777" w:rsidR="0001208F" w:rsidRPr="002F6B4F" w:rsidRDefault="0001208F" w:rsidP="0001208F">
            <w:pPr>
              <w:jc w:val="right"/>
              <w:rPr>
                <w:rFonts w:cs="Calibri"/>
                <w:b/>
                <w:bCs/>
                <w:sz w:val="12"/>
                <w:szCs w:val="14"/>
              </w:rPr>
            </w:pPr>
            <w:r>
              <w:rPr>
                <w:color w:val="000000"/>
                <w:sz w:val="12"/>
                <w:szCs w:val="12"/>
              </w:rPr>
              <w:t>0.07</w:t>
            </w:r>
          </w:p>
        </w:tc>
      </w:tr>
      <w:tr w:rsidR="0001208F" w:rsidRPr="00312FE1" w14:paraId="75B8297E" w14:textId="77777777" w:rsidTr="0001208F">
        <w:trPr>
          <w:gridAfter w:val="1"/>
          <w:wAfter w:w="74" w:type="dxa"/>
        </w:trPr>
        <w:tc>
          <w:tcPr>
            <w:tcW w:w="1133" w:type="dxa"/>
            <w:tcBorders>
              <w:top w:val="nil"/>
              <w:left w:val="nil"/>
              <w:bottom w:val="nil"/>
            </w:tcBorders>
          </w:tcPr>
          <w:p w14:paraId="136C596E" w14:textId="77777777" w:rsidR="0001208F" w:rsidRPr="00312FE1" w:rsidRDefault="0001208F" w:rsidP="0001208F">
            <w:pPr>
              <w:rPr>
                <w:rFonts w:ascii="Times New Roman" w:hAnsi="Times New Roman"/>
                <w:sz w:val="14"/>
                <w:szCs w:val="14"/>
              </w:rPr>
            </w:pPr>
            <w:r w:rsidRPr="00312FE1">
              <w:rPr>
                <w:rFonts w:ascii="Times New Roman" w:hAnsi="Times New Roman"/>
                <w:sz w:val="16"/>
              </w:rPr>
              <w:t>MVOL</w:t>
            </w:r>
          </w:p>
        </w:tc>
        <w:tc>
          <w:tcPr>
            <w:tcW w:w="525" w:type="dxa"/>
            <w:tcBorders>
              <w:top w:val="nil"/>
              <w:bottom w:val="nil"/>
              <w:right w:val="nil"/>
            </w:tcBorders>
            <w:vAlign w:val="bottom"/>
          </w:tcPr>
          <w:p w14:paraId="3EAF972B" w14:textId="77777777" w:rsidR="0001208F" w:rsidRPr="002F6B4F" w:rsidRDefault="0001208F" w:rsidP="0001208F">
            <w:pPr>
              <w:jc w:val="right"/>
              <w:rPr>
                <w:rFonts w:cs="Calibri"/>
                <w:b/>
                <w:bCs/>
                <w:sz w:val="12"/>
                <w:szCs w:val="14"/>
              </w:rPr>
            </w:pPr>
            <w:r>
              <w:rPr>
                <w:color w:val="000000"/>
                <w:sz w:val="12"/>
                <w:szCs w:val="12"/>
              </w:rPr>
              <w:t>0.32</w:t>
            </w:r>
          </w:p>
        </w:tc>
        <w:tc>
          <w:tcPr>
            <w:tcW w:w="528" w:type="dxa"/>
            <w:tcBorders>
              <w:top w:val="nil"/>
              <w:left w:val="nil"/>
              <w:bottom w:val="nil"/>
              <w:right w:val="nil"/>
            </w:tcBorders>
            <w:vAlign w:val="bottom"/>
          </w:tcPr>
          <w:p w14:paraId="71472E06" w14:textId="77777777" w:rsidR="0001208F" w:rsidRPr="002F6B4F" w:rsidRDefault="0001208F" w:rsidP="0001208F">
            <w:pPr>
              <w:jc w:val="right"/>
              <w:rPr>
                <w:rFonts w:cs="Calibri"/>
                <w:b/>
                <w:bCs/>
                <w:sz w:val="12"/>
                <w:szCs w:val="14"/>
              </w:rPr>
            </w:pPr>
            <w:r>
              <w:rPr>
                <w:color w:val="000000"/>
                <w:sz w:val="12"/>
                <w:szCs w:val="12"/>
              </w:rPr>
              <w:t>-0.12</w:t>
            </w:r>
          </w:p>
        </w:tc>
        <w:tc>
          <w:tcPr>
            <w:tcW w:w="529" w:type="dxa"/>
            <w:tcBorders>
              <w:top w:val="nil"/>
              <w:left w:val="nil"/>
              <w:bottom w:val="nil"/>
              <w:right w:val="nil"/>
            </w:tcBorders>
            <w:vAlign w:val="bottom"/>
          </w:tcPr>
          <w:p w14:paraId="52BDA17A" w14:textId="77777777" w:rsidR="0001208F" w:rsidRPr="002F6B4F" w:rsidRDefault="0001208F" w:rsidP="0001208F">
            <w:pPr>
              <w:jc w:val="right"/>
              <w:rPr>
                <w:rFonts w:cs="Calibri"/>
                <w:b/>
                <w:bCs/>
                <w:sz w:val="12"/>
                <w:szCs w:val="14"/>
              </w:rPr>
            </w:pPr>
            <w:r>
              <w:rPr>
                <w:color w:val="000000"/>
                <w:sz w:val="12"/>
                <w:szCs w:val="12"/>
              </w:rPr>
              <w:t>-0.21</w:t>
            </w:r>
          </w:p>
        </w:tc>
        <w:tc>
          <w:tcPr>
            <w:tcW w:w="531" w:type="dxa"/>
            <w:tcBorders>
              <w:top w:val="nil"/>
              <w:left w:val="nil"/>
              <w:bottom w:val="nil"/>
            </w:tcBorders>
            <w:vAlign w:val="bottom"/>
          </w:tcPr>
          <w:p w14:paraId="4FE8A48E" w14:textId="77777777" w:rsidR="0001208F" w:rsidRPr="002F6B4F" w:rsidRDefault="0001208F" w:rsidP="0001208F">
            <w:pPr>
              <w:jc w:val="right"/>
              <w:rPr>
                <w:rFonts w:cs="Calibri"/>
                <w:b/>
                <w:bCs/>
                <w:sz w:val="12"/>
                <w:szCs w:val="14"/>
              </w:rPr>
            </w:pPr>
            <w:r>
              <w:rPr>
                <w:color w:val="000000"/>
                <w:sz w:val="12"/>
                <w:szCs w:val="12"/>
              </w:rPr>
              <w:t>-0.28</w:t>
            </w:r>
          </w:p>
        </w:tc>
        <w:tc>
          <w:tcPr>
            <w:tcW w:w="531" w:type="dxa"/>
            <w:tcBorders>
              <w:top w:val="nil"/>
              <w:bottom w:val="nil"/>
              <w:right w:val="nil"/>
            </w:tcBorders>
            <w:vAlign w:val="bottom"/>
          </w:tcPr>
          <w:p w14:paraId="2AFDB042" w14:textId="77777777" w:rsidR="0001208F" w:rsidRPr="002F6B4F" w:rsidRDefault="0001208F" w:rsidP="0001208F">
            <w:pPr>
              <w:jc w:val="right"/>
              <w:rPr>
                <w:rFonts w:cs="Calibri"/>
                <w:b/>
                <w:bCs/>
                <w:sz w:val="12"/>
                <w:szCs w:val="14"/>
              </w:rPr>
            </w:pPr>
            <w:r>
              <w:rPr>
                <w:color w:val="000000"/>
                <w:sz w:val="12"/>
                <w:szCs w:val="12"/>
              </w:rPr>
              <w:t>0.25</w:t>
            </w:r>
          </w:p>
        </w:tc>
        <w:tc>
          <w:tcPr>
            <w:tcW w:w="532" w:type="dxa"/>
            <w:tcBorders>
              <w:top w:val="nil"/>
              <w:left w:val="nil"/>
              <w:bottom w:val="nil"/>
              <w:right w:val="nil"/>
            </w:tcBorders>
            <w:vAlign w:val="bottom"/>
          </w:tcPr>
          <w:p w14:paraId="615F9131" w14:textId="77777777" w:rsidR="0001208F" w:rsidRPr="002F6B4F" w:rsidRDefault="0001208F" w:rsidP="0001208F">
            <w:pPr>
              <w:jc w:val="right"/>
              <w:rPr>
                <w:rFonts w:cs="Calibri"/>
                <w:b/>
                <w:bCs/>
                <w:sz w:val="12"/>
                <w:szCs w:val="14"/>
              </w:rPr>
            </w:pPr>
            <w:r>
              <w:rPr>
                <w:color w:val="000000"/>
                <w:sz w:val="12"/>
                <w:szCs w:val="12"/>
              </w:rPr>
              <w:t>-0.07</w:t>
            </w:r>
          </w:p>
        </w:tc>
        <w:tc>
          <w:tcPr>
            <w:tcW w:w="532" w:type="dxa"/>
            <w:tcBorders>
              <w:top w:val="nil"/>
              <w:left w:val="nil"/>
              <w:bottom w:val="nil"/>
              <w:right w:val="nil"/>
            </w:tcBorders>
            <w:vAlign w:val="bottom"/>
          </w:tcPr>
          <w:p w14:paraId="2A51EE00" w14:textId="77777777" w:rsidR="0001208F" w:rsidRPr="002F6B4F" w:rsidRDefault="0001208F" w:rsidP="0001208F">
            <w:pPr>
              <w:jc w:val="right"/>
              <w:rPr>
                <w:rFonts w:cs="Calibri"/>
                <w:b/>
                <w:bCs/>
                <w:sz w:val="12"/>
                <w:szCs w:val="14"/>
              </w:rPr>
            </w:pPr>
            <w:r>
              <w:rPr>
                <w:color w:val="000000"/>
                <w:sz w:val="12"/>
                <w:szCs w:val="12"/>
              </w:rPr>
              <w:t>-0.37</w:t>
            </w:r>
          </w:p>
        </w:tc>
        <w:tc>
          <w:tcPr>
            <w:tcW w:w="540" w:type="dxa"/>
            <w:tcBorders>
              <w:top w:val="nil"/>
              <w:left w:val="nil"/>
              <w:bottom w:val="nil"/>
            </w:tcBorders>
            <w:vAlign w:val="bottom"/>
          </w:tcPr>
          <w:p w14:paraId="242450BD" w14:textId="77777777" w:rsidR="0001208F" w:rsidRPr="002F6B4F" w:rsidRDefault="0001208F" w:rsidP="0001208F">
            <w:pPr>
              <w:jc w:val="right"/>
              <w:rPr>
                <w:rFonts w:cs="Calibri"/>
                <w:b/>
                <w:bCs/>
                <w:sz w:val="12"/>
                <w:szCs w:val="14"/>
              </w:rPr>
            </w:pPr>
            <w:r>
              <w:rPr>
                <w:color w:val="000000"/>
                <w:sz w:val="12"/>
                <w:szCs w:val="12"/>
              </w:rPr>
              <w:t>-0.15</w:t>
            </w:r>
          </w:p>
        </w:tc>
        <w:tc>
          <w:tcPr>
            <w:tcW w:w="530" w:type="dxa"/>
            <w:tcBorders>
              <w:top w:val="nil"/>
              <w:bottom w:val="nil"/>
              <w:right w:val="nil"/>
            </w:tcBorders>
            <w:vAlign w:val="bottom"/>
          </w:tcPr>
          <w:p w14:paraId="203A3B3A" w14:textId="77777777" w:rsidR="0001208F" w:rsidRPr="002F6B4F" w:rsidRDefault="0001208F" w:rsidP="0001208F">
            <w:pPr>
              <w:jc w:val="right"/>
              <w:rPr>
                <w:rFonts w:cs="Calibri"/>
                <w:b/>
                <w:bCs/>
                <w:sz w:val="12"/>
                <w:szCs w:val="14"/>
              </w:rPr>
            </w:pPr>
            <w:r>
              <w:rPr>
                <w:color w:val="000000"/>
                <w:sz w:val="12"/>
                <w:szCs w:val="12"/>
              </w:rPr>
              <w:t>0.25</w:t>
            </w:r>
          </w:p>
        </w:tc>
        <w:tc>
          <w:tcPr>
            <w:tcW w:w="532" w:type="dxa"/>
            <w:gridSpan w:val="2"/>
            <w:tcBorders>
              <w:top w:val="nil"/>
              <w:left w:val="nil"/>
              <w:bottom w:val="nil"/>
              <w:right w:val="nil"/>
            </w:tcBorders>
            <w:vAlign w:val="bottom"/>
          </w:tcPr>
          <w:p w14:paraId="74FEEE5E" w14:textId="77777777" w:rsidR="0001208F" w:rsidRPr="002F6B4F" w:rsidRDefault="0001208F" w:rsidP="0001208F">
            <w:pPr>
              <w:jc w:val="right"/>
              <w:rPr>
                <w:rFonts w:cs="Calibri"/>
                <w:b/>
                <w:bCs/>
                <w:sz w:val="12"/>
                <w:szCs w:val="14"/>
              </w:rPr>
            </w:pPr>
            <w:r>
              <w:rPr>
                <w:color w:val="000000"/>
                <w:sz w:val="12"/>
                <w:szCs w:val="12"/>
              </w:rPr>
              <w:t>-0.07</w:t>
            </w:r>
          </w:p>
        </w:tc>
        <w:tc>
          <w:tcPr>
            <w:tcW w:w="566" w:type="dxa"/>
            <w:gridSpan w:val="2"/>
            <w:tcBorders>
              <w:top w:val="nil"/>
              <w:left w:val="nil"/>
              <w:bottom w:val="nil"/>
              <w:right w:val="nil"/>
            </w:tcBorders>
            <w:vAlign w:val="bottom"/>
          </w:tcPr>
          <w:p w14:paraId="730B853B" w14:textId="77777777" w:rsidR="0001208F" w:rsidRPr="002F6B4F" w:rsidRDefault="0001208F" w:rsidP="0001208F">
            <w:pPr>
              <w:jc w:val="right"/>
              <w:rPr>
                <w:rFonts w:cs="Calibri"/>
                <w:b/>
                <w:bCs/>
                <w:sz w:val="12"/>
                <w:szCs w:val="14"/>
              </w:rPr>
            </w:pPr>
            <w:r>
              <w:rPr>
                <w:color w:val="000000"/>
                <w:sz w:val="12"/>
                <w:szCs w:val="12"/>
              </w:rPr>
              <w:t>-0.37</w:t>
            </w:r>
          </w:p>
        </w:tc>
        <w:tc>
          <w:tcPr>
            <w:tcW w:w="533" w:type="dxa"/>
            <w:gridSpan w:val="2"/>
            <w:tcBorders>
              <w:top w:val="nil"/>
              <w:left w:val="nil"/>
              <w:bottom w:val="nil"/>
            </w:tcBorders>
            <w:vAlign w:val="bottom"/>
          </w:tcPr>
          <w:p w14:paraId="1C0316A8" w14:textId="77777777" w:rsidR="0001208F" w:rsidRPr="002F6B4F" w:rsidRDefault="0001208F" w:rsidP="0001208F">
            <w:pPr>
              <w:jc w:val="right"/>
              <w:rPr>
                <w:rFonts w:cs="Calibri"/>
                <w:b/>
                <w:bCs/>
                <w:sz w:val="12"/>
                <w:szCs w:val="14"/>
              </w:rPr>
            </w:pPr>
            <w:r>
              <w:rPr>
                <w:color w:val="000000"/>
                <w:sz w:val="12"/>
                <w:szCs w:val="12"/>
              </w:rPr>
              <w:t>-0.15</w:t>
            </w:r>
          </w:p>
        </w:tc>
        <w:tc>
          <w:tcPr>
            <w:tcW w:w="587" w:type="dxa"/>
            <w:gridSpan w:val="3"/>
            <w:tcBorders>
              <w:top w:val="nil"/>
              <w:bottom w:val="nil"/>
              <w:right w:val="nil"/>
            </w:tcBorders>
            <w:vAlign w:val="bottom"/>
          </w:tcPr>
          <w:p w14:paraId="3D88E600" w14:textId="77777777" w:rsidR="0001208F" w:rsidRPr="002F6B4F" w:rsidRDefault="0001208F" w:rsidP="0001208F">
            <w:pPr>
              <w:jc w:val="right"/>
              <w:rPr>
                <w:rFonts w:cs="Calibri"/>
                <w:b/>
                <w:bCs/>
                <w:sz w:val="12"/>
                <w:szCs w:val="14"/>
              </w:rPr>
            </w:pPr>
            <w:r>
              <w:rPr>
                <w:color w:val="000000"/>
                <w:sz w:val="12"/>
                <w:szCs w:val="12"/>
              </w:rPr>
              <w:t>0.48</w:t>
            </w:r>
          </w:p>
        </w:tc>
        <w:tc>
          <w:tcPr>
            <w:tcW w:w="529" w:type="dxa"/>
            <w:gridSpan w:val="3"/>
            <w:tcBorders>
              <w:top w:val="nil"/>
              <w:left w:val="nil"/>
              <w:bottom w:val="nil"/>
              <w:right w:val="nil"/>
            </w:tcBorders>
            <w:vAlign w:val="bottom"/>
          </w:tcPr>
          <w:p w14:paraId="47EC65F7" w14:textId="77777777" w:rsidR="0001208F" w:rsidRPr="002F6B4F" w:rsidRDefault="0001208F" w:rsidP="0001208F">
            <w:pPr>
              <w:jc w:val="right"/>
              <w:rPr>
                <w:rFonts w:cs="Calibri"/>
                <w:b/>
                <w:bCs/>
                <w:sz w:val="12"/>
                <w:szCs w:val="14"/>
              </w:rPr>
            </w:pPr>
            <w:r>
              <w:rPr>
                <w:color w:val="000000"/>
                <w:sz w:val="12"/>
                <w:szCs w:val="12"/>
              </w:rPr>
              <w:t>-0.18</w:t>
            </w:r>
          </w:p>
        </w:tc>
        <w:tc>
          <w:tcPr>
            <w:tcW w:w="535" w:type="dxa"/>
            <w:gridSpan w:val="3"/>
            <w:tcBorders>
              <w:top w:val="nil"/>
              <w:left w:val="nil"/>
              <w:bottom w:val="nil"/>
              <w:right w:val="nil"/>
            </w:tcBorders>
            <w:vAlign w:val="bottom"/>
          </w:tcPr>
          <w:p w14:paraId="53109802" w14:textId="77777777" w:rsidR="0001208F" w:rsidRPr="002F6B4F" w:rsidRDefault="0001208F" w:rsidP="0001208F">
            <w:pPr>
              <w:jc w:val="right"/>
              <w:rPr>
                <w:rFonts w:cs="Calibri"/>
                <w:b/>
                <w:bCs/>
                <w:sz w:val="12"/>
                <w:szCs w:val="14"/>
              </w:rPr>
            </w:pPr>
            <w:r>
              <w:rPr>
                <w:color w:val="000000"/>
                <w:sz w:val="12"/>
                <w:szCs w:val="12"/>
              </w:rPr>
              <w:t>-0.27</w:t>
            </w:r>
          </w:p>
        </w:tc>
        <w:tc>
          <w:tcPr>
            <w:tcW w:w="570" w:type="dxa"/>
            <w:gridSpan w:val="2"/>
            <w:tcBorders>
              <w:top w:val="nil"/>
              <w:left w:val="nil"/>
              <w:bottom w:val="nil"/>
            </w:tcBorders>
            <w:vAlign w:val="bottom"/>
          </w:tcPr>
          <w:p w14:paraId="3EA4786B" w14:textId="77777777" w:rsidR="0001208F" w:rsidRPr="002F6B4F" w:rsidRDefault="0001208F" w:rsidP="0001208F">
            <w:pPr>
              <w:jc w:val="right"/>
              <w:rPr>
                <w:rFonts w:cs="Calibri"/>
                <w:b/>
                <w:bCs/>
                <w:sz w:val="12"/>
                <w:szCs w:val="14"/>
              </w:rPr>
            </w:pPr>
            <w:r>
              <w:rPr>
                <w:color w:val="000000"/>
                <w:sz w:val="12"/>
                <w:szCs w:val="12"/>
              </w:rPr>
              <w:t>-0.27</w:t>
            </w:r>
          </w:p>
        </w:tc>
        <w:tc>
          <w:tcPr>
            <w:tcW w:w="705" w:type="dxa"/>
            <w:gridSpan w:val="3"/>
            <w:tcBorders>
              <w:top w:val="nil"/>
              <w:bottom w:val="nil"/>
              <w:right w:val="nil"/>
            </w:tcBorders>
            <w:vAlign w:val="bottom"/>
          </w:tcPr>
          <w:p w14:paraId="46AC65BB" w14:textId="77777777" w:rsidR="0001208F" w:rsidRPr="002F6B4F" w:rsidRDefault="0001208F" w:rsidP="0001208F">
            <w:pPr>
              <w:jc w:val="right"/>
              <w:rPr>
                <w:rFonts w:cs="Calibri"/>
                <w:b/>
                <w:bCs/>
                <w:sz w:val="12"/>
                <w:szCs w:val="14"/>
              </w:rPr>
            </w:pPr>
            <w:r>
              <w:rPr>
                <w:color w:val="000000"/>
                <w:sz w:val="12"/>
                <w:szCs w:val="12"/>
              </w:rPr>
              <w:t>0.87</w:t>
            </w:r>
          </w:p>
        </w:tc>
        <w:tc>
          <w:tcPr>
            <w:tcW w:w="529" w:type="dxa"/>
            <w:gridSpan w:val="3"/>
            <w:tcBorders>
              <w:top w:val="nil"/>
              <w:left w:val="nil"/>
              <w:bottom w:val="nil"/>
              <w:right w:val="nil"/>
            </w:tcBorders>
            <w:vAlign w:val="bottom"/>
          </w:tcPr>
          <w:p w14:paraId="5EC78E00" w14:textId="77777777" w:rsidR="0001208F" w:rsidRPr="002F6B4F" w:rsidRDefault="0001208F" w:rsidP="0001208F">
            <w:pPr>
              <w:jc w:val="right"/>
              <w:rPr>
                <w:rFonts w:cs="Calibri"/>
                <w:b/>
                <w:bCs/>
                <w:sz w:val="12"/>
                <w:szCs w:val="14"/>
              </w:rPr>
            </w:pPr>
            <w:r>
              <w:rPr>
                <w:color w:val="000000"/>
                <w:sz w:val="12"/>
                <w:szCs w:val="12"/>
              </w:rPr>
              <w:t>0.30</w:t>
            </w:r>
          </w:p>
        </w:tc>
        <w:tc>
          <w:tcPr>
            <w:tcW w:w="529" w:type="dxa"/>
            <w:gridSpan w:val="3"/>
            <w:tcBorders>
              <w:top w:val="nil"/>
              <w:left w:val="nil"/>
              <w:bottom w:val="nil"/>
              <w:right w:val="nil"/>
            </w:tcBorders>
            <w:vAlign w:val="bottom"/>
          </w:tcPr>
          <w:p w14:paraId="289F7263" w14:textId="77777777" w:rsidR="0001208F" w:rsidRPr="002F6B4F" w:rsidRDefault="0001208F" w:rsidP="0001208F">
            <w:pPr>
              <w:jc w:val="right"/>
              <w:rPr>
                <w:rFonts w:cs="Calibri"/>
                <w:b/>
                <w:bCs/>
                <w:sz w:val="12"/>
                <w:szCs w:val="14"/>
              </w:rPr>
            </w:pPr>
            <w:r>
              <w:rPr>
                <w:color w:val="000000"/>
                <w:sz w:val="12"/>
                <w:szCs w:val="12"/>
              </w:rPr>
              <w:t>-0.96</w:t>
            </w:r>
          </w:p>
        </w:tc>
        <w:tc>
          <w:tcPr>
            <w:tcW w:w="617" w:type="dxa"/>
            <w:gridSpan w:val="2"/>
            <w:tcBorders>
              <w:top w:val="nil"/>
              <w:left w:val="nil"/>
              <w:bottom w:val="nil"/>
            </w:tcBorders>
            <w:vAlign w:val="bottom"/>
          </w:tcPr>
          <w:p w14:paraId="07F41862" w14:textId="77777777" w:rsidR="0001208F" w:rsidRPr="002F6B4F" w:rsidRDefault="0001208F" w:rsidP="0001208F">
            <w:pPr>
              <w:jc w:val="right"/>
              <w:rPr>
                <w:rFonts w:cs="Calibri"/>
                <w:b/>
                <w:bCs/>
                <w:sz w:val="12"/>
                <w:szCs w:val="14"/>
              </w:rPr>
            </w:pPr>
            <w:r>
              <w:rPr>
                <w:color w:val="000000"/>
                <w:sz w:val="12"/>
                <w:szCs w:val="12"/>
              </w:rPr>
              <w:t>0.02</w:t>
            </w:r>
          </w:p>
        </w:tc>
        <w:tc>
          <w:tcPr>
            <w:tcW w:w="635" w:type="dxa"/>
            <w:gridSpan w:val="2"/>
            <w:tcBorders>
              <w:top w:val="nil"/>
              <w:bottom w:val="nil"/>
              <w:right w:val="nil"/>
            </w:tcBorders>
            <w:vAlign w:val="bottom"/>
          </w:tcPr>
          <w:p w14:paraId="3A5827F7" w14:textId="77777777" w:rsidR="0001208F" w:rsidRPr="002F6B4F" w:rsidRDefault="0001208F" w:rsidP="0001208F">
            <w:pPr>
              <w:jc w:val="right"/>
              <w:rPr>
                <w:rFonts w:cs="Calibri"/>
                <w:b/>
                <w:bCs/>
                <w:sz w:val="12"/>
                <w:szCs w:val="14"/>
              </w:rPr>
            </w:pPr>
            <w:r>
              <w:rPr>
                <w:color w:val="000000"/>
                <w:sz w:val="12"/>
                <w:szCs w:val="12"/>
              </w:rPr>
              <w:t>0.03</w:t>
            </w:r>
          </w:p>
        </w:tc>
        <w:tc>
          <w:tcPr>
            <w:tcW w:w="529" w:type="dxa"/>
            <w:gridSpan w:val="3"/>
            <w:tcBorders>
              <w:top w:val="nil"/>
              <w:left w:val="nil"/>
              <w:bottom w:val="nil"/>
              <w:right w:val="nil"/>
            </w:tcBorders>
            <w:vAlign w:val="bottom"/>
          </w:tcPr>
          <w:p w14:paraId="630209B1" w14:textId="77777777" w:rsidR="0001208F" w:rsidRPr="002F6B4F" w:rsidRDefault="0001208F" w:rsidP="0001208F">
            <w:pPr>
              <w:jc w:val="right"/>
              <w:rPr>
                <w:rFonts w:cs="Calibri"/>
                <w:b/>
                <w:bCs/>
                <w:sz w:val="12"/>
                <w:szCs w:val="14"/>
              </w:rPr>
            </w:pPr>
            <w:r>
              <w:rPr>
                <w:color w:val="000000"/>
                <w:sz w:val="12"/>
                <w:szCs w:val="12"/>
              </w:rPr>
              <w:t>0.15</w:t>
            </w:r>
          </w:p>
        </w:tc>
        <w:tc>
          <w:tcPr>
            <w:tcW w:w="529" w:type="dxa"/>
            <w:gridSpan w:val="3"/>
            <w:tcBorders>
              <w:top w:val="nil"/>
              <w:left w:val="nil"/>
              <w:bottom w:val="nil"/>
              <w:right w:val="nil"/>
            </w:tcBorders>
            <w:vAlign w:val="bottom"/>
          </w:tcPr>
          <w:p w14:paraId="603AB8C5" w14:textId="77777777" w:rsidR="0001208F" w:rsidRPr="002F6B4F" w:rsidRDefault="0001208F" w:rsidP="0001208F">
            <w:pPr>
              <w:jc w:val="right"/>
              <w:rPr>
                <w:rFonts w:cs="Calibri"/>
                <w:b/>
                <w:bCs/>
                <w:sz w:val="12"/>
                <w:szCs w:val="14"/>
              </w:rPr>
            </w:pPr>
            <w:r>
              <w:rPr>
                <w:color w:val="000000"/>
                <w:sz w:val="12"/>
                <w:szCs w:val="12"/>
              </w:rPr>
              <w:t>-0.32</w:t>
            </w:r>
          </w:p>
        </w:tc>
        <w:tc>
          <w:tcPr>
            <w:tcW w:w="524" w:type="dxa"/>
            <w:gridSpan w:val="3"/>
            <w:tcBorders>
              <w:top w:val="nil"/>
              <w:left w:val="nil"/>
              <w:bottom w:val="nil"/>
              <w:right w:val="nil"/>
            </w:tcBorders>
            <w:vAlign w:val="bottom"/>
          </w:tcPr>
          <w:p w14:paraId="47CF45DE" w14:textId="77777777" w:rsidR="0001208F" w:rsidRPr="002F6B4F" w:rsidRDefault="0001208F" w:rsidP="0001208F">
            <w:pPr>
              <w:jc w:val="right"/>
              <w:rPr>
                <w:rFonts w:cs="Calibri"/>
                <w:b/>
                <w:bCs/>
                <w:sz w:val="12"/>
                <w:szCs w:val="14"/>
              </w:rPr>
            </w:pPr>
            <w:r>
              <w:rPr>
                <w:color w:val="000000"/>
                <w:sz w:val="12"/>
                <w:szCs w:val="12"/>
              </w:rPr>
              <w:t>-0.25</w:t>
            </w:r>
          </w:p>
        </w:tc>
      </w:tr>
      <w:tr w:rsidR="0001208F" w:rsidRPr="00312FE1" w14:paraId="7329847A" w14:textId="77777777" w:rsidTr="0001208F">
        <w:trPr>
          <w:gridAfter w:val="1"/>
          <w:wAfter w:w="74" w:type="dxa"/>
        </w:trPr>
        <w:tc>
          <w:tcPr>
            <w:tcW w:w="1133" w:type="dxa"/>
            <w:tcBorders>
              <w:top w:val="nil"/>
              <w:left w:val="nil"/>
              <w:bottom w:val="nil"/>
            </w:tcBorders>
          </w:tcPr>
          <w:p w14:paraId="351CAA6E" w14:textId="77777777" w:rsidR="0001208F" w:rsidRPr="00312FE1" w:rsidRDefault="0001208F" w:rsidP="0001208F">
            <w:pPr>
              <w:rPr>
                <w:rFonts w:ascii="Times New Roman" w:hAnsi="Times New Roman"/>
                <w:sz w:val="16"/>
              </w:rPr>
            </w:pPr>
            <w:r>
              <w:rPr>
                <w:rFonts w:ascii="Times New Roman" w:hAnsi="Times New Roman"/>
                <w:sz w:val="16"/>
              </w:rPr>
              <w:t>BB</w:t>
            </w:r>
          </w:p>
        </w:tc>
        <w:tc>
          <w:tcPr>
            <w:tcW w:w="525" w:type="dxa"/>
            <w:tcBorders>
              <w:top w:val="nil"/>
              <w:bottom w:val="nil"/>
              <w:right w:val="nil"/>
            </w:tcBorders>
            <w:vAlign w:val="bottom"/>
          </w:tcPr>
          <w:p w14:paraId="27C307EB" w14:textId="77777777" w:rsidR="0001208F" w:rsidRDefault="0001208F" w:rsidP="0001208F">
            <w:pPr>
              <w:jc w:val="right"/>
              <w:rPr>
                <w:color w:val="000000"/>
                <w:sz w:val="12"/>
                <w:szCs w:val="12"/>
              </w:rPr>
            </w:pPr>
            <w:r>
              <w:rPr>
                <w:color w:val="000000"/>
                <w:sz w:val="12"/>
                <w:szCs w:val="12"/>
              </w:rPr>
              <w:t>0.05*</w:t>
            </w:r>
          </w:p>
        </w:tc>
        <w:tc>
          <w:tcPr>
            <w:tcW w:w="528" w:type="dxa"/>
            <w:tcBorders>
              <w:top w:val="nil"/>
              <w:left w:val="nil"/>
              <w:bottom w:val="nil"/>
              <w:right w:val="nil"/>
            </w:tcBorders>
            <w:vAlign w:val="bottom"/>
          </w:tcPr>
          <w:p w14:paraId="00138091" w14:textId="77777777" w:rsidR="0001208F" w:rsidRDefault="0001208F" w:rsidP="0001208F">
            <w:pPr>
              <w:jc w:val="right"/>
              <w:rPr>
                <w:color w:val="000000"/>
                <w:sz w:val="12"/>
                <w:szCs w:val="12"/>
              </w:rPr>
            </w:pPr>
            <w:r>
              <w:rPr>
                <w:color w:val="000000"/>
                <w:sz w:val="12"/>
                <w:szCs w:val="12"/>
              </w:rPr>
              <w:t>0.01</w:t>
            </w:r>
          </w:p>
        </w:tc>
        <w:tc>
          <w:tcPr>
            <w:tcW w:w="529" w:type="dxa"/>
            <w:tcBorders>
              <w:top w:val="nil"/>
              <w:left w:val="nil"/>
              <w:bottom w:val="nil"/>
              <w:right w:val="nil"/>
            </w:tcBorders>
            <w:vAlign w:val="bottom"/>
          </w:tcPr>
          <w:p w14:paraId="0737E504" w14:textId="77777777" w:rsidR="0001208F" w:rsidRDefault="0001208F" w:rsidP="0001208F">
            <w:pPr>
              <w:jc w:val="right"/>
              <w:rPr>
                <w:color w:val="000000"/>
                <w:sz w:val="12"/>
                <w:szCs w:val="12"/>
              </w:rPr>
            </w:pPr>
            <w:r>
              <w:rPr>
                <w:color w:val="000000"/>
                <w:sz w:val="12"/>
                <w:szCs w:val="12"/>
              </w:rPr>
              <w:t>0.02</w:t>
            </w:r>
          </w:p>
        </w:tc>
        <w:tc>
          <w:tcPr>
            <w:tcW w:w="531" w:type="dxa"/>
            <w:tcBorders>
              <w:top w:val="nil"/>
              <w:left w:val="nil"/>
              <w:bottom w:val="nil"/>
            </w:tcBorders>
            <w:vAlign w:val="bottom"/>
          </w:tcPr>
          <w:p w14:paraId="06596F9F" w14:textId="77777777" w:rsidR="0001208F" w:rsidRDefault="0001208F" w:rsidP="0001208F">
            <w:pPr>
              <w:jc w:val="right"/>
              <w:rPr>
                <w:color w:val="000000"/>
                <w:sz w:val="12"/>
                <w:szCs w:val="12"/>
              </w:rPr>
            </w:pPr>
            <w:r>
              <w:rPr>
                <w:color w:val="000000"/>
                <w:sz w:val="12"/>
                <w:szCs w:val="12"/>
              </w:rPr>
              <w:t>0.03</w:t>
            </w:r>
          </w:p>
        </w:tc>
        <w:tc>
          <w:tcPr>
            <w:tcW w:w="531" w:type="dxa"/>
            <w:tcBorders>
              <w:top w:val="nil"/>
              <w:bottom w:val="nil"/>
              <w:right w:val="nil"/>
            </w:tcBorders>
            <w:vAlign w:val="bottom"/>
          </w:tcPr>
          <w:p w14:paraId="301BEB7E" w14:textId="77777777" w:rsidR="0001208F" w:rsidRDefault="0001208F" w:rsidP="0001208F">
            <w:pPr>
              <w:jc w:val="right"/>
              <w:rPr>
                <w:color w:val="000000"/>
                <w:sz w:val="12"/>
                <w:szCs w:val="12"/>
              </w:rPr>
            </w:pPr>
            <w:r>
              <w:rPr>
                <w:color w:val="000000"/>
                <w:sz w:val="12"/>
                <w:szCs w:val="12"/>
              </w:rPr>
              <w:t>0.04*</w:t>
            </w:r>
          </w:p>
        </w:tc>
        <w:tc>
          <w:tcPr>
            <w:tcW w:w="532" w:type="dxa"/>
            <w:tcBorders>
              <w:top w:val="nil"/>
              <w:left w:val="nil"/>
              <w:bottom w:val="nil"/>
              <w:right w:val="nil"/>
            </w:tcBorders>
            <w:vAlign w:val="bottom"/>
          </w:tcPr>
          <w:p w14:paraId="3A26020E" w14:textId="77777777" w:rsidR="0001208F" w:rsidRDefault="0001208F" w:rsidP="0001208F">
            <w:pPr>
              <w:jc w:val="right"/>
              <w:rPr>
                <w:color w:val="000000"/>
                <w:sz w:val="12"/>
                <w:szCs w:val="12"/>
              </w:rPr>
            </w:pPr>
            <w:r>
              <w:rPr>
                <w:color w:val="000000"/>
                <w:sz w:val="12"/>
                <w:szCs w:val="12"/>
              </w:rPr>
              <w:t>0.01</w:t>
            </w:r>
          </w:p>
        </w:tc>
        <w:tc>
          <w:tcPr>
            <w:tcW w:w="532" w:type="dxa"/>
            <w:tcBorders>
              <w:top w:val="nil"/>
              <w:left w:val="nil"/>
              <w:bottom w:val="nil"/>
              <w:right w:val="nil"/>
            </w:tcBorders>
            <w:vAlign w:val="bottom"/>
          </w:tcPr>
          <w:p w14:paraId="5F29AD13" w14:textId="77777777" w:rsidR="0001208F" w:rsidRDefault="0001208F" w:rsidP="0001208F">
            <w:pPr>
              <w:jc w:val="right"/>
              <w:rPr>
                <w:color w:val="000000"/>
                <w:sz w:val="12"/>
                <w:szCs w:val="12"/>
              </w:rPr>
            </w:pPr>
            <w:r>
              <w:rPr>
                <w:color w:val="000000"/>
                <w:sz w:val="12"/>
                <w:szCs w:val="12"/>
              </w:rPr>
              <w:t>0.01</w:t>
            </w:r>
          </w:p>
        </w:tc>
        <w:tc>
          <w:tcPr>
            <w:tcW w:w="540" w:type="dxa"/>
            <w:tcBorders>
              <w:top w:val="nil"/>
              <w:left w:val="nil"/>
              <w:bottom w:val="nil"/>
            </w:tcBorders>
            <w:vAlign w:val="bottom"/>
          </w:tcPr>
          <w:p w14:paraId="5CE19182" w14:textId="77777777" w:rsidR="0001208F" w:rsidRDefault="0001208F" w:rsidP="0001208F">
            <w:pPr>
              <w:jc w:val="right"/>
              <w:rPr>
                <w:color w:val="000000"/>
                <w:sz w:val="12"/>
                <w:szCs w:val="12"/>
              </w:rPr>
            </w:pPr>
            <w:r>
              <w:rPr>
                <w:color w:val="000000"/>
                <w:sz w:val="12"/>
                <w:szCs w:val="12"/>
              </w:rPr>
              <w:t>0.01</w:t>
            </w:r>
          </w:p>
        </w:tc>
        <w:tc>
          <w:tcPr>
            <w:tcW w:w="530" w:type="dxa"/>
            <w:tcBorders>
              <w:top w:val="nil"/>
              <w:bottom w:val="nil"/>
              <w:right w:val="nil"/>
            </w:tcBorders>
            <w:vAlign w:val="bottom"/>
          </w:tcPr>
          <w:p w14:paraId="54981FBC" w14:textId="77777777" w:rsidR="0001208F" w:rsidRDefault="0001208F" w:rsidP="0001208F">
            <w:pPr>
              <w:jc w:val="right"/>
              <w:rPr>
                <w:color w:val="000000"/>
                <w:sz w:val="12"/>
                <w:szCs w:val="12"/>
              </w:rPr>
            </w:pPr>
            <w:r>
              <w:rPr>
                <w:color w:val="000000"/>
                <w:sz w:val="12"/>
                <w:szCs w:val="12"/>
              </w:rPr>
              <w:t>0.01*</w:t>
            </w:r>
          </w:p>
        </w:tc>
        <w:tc>
          <w:tcPr>
            <w:tcW w:w="532" w:type="dxa"/>
            <w:gridSpan w:val="2"/>
            <w:tcBorders>
              <w:top w:val="nil"/>
              <w:left w:val="nil"/>
              <w:bottom w:val="nil"/>
              <w:right w:val="nil"/>
            </w:tcBorders>
            <w:vAlign w:val="bottom"/>
          </w:tcPr>
          <w:p w14:paraId="6B0664A2" w14:textId="77777777" w:rsidR="0001208F" w:rsidRDefault="0001208F" w:rsidP="0001208F">
            <w:pPr>
              <w:jc w:val="right"/>
              <w:rPr>
                <w:color w:val="000000"/>
                <w:sz w:val="12"/>
                <w:szCs w:val="12"/>
              </w:rPr>
            </w:pPr>
            <w:r>
              <w:rPr>
                <w:color w:val="000000"/>
                <w:sz w:val="12"/>
                <w:szCs w:val="12"/>
              </w:rPr>
              <w:t>0.01</w:t>
            </w:r>
          </w:p>
        </w:tc>
        <w:tc>
          <w:tcPr>
            <w:tcW w:w="566" w:type="dxa"/>
            <w:gridSpan w:val="2"/>
            <w:tcBorders>
              <w:top w:val="nil"/>
              <w:left w:val="nil"/>
              <w:bottom w:val="nil"/>
              <w:right w:val="nil"/>
            </w:tcBorders>
            <w:vAlign w:val="bottom"/>
          </w:tcPr>
          <w:p w14:paraId="6F4F85EC" w14:textId="77777777" w:rsidR="0001208F" w:rsidRDefault="0001208F" w:rsidP="0001208F">
            <w:pPr>
              <w:jc w:val="right"/>
              <w:rPr>
                <w:color w:val="000000"/>
                <w:sz w:val="12"/>
                <w:szCs w:val="12"/>
              </w:rPr>
            </w:pPr>
            <w:r>
              <w:rPr>
                <w:color w:val="000000"/>
                <w:sz w:val="12"/>
                <w:szCs w:val="12"/>
              </w:rPr>
              <w:t>0.01</w:t>
            </w:r>
          </w:p>
        </w:tc>
        <w:tc>
          <w:tcPr>
            <w:tcW w:w="533" w:type="dxa"/>
            <w:gridSpan w:val="2"/>
            <w:tcBorders>
              <w:top w:val="nil"/>
              <w:left w:val="nil"/>
              <w:bottom w:val="nil"/>
            </w:tcBorders>
            <w:vAlign w:val="bottom"/>
          </w:tcPr>
          <w:p w14:paraId="58D19E4D" w14:textId="77777777" w:rsidR="0001208F" w:rsidRDefault="0001208F" w:rsidP="0001208F">
            <w:pPr>
              <w:jc w:val="right"/>
              <w:rPr>
                <w:color w:val="000000"/>
                <w:sz w:val="12"/>
                <w:szCs w:val="12"/>
              </w:rPr>
            </w:pPr>
            <w:r>
              <w:rPr>
                <w:color w:val="000000"/>
                <w:sz w:val="12"/>
                <w:szCs w:val="12"/>
              </w:rPr>
              <w:t>0.01</w:t>
            </w:r>
          </w:p>
        </w:tc>
        <w:tc>
          <w:tcPr>
            <w:tcW w:w="587" w:type="dxa"/>
            <w:gridSpan w:val="3"/>
            <w:tcBorders>
              <w:top w:val="nil"/>
              <w:bottom w:val="nil"/>
              <w:right w:val="nil"/>
            </w:tcBorders>
            <w:vAlign w:val="bottom"/>
          </w:tcPr>
          <w:p w14:paraId="7CB2DBA4" w14:textId="77777777" w:rsidR="0001208F" w:rsidRDefault="0001208F" w:rsidP="0001208F">
            <w:pPr>
              <w:jc w:val="right"/>
              <w:rPr>
                <w:color w:val="000000"/>
                <w:sz w:val="12"/>
                <w:szCs w:val="12"/>
              </w:rPr>
            </w:pPr>
            <w:r>
              <w:rPr>
                <w:color w:val="000000"/>
                <w:sz w:val="12"/>
                <w:szCs w:val="12"/>
              </w:rPr>
              <w:t>0.03*</w:t>
            </w:r>
          </w:p>
        </w:tc>
        <w:tc>
          <w:tcPr>
            <w:tcW w:w="529" w:type="dxa"/>
            <w:gridSpan w:val="3"/>
            <w:tcBorders>
              <w:top w:val="nil"/>
              <w:left w:val="nil"/>
              <w:bottom w:val="nil"/>
              <w:right w:val="nil"/>
            </w:tcBorders>
            <w:vAlign w:val="bottom"/>
          </w:tcPr>
          <w:p w14:paraId="74A12374" w14:textId="77777777" w:rsidR="0001208F" w:rsidRDefault="0001208F" w:rsidP="0001208F">
            <w:pPr>
              <w:jc w:val="right"/>
              <w:rPr>
                <w:color w:val="000000"/>
                <w:sz w:val="12"/>
                <w:szCs w:val="12"/>
              </w:rPr>
            </w:pPr>
            <w:r>
              <w:rPr>
                <w:color w:val="000000"/>
                <w:sz w:val="12"/>
                <w:szCs w:val="12"/>
              </w:rPr>
              <w:t>0.04</w:t>
            </w:r>
          </w:p>
        </w:tc>
        <w:tc>
          <w:tcPr>
            <w:tcW w:w="535" w:type="dxa"/>
            <w:gridSpan w:val="3"/>
            <w:tcBorders>
              <w:top w:val="nil"/>
              <w:left w:val="nil"/>
              <w:bottom w:val="nil"/>
              <w:right w:val="nil"/>
            </w:tcBorders>
            <w:vAlign w:val="bottom"/>
          </w:tcPr>
          <w:p w14:paraId="64DA032A" w14:textId="77777777" w:rsidR="0001208F" w:rsidRDefault="0001208F" w:rsidP="0001208F">
            <w:pPr>
              <w:jc w:val="right"/>
              <w:rPr>
                <w:color w:val="000000"/>
                <w:sz w:val="12"/>
                <w:szCs w:val="12"/>
              </w:rPr>
            </w:pPr>
            <w:r>
              <w:rPr>
                <w:color w:val="000000"/>
                <w:sz w:val="12"/>
                <w:szCs w:val="12"/>
              </w:rPr>
              <w:t>0.02</w:t>
            </w:r>
          </w:p>
        </w:tc>
        <w:tc>
          <w:tcPr>
            <w:tcW w:w="570" w:type="dxa"/>
            <w:gridSpan w:val="2"/>
            <w:tcBorders>
              <w:top w:val="nil"/>
              <w:left w:val="nil"/>
              <w:bottom w:val="nil"/>
            </w:tcBorders>
            <w:vAlign w:val="bottom"/>
          </w:tcPr>
          <w:p w14:paraId="1AB83D00" w14:textId="77777777" w:rsidR="0001208F" w:rsidRDefault="0001208F" w:rsidP="0001208F">
            <w:pPr>
              <w:jc w:val="right"/>
              <w:rPr>
                <w:color w:val="000000"/>
                <w:sz w:val="12"/>
                <w:szCs w:val="12"/>
              </w:rPr>
            </w:pPr>
            <w:r>
              <w:rPr>
                <w:color w:val="000000"/>
                <w:sz w:val="12"/>
                <w:szCs w:val="12"/>
              </w:rPr>
              <w:t>0.03*</w:t>
            </w:r>
          </w:p>
        </w:tc>
        <w:tc>
          <w:tcPr>
            <w:tcW w:w="705" w:type="dxa"/>
            <w:gridSpan w:val="3"/>
            <w:tcBorders>
              <w:top w:val="nil"/>
              <w:bottom w:val="nil"/>
              <w:right w:val="nil"/>
            </w:tcBorders>
            <w:vAlign w:val="bottom"/>
          </w:tcPr>
          <w:p w14:paraId="2908DB34" w14:textId="77777777" w:rsidR="0001208F" w:rsidRDefault="0001208F" w:rsidP="0001208F">
            <w:pPr>
              <w:jc w:val="right"/>
              <w:rPr>
                <w:color w:val="000000"/>
                <w:sz w:val="12"/>
                <w:szCs w:val="12"/>
              </w:rPr>
            </w:pPr>
            <w:r>
              <w:rPr>
                <w:color w:val="000000"/>
                <w:sz w:val="12"/>
                <w:szCs w:val="12"/>
              </w:rPr>
              <w:t>0.05*</w:t>
            </w:r>
          </w:p>
        </w:tc>
        <w:tc>
          <w:tcPr>
            <w:tcW w:w="529" w:type="dxa"/>
            <w:gridSpan w:val="3"/>
            <w:tcBorders>
              <w:top w:val="nil"/>
              <w:left w:val="nil"/>
              <w:bottom w:val="nil"/>
              <w:right w:val="nil"/>
            </w:tcBorders>
            <w:vAlign w:val="bottom"/>
          </w:tcPr>
          <w:p w14:paraId="53CE2831" w14:textId="77777777" w:rsidR="0001208F" w:rsidRDefault="0001208F" w:rsidP="0001208F">
            <w:pPr>
              <w:jc w:val="right"/>
              <w:rPr>
                <w:color w:val="000000"/>
                <w:sz w:val="12"/>
                <w:szCs w:val="12"/>
              </w:rPr>
            </w:pPr>
            <w:r>
              <w:rPr>
                <w:color w:val="000000"/>
                <w:sz w:val="12"/>
                <w:szCs w:val="12"/>
              </w:rPr>
              <w:t>0.03</w:t>
            </w:r>
          </w:p>
        </w:tc>
        <w:tc>
          <w:tcPr>
            <w:tcW w:w="529" w:type="dxa"/>
            <w:gridSpan w:val="3"/>
            <w:tcBorders>
              <w:top w:val="nil"/>
              <w:left w:val="nil"/>
              <w:bottom w:val="nil"/>
              <w:right w:val="nil"/>
            </w:tcBorders>
            <w:vAlign w:val="bottom"/>
          </w:tcPr>
          <w:p w14:paraId="26E8B286" w14:textId="77777777" w:rsidR="0001208F" w:rsidRDefault="0001208F" w:rsidP="0001208F">
            <w:pPr>
              <w:jc w:val="right"/>
              <w:rPr>
                <w:color w:val="000000"/>
                <w:sz w:val="12"/>
                <w:szCs w:val="12"/>
              </w:rPr>
            </w:pPr>
            <w:r>
              <w:rPr>
                <w:color w:val="000000"/>
                <w:sz w:val="12"/>
                <w:szCs w:val="12"/>
              </w:rPr>
              <w:t>0.02</w:t>
            </w:r>
          </w:p>
        </w:tc>
        <w:tc>
          <w:tcPr>
            <w:tcW w:w="617" w:type="dxa"/>
            <w:gridSpan w:val="2"/>
            <w:tcBorders>
              <w:top w:val="nil"/>
              <w:left w:val="nil"/>
              <w:bottom w:val="nil"/>
            </w:tcBorders>
            <w:vAlign w:val="bottom"/>
          </w:tcPr>
          <w:p w14:paraId="48158689" w14:textId="77777777" w:rsidR="0001208F" w:rsidRDefault="0001208F" w:rsidP="0001208F">
            <w:pPr>
              <w:jc w:val="right"/>
              <w:rPr>
                <w:color w:val="000000"/>
                <w:sz w:val="12"/>
                <w:szCs w:val="12"/>
              </w:rPr>
            </w:pPr>
            <w:r>
              <w:rPr>
                <w:color w:val="000000"/>
                <w:sz w:val="12"/>
                <w:szCs w:val="12"/>
              </w:rPr>
              <w:t>0.04</w:t>
            </w:r>
          </w:p>
        </w:tc>
        <w:tc>
          <w:tcPr>
            <w:tcW w:w="635" w:type="dxa"/>
            <w:gridSpan w:val="2"/>
            <w:tcBorders>
              <w:top w:val="nil"/>
              <w:bottom w:val="nil"/>
              <w:right w:val="nil"/>
            </w:tcBorders>
            <w:vAlign w:val="bottom"/>
          </w:tcPr>
          <w:p w14:paraId="7CD71706" w14:textId="77777777" w:rsidR="0001208F" w:rsidRDefault="0001208F" w:rsidP="0001208F">
            <w:pPr>
              <w:jc w:val="right"/>
              <w:rPr>
                <w:color w:val="000000"/>
                <w:sz w:val="12"/>
                <w:szCs w:val="12"/>
              </w:rPr>
            </w:pPr>
            <w:r>
              <w:rPr>
                <w:color w:val="000000"/>
                <w:sz w:val="12"/>
                <w:szCs w:val="12"/>
              </w:rPr>
              <w:t>0.09*</w:t>
            </w:r>
          </w:p>
        </w:tc>
        <w:tc>
          <w:tcPr>
            <w:tcW w:w="529" w:type="dxa"/>
            <w:gridSpan w:val="3"/>
            <w:tcBorders>
              <w:top w:val="nil"/>
              <w:left w:val="nil"/>
              <w:bottom w:val="nil"/>
              <w:right w:val="nil"/>
            </w:tcBorders>
            <w:vAlign w:val="bottom"/>
          </w:tcPr>
          <w:p w14:paraId="629B388A" w14:textId="77777777" w:rsidR="0001208F" w:rsidRDefault="0001208F" w:rsidP="0001208F">
            <w:pPr>
              <w:jc w:val="right"/>
              <w:rPr>
                <w:color w:val="000000"/>
                <w:sz w:val="12"/>
                <w:szCs w:val="12"/>
              </w:rPr>
            </w:pPr>
            <w:r>
              <w:rPr>
                <w:color w:val="000000"/>
                <w:sz w:val="12"/>
                <w:szCs w:val="12"/>
              </w:rPr>
              <w:t>0.05</w:t>
            </w:r>
          </w:p>
        </w:tc>
        <w:tc>
          <w:tcPr>
            <w:tcW w:w="529" w:type="dxa"/>
            <w:gridSpan w:val="3"/>
            <w:tcBorders>
              <w:top w:val="nil"/>
              <w:left w:val="nil"/>
              <w:bottom w:val="nil"/>
              <w:right w:val="nil"/>
            </w:tcBorders>
            <w:vAlign w:val="bottom"/>
          </w:tcPr>
          <w:p w14:paraId="77D4ED9B" w14:textId="77777777" w:rsidR="0001208F" w:rsidRDefault="0001208F" w:rsidP="0001208F">
            <w:pPr>
              <w:jc w:val="right"/>
              <w:rPr>
                <w:color w:val="000000"/>
                <w:sz w:val="12"/>
                <w:szCs w:val="12"/>
              </w:rPr>
            </w:pPr>
            <w:r>
              <w:rPr>
                <w:color w:val="000000"/>
                <w:sz w:val="12"/>
                <w:szCs w:val="12"/>
              </w:rPr>
              <w:t>0.02</w:t>
            </w:r>
          </w:p>
        </w:tc>
        <w:tc>
          <w:tcPr>
            <w:tcW w:w="524" w:type="dxa"/>
            <w:gridSpan w:val="3"/>
            <w:tcBorders>
              <w:top w:val="nil"/>
              <w:left w:val="nil"/>
              <w:bottom w:val="nil"/>
              <w:right w:val="nil"/>
            </w:tcBorders>
            <w:vAlign w:val="bottom"/>
          </w:tcPr>
          <w:p w14:paraId="3EAC4D98" w14:textId="77777777" w:rsidR="0001208F" w:rsidRDefault="0001208F" w:rsidP="0001208F">
            <w:pPr>
              <w:jc w:val="right"/>
              <w:rPr>
                <w:color w:val="000000"/>
                <w:sz w:val="12"/>
                <w:szCs w:val="12"/>
              </w:rPr>
            </w:pPr>
            <w:r>
              <w:rPr>
                <w:color w:val="000000"/>
                <w:sz w:val="12"/>
                <w:szCs w:val="12"/>
              </w:rPr>
              <w:t>0.04</w:t>
            </w:r>
          </w:p>
        </w:tc>
      </w:tr>
      <w:tr w:rsidR="0001208F" w:rsidRPr="00312FE1" w14:paraId="2DECF87D" w14:textId="77777777" w:rsidTr="0001208F">
        <w:trPr>
          <w:gridAfter w:val="2"/>
          <w:wAfter w:w="195" w:type="dxa"/>
        </w:trPr>
        <w:tc>
          <w:tcPr>
            <w:tcW w:w="1133" w:type="dxa"/>
            <w:tcBorders>
              <w:top w:val="single" w:sz="4" w:space="0" w:color="auto"/>
              <w:left w:val="nil"/>
              <w:bottom w:val="nil"/>
            </w:tcBorders>
          </w:tcPr>
          <w:p w14:paraId="1ACC285F" w14:textId="77777777" w:rsidR="0001208F" w:rsidRPr="00312FE1" w:rsidRDefault="0001208F" w:rsidP="0001208F">
            <w:pPr>
              <w:jc w:val="both"/>
              <w:rPr>
                <w:rFonts w:ascii="Times New Roman" w:hAnsi="Times New Roman"/>
                <w:sz w:val="14"/>
                <w:szCs w:val="14"/>
              </w:rPr>
            </w:pPr>
            <w:r w:rsidRPr="00312FE1">
              <w:rPr>
                <w:rFonts w:ascii="Times New Roman" w:hAnsi="Times New Roman"/>
                <w:sz w:val="16"/>
              </w:rPr>
              <w:t>Adj-R2 (%)</w:t>
            </w:r>
          </w:p>
        </w:tc>
        <w:tc>
          <w:tcPr>
            <w:tcW w:w="525" w:type="dxa"/>
            <w:tcBorders>
              <w:top w:val="single" w:sz="4" w:space="0" w:color="auto"/>
              <w:bottom w:val="nil"/>
              <w:right w:val="nil"/>
            </w:tcBorders>
            <w:vAlign w:val="center"/>
          </w:tcPr>
          <w:p w14:paraId="2535754B" w14:textId="77777777" w:rsidR="0001208F" w:rsidRPr="0011172E" w:rsidRDefault="0001208F" w:rsidP="0001208F">
            <w:pPr>
              <w:jc w:val="right"/>
              <w:rPr>
                <w:rFonts w:cs="Calibri"/>
                <w:sz w:val="12"/>
                <w:szCs w:val="14"/>
              </w:rPr>
            </w:pPr>
            <w:r>
              <w:rPr>
                <w:rFonts w:cs="Calibri"/>
                <w:sz w:val="12"/>
                <w:szCs w:val="14"/>
              </w:rPr>
              <w:t>1.25</w:t>
            </w:r>
          </w:p>
        </w:tc>
        <w:tc>
          <w:tcPr>
            <w:tcW w:w="528" w:type="dxa"/>
            <w:tcBorders>
              <w:top w:val="single" w:sz="4" w:space="0" w:color="auto"/>
              <w:left w:val="nil"/>
              <w:bottom w:val="nil"/>
              <w:right w:val="nil"/>
            </w:tcBorders>
            <w:vAlign w:val="center"/>
          </w:tcPr>
          <w:p w14:paraId="0EE17B3E" w14:textId="77777777" w:rsidR="0001208F" w:rsidRPr="0011172E" w:rsidRDefault="0001208F" w:rsidP="0001208F">
            <w:pPr>
              <w:jc w:val="right"/>
              <w:rPr>
                <w:rFonts w:cs="Calibri"/>
                <w:sz w:val="12"/>
                <w:szCs w:val="14"/>
              </w:rPr>
            </w:pPr>
            <w:r>
              <w:rPr>
                <w:rFonts w:cs="Calibri"/>
                <w:sz w:val="12"/>
                <w:szCs w:val="14"/>
              </w:rPr>
              <w:t>-0.40</w:t>
            </w:r>
          </w:p>
        </w:tc>
        <w:tc>
          <w:tcPr>
            <w:tcW w:w="529" w:type="dxa"/>
            <w:tcBorders>
              <w:top w:val="single" w:sz="4" w:space="0" w:color="auto"/>
              <w:left w:val="nil"/>
              <w:bottom w:val="nil"/>
              <w:right w:val="nil"/>
            </w:tcBorders>
            <w:vAlign w:val="center"/>
          </w:tcPr>
          <w:p w14:paraId="7B41A774" w14:textId="77777777" w:rsidR="0001208F" w:rsidRPr="0011172E" w:rsidRDefault="0001208F" w:rsidP="0001208F">
            <w:pPr>
              <w:jc w:val="right"/>
              <w:rPr>
                <w:rFonts w:cs="Calibri"/>
                <w:sz w:val="12"/>
                <w:szCs w:val="14"/>
              </w:rPr>
            </w:pPr>
            <w:r>
              <w:rPr>
                <w:rFonts w:cs="Calibri"/>
                <w:sz w:val="12"/>
                <w:szCs w:val="14"/>
              </w:rPr>
              <w:t>0.67</w:t>
            </w:r>
          </w:p>
        </w:tc>
        <w:tc>
          <w:tcPr>
            <w:tcW w:w="531" w:type="dxa"/>
            <w:tcBorders>
              <w:top w:val="single" w:sz="4" w:space="0" w:color="auto"/>
              <w:left w:val="nil"/>
              <w:bottom w:val="nil"/>
            </w:tcBorders>
            <w:vAlign w:val="center"/>
          </w:tcPr>
          <w:p w14:paraId="20C1F43F" w14:textId="77777777" w:rsidR="0001208F" w:rsidRPr="0011172E" w:rsidRDefault="0001208F" w:rsidP="0001208F">
            <w:pPr>
              <w:jc w:val="right"/>
              <w:rPr>
                <w:rFonts w:cs="Calibri"/>
                <w:sz w:val="12"/>
                <w:szCs w:val="14"/>
              </w:rPr>
            </w:pPr>
            <w:r>
              <w:rPr>
                <w:rFonts w:cs="Calibri"/>
                <w:sz w:val="12"/>
                <w:szCs w:val="14"/>
              </w:rPr>
              <w:t>-1.40</w:t>
            </w:r>
          </w:p>
        </w:tc>
        <w:tc>
          <w:tcPr>
            <w:tcW w:w="531" w:type="dxa"/>
            <w:tcBorders>
              <w:top w:val="single" w:sz="4" w:space="0" w:color="auto"/>
              <w:bottom w:val="nil"/>
              <w:right w:val="nil"/>
            </w:tcBorders>
            <w:vAlign w:val="center"/>
          </w:tcPr>
          <w:p w14:paraId="4BC3C5F7" w14:textId="77777777" w:rsidR="0001208F" w:rsidRPr="0011172E" w:rsidRDefault="0001208F" w:rsidP="0001208F">
            <w:pPr>
              <w:jc w:val="right"/>
              <w:rPr>
                <w:rFonts w:cs="Calibri"/>
                <w:sz w:val="12"/>
                <w:szCs w:val="14"/>
              </w:rPr>
            </w:pPr>
            <w:r>
              <w:rPr>
                <w:rFonts w:cs="Calibri"/>
                <w:sz w:val="12"/>
                <w:szCs w:val="14"/>
              </w:rPr>
              <w:t>0.51</w:t>
            </w:r>
          </w:p>
        </w:tc>
        <w:tc>
          <w:tcPr>
            <w:tcW w:w="532" w:type="dxa"/>
            <w:tcBorders>
              <w:top w:val="single" w:sz="4" w:space="0" w:color="auto"/>
              <w:left w:val="nil"/>
              <w:bottom w:val="nil"/>
              <w:right w:val="nil"/>
            </w:tcBorders>
            <w:vAlign w:val="center"/>
          </w:tcPr>
          <w:p w14:paraId="308E6D99" w14:textId="77777777" w:rsidR="0001208F" w:rsidRPr="0011172E" w:rsidRDefault="0001208F" w:rsidP="0001208F">
            <w:pPr>
              <w:jc w:val="right"/>
              <w:rPr>
                <w:rFonts w:cs="Calibri"/>
                <w:sz w:val="12"/>
                <w:szCs w:val="14"/>
              </w:rPr>
            </w:pPr>
            <w:r>
              <w:rPr>
                <w:rFonts w:cs="Calibri"/>
                <w:sz w:val="12"/>
                <w:szCs w:val="14"/>
              </w:rPr>
              <w:t>2.33</w:t>
            </w:r>
          </w:p>
        </w:tc>
        <w:tc>
          <w:tcPr>
            <w:tcW w:w="532" w:type="dxa"/>
            <w:tcBorders>
              <w:top w:val="single" w:sz="4" w:space="0" w:color="auto"/>
              <w:left w:val="nil"/>
              <w:bottom w:val="nil"/>
              <w:right w:val="nil"/>
            </w:tcBorders>
            <w:vAlign w:val="center"/>
          </w:tcPr>
          <w:p w14:paraId="630F4A64" w14:textId="77777777" w:rsidR="0001208F" w:rsidRPr="0011172E" w:rsidRDefault="0001208F" w:rsidP="0001208F">
            <w:pPr>
              <w:jc w:val="right"/>
              <w:rPr>
                <w:rFonts w:cs="Calibri"/>
                <w:sz w:val="12"/>
                <w:szCs w:val="14"/>
              </w:rPr>
            </w:pPr>
            <w:r>
              <w:rPr>
                <w:rFonts w:cs="Calibri"/>
                <w:sz w:val="12"/>
                <w:szCs w:val="14"/>
              </w:rPr>
              <w:t>4.99</w:t>
            </w:r>
          </w:p>
        </w:tc>
        <w:tc>
          <w:tcPr>
            <w:tcW w:w="540" w:type="dxa"/>
            <w:tcBorders>
              <w:top w:val="single" w:sz="4" w:space="0" w:color="auto"/>
              <w:left w:val="nil"/>
              <w:bottom w:val="nil"/>
            </w:tcBorders>
            <w:vAlign w:val="center"/>
          </w:tcPr>
          <w:p w14:paraId="5CA5C6ED" w14:textId="77777777" w:rsidR="0001208F" w:rsidRPr="0011172E" w:rsidRDefault="0001208F" w:rsidP="0001208F">
            <w:pPr>
              <w:jc w:val="right"/>
              <w:rPr>
                <w:rFonts w:cs="Calibri"/>
                <w:sz w:val="12"/>
                <w:szCs w:val="14"/>
              </w:rPr>
            </w:pPr>
            <w:r>
              <w:rPr>
                <w:rFonts w:cs="Calibri"/>
                <w:sz w:val="12"/>
                <w:szCs w:val="14"/>
              </w:rPr>
              <w:t>1.20</w:t>
            </w:r>
          </w:p>
        </w:tc>
        <w:tc>
          <w:tcPr>
            <w:tcW w:w="530" w:type="dxa"/>
            <w:tcBorders>
              <w:top w:val="single" w:sz="4" w:space="0" w:color="auto"/>
              <w:bottom w:val="nil"/>
              <w:right w:val="nil"/>
            </w:tcBorders>
            <w:vAlign w:val="center"/>
          </w:tcPr>
          <w:p w14:paraId="5ECD61D0" w14:textId="77777777" w:rsidR="0001208F" w:rsidRPr="0011172E" w:rsidRDefault="0001208F" w:rsidP="0001208F">
            <w:pPr>
              <w:jc w:val="right"/>
              <w:rPr>
                <w:rFonts w:cs="Calibri"/>
                <w:sz w:val="12"/>
                <w:szCs w:val="14"/>
              </w:rPr>
            </w:pPr>
            <w:r>
              <w:rPr>
                <w:rFonts w:cs="Calibri"/>
                <w:sz w:val="12"/>
                <w:szCs w:val="14"/>
              </w:rPr>
              <w:t>1.01</w:t>
            </w:r>
          </w:p>
        </w:tc>
        <w:tc>
          <w:tcPr>
            <w:tcW w:w="532" w:type="dxa"/>
            <w:gridSpan w:val="2"/>
            <w:tcBorders>
              <w:top w:val="single" w:sz="4" w:space="0" w:color="auto"/>
              <w:left w:val="nil"/>
              <w:bottom w:val="nil"/>
              <w:right w:val="nil"/>
            </w:tcBorders>
            <w:vAlign w:val="center"/>
          </w:tcPr>
          <w:p w14:paraId="082E621A" w14:textId="77777777" w:rsidR="0001208F" w:rsidRPr="0011172E" w:rsidRDefault="0001208F" w:rsidP="0001208F">
            <w:pPr>
              <w:jc w:val="right"/>
              <w:rPr>
                <w:rFonts w:cs="Calibri"/>
                <w:sz w:val="12"/>
                <w:szCs w:val="14"/>
              </w:rPr>
            </w:pPr>
            <w:r>
              <w:rPr>
                <w:rFonts w:cs="Calibri"/>
                <w:sz w:val="12"/>
                <w:szCs w:val="14"/>
              </w:rPr>
              <w:t>-1.11</w:t>
            </w:r>
          </w:p>
        </w:tc>
        <w:tc>
          <w:tcPr>
            <w:tcW w:w="566" w:type="dxa"/>
            <w:gridSpan w:val="2"/>
            <w:tcBorders>
              <w:top w:val="single" w:sz="4" w:space="0" w:color="auto"/>
              <w:left w:val="nil"/>
              <w:bottom w:val="nil"/>
              <w:right w:val="nil"/>
            </w:tcBorders>
            <w:vAlign w:val="center"/>
          </w:tcPr>
          <w:p w14:paraId="76762462" w14:textId="77777777" w:rsidR="0001208F" w:rsidRPr="0011172E" w:rsidRDefault="0001208F" w:rsidP="0001208F">
            <w:pPr>
              <w:jc w:val="right"/>
              <w:rPr>
                <w:rFonts w:cs="Calibri"/>
                <w:sz w:val="12"/>
                <w:szCs w:val="14"/>
              </w:rPr>
            </w:pPr>
            <w:r>
              <w:rPr>
                <w:rFonts w:cs="Calibri"/>
                <w:sz w:val="12"/>
                <w:szCs w:val="14"/>
              </w:rPr>
              <w:t>2.23</w:t>
            </w:r>
          </w:p>
        </w:tc>
        <w:tc>
          <w:tcPr>
            <w:tcW w:w="533" w:type="dxa"/>
            <w:gridSpan w:val="2"/>
            <w:tcBorders>
              <w:top w:val="single" w:sz="4" w:space="0" w:color="auto"/>
              <w:left w:val="nil"/>
              <w:bottom w:val="nil"/>
            </w:tcBorders>
            <w:vAlign w:val="center"/>
          </w:tcPr>
          <w:p w14:paraId="2D5EB27F" w14:textId="77777777" w:rsidR="0001208F" w:rsidRPr="0011172E" w:rsidRDefault="0001208F" w:rsidP="0001208F">
            <w:pPr>
              <w:jc w:val="right"/>
              <w:rPr>
                <w:rFonts w:cs="Calibri"/>
                <w:sz w:val="12"/>
                <w:szCs w:val="14"/>
              </w:rPr>
            </w:pPr>
            <w:r>
              <w:rPr>
                <w:rFonts w:cs="Calibri"/>
                <w:sz w:val="12"/>
                <w:szCs w:val="14"/>
              </w:rPr>
              <w:t>-8.35</w:t>
            </w:r>
          </w:p>
        </w:tc>
        <w:tc>
          <w:tcPr>
            <w:tcW w:w="460" w:type="dxa"/>
            <w:gridSpan w:val="2"/>
            <w:tcBorders>
              <w:top w:val="single" w:sz="4" w:space="0" w:color="auto"/>
              <w:bottom w:val="nil"/>
              <w:right w:val="nil"/>
            </w:tcBorders>
            <w:vAlign w:val="center"/>
          </w:tcPr>
          <w:p w14:paraId="24F28562" w14:textId="77777777" w:rsidR="0001208F" w:rsidRPr="00762110" w:rsidRDefault="0001208F" w:rsidP="0001208F">
            <w:pPr>
              <w:jc w:val="right"/>
              <w:rPr>
                <w:color w:val="000000"/>
                <w:sz w:val="12"/>
                <w:szCs w:val="12"/>
              </w:rPr>
            </w:pPr>
            <w:r w:rsidRPr="00762110">
              <w:rPr>
                <w:color w:val="000000"/>
                <w:sz w:val="12"/>
                <w:szCs w:val="12"/>
              </w:rPr>
              <w:t>2.52</w:t>
            </w:r>
          </w:p>
        </w:tc>
        <w:tc>
          <w:tcPr>
            <w:tcW w:w="529" w:type="dxa"/>
            <w:gridSpan w:val="3"/>
            <w:tcBorders>
              <w:top w:val="single" w:sz="4" w:space="0" w:color="auto"/>
              <w:left w:val="nil"/>
              <w:bottom w:val="nil"/>
              <w:right w:val="nil"/>
            </w:tcBorders>
            <w:vAlign w:val="center"/>
          </w:tcPr>
          <w:p w14:paraId="06F3D2E0" w14:textId="77777777" w:rsidR="0001208F" w:rsidRPr="00762110" w:rsidRDefault="0001208F" w:rsidP="0001208F">
            <w:pPr>
              <w:jc w:val="center"/>
              <w:rPr>
                <w:color w:val="000000"/>
                <w:sz w:val="12"/>
                <w:szCs w:val="12"/>
              </w:rPr>
            </w:pPr>
            <w:r w:rsidRPr="00762110">
              <w:rPr>
                <w:color w:val="000000"/>
                <w:sz w:val="12"/>
                <w:szCs w:val="12"/>
              </w:rPr>
              <w:t>3.22</w:t>
            </w:r>
          </w:p>
        </w:tc>
        <w:tc>
          <w:tcPr>
            <w:tcW w:w="539" w:type="dxa"/>
            <w:gridSpan w:val="3"/>
            <w:tcBorders>
              <w:top w:val="single" w:sz="4" w:space="0" w:color="auto"/>
              <w:left w:val="nil"/>
              <w:bottom w:val="nil"/>
              <w:right w:val="nil"/>
            </w:tcBorders>
            <w:vAlign w:val="center"/>
          </w:tcPr>
          <w:p w14:paraId="52ED9FC9" w14:textId="77777777" w:rsidR="0001208F" w:rsidRPr="00762110" w:rsidRDefault="0001208F" w:rsidP="0001208F">
            <w:pPr>
              <w:jc w:val="right"/>
              <w:rPr>
                <w:color w:val="000000"/>
                <w:sz w:val="12"/>
                <w:szCs w:val="12"/>
              </w:rPr>
            </w:pPr>
            <w:r>
              <w:rPr>
                <w:color w:val="000000"/>
                <w:sz w:val="12"/>
                <w:szCs w:val="12"/>
              </w:rPr>
              <w:t>3.41</w:t>
            </w:r>
          </w:p>
        </w:tc>
        <w:tc>
          <w:tcPr>
            <w:tcW w:w="703" w:type="dxa"/>
            <w:gridSpan w:val="4"/>
            <w:tcBorders>
              <w:top w:val="single" w:sz="4" w:space="0" w:color="auto"/>
              <w:left w:val="nil"/>
              <w:bottom w:val="nil"/>
            </w:tcBorders>
            <w:vAlign w:val="center"/>
          </w:tcPr>
          <w:p w14:paraId="0117B5A5" w14:textId="77777777" w:rsidR="0001208F" w:rsidRPr="00762110" w:rsidRDefault="0001208F" w:rsidP="0001208F">
            <w:pPr>
              <w:jc w:val="right"/>
              <w:rPr>
                <w:color w:val="000000"/>
                <w:sz w:val="12"/>
                <w:szCs w:val="12"/>
              </w:rPr>
            </w:pPr>
            <w:r w:rsidRPr="00762110">
              <w:rPr>
                <w:color w:val="000000"/>
                <w:sz w:val="12"/>
                <w:szCs w:val="12"/>
              </w:rPr>
              <w:t>3.19</w:t>
            </w:r>
          </w:p>
        </w:tc>
        <w:tc>
          <w:tcPr>
            <w:tcW w:w="571" w:type="dxa"/>
            <w:tcBorders>
              <w:top w:val="single" w:sz="4" w:space="0" w:color="auto"/>
              <w:bottom w:val="nil"/>
              <w:right w:val="nil"/>
            </w:tcBorders>
            <w:vAlign w:val="center"/>
          </w:tcPr>
          <w:p w14:paraId="05A02355" w14:textId="77777777" w:rsidR="0001208F" w:rsidRPr="0011172E" w:rsidRDefault="0001208F" w:rsidP="0001208F">
            <w:pPr>
              <w:jc w:val="right"/>
              <w:rPr>
                <w:rFonts w:cs="Calibri"/>
                <w:sz w:val="12"/>
                <w:szCs w:val="14"/>
              </w:rPr>
            </w:pPr>
            <w:r>
              <w:rPr>
                <w:rFonts w:cs="Calibri"/>
                <w:sz w:val="12"/>
                <w:szCs w:val="14"/>
              </w:rPr>
              <w:t>17.71</w:t>
            </w:r>
          </w:p>
        </w:tc>
        <w:tc>
          <w:tcPr>
            <w:tcW w:w="529" w:type="dxa"/>
            <w:gridSpan w:val="3"/>
            <w:tcBorders>
              <w:top w:val="single" w:sz="4" w:space="0" w:color="auto"/>
              <w:left w:val="nil"/>
              <w:bottom w:val="nil"/>
              <w:right w:val="nil"/>
            </w:tcBorders>
            <w:vAlign w:val="center"/>
          </w:tcPr>
          <w:p w14:paraId="6B7823AF" w14:textId="77777777" w:rsidR="0001208F" w:rsidRPr="0011172E" w:rsidRDefault="0001208F" w:rsidP="0001208F">
            <w:pPr>
              <w:jc w:val="right"/>
              <w:rPr>
                <w:rFonts w:cs="Calibri"/>
                <w:sz w:val="12"/>
                <w:szCs w:val="14"/>
              </w:rPr>
            </w:pPr>
            <w:r>
              <w:rPr>
                <w:rFonts w:cs="Calibri"/>
                <w:sz w:val="12"/>
                <w:szCs w:val="14"/>
              </w:rPr>
              <w:t>10.00</w:t>
            </w:r>
          </w:p>
        </w:tc>
        <w:tc>
          <w:tcPr>
            <w:tcW w:w="529" w:type="dxa"/>
            <w:gridSpan w:val="3"/>
            <w:tcBorders>
              <w:top w:val="single" w:sz="4" w:space="0" w:color="auto"/>
              <w:left w:val="nil"/>
              <w:bottom w:val="nil"/>
              <w:right w:val="nil"/>
            </w:tcBorders>
            <w:vAlign w:val="center"/>
          </w:tcPr>
          <w:p w14:paraId="7AFDD190" w14:textId="77777777" w:rsidR="0001208F" w:rsidRPr="0011172E" w:rsidRDefault="0001208F" w:rsidP="0001208F">
            <w:pPr>
              <w:jc w:val="right"/>
              <w:rPr>
                <w:rFonts w:cs="Calibri"/>
                <w:sz w:val="12"/>
                <w:szCs w:val="14"/>
              </w:rPr>
            </w:pPr>
            <w:r>
              <w:rPr>
                <w:rFonts w:cs="Calibri"/>
                <w:sz w:val="12"/>
                <w:szCs w:val="14"/>
              </w:rPr>
              <w:t>11.53</w:t>
            </w:r>
          </w:p>
        </w:tc>
        <w:tc>
          <w:tcPr>
            <w:tcW w:w="741" w:type="dxa"/>
            <w:gridSpan w:val="3"/>
            <w:tcBorders>
              <w:top w:val="single" w:sz="4" w:space="0" w:color="auto"/>
              <w:left w:val="nil"/>
              <w:bottom w:val="nil"/>
            </w:tcBorders>
            <w:vAlign w:val="center"/>
          </w:tcPr>
          <w:p w14:paraId="765D6BEF" w14:textId="77777777" w:rsidR="0001208F" w:rsidRPr="0011172E" w:rsidRDefault="0001208F" w:rsidP="0001208F">
            <w:pPr>
              <w:jc w:val="right"/>
              <w:rPr>
                <w:rFonts w:cs="Calibri"/>
                <w:sz w:val="12"/>
                <w:szCs w:val="14"/>
              </w:rPr>
            </w:pPr>
            <w:r>
              <w:rPr>
                <w:rFonts w:cs="Calibri"/>
                <w:sz w:val="12"/>
                <w:szCs w:val="14"/>
              </w:rPr>
              <w:t>9.84</w:t>
            </w:r>
          </w:p>
        </w:tc>
        <w:tc>
          <w:tcPr>
            <w:tcW w:w="509" w:type="dxa"/>
            <w:tcBorders>
              <w:top w:val="single" w:sz="4" w:space="0" w:color="auto"/>
              <w:bottom w:val="nil"/>
              <w:right w:val="nil"/>
            </w:tcBorders>
            <w:vAlign w:val="center"/>
          </w:tcPr>
          <w:p w14:paraId="79029BF1" w14:textId="77777777" w:rsidR="0001208F" w:rsidRPr="0011172E" w:rsidRDefault="0001208F" w:rsidP="0001208F">
            <w:pPr>
              <w:jc w:val="right"/>
              <w:rPr>
                <w:rFonts w:cs="Calibri"/>
                <w:sz w:val="12"/>
                <w:szCs w:val="14"/>
              </w:rPr>
            </w:pPr>
            <w:r>
              <w:rPr>
                <w:rFonts w:cs="Calibri"/>
                <w:sz w:val="12"/>
                <w:szCs w:val="14"/>
              </w:rPr>
              <w:t>2.06</w:t>
            </w:r>
          </w:p>
        </w:tc>
        <w:tc>
          <w:tcPr>
            <w:tcW w:w="529" w:type="dxa"/>
            <w:gridSpan w:val="3"/>
            <w:tcBorders>
              <w:top w:val="single" w:sz="4" w:space="0" w:color="auto"/>
              <w:left w:val="nil"/>
              <w:bottom w:val="nil"/>
              <w:right w:val="nil"/>
            </w:tcBorders>
            <w:vAlign w:val="center"/>
          </w:tcPr>
          <w:p w14:paraId="742570F2" w14:textId="77777777" w:rsidR="0001208F" w:rsidRPr="0011172E" w:rsidRDefault="0001208F" w:rsidP="0001208F">
            <w:pPr>
              <w:jc w:val="right"/>
              <w:rPr>
                <w:rFonts w:cs="Calibri"/>
                <w:sz w:val="12"/>
                <w:szCs w:val="14"/>
              </w:rPr>
            </w:pPr>
            <w:r>
              <w:rPr>
                <w:rFonts w:cs="Calibri"/>
                <w:sz w:val="12"/>
                <w:szCs w:val="14"/>
              </w:rPr>
              <w:t>1.41</w:t>
            </w:r>
          </w:p>
        </w:tc>
        <w:tc>
          <w:tcPr>
            <w:tcW w:w="529" w:type="dxa"/>
            <w:gridSpan w:val="3"/>
            <w:tcBorders>
              <w:top w:val="single" w:sz="4" w:space="0" w:color="auto"/>
              <w:left w:val="nil"/>
              <w:bottom w:val="nil"/>
              <w:right w:val="nil"/>
            </w:tcBorders>
            <w:vAlign w:val="center"/>
          </w:tcPr>
          <w:p w14:paraId="5B6AF29E" w14:textId="77777777" w:rsidR="0001208F" w:rsidRPr="0011172E" w:rsidRDefault="0001208F" w:rsidP="0001208F">
            <w:pPr>
              <w:jc w:val="right"/>
              <w:rPr>
                <w:rFonts w:cs="Calibri"/>
                <w:sz w:val="12"/>
                <w:szCs w:val="14"/>
              </w:rPr>
            </w:pPr>
            <w:r>
              <w:rPr>
                <w:rFonts w:cs="Calibri"/>
                <w:sz w:val="12"/>
                <w:szCs w:val="14"/>
              </w:rPr>
              <w:t>4.97</w:t>
            </w:r>
          </w:p>
        </w:tc>
        <w:tc>
          <w:tcPr>
            <w:tcW w:w="529" w:type="dxa"/>
            <w:gridSpan w:val="3"/>
            <w:tcBorders>
              <w:top w:val="single" w:sz="4" w:space="0" w:color="auto"/>
              <w:left w:val="nil"/>
              <w:bottom w:val="nil"/>
              <w:right w:val="nil"/>
            </w:tcBorders>
            <w:vAlign w:val="center"/>
          </w:tcPr>
          <w:p w14:paraId="30EA773C" w14:textId="77777777" w:rsidR="0001208F" w:rsidRPr="0011172E" w:rsidRDefault="0001208F" w:rsidP="0001208F">
            <w:pPr>
              <w:jc w:val="right"/>
              <w:rPr>
                <w:rFonts w:cs="Calibri"/>
                <w:sz w:val="12"/>
                <w:szCs w:val="14"/>
              </w:rPr>
            </w:pPr>
            <w:r>
              <w:rPr>
                <w:rFonts w:cs="Calibri"/>
                <w:sz w:val="12"/>
                <w:szCs w:val="14"/>
              </w:rPr>
              <w:t>1.06</w:t>
            </w:r>
          </w:p>
        </w:tc>
      </w:tr>
      <w:tr w:rsidR="0001208F" w:rsidRPr="00312FE1" w14:paraId="7E8097F7" w14:textId="77777777" w:rsidTr="0001208F">
        <w:trPr>
          <w:gridAfter w:val="2"/>
          <w:wAfter w:w="195" w:type="dxa"/>
        </w:trPr>
        <w:tc>
          <w:tcPr>
            <w:tcW w:w="1133" w:type="dxa"/>
            <w:tcBorders>
              <w:top w:val="nil"/>
              <w:left w:val="nil"/>
            </w:tcBorders>
          </w:tcPr>
          <w:p w14:paraId="77059605" w14:textId="77777777" w:rsidR="0001208F" w:rsidRPr="00312FE1" w:rsidRDefault="0001208F" w:rsidP="0001208F">
            <w:pPr>
              <w:jc w:val="both"/>
              <w:rPr>
                <w:rFonts w:ascii="Times New Roman" w:hAnsi="Times New Roman"/>
                <w:sz w:val="14"/>
                <w:szCs w:val="14"/>
              </w:rPr>
            </w:pPr>
            <w:r w:rsidRPr="00312FE1">
              <w:rPr>
                <w:rFonts w:ascii="Times New Roman" w:hAnsi="Times New Roman"/>
                <w:sz w:val="16"/>
              </w:rPr>
              <w:t>Observations</w:t>
            </w:r>
          </w:p>
        </w:tc>
        <w:tc>
          <w:tcPr>
            <w:tcW w:w="525" w:type="dxa"/>
            <w:tcBorders>
              <w:top w:val="nil"/>
              <w:right w:val="nil"/>
            </w:tcBorders>
            <w:vAlign w:val="center"/>
          </w:tcPr>
          <w:p w14:paraId="2C592A04" w14:textId="77777777" w:rsidR="0001208F" w:rsidRPr="0011172E" w:rsidRDefault="0001208F" w:rsidP="0001208F">
            <w:pPr>
              <w:jc w:val="right"/>
              <w:rPr>
                <w:rFonts w:cs="Calibri"/>
                <w:sz w:val="12"/>
                <w:szCs w:val="14"/>
              </w:rPr>
            </w:pPr>
            <w:r w:rsidRPr="0011172E">
              <w:rPr>
                <w:rFonts w:cs="Calibri"/>
                <w:sz w:val="12"/>
                <w:szCs w:val="14"/>
              </w:rPr>
              <w:t>209</w:t>
            </w:r>
          </w:p>
        </w:tc>
        <w:tc>
          <w:tcPr>
            <w:tcW w:w="528" w:type="dxa"/>
            <w:tcBorders>
              <w:top w:val="nil"/>
              <w:left w:val="nil"/>
              <w:right w:val="nil"/>
            </w:tcBorders>
            <w:vAlign w:val="center"/>
          </w:tcPr>
          <w:p w14:paraId="73AD9A04" w14:textId="77777777" w:rsidR="0001208F" w:rsidRPr="0011172E" w:rsidRDefault="0001208F" w:rsidP="0001208F">
            <w:pPr>
              <w:jc w:val="right"/>
              <w:rPr>
                <w:rFonts w:cs="Calibri"/>
                <w:sz w:val="12"/>
                <w:szCs w:val="14"/>
              </w:rPr>
            </w:pPr>
            <w:r w:rsidRPr="0011172E">
              <w:rPr>
                <w:rFonts w:cs="Calibri"/>
                <w:sz w:val="12"/>
                <w:szCs w:val="14"/>
              </w:rPr>
              <w:t>204</w:t>
            </w:r>
          </w:p>
        </w:tc>
        <w:tc>
          <w:tcPr>
            <w:tcW w:w="529" w:type="dxa"/>
            <w:tcBorders>
              <w:top w:val="nil"/>
              <w:left w:val="nil"/>
              <w:right w:val="nil"/>
            </w:tcBorders>
            <w:vAlign w:val="center"/>
          </w:tcPr>
          <w:p w14:paraId="65FA7EFE" w14:textId="77777777" w:rsidR="0001208F" w:rsidRPr="0011172E" w:rsidRDefault="0001208F" w:rsidP="0001208F">
            <w:pPr>
              <w:jc w:val="right"/>
              <w:rPr>
                <w:rFonts w:cs="Calibri"/>
                <w:sz w:val="12"/>
                <w:szCs w:val="14"/>
              </w:rPr>
            </w:pPr>
            <w:r>
              <w:rPr>
                <w:rFonts w:cs="Calibri"/>
                <w:sz w:val="12"/>
                <w:szCs w:val="14"/>
              </w:rPr>
              <w:t>201</w:t>
            </w:r>
          </w:p>
        </w:tc>
        <w:tc>
          <w:tcPr>
            <w:tcW w:w="531" w:type="dxa"/>
            <w:tcBorders>
              <w:top w:val="nil"/>
              <w:left w:val="nil"/>
            </w:tcBorders>
            <w:vAlign w:val="center"/>
          </w:tcPr>
          <w:p w14:paraId="55E6B3B5" w14:textId="77777777" w:rsidR="0001208F" w:rsidRPr="0011172E" w:rsidRDefault="0001208F" w:rsidP="0001208F">
            <w:pPr>
              <w:jc w:val="right"/>
              <w:rPr>
                <w:rFonts w:cs="Calibri"/>
                <w:sz w:val="12"/>
                <w:szCs w:val="14"/>
              </w:rPr>
            </w:pPr>
            <w:r>
              <w:rPr>
                <w:rFonts w:cs="Calibri"/>
                <w:sz w:val="12"/>
                <w:szCs w:val="14"/>
              </w:rPr>
              <w:t>198</w:t>
            </w:r>
          </w:p>
        </w:tc>
        <w:tc>
          <w:tcPr>
            <w:tcW w:w="531" w:type="dxa"/>
            <w:tcBorders>
              <w:top w:val="nil"/>
              <w:right w:val="nil"/>
            </w:tcBorders>
            <w:vAlign w:val="center"/>
          </w:tcPr>
          <w:p w14:paraId="0E891401" w14:textId="77777777" w:rsidR="0001208F" w:rsidRPr="0011172E" w:rsidRDefault="0001208F" w:rsidP="0001208F">
            <w:pPr>
              <w:jc w:val="right"/>
              <w:rPr>
                <w:rFonts w:cs="Calibri"/>
                <w:sz w:val="12"/>
                <w:szCs w:val="14"/>
              </w:rPr>
            </w:pPr>
            <w:r w:rsidRPr="0011172E">
              <w:rPr>
                <w:rFonts w:cs="Calibri"/>
                <w:sz w:val="12"/>
                <w:szCs w:val="14"/>
              </w:rPr>
              <w:t>209</w:t>
            </w:r>
          </w:p>
        </w:tc>
        <w:tc>
          <w:tcPr>
            <w:tcW w:w="532" w:type="dxa"/>
            <w:tcBorders>
              <w:top w:val="nil"/>
              <w:left w:val="nil"/>
              <w:right w:val="nil"/>
            </w:tcBorders>
            <w:vAlign w:val="center"/>
          </w:tcPr>
          <w:p w14:paraId="3BD11765" w14:textId="77777777" w:rsidR="0001208F" w:rsidRPr="0011172E" w:rsidRDefault="0001208F" w:rsidP="0001208F">
            <w:pPr>
              <w:jc w:val="right"/>
              <w:rPr>
                <w:rFonts w:cs="Calibri"/>
                <w:sz w:val="12"/>
                <w:szCs w:val="14"/>
              </w:rPr>
            </w:pPr>
            <w:r w:rsidRPr="0011172E">
              <w:rPr>
                <w:rFonts w:cs="Calibri"/>
                <w:sz w:val="12"/>
                <w:szCs w:val="14"/>
              </w:rPr>
              <w:t>204</w:t>
            </w:r>
          </w:p>
        </w:tc>
        <w:tc>
          <w:tcPr>
            <w:tcW w:w="532" w:type="dxa"/>
            <w:tcBorders>
              <w:top w:val="nil"/>
              <w:left w:val="nil"/>
              <w:right w:val="nil"/>
            </w:tcBorders>
            <w:vAlign w:val="center"/>
          </w:tcPr>
          <w:p w14:paraId="5F7B5DE6" w14:textId="77777777" w:rsidR="0001208F" w:rsidRPr="0011172E" w:rsidRDefault="0001208F" w:rsidP="0001208F">
            <w:pPr>
              <w:jc w:val="right"/>
              <w:rPr>
                <w:rFonts w:cs="Calibri"/>
                <w:sz w:val="12"/>
                <w:szCs w:val="14"/>
              </w:rPr>
            </w:pPr>
            <w:r>
              <w:rPr>
                <w:rFonts w:cs="Calibri"/>
                <w:sz w:val="12"/>
                <w:szCs w:val="14"/>
              </w:rPr>
              <w:t>201</w:t>
            </w:r>
          </w:p>
        </w:tc>
        <w:tc>
          <w:tcPr>
            <w:tcW w:w="540" w:type="dxa"/>
            <w:tcBorders>
              <w:top w:val="nil"/>
              <w:left w:val="nil"/>
            </w:tcBorders>
            <w:vAlign w:val="center"/>
          </w:tcPr>
          <w:p w14:paraId="1ACE2317" w14:textId="77777777" w:rsidR="0001208F" w:rsidRPr="0011172E" w:rsidRDefault="0001208F" w:rsidP="0001208F">
            <w:pPr>
              <w:jc w:val="right"/>
              <w:rPr>
                <w:rFonts w:cs="Calibri"/>
                <w:sz w:val="12"/>
                <w:szCs w:val="14"/>
              </w:rPr>
            </w:pPr>
            <w:r>
              <w:rPr>
                <w:rFonts w:cs="Calibri"/>
                <w:sz w:val="12"/>
                <w:szCs w:val="14"/>
              </w:rPr>
              <w:t>198</w:t>
            </w:r>
          </w:p>
        </w:tc>
        <w:tc>
          <w:tcPr>
            <w:tcW w:w="530" w:type="dxa"/>
            <w:tcBorders>
              <w:top w:val="nil"/>
              <w:right w:val="nil"/>
            </w:tcBorders>
            <w:vAlign w:val="center"/>
          </w:tcPr>
          <w:p w14:paraId="7124D75C" w14:textId="77777777" w:rsidR="0001208F" w:rsidRPr="0011172E" w:rsidRDefault="0001208F" w:rsidP="0001208F">
            <w:pPr>
              <w:jc w:val="right"/>
              <w:rPr>
                <w:rFonts w:cs="Calibri"/>
                <w:sz w:val="12"/>
                <w:szCs w:val="14"/>
              </w:rPr>
            </w:pPr>
            <w:r w:rsidRPr="0011172E">
              <w:rPr>
                <w:rFonts w:cs="Calibri"/>
                <w:sz w:val="12"/>
                <w:szCs w:val="14"/>
              </w:rPr>
              <w:t>209</w:t>
            </w:r>
          </w:p>
        </w:tc>
        <w:tc>
          <w:tcPr>
            <w:tcW w:w="532" w:type="dxa"/>
            <w:gridSpan w:val="2"/>
            <w:tcBorders>
              <w:top w:val="nil"/>
              <w:left w:val="nil"/>
              <w:right w:val="nil"/>
            </w:tcBorders>
            <w:vAlign w:val="center"/>
          </w:tcPr>
          <w:p w14:paraId="2D66D27E" w14:textId="77777777" w:rsidR="0001208F" w:rsidRPr="0011172E" w:rsidRDefault="0001208F" w:rsidP="0001208F">
            <w:pPr>
              <w:jc w:val="right"/>
              <w:rPr>
                <w:rFonts w:cs="Calibri"/>
                <w:sz w:val="12"/>
                <w:szCs w:val="14"/>
              </w:rPr>
            </w:pPr>
            <w:r w:rsidRPr="0011172E">
              <w:rPr>
                <w:rFonts w:cs="Calibri"/>
                <w:sz w:val="12"/>
                <w:szCs w:val="14"/>
              </w:rPr>
              <w:t>204</w:t>
            </w:r>
          </w:p>
        </w:tc>
        <w:tc>
          <w:tcPr>
            <w:tcW w:w="566" w:type="dxa"/>
            <w:gridSpan w:val="2"/>
            <w:tcBorders>
              <w:top w:val="nil"/>
              <w:left w:val="nil"/>
              <w:right w:val="nil"/>
            </w:tcBorders>
            <w:vAlign w:val="center"/>
          </w:tcPr>
          <w:p w14:paraId="5CA5FF2B" w14:textId="77777777" w:rsidR="0001208F" w:rsidRPr="0011172E" w:rsidRDefault="0001208F" w:rsidP="0001208F">
            <w:pPr>
              <w:jc w:val="right"/>
              <w:rPr>
                <w:rFonts w:cs="Calibri"/>
                <w:sz w:val="12"/>
                <w:szCs w:val="14"/>
              </w:rPr>
            </w:pPr>
            <w:r>
              <w:rPr>
                <w:rFonts w:cs="Calibri"/>
                <w:sz w:val="12"/>
                <w:szCs w:val="14"/>
              </w:rPr>
              <w:t>201</w:t>
            </w:r>
          </w:p>
        </w:tc>
        <w:tc>
          <w:tcPr>
            <w:tcW w:w="533" w:type="dxa"/>
            <w:gridSpan w:val="2"/>
            <w:tcBorders>
              <w:top w:val="nil"/>
              <w:left w:val="nil"/>
            </w:tcBorders>
            <w:vAlign w:val="center"/>
          </w:tcPr>
          <w:p w14:paraId="673AF4D4" w14:textId="77777777" w:rsidR="0001208F" w:rsidRPr="0011172E" w:rsidRDefault="0001208F" w:rsidP="0001208F">
            <w:pPr>
              <w:jc w:val="right"/>
              <w:rPr>
                <w:rFonts w:cs="Calibri"/>
                <w:sz w:val="12"/>
                <w:szCs w:val="14"/>
              </w:rPr>
            </w:pPr>
            <w:r>
              <w:rPr>
                <w:rFonts w:cs="Calibri"/>
                <w:sz w:val="12"/>
                <w:szCs w:val="14"/>
              </w:rPr>
              <w:t>198</w:t>
            </w:r>
          </w:p>
        </w:tc>
        <w:tc>
          <w:tcPr>
            <w:tcW w:w="460" w:type="dxa"/>
            <w:gridSpan w:val="2"/>
            <w:tcBorders>
              <w:top w:val="nil"/>
              <w:right w:val="nil"/>
            </w:tcBorders>
            <w:vAlign w:val="center"/>
          </w:tcPr>
          <w:p w14:paraId="5BCF4B8C" w14:textId="77777777" w:rsidR="0001208F" w:rsidRPr="00762110" w:rsidRDefault="0001208F" w:rsidP="0001208F">
            <w:pPr>
              <w:jc w:val="right"/>
              <w:rPr>
                <w:color w:val="000000"/>
                <w:sz w:val="12"/>
                <w:szCs w:val="12"/>
              </w:rPr>
            </w:pPr>
            <w:r w:rsidRPr="00762110">
              <w:rPr>
                <w:color w:val="000000"/>
                <w:sz w:val="12"/>
                <w:szCs w:val="12"/>
              </w:rPr>
              <w:t>209</w:t>
            </w:r>
          </w:p>
        </w:tc>
        <w:tc>
          <w:tcPr>
            <w:tcW w:w="529" w:type="dxa"/>
            <w:gridSpan w:val="3"/>
            <w:tcBorders>
              <w:top w:val="nil"/>
              <w:left w:val="nil"/>
              <w:right w:val="nil"/>
            </w:tcBorders>
            <w:vAlign w:val="center"/>
          </w:tcPr>
          <w:p w14:paraId="3A920E3B" w14:textId="77777777" w:rsidR="0001208F" w:rsidRPr="00762110" w:rsidRDefault="0001208F" w:rsidP="0001208F">
            <w:pPr>
              <w:jc w:val="right"/>
              <w:rPr>
                <w:color w:val="000000"/>
                <w:sz w:val="12"/>
                <w:szCs w:val="12"/>
              </w:rPr>
            </w:pPr>
            <w:r w:rsidRPr="00762110">
              <w:rPr>
                <w:color w:val="000000"/>
                <w:sz w:val="12"/>
                <w:szCs w:val="12"/>
              </w:rPr>
              <w:t>204</w:t>
            </w:r>
          </w:p>
        </w:tc>
        <w:tc>
          <w:tcPr>
            <w:tcW w:w="539" w:type="dxa"/>
            <w:gridSpan w:val="3"/>
            <w:tcBorders>
              <w:top w:val="nil"/>
              <w:left w:val="nil"/>
              <w:right w:val="nil"/>
            </w:tcBorders>
            <w:vAlign w:val="center"/>
          </w:tcPr>
          <w:p w14:paraId="1038B525" w14:textId="77777777" w:rsidR="0001208F" w:rsidRPr="00762110" w:rsidRDefault="0001208F" w:rsidP="0001208F">
            <w:pPr>
              <w:jc w:val="right"/>
              <w:rPr>
                <w:color w:val="000000"/>
                <w:sz w:val="12"/>
                <w:szCs w:val="12"/>
              </w:rPr>
            </w:pPr>
            <w:r w:rsidRPr="00762110">
              <w:rPr>
                <w:color w:val="000000"/>
                <w:sz w:val="12"/>
                <w:szCs w:val="12"/>
              </w:rPr>
              <w:t>201</w:t>
            </w:r>
          </w:p>
        </w:tc>
        <w:tc>
          <w:tcPr>
            <w:tcW w:w="703" w:type="dxa"/>
            <w:gridSpan w:val="4"/>
            <w:tcBorders>
              <w:top w:val="nil"/>
              <w:left w:val="nil"/>
            </w:tcBorders>
            <w:vAlign w:val="center"/>
          </w:tcPr>
          <w:p w14:paraId="6A89F965" w14:textId="77777777" w:rsidR="0001208F" w:rsidRPr="00762110" w:rsidRDefault="0001208F" w:rsidP="0001208F">
            <w:pPr>
              <w:jc w:val="right"/>
              <w:rPr>
                <w:color w:val="000000"/>
                <w:sz w:val="12"/>
                <w:szCs w:val="12"/>
              </w:rPr>
            </w:pPr>
            <w:r w:rsidRPr="00762110">
              <w:rPr>
                <w:color w:val="000000"/>
                <w:sz w:val="12"/>
                <w:szCs w:val="12"/>
              </w:rPr>
              <w:t>198</w:t>
            </w:r>
          </w:p>
        </w:tc>
        <w:tc>
          <w:tcPr>
            <w:tcW w:w="571" w:type="dxa"/>
            <w:tcBorders>
              <w:top w:val="nil"/>
              <w:right w:val="nil"/>
            </w:tcBorders>
            <w:vAlign w:val="center"/>
          </w:tcPr>
          <w:p w14:paraId="4A31974B" w14:textId="77777777" w:rsidR="0001208F" w:rsidRPr="0011172E" w:rsidRDefault="0001208F" w:rsidP="0001208F">
            <w:pPr>
              <w:jc w:val="right"/>
              <w:rPr>
                <w:rFonts w:cs="Calibri"/>
                <w:sz w:val="12"/>
                <w:szCs w:val="14"/>
              </w:rPr>
            </w:pPr>
            <w:r w:rsidRPr="0011172E">
              <w:rPr>
                <w:rFonts w:cs="Calibri"/>
                <w:sz w:val="12"/>
                <w:szCs w:val="14"/>
              </w:rPr>
              <w:t>209</w:t>
            </w:r>
          </w:p>
        </w:tc>
        <w:tc>
          <w:tcPr>
            <w:tcW w:w="529" w:type="dxa"/>
            <w:gridSpan w:val="3"/>
            <w:tcBorders>
              <w:top w:val="nil"/>
              <w:left w:val="nil"/>
              <w:right w:val="nil"/>
            </w:tcBorders>
            <w:vAlign w:val="center"/>
          </w:tcPr>
          <w:p w14:paraId="6B85FEE5" w14:textId="77777777" w:rsidR="0001208F" w:rsidRPr="0011172E" w:rsidRDefault="0001208F" w:rsidP="0001208F">
            <w:pPr>
              <w:jc w:val="right"/>
              <w:rPr>
                <w:rFonts w:cs="Calibri"/>
                <w:sz w:val="12"/>
                <w:szCs w:val="14"/>
              </w:rPr>
            </w:pPr>
            <w:r w:rsidRPr="0011172E">
              <w:rPr>
                <w:rFonts w:cs="Calibri"/>
                <w:sz w:val="12"/>
                <w:szCs w:val="14"/>
              </w:rPr>
              <w:t>204</w:t>
            </w:r>
          </w:p>
        </w:tc>
        <w:tc>
          <w:tcPr>
            <w:tcW w:w="529" w:type="dxa"/>
            <w:gridSpan w:val="3"/>
            <w:tcBorders>
              <w:top w:val="nil"/>
              <w:left w:val="nil"/>
              <w:right w:val="nil"/>
            </w:tcBorders>
            <w:vAlign w:val="center"/>
          </w:tcPr>
          <w:p w14:paraId="0E90918D" w14:textId="77777777" w:rsidR="0001208F" w:rsidRPr="0011172E" w:rsidRDefault="0001208F" w:rsidP="0001208F">
            <w:pPr>
              <w:jc w:val="right"/>
              <w:rPr>
                <w:rFonts w:cs="Calibri"/>
                <w:sz w:val="12"/>
                <w:szCs w:val="14"/>
              </w:rPr>
            </w:pPr>
            <w:r>
              <w:rPr>
                <w:rFonts w:cs="Calibri"/>
                <w:sz w:val="12"/>
                <w:szCs w:val="14"/>
              </w:rPr>
              <w:t>201</w:t>
            </w:r>
          </w:p>
        </w:tc>
        <w:tc>
          <w:tcPr>
            <w:tcW w:w="741" w:type="dxa"/>
            <w:gridSpan w:val="3"/>
            <w:tcBorders>
              <w:top w:val="nil"/>
              <w:left w:val="nil"/>
            </w:tcBorders>
            <w:vAlign w:val="center"/>
          </w:tcPr>
          <w:p w14:paraId="5B2C9986" w14:textId="77777777" w:rsidR="0001208F" w:rsidRPr="0011172E" w:rsidRDefault="0001208F" w:rsidP="0001208F">
            <w:pPr>
              <w:jc w:val="right"/>
              <w:rPr>
                <w:rFonts w:cs="Calibri"/>
                <w:sz w:val="12"/>
                <w:szCs w:val="14"/>
              </w:rPr>
            </w:pPr>
            <w:r>
              <w:rPr>
                <w:rFonts w:cs="Calibri"/>
                <w:sz w:val="12"/>
                <w:szCs w:val="14"/>
              </w:rPr>
              <w:t>198</w:t>
            </w:r>
          </w:p>
        </w:tc>
        <w:tc>
          <w:tcPr>
            <w:tcW w:w="509" w:type="dxa"/>
            <w:tcBorders>
              <w:top w:val="nil"/>
              <w:right w:val="nil"/>
            </w:tcBorders>
            <w:vAlign w:val="center"/>
          </w:tcPr>
          <w:p w14:paraId="590A9893" w14:textId="77777777" w:rsidR="0001208F" w:rsidRPr="0011172E" w:rsidRDefault="0001208F" w:rsidP="0001208F">
            <w:pPr>
              <w:jc w:val="right"/>
              <w:rPr>
                <w:rFonts w:cs="Calibri"/>
                <w:sz w:val="12"/>
                <w:szCs w:val="14"/>
              </w:rPr>
            </w:pPr>
            <w:r w:rsidRPr="0011172E">
              <w:rPr>
                <w:rFonts w:cs="Calibri"/>
                <w:sz w:val="12"/>
                <w:szCs w:val="14"/>
              </w:rPr>
              <w:t>209</w:t>
            </w:r>
          </w:p>
        </w:tc>
        <w:tc>
          <w:tcPr>
            <w:tcW w:w="529" w:type="dxa"/>
            <w:gridSpan w:val="3"/>
            <w:tcBorders>
              <w:top w:val="nil"/>
              <w:left w:val="nil"/>
              <w:right w:val="nil"/>
            </w:tcBorders>
            <w:vAlign w:val="center"/>
          </w:tcPr>
          <w:p w14:paraId="068C12A7" w14:textId="77777777" w:rsidR="0001208F" w:rsidRPr="0011172E" w:rsidRDefault="0001208F" w:rsidP="0001208F">
            <w:pPr>
              <w:jc w:val="right"/>
              <w:rPr>
                <w:rFonts w:cs="Calibri"/>
                <w:sz w:val="12"/>
                <w:szCs w:val="14"/>
              </w:rPr>
            </w:pPr>
            <w:r w:rsidRPr="0011172E">
              <w:rPr>
                <w:rFonts w:cs="Calibri"/>
                <w:sz w:val="12"/>
                <w:szCs w:val="14"/>
              </w:rPr>
              <w:t>204</w:t>
            </w:r>
          </w:p>
        </w:tc>
        <w:tc>
          <w:tcPr>
            <w:tcW w:w="529" w:type="dxa"/>
            <w:gridSpan w:val="3"/>
            <w:tcBorders>
              <w:top w:val="nil"/>
              <w:left w:val="nil"/>
              <w:right w:val="nil"/>
            </w:tcBorders>
            <w:vAlign w:val="center"/>
          </w:tcPr>
          <w:p w14:paraId="46B43C93" w14:textId="77777777" w:rsidR="0001208F" w:rsidRPr="0011172E" w:rsidRDefault="0001208F" w:rsidP="0001208F">
            <w:pPr>
              <w:jc w:val="right"/>
              <w:rPr>
                <w:rFonts w:cs="Calibri"/>
                <w:sz w:val="12"/>
                <w:szCs w:val="14"/>
              </w:rPr>
            </w:pPr>
            <w:r>
              <w:rPr>
                <w:rFonts w:cs="Calibri"/>
                <w:sz w:val="12"/>
                <w:szCs w:val="14"/>
              </w:rPr>
              <w:t>201</w:t>
            </w:r>
          </w:p>
        </w:tc>
        <w:tc>
          <w:tcPr>
            <w:tcW w:w="529" w:type="dxa"/>
            <w:gridSpan w:val="3"/>
            <w:tcBorders>
              <w:top w:val="nil"/>
              <w:left w:val="nil"/>
              <w:right w:val="nil"/>
            </w:tcBorders>
            <w:vAlign w:val="center"/>
          </w:tcPr>
          <w:p w14:paraId="0B84BE2E" w14:textId="77777777" w:rsidR="0001208F" w:rsidRPr="0011172E" w:rsidRDefault="0001208F" w:rsidP="0001208F">
            <w:pPr>
              <w:jc w:val="right"/>
              <w:rPr>
                <w:rFonts w:cs="Calibri"/>
                <w:sz w:val="12"/>
                <w:szCs w:val="14"/>
              </w:rPr>
            </w:pPr>
            <w:r>
              <w:rPr>
                <w:rFonts w:cs="Calibri"/>
                <w:sz w:val="12"/>
                <w:szCs w:val="14"/>
              </w:rPr>
              <w:t>198</w:t>
            </w:r>
          </w:p>
        </w:tc>
      </w:tr>
    </w:tbl>
    <w:p w14:paraId="5A1AB194" w14:textId="0C1FCF9D" w:rsidR="0001208F" w:rsidRPr="00536B52" w:rsidRDefault="0001208F" w:rsidP="0001208F">
      <w:pPr>
        <w:tabs>
          <w:tab w:val="left" w:pos="5954"/>
        </w:tabs>
        <w:ind w:right="-1038"/>
        <w:jc w:val="both"/>
        <w:rPr>
          <w:rFonts w:ascii="Times New Roman" w:hAnsi="Times New Roman"/>
          <w:b/>
          <w:sz w:val="22"/>
          <w:szCs w:val="22"/>
        </w:rPr>
      </w:pPr>
      <w:r w:rsidRPr="00536B52">
        <w:rPr>
          <w:rFonts w:ascii="Times New Roman" w:hAnsi="Times New Roman"/>
          <w:b/>
          <w:sz w:val="22"/>
          <w:szCs w:val="22"/>
        </w:rPr>
        <w:t xml:space="preserve">Table </w:t>
      </w:r>
      <w:r w:rsidR="008C4E52">
        <w:rPr>
          <w:rFonts w:ascii="Times New Roman" w:hAnsi="Times New Roman"/>
          <w:b/>
          <w:sz w:val="22"/>
          <w:szCs w:val="22"/>
        </w:rPr>
        <w:t>7</w:t>
      </w:r>
      <w:r>
        <w:rPr>
          <w:rFonts w:ascii="Times New Roman" w:hAnsi="Times New Roman"/>
          <w:b/>
          <w:sz w:val="22"/>
          <w:szCs w:val="22"/>
        </w:rPr>
        <w:t>c:US</w:t>
      </w:r>
    </w:p>
    <w:p w14:paraId="4D1B5A26" w14:textId="296BC9F5" w:rsidR="0001208F" w:rsidRDefault="0001208F" w:rsidP="0001208F">
      <w:pPr>
        <w:ind w:right="-7"/>
        <w:jc w:val="both"/>
        <w:rPr>
          <w:rFonts w:ascii="Times New Roman" w:hAnsi="Times New Roman"/>
          <w:b/>
          <w:sz w:val="22"/>
          <w:szCs w:val="22"/>
        </w:rPr>
      </w:pPr>
      <w:r w:rsidRPr="00536B52">
        <w:rPr>
          <w:rFonts w:ascii="Times New Roman" w:hAnsi="Times New Roman"/>
          <w:b/>
          <w:sz w:val="22"/>
          <w:szCs w:val="22"/>
        </w:rPr>
        <w:lastRenderedPageBreak/>
        <w:t xml:space="preserve">OLS regressions between industry portfolios </w:t>
      </w:r>
      <w:r>
        <w:rPr>
          <w:rFonts w:ascii="Times New Roman" w:hAnsi="Times New Roman"/>
          <w:b/>
          <w:sz w:val="22"/>
          <w:szCs w:val="22"/>
        </w:rPr>
        <w:t xml:space="preserve">returns </w:t>
      </w:r>
      <w:r w:rsidRPr="00536B52">
        <w:rPr>
          <w:rFonts w:ascii="Times New Roman" w:hAnsi="Times New Roman"/>
          <w:b/>
          <w:sz w:val="22"/>
          <w:szCs w:val="22"/>
        </w:rPr>
        <w:t xml:space="preserve">and </w:t>
      </w:r>
      <w:r w:rsidR="00AC3C9B">
        <w:rPr>
          <w:rFonts w:ascii="Times New Roman" w:hAnsi="Times New Roman"/>
          <w:b/>
          <w:sz w:val="22"/>
          <w:szCs w:val="22"/>
        </w:rPr>
        <w:t xml:space="preserve">the </w:t>
      </w:r>
      <w:r>
        <w:rPr>
          <w:rFonts w:ascii="Times New Roman" w:hAnsi="Times New Roman"/>
          <w:b/>
          <w:sz w:val="22"/>
          <w:szCs w:val="22"/>
        </w:rPr>
        <w:t>Dow Jones Industrial</w:t>
      </w:r>
      <w:r w:rsidRPr="00536B52">
        <w:rPr>
          <w:rFonts w:ascii="Times New Roman" w:hAnsi="Times New Roman"/>
          <w:b/>
          <w:sz w:val="22"/>
          <w:szCs w:val="22"/>
        </w:rPr>
        <w:t>.</w:t>
      </w:r>
    </w:p>
    <w:p w14:paraId="2D5E4669" w14:textId="77777777" w:rsidR="0001208F" w:rsidRDefault="0001208F" w:rsidP="0001208F">
      <w:pPr>
        <w:ind w:right="-950"/>
        <w:jc w:val="both"/>
        <w:rPr>
          <w:rFonts w:ascii="Times New Roman" w:hAnsi="Times New Roman"/>
          <w:color w:val="000000"/>
          <w:sz w:val="22"/>
          <w:szCs w:val="22"/>
        </w:rPr>
      </w:pPr>
      <w:r>
        <w:rPr>
          <w:rFonts w:ascii="Times New Roman" w:hAnsi="Times New Roman"/>
          <w:sz w:val="22"/>
          <w:szCs w:val="22"/>
        </w:rPr>
        <w:t xml:space="preserve">This table presents regression results with the dependent variable defined as the Dow Jones Industrial index excess returns. Regressors include the lagged monthly market returns of portfolio industries as in Hong et al. (2007). The other regressors are: lagged RM (the market return), INF (the CPI inflation rate), IP (industrial production), MVOL (market volatility) and a dummy variable indicating the bear and bull state of the market (BB). We only report the coefficients in front of the lagged industry returns that are statistically significant.  </w:t>
      </w:r>
      <w:r w:rsidRPr="00E6790D">
        <w:rPr>
          <w:rFonts w:ascii="Times New Roman" w:hAnsi="Times New Roman"/>
          <w:sz w:val="22"/>
          <w:szCs w:val="22"/>
        </w:rPr>
        <w:t>Th</w:t>
      </w:r>
      <w:r>
        <w:rPr>
          <w:rFonts w:ascii="Times New Roman" w:hAnsi="Times New Roman"/>
          <w:sz w:val="22"/>
          <w:szCs w:val="22"/>
        </w:rPr>
        <w:t>e sample period is January 2000-</w:t>
      </w:r>
      <w:r w:rsidRPr="00E6790D">
        <w:rPr>
          <w:rFonts w:ascii="Times New Roman" w:hAnsi="Times New Roman"/>
          <w:sz w:val="22"/>
          <w:szCs w:val="22"/>
        </w:rPr>
        <w:t>June 2017.</w:t>
      </w:r>
      <w:r>
        <w:rPr>
          <w:rFonts w:ascii="Times New Roman" w:hAnsi="Times New Roman"/>
          <w:sz w:val="22"/>
          <w:szCs w:val="22"/>
        </w:rPr>
        <w:t xml:space="preserve"> In column (1) we report results based on all industry portfolios. In columns (2) and (3) we form industry portfolios based on their capitalization. In columns (4) and (5) we split industry portfolios between those traded in the NYSE and those traded in NASDAQ. </w:t>
      </w:r>
      <w:r w:rsidRPr="008602F2">
        <w:rPr>
          <w:rFonts w:ascii="Times New Roman" w:hAnsi="Times New Roman"/>
          <w:color w:val="000000"/>
          <w:sz w:val="22"/>
          <w:szCs w:val="22"/>
        </w:rPr>
        <w:t xml:space="preserve">Statistically significant returns at the 5% level of significance based on </w:t>
      </w:r>
      <w:r w:rsidRPr="008602F2">
        <w:rPr>
          <w:rFonts w:ascii="Times New Roman" w:hAnsi="Times New Roman"/>
          <w:color w:val="000000"/>
          <w:sz w:val="22"/>
          <w:szCs w:val="22"/>
          <w:lang w:val="en-GB"/>
        </w:rPr>
        <w:t xml:space="preserve">Newey-West robust errors are reported </w:t>
      </w:r>
      <w:r>
        <w:rPr>
          <w:rFonts w:ascii="Times New Roman" w:hAnsi="Times New Roman"/>
          <w:color w:val="000000"/>
          <w:sz w:val="22"/>
          <w:szCs w:val="22"/>
          <w:lang w:val="en-GB"/>
        </w:rPr>
        <w:t>with an asterisk</w:t>
      </w:r>
      <w:r w:rsidRPr="008602F2">
        <w:rPr>
          <w:rFonts w:ascii="Times New Roman" w:hAnsi="Times New Roman"/>
          <w:color w:val="000000"/>
          <w:sz w:val="22"/>
          <w:szCs w:val="22"/>
        </w:rPr>
        <w:t>.</w:t>
      </w:r>
      <w:r w:rsidRPr="00C16901">
        <w:rPr>
          <w:rFonts w:ascii="Times New Roman" w:hAnsi="Times New Roman"/>
          <w:color w:val="000000"/>
          <w:sz w:val="22"/>
          <w:szCs w:val="22"/>
        </w:rPr>
        <w:t xml:space="preserve"> </w:t>
      </w:r>
    </w:p>
    <w:p w14:paraId="14C0057C" w14:textId="77777777" w:rsidR="0001208F" w:rsidRPr="005935F0" w:rsidRDefault="0001208F" w:rsidP="0001208F">
      <w:pPr>
        <w:ind w:right="-950"/>
        <w:jc w:val="both"/>
        <w:rPr>
          <w:rFonts w:ascii="Times New Roman" w:hAnsi="Times New Roman"/>
          <w:sz w:val="22"/>
          <w:szCs w:val="22"/>
        </w:rPr>
      </w:pPr>
    </w:p>
    <w:p w14:paraId="259F29A2" w14:textId="77777777" w:rsidR="0001208F" w:rsidRDefault="0001208F" w:rsidP="0001208F">
      <w:pPr>
        <w:rPr>
          <w:rFonts w:ascii="Times New Roman" w:hAnsi="Times New Roman"/>
          <w:sz w:val="22"/>
          <w:szCs w:val="22"/>
        </w:rPr>
      </w:pPr>
    </w:p>
    <w:tbl>
      <w:tblPr>
        <w:tblStyle w:val="2"/>
        <w:tblW w:w="0" w:type="auto"/>
        <w:tblLayout w:type="fixed"/>
        <w:tblLook w:val="04A0" w:firstRow="1" w:lastRow="0" w:firstColumn="1" w:lastColumn="0" w:noHBand="0" w:noVBand="1"/>
      </w:tblPr>
      <w:tblGrid>
        <w:gridCol w:w="1061"/>
        <w:gridCol w:w="534"/>
        <w:gridCol w:w="534"/>
        <w:gridCol w:w="534"/>
        <w:gridCol w:w="534"/>
        <w:gridCol w:w="534"/>
        <w:gridCol w:w="534"/>
        <w:gridCol w:w="534"/>
        <w:gridCol w:w="534"/>
        <w:gridCol w:w="534"/>
        <w:gridCol w:w="534"/>
        <w:gridCol w:w="534"/>
        <w:gridCol w:w="720"/>
        <w:gridCol w:w="534"/>
        <w:gridCol w:w="534"/>
        <w:gridCol w:w="534"/>
        <w:gridCol w:w="536"/>
        <w:gridCol w:w="534"/>
        <w:gridCol w:w="534"/>
        <w:gridCol w:w="534"/>
        <w:gridCol w:w="534"/>
      </w:tblGrid>
      <w:tr w:rsidR="0001208F" w:rsidRPr="00312FE1" w14:paraId="455E1442" w14:textId="77777777" w:rsidTr="00FF5A2B">
        <w:tc>
          <w:tcPr>
            <w:tcW w:w="1061" w:type="dxa"/>
            <w:tcBorders>
              <w:left w:val="nil"/>
            </w:tcBorders>
          </w:tcPr>
          <w:p w14:paraId="660CFF8B" w14:textId="77777777" w:rsidR="0001208F" w:rsidRPr="00312FE1" w:rsidRDefault="0001208F" w:rsidP="0001208F"/>
        </w:tc>
        <w:tc>
          <w:tcPr>
            <w:tcW w:w="2136" w:type="dxa"/>
            <w:gridSpan w:val="4"/>
            <w:tcBorders>
              <w:bottom w:val="single" w:sz="4" w:space="0" w:color="auto"/>
            </w:tcBorders>
          </w:tcPr>
          <w:p w14:paraId="1BB47394" w14:textId="77777777" w:rsidR="0001208F" w:rsidRPr="00312FE1" w:rsidRDefault="0001208F" w:rsidP="0001208F">
            <w:pPr>
              <w:jc w:val="center"/>
              <w:rPr>
                <w:rFonts w:cs="Calibri"/>
                <w:color w:val="000000"/>
                <w:sz w:val="14"/>
                <w:szCs w:val="14"/>
              </w:rPr>
            </w:pPr>
            <w:r w:rsidRPr="00312FE1">
              <w:rPr>
                <w:rFonts w:cs="Calibri"/>
                <w:color w:val="000000"/>
                <w:sz w:val="14"/>
                <w:szCs w:val="14"/>
              </w:rPr>
              <w:t>All industries portfolios</w:t>
            </w:r>
          </w:p>
        </w:tc>
        <w:tc>
          <w:tcPr>
            <w:tcW w:w="2136" w:type="dxa"/>
            <w:gridSpan w:val="4"/>
            <w:tcBorders>
              <w:bottom w:val="single" w:sz="4" w:space="0" w:color="auto"/>
            </w:tcBorders>
          </w:tcPr>
          <w:p w14:paraId="74C2C6CF" w14:textId="2B874A5D" w:rsidR="0001208F" w:rsidRPr="00312FE1" w:rsidRDefault="0001208F" w:rsidP="0001208F">
            <w:pPr>
              <w:jc w:val="center"/>
              <w:rPr>
                <w:rFonts w:cs="Calibri"/>
                <w:color w:val="000000"/>
                <w:sz w:val="14"/>
                <w:szCs w:val="14"/>
              </w:rPr>
            </w:pPr>
            <w:r w:rsidRPr="00312FE1">
              <w:rPr>
                <w:rFonts w:cs="Calibri"/>
                <w:color w:val="000000"/>
                <w:sz w:val="14"/>
                <w:szCs w:val="14"/>
              </w:rPr>
              <w:t xml:space="preserve">Industry portfolios based on top 20% capitalized </w:t>
            </w:r>
            <w:r w:rsidR="001D4A9B">
              <w:rPr>
                <w:rFonts w:cs="Calibri"/>
                <w:color w:val="000000"/>
                <w:sz w:val="14"/>
                <w:szCs w:val="14"/>
              </w:rPr>
              <w:t>stocks</w:t>
            </w:r>
          </w:p>
        </w:tc>
        <w:tc>
          <w:tcPr>
            <w:tcW w:w="2322" w:type="dxa"/>
            <w:gridSpan w:val="4"/>
            <w:tcBorders>
              <w:bottom w:val="single" w:sz="4" w:space="0" w:color="auto"/>
            </w:tcBorders>
          </w:tcPr>
          <w:p w14:paraId="6F51EF6E" w14:textId="6F78F782" w:rsidR="0001208F" w:rsidRPr="00312FE1" w:rsidRDefault="0001208F" w:rsidP="0001208F">
            <w:pPr>
              <w:jc w:val="center"/>
              <w:rPr>
                <w:rFonts w:cs="Calibri"/>
                <w:color w:val="000000"/>
                <w:sz w:val="14"/>
                <w:szCs w:val="14"/>
              </w:rPr>
            </w:pPr>
            <w:r w:rsidRPr="00312FE1">
              <w:rPr>
                <w:rFonts w:cs="Calibri"/>
                <w:color w:val="000000"/>
                <w:sz w:val="14"/>
                <w:szCs w:val="14"/>
              </w:rPr>
              <w:t xml:space="preserve">Industry portfolios based on bottom 20% capitalized </w:t>
            </w:r>
            <w:r w:rsidR="001D4A9B">
              <w:rPr>
                <w:rFonts w:cs="Calibri"/>
                <w:color w:val="000000"/>
                <w:sz w:val="14"/>
                <w:szCs w:val="14"/>
              </w:rPr>
              <w:t>stocks</w:t>
            </w:r>
          </w:p>
        </w:tc>
        <w:tc>
          <w:tcPr>
            <w:tcW w:w="2138" w:type="dxa"/>
            <w:gridSpan w:val="4"/>
            <w:tcBorders>
              <w:bottom w:val="single" w:sz="4" w:space="0" w:color="auto"/>
            </w:tcBorders>
          </w:tcPr>
          <w:p w14:paraId="355B2F18" w14:textId="77777777" w:rsidR="0001208F" w:rsidRPr="00312FE1" w:rsidRDefault="0001208F" w:rsidP="0001208F">
            <w:pPr>
              <w:jc w:val="center"/>
              <w:rPr>
                <w:rFonts w:cs="Calibri"/>
                <w:color w:val="000000"/>
                <w:sz w:val="14"/>
                <w:szCs w:val="14"/>
              </w:rPr>
            </w:pPr>
            <w:r>
              <w:rPr>
                <w:rFonts w:cs="Calibri"/>
                <w:color w:val="000000"/>
                <w:sz w:val="14"/>
                <w:szCs w:val="14"/>
              </w:rPr>
              <w:t xml:space="preserve">NYSE </w:t>
            </w:r>
            <w:r w:rsidRPr="00312FE1">
              <w:rPr>
                <w:rFonts w:cs="Calibri"/>
                <w:color w:val="000000"/>
                <w:sz w:val="14"/>
                <w:szCs w:val="14"/>
              </w:rPr>
              <w:t>industry portfolios</w:t>
            </w:r>
          </w:p>
          <w:p w14:paraId="062A875C" w14:textId="77777777" w:rsidR="0001208F" w:rsidRPr="00312FE1" w:rsidRDefault="0001208F" w:rsidP="0001208F">
            <w:pPr>
              <w:jc w:val="center"/>
              <w:rPr>
                <w:rFonts w:cs="Calibri"/>
                <w:color w:val="000000"/>
                <w:sz w:val="14"/>
                <w:szCs w:val="14"/>
              </w:rPr>
            </w:pPr>
          </w:p>
        </w:tc>
        <w:tc>
          <w:tcPr>
            <w:tcW w:w="2136" w:type="dxa"/>
            <w:gridSpan w:val="4"/>
            <w:tcBorders>
              <w:bottom w:val="single" w:sz="4" w:space="0" w:color="auto"/>
              <w:right w:val="nil"/>
            </w:tcBorders>
          </w:tcPr>
          <w:p w14:paraId="28978D85" w14:textId="77777777" w:rsidR="0001208F" w:rsidRPr="00312FE1" w:rsidRDefault="0001208F" w:rsidP="0001208F">
            <w:pPr>
              <w:jc w:val="center"/>
              <w:rPr>
                <w:rFonts w:cs="Calibri"/>
                <w:color w:val="000000"/>
                <w:sz w:val="14"/>
                <w:szCs w:val="14"/>
              </w:rPr>
            </w:pPr>
            <w:r>
              <w:rPr>
                <w:rFonts w:cs="Calibri"/>
                <w:color w:val="000000"/>
                <w:sz w:val="14"/>
                <w:szCs w:val="14"/>
              </w:rPr>
              <w:t>NASDAQ</w:t>
            </w:r>
            <w:r w:rsidRPr="00312FE1">
              <w:rPr>
                <w:rFonts w:cs="Calibri"/>
                <w:color w:val="000000"/>
                <w:sz w:val="14"/>
                <w:szCs w:val="14"/>
              </w:rPr>
              <w:t xml:space="preserve"> industry portfolios</w:t>
            </w:r>
          </w:p>
          <w:p w14:paraId="591CEA87" w14:textId="77777777" w:rsidR="0001208F" w:rsidRPr="00312FE1" w:rsidRDefault="0001208F" w:rsidP="0001208F">
            <w:pPr>
              <w:jc w:val="center"/>
              <w:rPr>
                <w:rFonts w:cs="Calibri"/>
                <w:color w:val="000000"/>
                <w:sz w:val="14"/>
                <w:szCs w:val="14"/>
              </w:rPr>
            </w:pPr>
          </w:p>
        </w:tc>
      </w:tr>
      <w:tr w:rsidR="0001208F" w:rsidRPr="00312FE1" w14:paraId="01541013" w14:textId="77777777" w:rsidTr="00FF5A2B">
        <w:tc>
          <w:tcPr>
            <w:tcW w:w="1061" w:type="dxa"/>
            <w:tcBorders>
              <w:left w:val="nil"/>
              <w:bottom w:val="single" w:sz="4" w:space="0" w:color="auto"/>
            </w:tcBorders>
          </w:tcPr>
          <w:p w14:paraId="453C124D" w14:textId="77777777" w:rsidR="0001208F" w:rsidRPr="00312FE1" w:rsidRDefault="0001208F" w:rsidP="0001208F"/>
        </w:tc>
        <w:tc>
          <w:tcPr>
            <w:tcW w:w="534" w:type="dxa"/>
            <w:tcBorders>
              <w:bottom w:val="single" w:sz="4" w:space="0" w:color="auto"/>
              <w:right w:val="nil"/>
            </w:tcBorders>
          </w:tcPr>
          <w:p w14:paraId="2C96E426" w14:textId="77777777" w:rsidR="0001208F" w:rsidRPr="00312FE1" w:rsidRDefault="0001208F" w:rsidP="0001208F">
            <w:pPr>
              <w:jc w:val="right"/>
              <w:rPr>
                <w:rFonts w:cs="Calibri"/>
                <w:color w:val="000000"/>
                <w:sz w:val="14"/>
                <w:szCs w:val="14"/>
              </w:rPr>
            </w:pPr>
            <w:r w:rsidRPr="00312FE1">
              <w:rPr>
                <w:rFonts w:cs="Calibri"/>
                <w:color w:val="000000"/>
                <w:sz w:val="14"/>
                <w:szCs w:val="14"/>
              </w:rPr>
              <w:t>1</w:t>
            </w:r>
          </w:p>
        </w:tc>
        <w:tc>
          <w:tcPr>
            <w:tcW w:w="534" w:type="dxa"/>
            <w:tcBorders>
              <w:left w:val="nil"/>
              <w:bottom w:val="single" w:sz="4" w:space="0" w:color="auto"/>
              <w:right w:val="nil"/>
            </w:tcBorders>
          </w:tcPr>
          <w:p w14:paraId="33BB46EB" w14:textId="77777777" w:rsidR="0001208F" w:rsidRPr="00312FE1" w:rsidRDefault="0001208F" w:rsidP="0001208F">
            <w:pPr>
              <w:jc w:val="right"/>
              <w:rPr>
                <w:rFonts w:cs="Calibri"/>
                <w:color w:val="000000"/>
                <w:sz w:val="14"/>
                <w:szCs w:val="14"/>
              </w:rPr>
            </w:pPr>
            <w:r w:rsidRPr="00312FE1">
              <w:rPr>
                <w:rFonts w:cs="Calibri"/>
                <w:color w:val="000000"/>
                <w:sz w:val="14"/>
                <w:szCs w:val="14"/>
              </w:rPr>
              <w:t>6</w:t>
            </w:r>
          </w:p>
        </w:tc>
        <w:tc>
          <w:tcPr>
            <w:tcW w:w="534" w:type="dxa"/>
            <w:tcBorders>
              <w:left w:val="nil"/>
              <w:bottom w:val="single" w:sz="4" w:space="0" w:color="auto"/>
              <w:right w:val="nil"/>
            </w:tcBorders>
          </w:tcPr>
          <w:p w14:paraId="329C794B" w14:textId="77777777" w:rsidR="0001208F" w:rsidRPr="00312FE1" w:rsidRDefault="0001208F" w:rsidP="0001208F">
            <w:pPr>
              <w:jc w:val="right"/>
              <w:rPr>
                <w:rFonts w:cs="Calibri"/>
                <w:color w:val="000000"/>
                <w:sz w:val="14"/>
                <w:szCs w:val="14"/>
              </w:rPr>
            </w:pPr>
            <w:r w:rsidRPr="00312FE1">
              <w:rPr>
                <w:rFonts w:cs="Calibri"/>
                <w:color w:val="000000"/>
                <w:sz w:val="14"/>
                <w:szCs w:val="14"/>
              </w:rPr>
              <w:t>9</w:t>
            </w:r>
          </w:p>
        </w:tc>
        <w:tc>
          <w:tcPr>
            <w:tcW w:w="534" w:type="dxa"/>
            <w:tcBorders>
              <w:left w:val="nil"/>
              <w:bottom w:val="single" w:sz="4" w:space="0" w:color="auto"/>
            </w:tcBorders>
          </w:tcPr>
          <w:p w14:paraId="37E5F682" w14:textId="77777777" w:rsidR="0001208F" w:rsidRPr="00312FE1" w:rsidRDefault="0001208F" w:rsidP="0001208F">
            <w:pPr>
              <w:jc w:val="right"/>
              <w:rPr>
                <w:rFonts w:cs="Calibri"/>
                <w:color w:val="000000"/>
                <w:sz w:val="14"/>
                <w:szCs w:val="14"/>
              </w:rPr>
            </w:pPr>
            <w:r w:rsidRPr="00312FE1">
              <w:rPr>
                <w:rFonts w:cs="Calibri"/>
                <w:color w:val="000000"/>
                <w:sz w:val="14"/>
                <w:szCs w:val="14"/>
              </w:rPr>
              <w:t>12</w:t>
            </w:r>
          </w:p>
        </w:tc>
        <w:tc>
          <w:tcPr>
            <w:tcW w:w="534" w:type="dxa"/>
            <w:tcBorders>
              <w:bottom w:val="single" w:sz="4" w:space="0" w:color="auto"/>
              <w:right w:val="nil"/>
            </w:tcBorders>
          </w:tcPr>
          <w:p w14:paraId="0C2E9EEA" w14:textId="77777777" w:rsidR="0001208F" w:rsidRPr="00312FE1" w:rsidRDefault="0001208F" w:rsidP="0001208F">
            <w:pPr>
              <w:jc w:val="right"/>
              <w:rPr>
                <w:rFonts w:cs="Calibri"/>
                <w:color w:val="000000"/>
                <w:sz w:val="14"/>
                <w:szCs w:val="14"/>
              </w:rPr>
            </w:pPr>
            <w:r w:rsidRPr="00312FE1">
              <w:rPr>
                <w:rFonts w:cs="Calibri"/>
                <w:color w:val="000000"/>
                <w:sz w:val="14"/>
                <w:szCs w:val="14"/>
              </w:rPr>
              <w:t>1</w:t>
            </w:r>
          </w:p>
        </w:tc>
        <w:tc>
          <w:tcPr>
            <w:tcW w:w="534" w:type="dxa"/>
            <w:tcBorders>
              <w:left w:val="nil"/>
              <w:bottom w:val="single" w:sz="4" w:space="0" w:color="auto"/>
              <w:right w:val="nil"/>
            </w:tcBorders>
          </w:tcPr>
          <w:p w14:paraId="739327A2" w14:textId="77777777" w:rsidR="0001208F" w:rsidRPr="00312FE1" w:rsidRDefault="0001208F" w:rsidP="0001208F">
            <w:pPr>
              <w:jc w:val="right"/>
              <w:rPr>
                <w:rFonts w:cs="Calibri"/>
                <w:color w:val="000000"/>
                <w:sz w:val="14"/>
                <w:szCs w:val="14"/>
              </w:rPr>
            </w:pPr>
            <w:r w:rsidRPr="00312FE1">
              <w:rPr>
                <w:rFonts w:cs="Calibri"/>
                <w:color w:val="000000"/>
                <w:sz w:val="14"/>
                <w:szCs w:val="14"/>
              </w:rPr>
              <w:t>6</w:t>
            </w:r>
          </w:p>
        </w:tc>
        <w:tc>
          <w:tcPr>
            <w:tcW w:w="534" w:type="dxa"/>
            <w:tcBorders>
              <w:left w:val="nil"/>
              <w:bottom w:val="single" w:sz="4" w:space="0" w:color="auto"/>
              <w:right w:val="nil"/>
            </w:tcBorders>
          </w:tcPr>
          <w:p w14:paraId="6F646DA1" w14:textId="77777777" w:rsidR="0001208F" w:rsidRPr="00312FE1" w:rsidRDefault="0001208F" w:rsidP="0001208F">
            <w:pPr>
              <w:jc w:val="right"/>
              <w:rPr>
                <w:rFonts w:cs="Calibri"/>
                <w:color w:val="000000"/>
                <w:sz w:val="14"/>
                <w:szCs w:val="14"/>
              </w:rPr>
            </w:pPr>
            <w:r w:rsidRPr="00312FE1">
              <w:rPr>
                <w:rFonts w:cs="Calibri"/>
                <w:color w:val="000000"/>
                <w:sz w:val="14"/>
                <w:szCs w:val="14"/>
              </w:rPr>
              <w:t>9</w:t>
            </w:r>
          </w:p>
        </w:tc>
        <w:tc>
          <w:tcPr>
            <w:tcW w:w="534" w:type="dxa"/>
            <w:tcBorders>
              <w:left w:val="nil"/>
              <w:bottom w:val="single" w:sz="4" w:space="0" w:color="auto"/>
            </w:tcBorders>
          </w:tcPr>
          <w:p w14:paraId="7ACEBC62" w14:textId="77777777" w:rsidR="0001208F" w:rsidRPr="00312FE1" w:rsidRDefault="0001208F" w:rsidP="0001208F">
            <w:pPr>
              <w:jc w:val="right"/>
              <w:rPr>
                <w:rFonts w:cs="Calibri"/>
                <w:color w:val="000000"/>
                <w:sz w:val="14"/>
                <w:szCs w:val="14"/>
              </w:rPr>
            </w:pPr>
            <w:r w:rsidRPr="00312FE1">
              <w:rPr>
                <w:rFonts w:cs="Calibri"/>
                <w:color w:val="000000"/>
                <w:sz w:val="14"/>
                <w:szCs w:val="14"/>
              </w:rPr>
              <w:t>12</w:t>
            </w:r>
          </w:p>
        </w:tc>
        <w:tc>
          <w:tcPr>
            <w:tcW w:w="534" w:type="dxa"/>
            <w:tcBorders>
              <w:bottom w:val="single" w:sz="4" w:space="0" w:color="auto"/>
              <w:right w:val="nil"/>
            </w:tcBorders>
          </w:tcPr>
          <w:p w14:paraId="681E0864" w14:textId="77777777" w:rsidR="0001208F" w:rsidRPr="00312FE1" w:rsidRDefault="0001208F" w:rsidP="0001208F">
            <w:pPr>
              <w:jc w:val="right"/>
              <w:rPr>
                <w:rFonts w:cs="Calibri"/>
                <w:color w:val="000000"/>
                <w:sz w:val="14"/>
                <w:szCs w:val="14"/>
              </w:rPr>
            </w:pPr>
            <w:r w:rsidRPr="00312FE1">
              <w:rPr>
                <w:rFonts w:cs="Calibri"/>
                <w:color w:val="000000"/>
                <w:sz w:val="14"/>
                <w:szCs w:val="14"/>
              </w:rPr>
              <w:t>1</w:t>
            </w:r>
          </w:p>
        </w:tc>
        <w:tc>
          <w:tcPr>
            <w:tcW w:w="534" w:type="dxa"/>
            <w:tcBorders>
              <w:left w:val="nil"/>
              <w:bottom w:val="single" w:sz="4" w:space="0" w:color="auto"/>
              <w:right w:val="nil"/>
            </w:tcBorders>
          </w:tcPr>
          <w:p w14:paraId="6334C9DB" w14:textId="77777777" w:rsidR="0001208F" w:rsidRPr="00312FE1" w:rsidRDefault="0001208F" w:rsidP="0001208F">
            <w:pPr>
              <w:jc w:val="right"/>
              <w:rPr>
                <w:rFonts w:cs="Calibri"/>
                <w:color w:val="000000"/>
                <w:sz w:val="14"/>
                <w:szCs w:val="14"/>
              </w:rPr>
            </w:pPr>
            <w:r w:rsidRPr="00312FE1">
              <w:rPr>
                <w:rFonts w:cs="Calibri"/>
                <w:color w:val="000000"/>
                <w:sz w:val="14"/>
                <w:szCs w:val="14"/>
              </w:rPr>
              <w:t>6</w:t>
            </w:r>
          </w:p>
        </w:tc>
        <w:tc>
          <w:tcPr>
            <w:tcW w:w="534" w:type="dxa"/>
            <w:tcBorders>
              <w:left w:val="nil"/>
              <w:bottom w:val="single" w:sz="4" w:space="0" w:color="auto"/>
              <w:right w:val="nil"/>
            </w:tcBorders>
          </w:tcPr>
          <w:p w14:paraId="7B30B51D" w14:textId="77777777" w:rsidR="0001208F" w:rsidRPr="00312FE1" w:rsidRDefault="0001208F" w:rsidP="0001208F">
            <w:pPr>
              <w:jc w:val="right"/>
              <w:rPr>
                <w:rFonts w:cs="Calibri"/>
                <w:color w:val="000000"/>
                <w:sz w:val="14"/>
                <w:szCs w:val="14"/>
              </w:rPr>
            </w:pPr>
            <w:r w:rsidRPr="00312FE1">
              <w:rPr>
                <w:rFonts w:cs="Calibri"/>
                <w:color w:val="000000"/>
                <w:sz w:val="14"/>
                <w:szCs w:val="14"/>
              </w:rPr>
              <w:t>9</w:t>
            </w:r>
          </w:p>
        </w:tc>
        <w:tc>
          <w:tcPr>
            <w:tcW w:w="720" w:type="dxa"/>
            <w:tcBorders>
              <w:left w:val="nil"/>
              <w:bottom w:val="single" w:sz="4" w:space="0" w:color="auto"/>
            </w:tcBorders>
          </w:tcPr>
          <w:p w14:paraId="16A12295" w14:textId="77777777" w:rsidR="0001208F" w:rsidRPr="00312FE1" w:rsidRDefault="0001208F" w:rsidP="0001208F">
            <w:pPr>
              <w:jc w:val="right"/>
              <w:rPr>
                <w:rFonts w:cs="Calibri"/>
                <w:color w:val="000000"/>
                <w:sz w:val="14"/>
                <w:szCs w:val="14"/>
              </w:rPr>
            </w:pPr>
            <w:r w:rsidRPr="00312FE1">
              <w:rPr>
                <w:rFonts w:cs="Calibri"/>
                <w:color w:val="000000"/>
                <w:sz w:val="14"/>
                <w:szCs w:val="14"/>
              </w:rPr>
              <w:t>12</w:t>
            </w:r>
          </w:p>
        </w:tc>
        <w:tc>
          <w:tcPr>
            <w:tcW w:w="534" w:type="dxa"/>
            <w:tcBorders>
              <w:bottom w:val="single" w:sz="4" w:space="0" w:color="auto"/>
              <w:right w:val="nil"/>
            </w:tcBorders>
          </w:tcPr>
          <w:p w14:paraId="3EB86A26" w14:textId="77777777" w:rsidR="0001208F" w:rsidRPr="00312FE1" w:rsidRDefault="0001208F" w:rsidP="0001208F">
            <w:pPr>
              <w:jc w:val="right"/>
              <w:rPr>
                <w:rFonts w:cs="Calibri"/>
                <w:color w:val="000000"/>
                <w:sz w:val="14"/>
                <w:szCs w:val="14"/>
              </w:rPr>
            </w:pPr>
            <w:r w:rsidRPr="00312FE1">
              <w:rPr>
                <w:rFonts w:cs="Calibri"/>
                <w:color w:val="000000"/>
                <w:sz w:val="14"/>
                <w:szCs w:val="14"/>
              </w:rPr>
              <w:t>1</w:t>
            </w:r>
          </w:p>
        </w:tc>
        <w:tc>
          <w:tcPr>
            <w:tcW w:w="534" w:type="dxa"/>
            <w:tcBorders>
              <w:left w:val="nil"/>
              <w:bottom w:val="single" w:sz="4" w:space="0" w:color="auto"/>
              <w:right w:val="nil"/>
            </w:tcBorders>
          </w:tcPr>
          <w:p w14:paraId="43CCFA3D" w14:textId="77777777" w:rsidR="0001208F" w:rsidRPr="00312FE1" w:rsidRDefault="0001208F" w:rsidP="0001208F">
            <w:pPr>
              <w:jc w:val="right"/>
              <w:rPr>
                <w:rFonts w:cs="Calibri"/>
                <w:color w:val="000000"/>
                <w:sz w:val="14"/>
                <w:szCs w:val="14"/>
              </w:rPr>
            </w:pPr>
            <w:r w:rsidRPr="00312FE1">
              <w:rPr>
                <w:rFonts w:cs="Calibri"/>
                <w:color w:val="000000"/>
                <w:sz w:val="14"/>
                <w:szCs w:val="14"/>
              </w:rPr>
              <w:t>6</w:t>
            </w:r>
          </w:p>
        </w:tc>
        <w:tc>
          <w:tcPr>
            <w:tcW w:w="534" w:type="dxa"/>
            <w:tcBorders>
              <w:left w:val="nil"/>
              <w:bottom w:val="single" w:sz="4" w:space="0" w:color="auto"/>
              <w:right w:val="nil"/>
            </w:tcBorders>
          </w:tcPr>
          <w:p w14:paraId="29A8C61C" w14:textId="77777777" w:rsidR="0001208F" w:rsidRPr="00312FE1" w:rsidRDefault="0001208F" w:rsidP="0001208F">
            <w:pPr>
              <w:jc w:val="right"/>
              <w:rPr>
                <w:rFonts w:cs="Calibri"/>
                <w:color w:val="000000"/>
                <w:sz w:val="14"/>
                <w:szCs w:val="14"/>
              </w:rPr>
            </w:pPr>
            <w:r w:rsidRPr="00312FE1">
              <w:rPr>
                <w:rFonts w:cs="Calibri"/>
                <w:color w:val="000000"/>
                <w:sz w:val="14"/>
                <w:szCs w:val="14"/>
              </w:rPr>
              <w:t>9</w:t>
            </w:r>
          </w:p>
        </w:tc>
        <w:tc>
          <w:tcPr>
            <w:tcW w:w="536" w:type="dxa"/>
            <w:tcBorders>
              <w:left w:val="nil"/>
              <w:bottom w:val="single" w:sz="4" w:space="0" w:color="auto"/>
            </w:tcBorders>
          </w:tcPr>
          <w:p w14:paraId="4AC4F2BE" w14:textId="77777777" w:rsidR="0001208F" w:rsidRPr="00312FE1" w:rsidRDefault="0001208F" w:rsidP="0001208F">
            <w:pPr>
              <w:jc w:val="right"/>
              <w:rPr>
                <w:rFonts w:cs="Calibri"/>
                <w:color w:val="000000"/>
                <w:sz w:val="14"/>
                <w:szCs w:val="14"/>
              </w:rPr>
            </w:pPr>
            <w:r w:rsidRPr="00312FE1">
              <w:rPr>
                <w:rFonts w:cs="Calibri"/>
                <w:color w:val="000000"/>
                <w:sz w:val="14"/>
                <w:szCs w:val="14"/>
              </w:rPr>
              <w:t>12</w:t>
            </w:r>
          </w:p>
        </w:tc>
        <w:tc>
          <w:tcPr>
            <w:tcW w:w="534" w:type="dxa"/>
            <w:tcBorders>
              <w:bottom w:val="single" w:sz="4" w:space="0" w:color="auto"/>
              <w:right w:val="nil"/>
            </w:tcBorders>
          </w:tcPr>
          <w:p w14:paraId="00A1434F" w14:textId="77777777" w:rsidR="0001208F" w:rsidRPr="00312FE1" w:rsidRDefault="0001208F" w:rsidP="0001208F">
            <w:pPr>
              <w:jc w:val="right"/>
              <w:rPr>
                <w:rFonts w:cs="Calibri"/>
                <w:color w:val="000000"/>
                <w:sz w:val="14"/>
                <w:szCs w:val="14"/>
              </w:rPr>
            </w:pPr>
            <w:r w:rsidRPr="00312FE1">
              <w:rPr>
                <w:rFonts w:cs="Calibri"/>
                <w:color w:val="000000"/>
                <w:sz w:val="14"/>
                <w:szCs w:val="14"/>
              </w:rPr>
              <w:t>1</w:t>
            </w:r>
          </w:p>
        </w:tc>
        <w:tc>
          <w:tcPr>
            <w:tcW w:w="534" w:type="dxa"/>
            <w:tcBorders>
              <w:left w:val="nil"/>
              <w:bottom w:val="single" w:sz="4" w:space="0" w:color="auto"/>
              <w:right w:val="nil"/>
            </w:tcBorders>
          </w:tcPr>
          <w:p w14:paraId="459FF0D6" w14:textId="77777777" w:rsidR="0001208F" w:rsidRPr="00312FE1" w:rsidRDefault="0001208F" w:rsidP="0001208F">
            <w:pPr>
              <w:jc w:val="right"/>
              <w:rPr>
                <w:rFonts w:cs="Calibri"/>
                <w:color w:val="000000"/>
                <w:sz w:val="14"/>
                <w:szCs w:val="14"/>
              </w:rPr>
            </w:pPr>
            <w:r w:rsidRPr="00312FE1">
              <w:rPr>
                <w:rFonts w:cs="Calibri"/>
                <w:color w:val="000000"/>
                <w:sz w:val="14"/>
                <w:szCs w:val="14"/>
              </w:rPr>
              <w:t>6</w:t>
            </w:r>
          </w:p>
        </w:tc>
        <w:tc>
          <w:tcPr>
            <w:tcW w:w="534" w:type="dxa"/>
            <w:tcBorders>
              <w:left w:val="nil"/>
              <w:bottom w:val="single" w:sz="4" w:space="0" w:color="auto"/>
              <w:right w:val="nil"/>
            </w:tcBorders>
          </w:tcPr>
          <w:p w14:paraId="23E711FE" w14:textId="77777777" w:rsidR="0001208F" w:rsidRPr="00312FE1" w:rsidRDefault="0001208F" w:rsidP="0001208F">
            <w:pPr>
              <w:jc w:val="right"/>
              <w:rPr>
                <w:rFonts w:cs="Calibri"/>
                <w:color w:val="000000"/>
                <w:sz w:val="14"/>
                <w:szCs w:val="14"/>
              </w:rPr>
            </w:pPr>
            <w:r w:rsidRPr="00312FE1">
              <w:rPr>
                <w:rFonts w:cs="Calibri"/>
                <w:color w:val="000000"/>
                <w:sz w:val="14"/>
                <w:szCs w:val="14"/>
              </w:rPr>
              <w:t>9</w:t>
            </w:r>
          </w:p>
        </w:tc>
        <w:tc>
          <w:tcPr>
            <w:tcW w:w="534" w:type="dxa"/>
            <w:tcBorders>
              <w:left w:val="nil"/>
              <w:bottom w:val="single" w:sz="4" w:space="0" w:color="auto"/>
              <w:right w:val="nil"/>
            </w:tcBorders>
          </w:tcPr>
          <w:p w14:paraId="72AA10D1" w14:textId="77777777" w:rsidR="0001208F" w:rsidRPr="00312FE1" w:rsidRDefault="0001208F" w:rsidP="0001208F">
            <w:pPr>
              <w:jc w:val="right"/>
              <w:rPr>
                <w:rFonts w:cs="Calibri"/>
                <w:color w:val="000000"/>
                <w:sz w:val="14"/>
                <w:szCs w:val="14"/>
              </w:rPr>
            </w:pPr>
            <w:r w:rsidRPr="00312FE1">
              <w:rPr>
                <w:rFonts w:cs="Calibri"/>
                <w:color w:val="000000"/>
                <w:sz w:val="14"/>
                <w:szCs w:val="14"/>
              </w:rPr>
              <w:t>12</w:t>
            </w:r>
          </w:p>
        </w:tc>
      </w:tr>
      <w:tr w:rsidR="0001208F" w:rsidRPr="004F77EA" w14:paraId="116730B3" w14:textId="77777777" w:rsidTr="00FF5A2B">
        <w:tc>
          <w:tcPr>
            <w:tcW w:w="1061" w:type="dxa"/>
            <w:tcBorders>
              <w:left w:val="nil"/>
              <w:bottom w:val="nil"/>
            </w:tcBorders>
            <w:vAlign w:val="center"/>
          </w:tcPr>
          <w:p w14:paraId="10F95CFB" w14:textId="77777777" w:rsidR="0001208F" w:rsidRPr="00EE305F" w:rsidRDefault="0001208F" w:rsidP="0001208F">
            <w:pPr>
              <w:jc w:val="center"/>
              <w:rPr>
                <w:rFonts w:cs="Calibri"/>
                <w:color w:val="000000"/>
                <w:sz w:val="14"/>
                <w:szCs w:val="14"/>
              </w:rPr>
            </w:pPr>
            <w:r w:rsidRPr="00EE305F">
              <w:rPr>
                <w:rFonts w:cs="Calibri"/>
                <w:color w:val="000000"/>
                <w:sz w:val="14"/>
                <w:szCs w:val="14"/>
              </w:rPr>
              <w:t>Basic</w:t>
            </w:r>
          </w:p>
        </w:tc>
        <w:tc>
          <w:tcPr>
            <w:tcW w:w="534" w:type="dxa"/>
            <w:tcBorders>
              <w:bottom w:val="nil"/>
              <w:right w:val="nil"/>
            </w:tcBorders>
            <w:vAlign w:val="bottom"/>
          </w:tcPr>
          <w:p w14:paraId="4970C5E0" w14:textId="77777777" w:rsidR="0001208F" w:rsidRPr="004F77EA" w:rsidRDefault="0001208F" w:rsidP="0001208F">
            <w:pPr>
              <w:jc w:val="right"/>
              <w:rPr>
                <w:rFonts w:cs="Calibri"/>
                <w:sz w:val="12"/>
                <w:szCs w:val="14"/>
              </w:rPr>
            </w:pPr>
            <w:r>
              <w:rPr>
                <w:color w:val="000000"/>
                <w:sz w:val="12"/>
                <w:szCs w:val="12"/>
              </w:rPr>
              <w:t>-0.22</w:t>
            </w:r>
          </w:p>
        </w:tc>
        <w:tc>
          <w:tcPr>
            <w:tcW w:w="534" w:type="dxa"/>
            <w:tcBorders>
              <w:left w:val="nil"/>
              <w:bottom w:val="nil"/>
              <w:right w:val="nil"/>
            </w:tcBorders>
            <w:vAlign w:val="bottom"/>
          </w:tcPr>
          <w:p w14:paraId="06640CAA" w14:textId="77777777" w:rsidR="0001208F" w:rsidRPr="004F77EA" w:rsidRDefault="0001208F" w:rsidP="0001208F">
            <w:pPr>
              <w:jc w:val="right"/>
              <w:rPr>
                <w:rFonts w:cs="Calibri"/>
                <w:sz w:val="12"/>
                <w:szCs w:val="14"/>
              </w:rPr>
            </w:pPr>
            <w:r>
              <w:rPr>
                <w:color w:val="000000"/>
                <w:sz w:val="12"/>
                <w:szCs w:val="12"/>
              </w:rPr>
              <w:t>0.13</w:t>
            </w:r>
          </w:p>
        </w:tc>
        <w:tc>
          <w:tcPr>
            <w:tcW w:w="534" w:type="dxa"/>
            <w:tcBorders>
              <w:left w:val="nil"/>
              <w:bottom w:val="nil"/>
              <w:right w:val="nil"/>
            </w:tcBorders>
            <w:vAlign w:val="bottom"/>
          </w:tcPr>
          <w:p w14:paraId="47468F4D" w14:textId="77777777" w:rsidR="0001208F" w:rsidRPr="004F77EA" w:rsidRDefault="0001208F" w:rsidP="0001208F">
            <w:pPr>
              <w:jc w:val="right"/>
              <w:rPr>
                <w:rFonts w:cs="Calibri"/>
                <w:sz w:val="12"/>
                <w:szCs w:val="14"/>
              </w:rPr>
            </w:pPr>
            <w:r>
              <w:rPr>
                <w:color w:val="000000"/>
                <w:sz w:val="12"/>
                <w:szCs w:val="12"/>
              </w:rPr>
              <w:t>0.12</w:t>
            </w:r>
          </w:p>
        </w:tc>
        <w:tc>
          <w:tcPr>
            <w:tcW w:w="534" w:type="dxa"/>
            <w:tcBorders>
              <w:left w:val="nil"/>
              <w:bottom w:val="nil"/>
            </w:tcBorders>
            <w:vAlign w:val="bottom"/>
          </w:tcPr>
          <w:p w14:paraId="78F469FD" w14:textId="77777777" w:rsidR="0001208F" w:rsidRPr="004F77EA" w:rsidRDefault="0001208F" w:rsidP="0001208F">
            <w:pPr>
              <w:jc w:val="right"/>
              <w:rPr>
                <w:rFonts w:cs="Calibri"/>
                <w:sz w:val="12"/>
                <w:szCs w:val="14"/>
              </w:rPr>
            </w:pPr>
            <w:r>
              <w:rPr>
                <w:color w:val="000000"/>
                <w:sz w:val="12"/>
                <w:szCs w:val="12"/>
              </w:rPr>
              <w:t>-0.22</w:t>
            </w:r>
          </w:p>
        </w:tc>
        <w:tc>
          <w:tcPr>
            <w:tcW w:w="534" w:type="dxa"/>
            <w:tcBorders>
              <w:bottom w:val="nil"/>
              <w:right w:val="nil"/>
            </w:tcBorders>
            <w:vAlign w:val="bottom"/>
          </w:tcPr>
          <w:p w14:paraId="53931A20"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left w:val="nil"/>
              <w:bottom w:val="nil"/>
              <w:right w:val="nil"/>
            </w:tcBorders>
            <w:vAlign w:val="bottom"/>
          </w:tcPr>
          <w:p w14:paraId="4D5E2A58" w14:textId="77777777" w:rsidR="0001208F" w:rsidRPr="004F77EA" w:rsidRDefault="0001208F" w:rsidP="0001208F">
            <w:pPr>
              <w:jc w:val="right"/>
              <w:rPr>
                <w:rFonts w:cs="Calibri"/>
                <w:sz w:val="12"/>
                <w:szCs w:val="14"/>
              </w:rPr>
            </w:pPr>
            <w:r>
              <w:rPr>
                <w:color w:val="000000"/>
                <w:sz w:val="12"/>
                <w:szCs w:val="12"/>
              </w:rPr>
              <w:t>0.11</w:t>
            </w:r>
          </w:p>
        </w:tc>
        <w:tc>
          <w:tcPr>
            <w:tcW w:w="534" w:type="dxa"/>
            <w:tcBorders>
              <w:left w:val="nil"/>
              <w:bottom w:val="nil"/>
              <w:right w:val="nil"/>
            </w:tcBorders>
            <w:vAlign w:val="bottom"/>
          </w:tcPr>
          <w:p w14:paraId="308B6150" w14:textId="77777777" w:rsidR="0001208F" w:rsidRPr="004F77EA" w:rsidRDefault="0001208F" w:rsidP="0001208F">
            <w:pPr>
              <w:jc w:val="right"/>
              <w:rPr>
                <w:rFonts w:cs="Calibri"/>
                <w:sz w:val="12"/>
                <w:szCs w:val="14"/>
              </w:rPr>
            </w:pPr>
            <w:r>
              <w:rPr>
                <w:color w:val="000000"/>
                <w:sz w:val="12"/>
                <w:szCs w:val="12"/>
              </w:rPr>
              <w:t>0.21*</w:t>
            </w:r>
          </w:p>
        </w:tc>
        <w:tc>
          <w:tcPr>
            <w:tcW w:w="534" w:type="dxa"/>
            <w:tcBorders>
              <w:left w:val="nil"/>
              <w:bottom w:val="nil"/>
            </w:tcBorders>
            <w:vAlign w:val="bottom"/>
          </w:tcPr>
          <w:p w14:paraId="6E2110C1"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bottom w:val="nil"/>
              <w:right w:val="nil"/>
            </w:tcBorders>
            <w:vAlign w:val="bottom"/>
          </w:tcPr>
          <w:p w14:paraId="058C9C06" w14:textId="77777777" w:rsidR="0001208F" w:rsidRPr="004F77EA" w:rsidRDefault="0001208F" w:rsidP="0001208F">
            <w:pPr>
              <w:jc w:val="right"/>
              <w:rPr>
                <w:rFonts w:cs="Calibri"/>
                <w:sz w:val="12"/>
                <w:szCs w:val="14"/>
              </w:rPr>
            </w:pPr>
            <w:r>
              <w:rPr>
                <w:color w:val="000000"/>
                <w:sz w:val="12"/>
                <w:szCs w:val="12"/>
              </w:rPr>
              <w:t>0.10*</w:t>
            </w:r>
          </w:p>
        </w:tc>
        <w:tc>
          <w:tcPr>
            <w:tcW w:w="534" w:type="dxa"/>
            <w:tcBorders>
              <w:left w:val="nil"/>
              <w:bottom w:val="nil"/>
              <w:right w:val="nil"/>
            </w:tcBorders>
            <w:vAlign w:val="bottom"/>
          </w:tcPr>
          <w:p w14:paraId="7E4A58D5"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left w:val="nil"/>
              <w:bottom w:val="nil"/>
              <w:right w:val="nil"/>
            </w:tcBorders>
            <w:vAlign w:val="bottom"/>
          </w:tcPr>
          <w:p w14:paraId="053EEE99" w14:textId="77777777" w:rsidR="0001208F" w:rsidRPr="004F77EA" w:rsidRDefault="0001208F" w:rsidP="0001208F">
            <w:pPr>
              <w:jc w:val="right"/>
              <w:rPr>
                <w:rFonts w:cs="Calibri"/>
                <w:sz w:val="12"/>
                <w:szCs w:val="14"/>
              </w:rPr>
            </w:pPr>
            <w:r>
              <w:rPr>
                <w:color w:val="000000"/>
                <w:sz w:val="12"/>
                <w:szCs w:val="12"/>
              </w:rPr>
              <w:t>-0.05</w:t>
            </w:r>
          </w:p>
        </w:tc>
        <w:tc>
          <w:tcPr>
            <w:tcW w:w="720" w:type="dxa"/>
            <w:tcBorders>
              <w:left w:val="nil"/>
              <w:bottom w:val="nil"/>
            </w:tcBorders>
            <w:vAlign w:val="bottom"/>
          </w:tcPr>
          <w:p w14:paraId="5A5429F0"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bottom w:val="nil"/>
              <w:right w:val="nil"/>
            </w:tcBorders>
            <w:vAlign w:val="bottom"/>
          </w:tcPr>
          <w:p w14:paraId="69D9CB87" w14:textId="77777777" w:rsidR="0001208F" w:rsidRPr="004F77EA" w:rsidRDefault="0001208F" w:rsidP="0001208F">
            <w:pPr>
              <w:jc w:val="right"/>
              <w:rPr>
                <w:rFonts w:cs="Calibri"/>
                <w:sz w:val="12"/>
                <w:szCs w:val="14"/>
              </w:rPr>
            </w:pPr>
            <w:r>
              <w:rPr>
                <w:color w:val="000000"/>
                <w:sz w:val="12"/>
                <w:szCs w:val="12"/>
              </w:rPr>
              <w:t>-0.19</w:t>
            </w:r>
          </w:p>
        </w:tc>
        <w:tc>
          <w:tcPr>
            <w:tcW w:w="534" w:type="dxa"/>
            <w:tcBorders>
              <w:left w:val="nil"/>
              <w:bottom w:val="nil"/>
              <w:right w:val="nil"/>
            </w:tcBorders>
            <w:vAlign w:val="bottom"/>
          </w:tcPr>
          <w:p w14:paraId="6361F719" w14:textId="77777777" w:rsidR="0001208F" w:rsidRPr="004F77EA" w:rsidRDefault="0001208F" w:rsidP="0001208F">
            <w:pPr>
              <w:jc w:val="right"/>
              <w:rPr>
                <w:rFonts w:cs="Calibri"/>
                <w:sz w:val="12"/>
                <w:szCs w:val="14"/>
              </w:rPr>
            </w:pPr>
            <w:r>
              <w:rPr>
                <w:color w:val="000000"/>
                <w:sz w:val="12"/>
                <w:szCs w:val="12"/>
              </w:rPr>
              <w:t>0.26</w:t>
            </w:r>
          </w:p>
        </w:tc>
        <w:tc>
          <w:tcPr>
            <w:tcW w:w="534" w:type="dxa"/>
            <w:tcBorders>
              <w:left w:val="nil"/>
              <w:bottom w:val="nil"/>
              <w:right w:val="nil"/>
            </w:tcBorders>
            <w:vAlign w:val="bottom"/>
          </w:tcPr>
          <w:p w14:paraId="405159FE" w14:textId="77777777" w:rsidR="0001208F" w:rsidRPr="004F77EA" w:rsidRDefault="0001208F" w:rsidP="0001208F">
            <w:pPr>
              <w:jc w:val="right"/>
              <w:rPr>
                <w:rFonts w:cs="Calibri"/>
                <w:sz w:val="12"/>
                <w:szCs w:val="14"/>
              </w:rPr>
            </w:pPr>
            <w:r>
              <w:rPr>
                <w:color w:val="000000"/>
                <w:sz w:val="12"/>
                <w:szCs w:val="12"/>
              </w:rPr>
              <w:t>0.05</w:t>
            </w:r>
          </w:p>
        </w:tc>
        <w:tc>
          <w:tcPr>
            <w:tcW w:w="536" w:type="dxa"/>
            <w:tcBorders>
              <w:left w:val="nil"/>
              <w:bottom w:val="nil"/>
            </w:tcBorders>
            <w:vAlign w:val="bottom"/>
          </w:tcPr>
          <w:p w14:paraId="0BF62BEF" w14:textId="77777777" w:rsidR="0001208F" w:rsidRPr="004F77EA" w:rsidRDefault="0001208F" w:rsidP="0001208F">
            <w:pPr>
              <w:jc w:val="right"/>
              <w:rPr>
                <w:rFonts w:cs="Calibri"/>
                <w:sz w:val="12"/>
                <w:szCs w:val="14"/>
              </w:rPr>
            </w:pPr>
            <w:r>
              <w:rPr>
                <w:color w:val="000000"/>
                <w:sz w:val="12"/>
                <w:szCs w:val="12"/>
              </w:rPr>
              <w:t>-0.19</w:t>
            </w:r>
          </w:p>
        </w:tc>
        <w:tc>
          <w:tcPr>
            <w:tcW w:w="534" w:type="dxa"/>
            <w:tcBorders>
              <w:bottom w:val="nil"/>
              <w:right w:val="nil"/>
            </w:tcBorders>
            <w:vAlign w:val="bottom"/>
          </w:tcPr>
          <w:p w14:paraId="7E002E50"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left w:val="nil"/>
              <w:bottom w:val="nil"/>
              <w:right w:val="nil"/>
            </w:tcBorders>
            <w:vAlign w:val="bottom"/>
          </w:tcPr>
          <w:p w14:paraId="67FD9FA2"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left w:val="nil"/>
              <w:bottom w:val="nil"/>
              <w:right w:val="nil"/>
            </w:tcBorders>
            <w:vAlign w:val="bottom"/>
          </w:tcPr>
          <w:p w14:paraId="07E1EB56"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left w:val="nil"/>
              <w:bottom w:val="nil"/>
              <w:right w:val="nil"/>
            </w:tcBorders>
            <w:vAlign w:val="bottom"/>
          </w:tcPr>
          <w:p w14:paraId="010E01C9" w14:textId="77777777" w:rsidR="0001208F" w:rsidRPr="004F77EA" w:rsidRDefault="0001208F" w:rsidP="0001208F">
            <w:pPr>
              <w:jc w:val="right"/>
              <w:rPr>
                <w:rFonts w:cs="Calibri"/>
                <w:sz w:val="12"/>
                <w:szCs w:val="14"/>
              </w:rPr>
            </w:pPr>
            <w:r>
              <w:rPr>
                <w:color w:val="000000"/>
                <w:sz w:val="12"/>
                <w:szCs w:val="12"/>
              </w:rPr>
              <w:t>-0.02</w:t>
            </w:r>
          </w:p>
        </w:tc>
      </w:tr>
      <w:tr w:rsidR="00991517" w:rsidRPr="004F77EA" w14:paraId="6A19DB8B" w14:textId="77777777" w:rsidTr="001D4A9B">
        <w:tc>
          <w:tcPr>
            <w:tcW w:w="1061" w:type="dxa"/>
            <w:tcBorders>
              <w:top w:val="nil"/>
              <w:left w:val="nil"/>
              <w:bottom w:val="nil"/>
            </w:tcBorders>
            <w:vAlign w:val="center"/>
          </w:tcPr>
          <w:p w14:paraId="3EC3EABE" w14:textId="77777777" w:rsidR="0001208F" w:rsidRPr="00EE305F" w:rsidRDefault="0001208F" w:rsidP="0001208F">
            <w:pPr>
              <w:jc w:val="center"/>
              <w:rPr>
                <w:rFonts w:cs="Calibri"/>
                <w:color w:val="000000"/>
                <w:sz w:val="14"/>
                <w:szCs w:val="14"/>
              </w:rPr>
            </w:pPr>
            <w:r w:rsidRPr="00EE305F">
              <w:rPr>
                <w:rFonts w:cs="Calibri"/>
                <w:color w:val="000000"/>
                <w:sz w:val="14"/>
                <w:szCs w:val="14"/>
              </w:rPr>
              <w:t>Cap</w:t>
            </w:r>
          </w:p>
        </w:tc>
        <w:tc>
          <w:tcPr>
            <w:tcW w:w="534" w:type="dxa"/>
            <w:tcBorders>
              <w:top w:val="nil"/>
              <w:bottom w:val="nil"/>
              <w:right w:val="nil"/>
            </w:tcBorders>
            <w:vAlign w:val="bottom"/>
          </w:tcPr>
          <w:p w14:paraId="7D114456"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left w:val="nil"/>
              <w:bottom w:val="nil"/>
              <w:right w:val="nil"/>
            </w:tcBorders>
            <w:vAlign w:val="bottom"/>
          </w:tcPr>
          <w:p w14:paraId="1A77A083"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right w:val="nil"/>
            </w:tcBorders>
            <w:vAlign w:val="bottom"/>
          </w:tcPr>
          <w:p w14:paraId="7A55926F" w14:textId="77777777" w:rsidR="0001208F" w:rsidRPr="004F77EA" w:rsidRDefault="0001208F" w:rsidP="0001208F">
            <w:pPr>
              <w:jc w:val="right"/>
              <w:rPr>
                <w:rFonts w:cs="Calibri"/>
                <w:sz w:val="12"/>
                <w:szCs w:val="14"/>
              </w:rPr>
            </w:pPr>
            <w:r>
              <w:rPr>
                <w:color w:val="000000"/>
                <w:sz w:val="12"/>
                <w:szCs w:val="12"/>
              </w:rPr>
              <w:t>0.25</w:t>
            </w:r>
          </w:p>
        </w:tc>
        <w:tc>
          <w:tcPr>
            <w:tcW w:w="534" w:type="dxa"/>
            <w:tcBorders>
              <w:top w:val="nil"/>
              <w:left w:val="nil"/>
              <w:bottom w:val="nil"/>
            </w:tcBorders>
            <w:vAlign w:val="bottom"/>
          </w:tcPr>
          <w:p w14:paraId="3FDFAC27"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bottom w:val="nil"/>
              <w:right w:val="nil"/>
            </w:tcBorders>
            <w:vAlign w:val="bottom"/>
          </w:tcPr>
          <w:p w14:paraId="02DC2984" w14:textId="77777777" w:rsidR="0001208F" w:rsidRPr="004F77EA" w:rsidRDefault="0001208F" w:rsidP="0001208F">
            <w:pPr>
              <w:jc w:val="right"/>
              <w:rPr>
                <w:rFonts w:cs="Calibri"/>
                <w:sz w:val="12"/>
                <w:szCs w:val="14"/>
              </w:rPr>
            </w:pPr>
            <w:r>
              <w:rPr>
                <w:color w:val="000000"/>
                <w:sz w:val="12"/>
                <w:szCs w:val="12"/>
              </w:rPr>
              <w:t>0.27*</w:t>
            </w:r>
          </w:p>
        </w:tc>
        <w:tc>
          <w:tcPr>
            <w:tcW w:w="534" w:type="dxa"/>
            <w:tcBorders>
              <w:top w:val="nil"/>
              <w:left w:val="nil"/>
              <w:bottom w:val="nil"/>
              <w:right w:val="nil"/>
            </w:tcBorders>
            <w:vAlign w:val="bottom"/>
          </w:tcPr>
          <w:p w14:paraId="53315C28"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nil"/>
              <w:left w:val="nil"/>
              <w:bottom w:val="nil"/>
              <w:right w:val="nil"/>
            </w:tcBorders>
            <w:vAlign w:val="bottom"/>
          </w:tcPr>
          <w:p w14:paraId="27A95502" w14:textId="77777777" w:rsidR="0001208F" w:rsidRPr="004F77EA" w:rsidRDefault="0001208F" w:rsidP="0001208F">
            <w:pPr>
              <w:jc w:val="right"/>
              <w:rPr>
                <w:rFonts w:cs="Calibri"/>
                <w:sz w:val="12"/>
                <w:szCs w:val="14"/>
              </w:rPr>
            </w:pPr>
            <w:r>
              <w:rPr>
                <w:color w:val="000000"/>
                <w:sz w:val="12"/>
                <w:szCs w:val="12"/>
              </w:rPr>
              <w:t>0.18</w:t>
            </w:r>
          </w:p>
        </w:tc>
        <w:tc>
          <w:tcPr>
            <w:tcW w:w="534" w:type="dxa"/>
            <w:tcBorders>
              <w:top w:val="nil"/>
              <w:left w:val="nil"/>
              <w:bottom w:val="nil"/>
            </w:tcBorders>
            <w:vAlign w:val="bottom"/>
          </w:tcPr>
          <w:p w14:paraId="262EFC7A"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bottom w:val="nil"/>
              <w:right w:val="nil"/>
            </w:tcBorders>
            <w:vAlign w:val="bottom"/>
          </w:tcPr>
          <w:p w14:paraId="7398AA7C"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left w:val="nil"/>
              <w:bottom w:val="nil"/>
              <w:right w:val="nil"/>
            </w:tcBorders>
            <w:vAlign w:val="bottom"/>
          </w:tcPr>
          <w:p w14:paraId="42D152E7"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right w:val="nil"/>
            </w:tcBorders>
            <w:vAlign w:val="bottom"/>
          </w:tcPr>
          <w:p w14:paraId="73664B7F" w14:textId="77777777" w:rsidR="0001208F" w:rsidRPr="004F77EA" w:rsidRDefault="0001208F" w:rsidP="0001208F">
            <w:pPr>
              <w:jc w:val="right"/>
              <w:rPr>
                <w:rFonts w:cs="Calibri"/>
                <w:sz w:val="12"/>
                <w:szCs w:val="14"/>
              </w:rPr>
            </w:pPr>
            <w:r>
              <w:rPr>
                <w:color w:val="000000"/>
                <w:sz w:val="12"/>
                <w:szCs w:val="12"/>
              </w:rPr>
              <w:t>-0.04</w:t>
            </w:r>
          </w:p>
        </w:tc>
        <w:tc>
          <w:tcPr>
            <w:tcW w:w="720" w:type="dxa"/>
            <w:tcBorders>
              <w:top w:val="nil"/>
              <w:left w:val="nil"/>
              <w:bottom w:val="nil"/>
            </w:tcBorders>
            <w:vAlign w:val="bottom"/>
          </w:tcPr>
          <w:p w14:paraId="366B3056"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nil"/>
              <w:bottom w:val="nil"/>
              <w:right w:val="nil"/>
            </w:tcBorders>
            <w:vAlign w:val="bottom"/>
          </w:tcPr>
          <w:p w14:paraId="492A2DFB" w14:textId="77777777" w:rsidR="0001208F" w:rsidRPr="004F77EA" w:rsidRDefault="0001208F" w:rsidP="0001208F">
            <w:pPr>
              <w:jc w:val="right"/>
              <w:rPr>
                <w:rFonts w:cs="Calibri"/>
                <w:sz w:val="12"/>
                <w:szCs w:val="14"/>
              </w:rPr>
            </w:pPr>
            <w:r>
              <w:rPr>
                <w:color w:val="000000"/>
                <w:sz w:val="12"/>
                <w:szCs w:val="12"/>
              </w:rPr>
              <w:t>0.22*</w:t>
            </w:r>
          </w:p>
        </w:tc>
        <w:tc>
          <w:tcPr>
            <w:tcW w:w="534" w:type="dxa"/>
            <w:tcBorders>
              <w:top w:val="nil"/>
              <w:left w:val="nil"/>
              <w:bottom w:val="nil"/>
              <w:right w:val="nil"/>
            </w:tcBorders>
            <w:vAlign w:val="bottom"/>
          </w:tcPr>
          <w:p w14:paraId="7232CEBF" w14:textId="77777777" w:rsidR="0001208F" w:rsidRPr="004F77EA" w:rsidRDefault="0001208F" w:rsidP="0001208F">
            <w:pPr>
              <w:jc w:val="right"/>
              <w:rPr>
                <w:rFonts w:cs="Calibri"/>
                <w:sz w:val="12"/>
                <w:szCs w:val="14"/>
              </w:rPr>
            </w:pPr>
            <w:r>
              <w:rPr>
                <w:color w:val="000000"/>
                <w:sz w:val="12"/>
                <w:szCs w:val="12"/>
              </w:rPr>
              <w:t>-0.16</w:t>
            </w:r>
          </w:p>
        </w:tc>
        <w:tc>
          <w:tcPr>
            <w:tcW w:w="534" w:type="dxa"/>
            <w:tcBorders>
              <w:top w:val="nil"/>
              <w:left w:val="nil"/>
              <w:bottom w:val="nil"/>
              <w:right w:val="nil"/>
            </w:tcBorders>
            <w:vAlign w:val="bottom"/>
          </w:tcPr>
          <w:p w14:paraId="22326A0D" w14:textId="77777777" w:rsidR="0001208F" w:rsidRPr="004F77EA" w:rsidRDefault="0001208F" w:rsidP="0001208F">
            <w:pPr>
              <w:jc w:val="right"/>
              <w:rPr>
                <w:rFonts w:cs="Calibri"/>
                <w:sz w:val="12"/>
                <w:szCs w:val="14"/>
              </w:rPr>
            </w:pPr>
            <w:r>
              <w:rPr>
                <w:color w:val="000000"/>
                <w:sz w:val="12"/>
                <w:szCs w:val="12"/>
              </w:rPr>
              <w:t>0.21*</w:t>
            </w:r>
          </w:p>
        </w:tc>
        <w:tc>
          <w:tcPr>
            <w:tcW w:w="536" w:type="dxa"/>
            <w:tcBorders>
              <w:top w:val="nil"/>
              <w:left w:val="nil"/>
              <w:bottom w:val="nil"/>
            </w:tcBorders>
            <w:vAlign w:val="bottom"/>
          </w:tcPr>
          <w:p w14:paraId="031B4786"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nil"/>
              <w:bottom w:val="nil"/>
              <w:right w:val="nil"/>
            </w:tcBorders>
            <w:vAlign w:val="bottom"/>
          </w:tcPr>
          <w:p w14:paraId="48938824" w14:textId="77777777" w:rsidR="0001208F" w:rsidRPr="004F77EA" w:rsidRDefault="0001208F" w:rsidP="0001208F">
            <w:pPr>
              <w:jc w:val="right"/>
              <w:rPr>
                <w:rFonts w:cs="Calibri"/>
                <w:sz w:val="12"/>
                <w:szCs w:val="14"/>
              </w:rPr>
            </w:pPr>
            <w:r>
              <w:rPr>
                <w:color w:val="000000"/>
                <w:sz w:val="12"/>
                <w:szCs w:val="12"/>
              </w:rPr>
              <w:t>0.22*</w:t>
            </w:r>
          </w:p>
        </w:tc>
        <w:tc>
          <w:tcPr>
            <w:tcW w:w="534" w:type="dxa"/>
            <w:tcBorders>
              <w:top w:val="nil"/>
              <w:left w:val="nil"/>
              <w:bottom w:val="nil"/>
              <w:right w:val="nil"/>
            </w:tcBorders>
            <w:vAlign w:val="bottom"/>
          </w:tcPr>
          <w:p w14:paraId="5EDAAA37"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left w:val="nil"/>
              <w:bottom w:val="nil"/>
              <w:right w:val="nil"/>
            </w:tcBorders>
            <w:vAlign w:val="bottom"/>
          </w:tcPr>
          <w:p w14:paraId="05C0E85C"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right w:val="nil"/>
            </w:tcBorders>
            <w:vAlign w:val="bottom"/>
          </w:tcPr>
          <w:p w14:paraId="549EC5DF" w14:textId="77777777" w:rsidR="0001208F" w:rsidRPr="004F77EA" w:rsidRDefault="0001208F" w:rsidP="0001208F">
            <w:pPr>
              <w:jc w:val="right"/>
              <w:rPr>
                <w:rFonts w:cs="Calibri"/>
                <w:sz w:val="12"/>
                <w:szCs w:val="14"/>
              </w:rPr>
            </w:pPr>
            <w:r>
              <w:rPr>
                <w:color w:val="000000"/>
                <w:sz w:val="12"/>
                <w:szCs w:val="12"/>
              </w:rPr>
              <w:t>0.09</w:t>
            </w:r>
          </w:p>
        </w:tc>
      </w:tr>
      <w:tr w:rsidR="00991517" w:rsidRPr="004F77EA" w14:paraId="243EFB3C" w14:textId="77777777" w:rsidTr="001D4A9B">
        <w:tc>
          <w:tcPr>
            <w:tcW w:w="1061" w:type="dxa"/>
            <w:tcBorders>
              <w:top w:val="nil"/>
              <w:left w:val="nil"/>
              <w:bottom w:val="nil"/>
            </w:tcBorders>
            <w:vAlign w:val="center"/>
          </w:tcPr>
          <w:p w14:paraId="7D085409" w14:textId="77777777" w:rsidR="0001208F" w:rsidRPr="00EE305F" w:rsidRDefault="0001208F" w:rsidP="0001208F">
            <w:pPr>
              <w:jc w:val="center"/>
              <w:rPr>
                <w:rFonts w:cs="Calibri"/>
                <w:color w:val="000000"/>
                <w:sz w:val="14"/>
                <w:szCs w:val="14"/>
              </w:rPr>
            </w:pPr>
            <w:r w:rsidRPr="00EE305F">
              <w:rPr>
                <w:rFonts w:cs="Calibri"/>
                <w:color w:val="000000"/>
                <w:sz w:val="14"/>
                <w:szCs w:val="14"/>
              </w:rPr>
              <w:t>Consd</w:t>
            </w:r>
          </w:p>
        </w:tc>
        <w:tc>
          <w:tcPr>
            <w:tcW w:w="534" w:type="dxa"/>
            <w:tcBorders>
              <w:top w:val="nil"/>
              <w:bottom w:val="nil"/>
              <w:right w:val="nil"/>
            </w:tcBorders>
            <w:vAlign w:val="bottom"/>
          </w:tcPr>
          <w:p w14:paraId="438CD6BA"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left w:val="nil"/>
              <w:bottom w:val="nil"/>
              <w:right w:val="nil"/>
            </w:tcBorders>
            <w:vAlign w:val="bottom"/>
          </w:tcPr>
          <w:p w14:paraId="0D168859"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nil"/>
              <w:left w:val="nil"/>
              <w:bottom w:val="nil"/>
              <w:right w:val="nil"/>
            </w:tcBorders>
            <w:vAlign w:val="bottom"/>
          </w:tcPr>
          <w:p w14:paraId="34796B97"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left w:val="nil"/>
              <w:bottom w:val="nil"/>
            </w:tcBorders>
            <w:vAlign w:val="bottom"/>
          </w:tcPr>
          <w:p w14:paraId="31214E9B"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bottom w:val="nil"/>
              <w:right w:val="nil"/>
            </w:tcBorders>
            <w:vAlign w:val="bottom"/>
          </w:tcPr>
          <w:p w14:paraId="65D16679"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right w:val="nil"/>
            </w:tcBorders>
            <w:vAlign w:val="bottom"/>
          </w:tcPr>
          <w:p w14:paraId="2D552BD1"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left w:val="nil"/>
              <w:bottom w:val="nil"/>
              <w:right w:val="nil"/>
            </w:tcBorders>
            <w:vAlign w:val="bottom"/>
          </w:tcPr>
          <w:p w14:paraId="377EAE11"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tcBorders>
            <w:vAlign w:val="bottom"/>
          </w:tcPr>
          <w:p w14:paraId="11E8A469"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nil"/>
              <w:bottom w:val="nil"/>
              <w:right w:val="nil"/>
            </w:tcBorders>
            <w:vAlign w:val="bottom"/>
          </w:tcPr>
          <w:p w14:paraId="24F808A4"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left w:val="nil"/>
              <w:bottom w:val="nil"/>
              <w:right w:val="nil"/>
            </w:tcBorders>
            <w:vAlign w:val="bottom"/>
          </w:tcPr>
          <w:p w14:paraId="5A7053C4" w14:textId="77777777" w:rsidR="0001208F" w:rsidRPr="004F77EA" w:rsidRDefault="0001208F" w:rsidP="0001208F">
            <w:pPr>
              <w:jc w:val="right"/>
              <w:rPr>
                <w:rFonts w:cs="Calibri"/>
                <w:sz w:val="12"/>
                <w:szCs w:val="14"/>
              </w:rPr>
            </w:pPr>
            <w:r>
              <w:rPr>
                <w:color w:val="000000"/>
                <w:sz w:val="12"/>
                <w:szCs w:val="12"/>
              </w:rPr>
              <w:t>-0.11</w:t>
            </w:r>
          </w:p>
        </w:tc>
        <w:tc>
          <w:tcPr>
            <w:tcW w:w="534" w:type="dxa"/>
            <w:tcBorders>
              <w:top w:val="nil"/>
              <w:left w:val="nil"/>
              <w:bottom w:val="nil"/>
              <w:right w:val="nil"/>
            </w:tcBorders>
            <w:vAlign w:val="bottom"/>
          </w:tcPr>
          <w:p w14:paraId="224A7E64" w14:textId="77777777" w:rsidR="0001208F" w:rsidRPr="004F77EA" w:rsidRDefault="0001208F" w:rsidP="0001208F">
            <w:pPr>
              <w:jc w:val="right"/>
              <w:rPr>
                <w:rFonts w:cs="Calibri"/>
                <w:sz w:val="12"/>
                <w:szCs w:val="14"/>
              </w:rPr>
            </w:pPr>
            <w:r>
              <w:rPr>
                <w:color w:val="000000"/>
                <w:sz w:val="12"/>
                <w:szCs w:val="12"/>
              </w:rPr>
              <w:t>-0.06</w:t>
            </w:r>
          </w:p>
        </w:tc>
        <w:tc>
          <w:tcPr>
            <w:tcW w:w="720" w:type="dxa"/>
            <w:tcBorders>
              <w:top w:val="nil"/>
              <w:left w:val="nil"/>
              <w:bottom w:val="nil"/>
            </w:tcBorders>
            <w:vAlign w:val="bottom"/>
          </w:tcPr>
          <w:p w14:paraId="1EDF834B" w14:textId="77777777" w:rsidR="0001208F" w:rsidRPr="004F77EA" w:rsidRDefault="0001208F" w:rsidP="0001208F">
            <w:pPr>
              <w:jc w:val="right"/>
              <w:rPr>
                <w:rFonts w:cs="Calibri"/>
                <w:sz w:val="12"/>
                <w:szCs w:val="14"/>
              </w:rPr>
            </w:pPr>
            <w:r>
              <w:rPr>
                <w:color w:val="000000"/>
                <w:sz w:val="12"/>
                <w:szCs w:val="12"/>
              </w:rPr>
              <w:t>-0.08*</w:t>
            </w:r>
          </w:p>
        </w:tc>
        <w:tc>
          <w:tcPr>
            <w:tcW w:w="534" w:type="dxa"/>
            <w:tcBorders>
              <w:top w:val="nil"/>
              <w:bottom w:val="nil"/>
              <w:right w:val="nil"/>
            </w:tcBorders>
            <w:vAlign w:val="bottom"/>
          </w:tcPr>
          <w:p w14:paraId="7FBC9A3A"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left w:val="nil"/>
              <w:bottom w:val="nil"/>
              <w:right w:val="nil"/>
            </w:tcBorders>
            <w:vAlign w:val="bottom"/>
          </w:tcPr>
          <w:p w14:paraId="017595F1"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right w:val="nil"/>
            </w:tcBorders>
            <w:vAlign w:val="bottom"/>
          </w:tcPr>
          <w:p w14:paraId="1705DD33" w14:textId="77777777" w:rsidR="0001208F" w:rsidRPr="004F77EA" w:rsidRDefault="0001208F" w:rsidP="0001208F">
            <w:pPr>
              <w:jc w:val="right"/>
              <w:rPr>
                <w:rFonts w:cs="Calibri"/>
                <w:sz w:val="12"/>
                <w:szCs w:val="14"/>
              </w:rPr>
            </w:pPr>
            <w:r>
              <w:rPr>
                <w:color w:val="000000"/>
                <w:sz w:val="12"/>
                <w:szCs w:val="12"/>
              </w:rPr>
              <w:t>0.05</w:t>
            </w:r>
          </w:p>
        </w:tc>
        <w:tc>
          <w:tcPr>
            <w:tcW w:w="536" w:type="dxa"/>
            <w:tcBorders>
              <w:top w:val="nil"/>
              <w:left w:val="nil"/>
              <w:bottom w:val="nil"/>
            </w:tcBorders>
            <w:vAlign w:val="bottom"/>
          </w:tcPr>
          <w:p w14:paraId="5703AC2B"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bottom w:val="nil"/>
              <w:right w:val="nil"/>
            </w:tcBorders>
            <w:vAlign w:val="bottom"/>
          </w:tcPr>
          <w:p w14:paraId="42F0CD44"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right w:val="nil"/>
            </w:tcBorders>
            <w:vAlign w:val="bottom"/>
          </w:tcPr>
          <w:p w14:paraId="2AFF918E" w14:textId="77777777" w:rsidR="0001208F" w:rsidRPr="004F77EA" w:rsidRDefault="0001208F" w:rsidP="0001208F">
            <w:pPr>
              <w:jc w:val="right"/>
              <w:rPr>
                <w:rFonts w:cs="Calibri"/>
                <w:sz w:val="12"/>
                <w:szCs w:val="14"/>
              </w:rPr>
            </w:pPr>
            <w:r>
              <w:rPr>
                <w:color w:val="000000"/>
                <w:sz w:val="12"/>
                <w:szCs w:val="12"/>
              </w:rPr>
              <w:t>0.08</w:t>
            </w:r>
          </w:p>
        </w:tc>
        <w:tc>
          <w:tcPr>
            <w:tcW w:w="534" w:type="dxa"/>
            <w:tcBorders>
              <w:top w:val="nil"/>
              <w:left w:val="nil"/>
              <w:bottom w:val="nil"/>
              <w:right w:val="nil"/>
            </w:tcBorders>
            <w:vAlign w:val="bottom"/>
          </w:tcPr>
          <w:p w14:paraId="297FC4FC" w14:textId="77777777" w:rsidR="0001208F" w:rsidRPr="004F77EA" w:rsidRDefault="0001208F" w:rsidP="0001208F">
            <w:pPr>
              <w:jc w:val="right"/>
              <w:rPr>
                <w:rFonts w:cs="Calibri"/>
                <w:sz w:val="12"/>
                <w:szCs w:val="14"/>
              </w:rPr>
            </w:pPr>
            <w:r>
              <w:rPr>
                <w:color w:val="000000"/>
                <w:sz w:val="12"/>
                <w:szCs w:val="12"/>
              </w:rPr>
              <w:t>0.08</w:t>
            </w:r>
          </w:p>
        </w:tc>
        <w:tc>
          <w:tcPr>
            <w:tcW w:w="534" w:type="dxa"/>
            <w:tcBorders>
              <w:top w:val="nil"/>
              <w:left w:val="nil"/>
              <w:bottom w:val="nil"/>
              <w:right w:val="nil"/>
            </w:tcBorders>
            <w:vAlign w:val="bottom"/>
          </w:tcPr>
          <w:p w14:paraId="25B4CD91" w14:textId="77777777" w:rsidR="0001208F" w:rsidRPr="004F77EA" w:rsidRDefault="0001208F" w:rsidP="0001208F">
            <w:pPr>
              <w:jc w:val="right"/>
              <w:rPr>
                <w:rFonts w:cs="Calibri"/>
                <w:sz w:val="12"/>
                <w:szCs w:val="14"/>
              </w:rPr>
            </w:pPr>
            <w:r>
              <w:rPr>
                <w:color w:val="000000"/>
                <w:sz w:val="12"/>
                <w:szCs w:val="12"/>
              </w:rPr>
              <w:t>-0.04</w:t>
            </w:r>
          </w:p>
        </w:tc>
      </w:tr>
      <w:tr w:rsidR="00991517" w:rsidRPr="004F77EA" w14:paraId="18859BBA" w14:textId="77777777" w:rsidTr="001D4A9B">
        <w:tc>
          <w:tcPr>
            <w:tcW w:w="1061" w:type="dxa"/>
            <w:tcBorders>
              <w:top w:val="nil"/>
              <w:left w:val="nil"/>
              <w:bottom w:val="nil"/>
            </w:tcBorders>
            <w:vAlign w:val="center"/>
          </w:tcPr>
          <w:p w14:paraId="1F38F22F" w14:textId="77777777" w:rsidR="0001208F" w:rsidRPr="00EE305F" w:rsidRDefault="0001208F" w:rsidP="0001208F">
            <w:pPr>
              <w:jc w:val="center"/>
              <w:rPr>
                <w:rFonts w:cs="Calibri"/>
                <w:color w:val="000000"/>
                <w:sz w:val="14"/>
                <w:szCs w:val="14"/>
              </w:rPr>
            </w:pPr>
            <w:r w:rsidRPr="00EE305F">
              <w:rPr>
                <w:rFonts w:cs="Calibri"/>
                <w:color w:val="000000"/>
                <w:sz w:val="14"/>
                <w:szCs w:val="14"/>
              </w:rPr>
              <w:t>Consnd</w:t>
            </w:r>
          </w:p>
        </w:tc>
        <w:tc>
          <w:tcPr>
            <w:tcW w:w="534" w:type="dxa"/>
            <w:tcBorders>
              <w:top w:val="nil"/>
              <w:bottom w:val="nil"/>
              <w:right w:val="nil"/>
            </w:tcBorders>
            <w:vAlign w:val="bottom"/>
          </w:tcPr>
          <w:p w14:paraId="66AFB031"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right w:val="nil"/>
            </w:tcBorders>
            <w:vAlign w:val="bottom"/>
          </w:tcPr>
          <w:p w14:paraId="7D072DB3" w14:textId="77777777" w:rsidR="0001208F" w:rsidRPr="004F77EA" w:rsidRDefault="0001208F" w:rsidP="0001208F">
            <w:pPr>
              <w:jc w:val="right"/>
              <w:rPr>
                <w:rFonts w:cs="Calibri"/>
                <w:sz w:val="12"/>
                <w:szCs w:val="14"/>
              </w:rPr>
            </w:pPr>
            <w:r>
              <w:rPr>
                <w:color w:val="000000"/>
                <w:sz w:val="12"/>
                <w:szCs w:val="12"/>
              </w:rPr>
              <w:t>-0.19*</w:t>
            </w:r>
          </w:p>
        </w:tc>
        <w:tc>
          <w:tcPr>
            <w:tcW w:w="534" w:type="dxa"/>
            <w:tcBorders>
              <w:top w:val="nil"/>
              <w:left w:val="nil"/>
              <w:bottom w:val="nil"/>
              <w:right w:val="nil"/>
            </w:tcBorders>
            <w:vAlign w:val="bottom"/>
          </w:tcPr>
          <w:p w14:paraId="17712D6E" w14:textId="77777777" w:rsidR="0001208F" w:rsidRPr="004F77EA" w:rsidRDefault="0001208F" w:rsidP="0001208F">
            <w:pPr>
              <w:jc w:val="right"/>
              <w:rPr>
                <w:rFonts w:cs="Calibri"/>
                <w:sz w:val="12"/>
                <w:szCs w:val="14"/>
              </w:rPr>
            </w:pPr>
            <w:r>
              <w:rPr>
                <w:color w:val="000000"/>
                <w:sz w:val="12"/>
                <w:szCs w:val="12"/>
              </w:rPr>
              <w:t>-0.10</w:t>
            </w:r>
          </w:p>
        </w:tc>
        <w:tc>
          <w:tcPr>
            <w:tcW w:w="534" w:type="dxa"/>
            <w:tcBorders>
              <w:top w:val="nil"/>
              <w:left w:val="nil"/>
              <w:bottom w:val="nil"/>
            </w:tcBorders>
            <w:vAlign w:val="bottom"/>
          </w:tcPr>
          <w:p w14:paraId="6BE8A31C"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bottom w:val="nil"/>
              <w:right w:val="nil"/>
            </w:tcBorders>
            <w:vAlign w:val="bottom"/>
          </w:tcPr>
          <w:p w14:paraId="56C65451"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right w:val="nil"/>
            </w:tcBorders>
            <w:vAlign w:val="bottom"/>
          </w:tcPr>
          <w:p w14:paraId="119D9E0A" w14:textId="77777777" w:rsidR="0001208F" w:rsidRPr="004F77EA" w:rsidRDefault="0001208F" w:rsidP="0001208F">
            <w:pPr>
              <w:jc w:val="right"/>
              <w:rPr>
                <w:rFonts w:cs="Calibri"/>
                <w:sz w:val="12"/>
                <w:szCs w:val="14"/>
              </w:rPr>
            </w:pPr>
            <w:r>
              <w:rPr>
                <w:color w:val="000000"/>
                <w:sz w:val="12"/>
                <w:szCs w:val="12"/>
              </w:rPr>
              <w:t>-0.08*</w:t>
            </w:r>
          </w:p>
        </w:tc>
        <w:tc>
          <w:tcPr>
            <w:tcW w:w="534" w:type="dxa"/>
            <w:tcBorders>
              <w:top w:val="nil"/>
              <w:left w:val="nil"/>
              <w:bottom w:val="nil"/>
              <w:right w:val="nil"/>
            </w:tcBorders>
            <w:vAlign w:val="bottom"/>
          </w:tcPr>
          <w:p w14:paraId="66C4ADB6"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tcBorders>
            <w:vAlign w:val="bottom"/>
          </w:tcPr>
          <w:p w14:paraId="22491548" w14:textId="77777777" w:rsidR="0001208F" w:rsidRPr="004F77EA" w:rsidRDefault="0001208F" w:rsidP="0001208F">
            <w:pPr>
              <w:jc w:val="right"/>
              <w:rPr>
                <w:rFonts w:cs="Calibri"/>
                <w:sz w:val="12"/>
                <w:szCs w:val="14"/>
              </w:rPr>
            </w:pPr>
            <w:r>
              <w:rPr>
                <w:color w:val="000000"/>
                <w:sz w:val="12"/>
                <w:szCs w:val="12"/>
              </w:rPr>
              <w:t>0.00</w:t>
            </w:r>
          </w:p>
        </w:tc>
        <w:tc>
          <w:tcPr>
            <w:tcW w:w="534" w:type="dxa"/>
            <w:tcBorders>
              <w:top w:val="nil"/>
              <w:bottom w:val="nil"/>
              <w:right w:val="nil"/>
            </w:tcBorders>
            <w:vAlign w:val="bottom"/>
          </w:tcPr>
          <w:p w14:paraId="68C22FCA"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right w:val="nil"/>
            </w:tcBorders>
            <w:vAlign w:val="bottom"/>
          </w:tcPr>
          <w:p w14:paraId="7CB040E8"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nil"/>
              <w:left w:val="nil"/>
              <w:bottom w:val="nil"/>
              <w:right w:val="nil"/>
            </w:tcBorders>
            <w:vAlign w:val="bottom"/>
          </w:tcPr>
          <w:p w14:paraId="10B6ED09" w14:textId="77777777" w:rsidR="0001208F" w:rsidRPr="004F77EA" w:rsidRDefault="0001208F" w:rsidP="0001208F">
            <w:pPr>
              <w:jc w:val="right"/>
              <w:rPr>
                <w:rFonts w:cs="Calibri"/>
                <w:sz w:val="12"/>
                <w:szCs w:val="14"/>
              </w:rPr>
            </w:pPr>
            <w:r>
              <w:rPr>
                <w:color w:val="000000"/>
                <w:sz w:val="12"/>
                <w:szCs w:val="12"/>
              </w:rPr>
              <w:t>0.01</w:t>
            </w:r>
          </w:p>
        </w:tc>
        <w:tc>
          <w:tcPr>
            <w:tcW w:w="720" w:type="dxa"/>
            <w:tcBorders>
              <w:top w:val="nil"/>
              <w:left w:val="nil"/>
              <w:bottom w:val="nil"/>
            </w:tcBorders>
            <w:vAlign w:val="bottom"/>
          </w:tcPr>
          <w:p w14:paraId="54B02359"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bottom w:val="nil"/>
              <w:right w:val="nil"/>
            </w:tcBorders>
            <w:vAlign w:val="bottom"/>
          </w:tcPr>
          <w:p w14:paraId="0448E633"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nil"/>
              <w:left w:val="nil"/>
              <w:bottom w:val="nil"/>
              <w:right w:val="nil"/>
            </w:tcBorders>
            <w:vAlign w:val="bottom"/>
          </w:tcPr>
          <w:p w14:paraId="7BB3F656"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nil"/>
              <w:left w:val="nil"/>
              <w:bottom w:val="nil"/>
              <w:right w:val="nil"/>
            </w:tcBorders>
            <w:vAlign w:val="bottom"/>
          </w:tcPr>
          <w:p w14:paraId="41FE29D8" w14:textId="77777777" w:rsidR="0001208F" w:rsidRPr="004F77EA" w:rsidRDefault="0001208F" w:rsidP="0001208F">
            <w:pPr>
              <w:jc w:val="right"/>
              <w:rPr>
                <w:rFonts w:cs="Calibri"/>
                <w:sz w:val="12"/>
                <w:szCs w:val="14"/>
              </w:rPr>
            </w:pPr>
            <w:r>
              <w:rPr>
                <w:color w:val="000000"/>
                <w:sz w:val="12"/>
                <w:szCs w:val="12"/>
              </w:rPr>
              <w:t>-0.10</w:t>
            </w:r>
          </w:p>
        </w:tc>
        <w:tc>
          <w:tcPr>
            <w:tcW w:w="536" w:type="dxa"/>
            <w:tcBorders>
              <w:top w:val="nil"/>
              <w:left w:val="nil"/>
              <w:bottom w:val="nil"/>
            </w:tcBorders>
            <w:vAlign w:val="bottom"/>
          </w:tcPr>
          <w:p w14:paraId="4E980CD3" w14:textId="77777777" w:rsidR="0001208F" w:rsidRPr="004F77EA" w:rsidRDefault="0001208F" w:rsidP="0001208F">
            <w:pPr>
              <w:jc w:val="right"/>
              <w:rPr>
                <w:rFonts w:cs="Calibri"/>
                <w:sz w:val="12"/>
                <w:szCs w:val="14"/>
              </w:rPr>
            </w:pPr>
            <w:r>
              <w:rPr>
                <w:color w:val="000000"/>
                <w:sz w:val="12"/>
                <w:szCs w:val="12"/>
              </w:rPr>
              <w:t>-0.14</w:t>
            </w:r>
          </w:p>
        </w:tc>
        <w:tc>
          <w:tcPr>
            <w:tcW w:w="534" w:type="dxa"/>
            <w:tcBorders>
              <w:top w:val="nil"/>
              <w:bottom w:val="nil"/>
              <w:right w:val="nil"/>
            </w:tcBorders>
            <w:vAlign w:val="bottom"/>
          </w:tcPr>
          <w:p w14:paraId="3A30CDD3"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left w:val="nil"/>
              <w:bottom w:val="nil"/>
              <w:right w:val="nil"/>
            </w:tcBorders>
            <w:vAlign w:val="bottom"/>
          </w:tcPr>
          <w:p w14:paraId="7D54E2F4" w14:textId="77777777" w:rsidR="0001208F" w:rsidRPr="004F77EA" w:rsidRDefault="0001208F" w:rsidP="0001208F">
            <w:pPr>
              <w:jc w:val="right"/>
              <w:rPr>
                <w:rFonts w:cs="Calibri"/>
                <w:sz w:val="12"/>
                <w:szCs w:val="14"/>
              </w:rPr>
            </w:pPr>
            <w:r>
              <w:rPr>
                <w:color w:val="000000"/>
                <w:sz w:val="12"/>
                <w:szCs w:val="12"/>
              </w:rPr>
              <w:t>-0.18</w:t>
            </w:r>
          </w:p>
        </w:tc>
        <w:tc>
          <w:tcPr>
            <w:tcW w:w="534" w:type="dxa"/>
            <w:tcBorders>
              <w:top w:val="nil"/>
              <w:left w:val="nil"/>
              <w:bottom w:val="nil"/>
              <w:right w:val="nil"/>
            </w:tcBorders>
            <w:vAlign w:val="bottom"/>
          </w:tcPr>
          <w:p w14:paraId="3C939989"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nil"/>
              <w:left w:val="nil"/>
              <w:bottom w:val="nil"/>
              <w:right w:val="nil"/>
            </w:tcBorders>
            <w:vAlign w:val="bottom"/>
          </w:tcPr>
          <w:p w14:paraId="0575F005" w14:textId="77777777" w:rsidR="0001208F" w:rsidRPr="004F77EA" w:rsidRDefault="0001208F" w:rsidP="0001208F">
            <w:pPr>
              <w:jc w:val="right"/>
              <w:rPr>
                <w:rFonts w:cs="Calibri"/>
                <w:sz w:val="12"/>
                <w:szCs w:val="14"/>
              </w:rPr>
            </w:pPr>
            <w:r>
              <w:rPr>
                <w:color w:val="000000"/>
                <w:sz w:val="12"/>
                <w:szCs w:val="12"/>
              </w:rPr>
              <w:t>-0.12</w:t>
            </w:r>
          </w:p>
        </w:tc>
      </w:tr>
      <w:tr w:rsidR="00991517" w:rsidRPr="004F77EA" w14:paraId="4EF0CB0A" w14:textId="77777777" w:rsidTr="001D4A9B">
        <w:tc>
          <w:tcPr>
            <w:tcW w:w="1061" w:type="dxa"/>
            <w:tcBorders>
              <w:top w:val="nil"/>
              <w:left w:val="nil"/>
              <w:bottom w:val="nil"/>
            </w:tcBorders>
            <w:vAlign w:val="center"/>
          </w:tcPr>
          <w:p w14:paraId="58B3F2FB" w14:textId="77777777" w:rsidR="0001208F" w:rsidRPr="00EE305F" w:rsidRDefault="0001208F" w:rsidP="0001208F">
            <w:pPr>
              <w:jc w:val="center"/>
              <w:rPr>
                <w:rFonts w:cs="Calibri"/>
                <w:color w:val="000000"/>
                <w:sz w:val="14"/>
                <w:szCs w:val="14"/>
              </w:rPr>
            </w:pPr>
            <w:r w:rsidRPr="00EE305F">
              <w:rPr>
                <w:rFonts w:cs="Calibri"/>
                <w:color w:val="000000"/>
                <w:sz w:val="14"/>
                <w:szCs w:val="14"/>
              </w:rPr>
              <w:t>Cons</w:t>
            </w:r>
          </w:p>
        </w:tc>
        <w:tc>
          <w:tcPr>
            <w:tcW w:w="534" w:type="dxa"/>
            <w:tcBorders>
              <w:top w:val="nil"/>
              <w:bottom w:val="nil"/>
              <w:right w:val="nil"/>
            </w:tcBorders>
            <w:vAlign w:val="bottom"/>
          </w:tcPr>
          <w:p w14:paraId="0A7D5ACF"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right w:val="nil"/>
            </w:tcBorders>
            <w:vAlign w:val="bottom"/>
          </w:tcPr>
          <w:p w14:paraId="06115F97" w14:textId="77777777" w:rsidR="0001208F" w:rsidRPr="004F77EA" w:rsidRDefault="0001208F" w:rsidP="0001208F">
            <w:pPr>
              <w:jc w:val="right"/>
              <w:rPr>
                <w:rFonts w:cs="Calibri"/>
                <w:sz w:val="12"/>
                <w:szCs w:val="14"/>
              </w:rPr>
            </w:pPr>
            <w:r>
              <w:rPr>
                <w:color w:val="000000"/>
                <w:sz w:val="12"/>
                <w:szCs w:val="12"/>
              </w:rPr>
              <w:t>-0.10</w:t>
            </w:r>
          </w:p>
        </w:tc>
        <w:tc>
          <w:tcPr>
            <w:tcW w:w="534" w:type="dxa"/>
            <w:tcBorders>
              <w:top w:val="nil"/>
              <w:left w:val="nil"/>
              <w:bottom w:val="nil"/>
              <w:right w:val="nil"/>
            </w:tcBorders>
            <w:vAlign w:val="bottom"/>
          </w:tcPr>
          <w:p w14:paraId="638CD3A8" w14:textId="77777777" w:rsidR="0001208F" w:rsidRPr="004F77EA" w:rsidRDefault="0001208F" w:rsidP="0001208F">
            <w:pPr>
              <w:jc w:val="right"/>
              <w:rPr>
                <w:rFonts w:cs="Calibri"/>
                <w:sz w:val="12"/>
                <w:szCs w:val="14"/>
              </w:rPr>
            </w:pPr>
            <w:r>
              <w:rPr>
                <w:color w:val="000000"/>
                <w:sz w:val="12"/>
                <w:szCs w:val="12"/>
              </w:rPr>
              <w:t>-0.51*</w:t>
            </w:r>
          </w:p>
        </w:tc>
        <w:tc>
          <w:tcPr>
            <w:tcW w:w="534" w:type="dxa"/>
            <w:tcBorders>
              <w:top w:val="nil"/>
              <w:left w:val="nil"/>
              <w:bottom w:val="nil"/>
            </w:tcBorders>
            <w:vAlign w:val="bottom"/>
          </w:tcPr>
          <w:p w14:paraId="2CA0CFE4"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bottom w:val="nil"/>
              <w:right w:val="nil"/>
            </w:tcBorders>
            <w:vAlign w:val="bottom"/>
          </w:tcPr>
          <w:p w14:paraId="30541AF9"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nil"/>
              <w:left w:val="nil"/>
              <w:bottom w:val="nil"/>
              <w:right w:val="nil"/>
            </w:tcBorders>
            <w:vAlign w:val="bottom"/>
          </w:tcPr>
          <w:p w14:paraId="259B7E54"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right w:val="nil"/>
            </w:tcBorders>
            <w:vAlign w:val="bottom"/>
          </w:tcPr>
          <w:p w14:paraId="594A1503" w14:textId="77777777" w:rsidR="0001208F" w:rsidRPr="004F77EA" w:rsidRDefault="0001208F" w:rsidP="0001208F">
            <w:pPr>
              <w:jc w:val="right"/>
              <w:rPr>
                <w:rFonts w:cs="Calibri"/>
                <w:sz w:val="12"/>
                <w:szCs w:val="14"/>
              </w:rPr>
            </w:pPr>
            <w:r>
              <w:rPr>
                <w:color w:val="000000"/>
                <w:sz w:val="12"/>
                <w:szCs w:val="12"/>
              </w:rPr>
              <w:t>-0.30*</w:t>
            </w:r>
          </w:p>
        </w:tc>
        <w:tc>
          <w:tcPr>
            <w:tcW w:w="534" w:type="dxa"/>
            <w:tcBorders>
              <w:top w:val="nil"/>
              <w:left w:val="nil"/>
              <w:bottom w:val="nil"/>
            </w:tcBorders>
            <w:vAlign w:val="bottom"/>
          </w:tcPr>
          <w:p w14:paraId="0A14EC49"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nil"/>
              <w:bottom w:val="nil"/>
              <w:right w:val="nil"/>
            </w:tcBorders>
            <w:vAlign w:val="bottom"/>
          </w:tcPr>
          <w:p w14:paraId="5FB957FA" w14:textId="77777777" w:rsidR="0001208F" w:rsidRPr="004F77EA" w:rsidRDefault="0001208F" w:rsidP="0001208F">
            <w:pPr>
              <w:jc w:val="right"/>
              <w:rPr>
                <w:rFonts w:cs="Calibri"/>
                <w:sz w:val="12"/>
                <w:szCs w:val="14"/>
              </w:rPr>
            </w:pPr>
            <w:r>
              <w:rPr>
                <w:color w:val="000000"/>
                <w:sz w:val="12"/>
                <w:szCs w:val="12"/>
              </w:rPr>
              <w:t>-0.24*</w:t>
            </w:r>
          </w:p>
        </w:tc>
        <w:tc>
          <w:tcPr>
            <w:tcW w:w="534" w:type="dxa"/>
            <w:tcBorders>
              <w:top w:val="nil"/>
              <w:left w:val="nil"/>
              <w:bottom w:val="nil"/>
              <w:right w:val="nil"/>
            </w:tcBorders>
            <w:vAlign w:val="bottom"/>
          </w:tcPr>
          <w:p w14:paraId="6470F925" w14:textId="77777777" w:rsidR="0001208F" w:rsidRPr="004F77EA" w:rsidRDefault="0001208F" w:rsidP="0001208F">
            <w:pPr>
              <w:jc w:val="right"/>
              <w:rPr>
                <w:rFonts w:cs="Calibri"/>
                <w:sz w:val="12"/>
                <w:szCs w:val="14"/>
              </w:rPr>
            </w:pPr>
            <w:r>
              <w:rPr>
                <w:color w:val="000000"/>
                <w:sz w:val="12"/>
                <w:szCs w:val="12"/>
              </w:rPr>
              <w:t>0.12</w:t>
            </w:r>
          </w:p>
        </w:tc>
        <w:tc>
          <w:tcPr>
            <w:tcW w:w="534" w:type="dxa"/>
            <w:tcBorders>
              <w:top w:val="nil"/>
              <w:left w:val="nil"/>
              <w:bottom w:val="nil"/>
              <w:right w:val="nil"/>
            </w:tcBorders>
            <w:vAlign w:val="bottom"/>
          </w:tcPr>
          <w:p w14:paraId="5D12ECC9" w14:textId="77777777" w:rsidR="0001208F" w:rsidRPr="004F77EA" w:rsidRDefault="0001208F" w:rsidP="0001208F">
            <w:pPr>
              <w:jc w:val="right"/>
              <w:rPr>
                <w:rFonts w:cs="Calibri"/>
                <w:sz w:val="12"/>
                <w:szCs w:val="14"/>
              </w:rPr>
            </w:pPr>
            <w:r>
              <w:rPr>
                <w:color w:val="000000"/>
                <w:sz w:val="12"/>
                <w:szCs w:val="12"/>
              </w:rPr>
              <w:t>-0.09</w:t>
            </w:r>
          </w:p>
        </w:tc>
        <w:tc>
          <w:tcPr>
            <w:tcW w:w="720" w:type="dxa"/>
            <w:tcBorders>
              <w:top w:val="nil"/>
              <w:left w:val="nil"/>
              <w:bottom w:val="nil"/>
            </w:tcBorders>
            <w:vAlign w:val="bottom"/>
          </w:tcPr>
          <w:p w14:paraId="3A12CDE3"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bottom w:val="nil"/>
              <w:right w:val="nil"/>
            </w:tcBorders>
            <w:vAlign w:val="bottom"/>
          </w:tcPr>
          <w:p w14:paraId="7E714265" w14:textId="77777777" w:rsidR="0001208F" w:rsidRPr="004F77EA" w:rsidRDefault="0001208F" w:rsidP="0001208F">
            <w:pPr>
              <w:jc w:val="right"/>
              <w:rPr>
                <w:rFonts w:cs="Calibri"/>
                <w:sz w:val="12"/>
                <w:szCs w:val="14"/>
              </w:rPr>
            </w:pPr>
            <w:r>
              <w:rPr>
                <w:color w:val="000000"/>
                <w:sz w:val="12"/>
                <w:szCs w:val="12"/>
              </w:rPr>
              <w:t>0.25</w:t>
            </w:r>
          </w:p>
        </w:tc>
        <w:tc>
          <w:tcPr>
            <w:tcW w:w="534" w:type="dxa"/>
            <w:tcBorders>
              <w:top w:val="nil"/>
              <w:left w:val="nil"/>
              <w:bottom w:val="nil"/>
              <w:right w:val="nil"/>
            </w:tcBorders>
            <w:vAlign w:val="bottom"/>
          </w:tcPr>
          <w:p w14:paraId="5A0D2117" w14:textId="77777777" w:rsidR="0001208F" w:rsidRPr="004F77EA" w:rsidRDefault="0001208F" w:rsidP="0001208F">
            <w:pPr>
              <w:jc w:val="right"/>
              <w:rPr>
                <w:rFonts w:cs="Calibri"/>
                <w:sz w:val="12"/>
                <w:szCs w:val="14"/>
              </w:rPr>
            </w:pPr>
            <w:r>
              <w:rPr>
                <w:color w:val="000000"/>
                <w:sz w:val="12"/>
                <w:szCs w:val="12"/>
              </w:rPr>
              <w:t>-0.23</w:t>
            </w:r>
          </w:p>
        </w:tc>
        <w:tc>
          <w:tcPr>
            <w:tcW w:w="534" w:type="dxa"/>
            <w:tcBorders>
              <w:top w:val="nil"/>
              <w:left w:val="nil"/>
              <w:bottom w:val="nil"/>
              <w:right w:val="nil"/>
            </w:tcBorders>
            <w:vAlign w:val="bottom"/>
          </w:tcPr>
          <w:p w14:paraId="44BB47B2" w14:textId="77777777" w:rsidR="0001208F" w:rsidRPr="004F77EA" w:rsidRDefault="0001208F" w:rsidP="0001208F">
            <w:pPr>
              <w:jc w:val="right"/>
              <w:rPr>
                <w:rFonts w:cs="Calibri"/>
                <w:sz w:val="12"/>
                <w:szCs w:val="14"/>
              </w:rPr>
            </w:pPr>
            <w:r>
              <w:rPr>
                <w:color w:val="000000"/>
                <w:sz w:val="12"/>
                <w:szCs w:val="12"/>
              </w:rPr>
              <w:t>-0.21</w:t>
            </w:r>
          </w:p>
        </w:tc>
        <w:tc>
          <w:tcPr>
            <w:tcW w:w="536" w:type="dxa"/>
            <w:tcBorders>
              <w:top w:val="nil"/>
              <w:left w:val="nil"/>
              <w:bottom w:val="nil"/>
            </w:tcBorders>
            <w:vAlign w:val="bottom"/>
          </w:tcPr>
          <w:p w14:paraId="5FBA576C"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bottom w:val="nil"/>
              <w:right w:val="nil"/>
            </w:tcBorders>
            <w:vAlign w:val="bottom"/>
          </w:tcPr>
          <w:p w14:paraId="0AB8A952" w14:textId="77777777" w:rsidR="0001208F" w:rsidRPr="004F77EA" w:rsidRDefault="0001208F" w:rsidP="0001208F">
            <w:pPr>
              <w:jc w:val="right"/>
              <w:rPr>
                <w:rFonts w:cs="Calibri"/>
                <w:sz w:val="12"/>
                <w:szCs w:val="14"/>
              </w:rPr>
            </w:pPr>
            <w:r>
              <w:rPr>
                <w:color w:val="000000"/>
                <w:sz w:val="12"/>
                <w:szCs w:val="12"/>
              </w:rPr>
              <w:t>0.17</w:t>
            </w:r>
          </w:p>
        </w:tc>
        <w:tc>
          <w:tcPr>
            <w:tcW w:w="534" w:type="dxa"/>
            <w:tcBorders>
              <w:top w:val="nil"/>
              <w:left w:val="nil"/>
              <w:bottom w:val="nil"/>
              <w:right w:val="nil"/>
            </w:tcBorders>
            <w:vAlign w:val="bottom"/>
          </w:tcPr>
          <w:p w14:paraId="69447585" w14:textId="77777777" w:rsidR="0001208F" w:rsidRPr="004F77EA" w:rsidRDefault="0001208F" w:rsidP="0001208F">
            <w:pPr>
              <w:jc w:val="right"/>
              <w:rPr>
                <w:rFonts w:cs="Calibri"/>
                <w:sz w:val="12"/>
                <w:szCs w:val="14"/>
              </w:rPr>
            </w:pPr>
            <w:r>
              <w:rPr>
                <w:color w:val="000000"/>
                <w:sz w:val="12"/>
                <w:szCs w:val="12"/>
              </w:rPr>
              <w:t>-0.08</w:t>
            </w:r>
          </w:p>
        </w:tc>
        <w:tc>
          <w:tcPr>
            <w:tcW w:w="534" w:type="dxa"/>
            <w:tcBorders>
              <w:top w:val="nil"/>
              <w:left w:val="nil"/>
              <w:bottom w:val="nil"/>
              <w:right w:val="nil"/>
            </w:tcBorders>
            <w:vAlign w:val="bottom"/>
          </w:tcPr>
          <w:p w14:paraId="025D5B24" w14:textId="77777777" w:rsidR="0001208F" w:rsidRPr="004F77EA" w:rsidRDefault="0001208F" w:rsidP="0001208F">
            <w:pPr>
              <w:jc w:val="right"/>
              <w:rPr>
                <w:rFonts w:cs="Calibri"/>
                <w:sz w:val="12"/>
                <w:szCs w:val="14"/>
              </w:rPr>
            </w:pPr>
            <w:r>
              <w:rPr>
                <w:color w:val="000000"/>
                <w:sz w:val="12"/>
                <w:szCs w:val="12"/>
              </w:rPr>
              <w:t>-0.19</w:t>
            </w:r>
          </w:p>
        </w:tc>
        <w:tc>
          <w:tcPr>
            <w:tcW w:w="534" w:type="dxa"/>
            <w:tcBorders>
              <w:top w:val="nil"/>
              <w:left w:val="nil"/>
              <w:bottom w:val="nil"/>
              <w:right w:val="nil"/>
            </w:tcBorders>
            <w:vAlign w:val="bottom"/>
          </w:tcPr>
          <w:p w14:paraId="527E362A" w14:textId="77777777" w:rsidR="0001208F" w:rsidRPr="004F77EA" w:rsidRDefault="0001208F" w:rsidP="0001208F">
            <w:pPr>
              <w:jc w:val="right"/>
              <w:rPr>
                <w:rFonts w:cs="Calibri"/>
                <w:sz w:val="12"/>
                <w:szCs w:val="14"/>
              </w:rPr>
            </w:pPr>
            <w:r>
              <w:rPr>
                <w:color w:val="000000"/>
                <w:sz w:val="12"/>
                <w:szCs w:val="12"/>
              </w:rPr>
              <w:t>-0.01</w:t>
            </w:r>
          </w:p>
        </w:tc>
      </w:tr>
      <w:tr w:rsidR="00991517" w:rsidRPr="004F77EA" w14:paraId="3021C04F" w14:textId="77777777" w:rsidTr="001D4A9B">
        <w:tc>
          <w:tcPr>
            <w:tcW w:w="1061" w:type="dxa"/>
            <w:tcBorders>
              <w:top w:val="nil"/>
              <w:left w:val="nil"/>
              <w:bottom w:val="nil"/>
            </w:tcBorders>
            <w:vAlign w:val="center"/>
          </w:tcPr>
          <w:p w14:paraId="06AA310D" w14:textId="77777777" w:rsidR="0001208F" w:rsidRPr="00EE305F" w:rsidRDefault="0001208F" w:rsidP="0001208F">
            <w:pPr>
              <w:jc w:val="center"/>
              <w:rPr>
                <w:rFonts w:cs="Calibri"/>
                <w:color w:val="000000"/>
                <w:sz w:val="14"/>
                <w:szCs w:val="14"/>
              </w:rPr>
            </w:pPr>
            <w:r w:rsidRPr="00EE305F">
              <w:rPr>
                <w:rFonts w:cs="Calibri"/>
                <w:color w:val="000000"/>
                <w:sz w:val="14"/>
                <w:szCs w:val="14"/>
              </w:rPr>
              <w:t>Ene</w:t>
            </w:r>
          </w:p>
        </w:tc>
        <w:tc>
          <w:tcPr>
            <w:tcW w:w="534" w:type="dxa"/>
            <w:tcBorders>
              <w:top w:val="nil"/>
              <w:bottom w:val="nil"/>
              <w:right w:val="nil"/>
            </w:tcBorders>
            <w:vAlign w:val="bottom"/>
          </w:tcPr>
          <w:p w14:paraId="4A288136"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left w:val="nil"/>
              <w:bottom w:val="nil"/>
              <w:right w:val="nil"/>
            </w:tcBorders>
            <w:vAlign w:val="bottom"/>
          </w:tcPr>
          <w:p w14:paraId="0EF1C505"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nil"/>
              <w:left w:val="nil"/>
              <w:bottom w:val="nil"/>
              <w:right w:val="nil"/>
            </w:tcBorders>
            <w:vAlign w:val="bottom"/>
          </w:tcPr>
          <w:p w14:paraId="6C200078"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tcBorders>
            <w:vAlign w:val="bottom"/>
          </w:tcPr>
          <w:p w14:paraId="22BEE984"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bottom w:val="nil"/>
              <w:right w:val="nil"/>
            </w:tcBorders>
            <w:vAlign w:val="bottom"/>
          </w:tcPr>
          <w:p w14:paraId="1111326A"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left w:val="nil"/>
              <w:bottom w:val="nil"/>
              <w:right w:val="nil"/>
            </w:tcBorders>
            <w:vAlign w:val="bottom"/>
          </w:tcPr>
          <w:p w14:paraId="5BC7CE98"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right w:val="nil"/>
            </w:tcBorders>
            <w:vAlign w:val="bottom"/>
          </w:tcPr>
          <w:p w14:paraId="1B4D7F01"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tcBorders>
            <w:vAlign w:val="bottom"/>
          </w:tcPr>
          <w:p w14:paraId="070DFE6B"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bottom w:val="nil"/>
              <w:right w:val="nil"/>
            </w:tcBorders>
            <w:vAlign w:val="bottom"/>
          </w:tcPr>
          <w:p w14:paraId="3EE5F310"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nil"/>
              <w:left w:val="nil"/>
              <w:bottom w:val="nil"/>
              <w:right w:val="nil"/>
            </w:tcBorders>
            <w:vAlign w:val="bottom"/>
          </w:tcPr>
          <w:p w14:paraId="16AA7C64"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left w:val="nil"/>
              <w:bottom w:val="nil"/>
              <w:right w:val="nil"/>
            </w:tcBorders>
            <w:vAlign w:val="bottom"/>
          </w:tcPr>
          <w:p w14:paraId="2572B80F" w14:textId="77777777" w:rsidR="0001208F" w:rsidRPr="004F77EA" w:rsidRDefault="0001208F" w:rsidP="0001208F">
            <w:pPr>
              <w:jc w:val="right"/>
              <w:rPr>
                <w:rFonts w:cs="Calibri"/>
                <w:sz w:val="12"/>
                <w:szCs w:val="14"/>
              </w:rPr>
            </w:pPr>
            <w:r>
              <w:rPr>
                <w:color w:val="000000"/>
                <w:sz w:val="12"/>
                <w:szCs w:val="12"/>
              </w:rPr>
              <w:t>0.01</w:t>
            </w:r>
          </w:p>
        </w:tc>
        <w:tc>
          <w:tcPr>
            <w:tcW w:w="720" w:type="dxa"/>
            <w:tcBorders>
              <w:top w:val="nil"/>
              <w:left w:val="nil"/>
              <w:bottom w:val="nil"/>
            </w:tcBorders>
            <w:vAlign w:val="bottom"/>
          </w:tcPr>
          <w:p w14:paraId="3D0BE5F9"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nil"/>
              <w:bottom w:val="nil"/>
              <w:right w:val="nil"/>
            </w:tcBorders>
            <w:vAlign w:val="bottom"/>
          </w:tcPr>
          <w:p w14:paraId="0C826916"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nil"/>
              <w:left w:val="nil"/>
              <w:bottom w:val="nil"/>
              <w:right w:val="nil"/>
            </w:tcBorders>
            <w:vAlign w:val="bottom"/>
          </w:tcPr>
          <w:p w14:paraId="02062C7D" w14:textId="77777777" w:rsidR="0001208F" w:rsidRPr="004F77EA" w:rsidRDefault="0001208F" w:rsidP="0001208F">
            <w:pPr>
              <w:jc w:val="right"/>
              <w:rPr>
                <w:rFonts w:cs="Calibri"/>
                <w:sz w:val="12"/>
                <w:szCs w:val="14"/>
              </w:rPr>
            </w:pPr>
            <w:r>
              <w:rPr>
                <w:color w:val="000000"/>
                <w:sz w:val="12"/>
                <w:szCs w:val="12"/>
              </w:rPr>
              <w:t>-0.08</w:t>
            </w:r>
          </w:p>
        </w:tc>
        <w:tc>
          <w:tcPr>
            <w:tcW w:w="534" w:type="dxa"/>
            <w:tcBorders>
              <w:top w:val="nil"/>
              <w:left w:val="nil"/>
              <w:bottom w:val="nil"/>
              <w:right w:val="nil"/>
            </w:tcBorders>
            <w:vAlign w:val="bottom"/>
          </w:tcPr>
          <w:p w14:paraId="41E5736E" w14:textId="77777777" w:rsidR="0001208F" w:rsidRPr="004F77EA" w:rsidRDefault="0001208F" w:rsidP="0001208F">
            <w:pPr>
              <w:jc w:val="right"/>
              <w:rPr>
                <w:rFonts w:cs="Calibri"/>
                <w:sz w:val="12"/>
                <w:szCs w:val="14"/>
              </w:rPr>
            </w:pPr>
            <w:r>
              <w:rPr>
                <w:color w:val="000000"/>
                <w:sz w:val="12"/>
                <w:szCs w:val="12"/>
              </w:rPr>
              <w:t>-0.03</w:t>
            </w:r>
          </w:p>
        </w:tc>
        <w:tc>
          <w:tcPr>
            <w:tcW w:w="536" w:type="dxa"/>
            <w:tcBorders>
              <w:top w:val="nil"/>
              <w:left w:val="nil"/>
              <w:bottom w:val="nil"/>
            </w:tcBorders>
            <w:vAlign w:val="bottom"/>
          </w:tcPr>
          <w:p w14:paraId="1A8A0966"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nil"/>
              <w:bottom w:val="nil"/>
              <w:right w:val="nil"/>
            </w:tcBorders>
            <w:vAlign w:val="bottom"/>
          </w:tcPr>
          <w:p w14:paraId="3C974EA5"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right w:val="nil"/>
            </w:tcBorders>
            <w:vAlign w:val="bottom"/>
          </w:tcPr>
          <w:p w14:paraId="13B0D973"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right w:val="nil"/>
            </w:tcBorders>
            <w:vAlign w:val="bottom"/>
          </w:tcPr>
          <w:p w14:paraId="0292CB86" w14:textId="77777777" w:rsidR="0001208F" w:rsidRPr="004F77EA" w:rsidRDefault="0001208F" w:rsidP="0001208F">
            <w:pPr>
              <w:jc w:val="right"/>
              <w:rPr>
                <w:rFonts w:cs="Calibri"/>
                <w:sz w:val="12"/>
                <w:szCs w:val="14"/>
              </w:rPr>
            </w:pPr>
            <w:r>
              <w:rPr>
                <w:color w:val="000000"/>
                <w:sz w:val="12"/>
                <w:szCs w:val="12"/>
              </w:rPr>
              <w:t>0.08</w:t>
            </w:r>
          </w:p>
        </w:tc>
        <w:tc>
          <w:tcPr>
            <w:tcW w:w="534" w:type="dxa"/>
            <w:tcBorders>
              <w:top w:val="nil"/>
              <w:left w:val="nil"/>
              <w:bottom w:val="nil"/>
              <w:right w:val="nil"/>
            </w:tcBorders>
            <w:vAlign w:val="bottom"/>
          </w:tcPr>
          <w:p w14:paraId="549696BD" w14:textId="77777777" w:rsidR="0001208F" w:rsidRPr="004F77EA" w:rsidRDefault="0001208F" w:rsidP="0001208F">
            <w:pPr>
              <w:jc w:val="right"/>
              <w:rPr>
                <w:rFonts w:cs="Calibri"/>
                <w:sz w:val="12"/>
                <w:szCs w:val="14"/>
              </w:rPr>
            </w:pPr>
            <w:r>
              <w:rPr>
                <w:color w:val="000000"/>
                <w:sz w:val="12"/>
                <w:szCs w:val="12"/>
              </w:rPr>
              <w:t>0.09</w:t>
            </w:r>
          </w:p>
        </w:tc>
      </w:tr>
      <w:tr w:rsidR="00991517" w:rsidRPr="004F77EA" w14:paraId="5631DEA0" w14:textId="77777777" w:rsidTr="001D4A9B">
        <w:tc>
          <w:tcPr>
            <w:tcW w:w="1061" w:type="dxa"/>
            <w:tcBorders>
              <w:top w:val="nil"/>
              <w:left w:val="nil"/>
              <w:bottom w:val="nil"/>
            </w:tcBorders>
            <w:vAlign w:val="center"/>
          </w:tcPr>
          <w:p w14:paraId="19DB538B" w14:textId="77777777" w:rsidR="0001208F" w:rsidRPr="00EE305F" w:rsidRDefault="0001208F" w:rsidP="0001208F">
            <w:pPr>
              <w:jc w:val="center"/>
              <w:rPr>
                <w:rFonts w:cs="Calibri"/>
                <w:color w:val="000000"/>
                <w:sz w:val="14"/>
                <w:szCs w:val="14"/>
              </w:rPr>
            </w:pPr>
            <w:r w:rsidRPr="00EE305F">
              <w:rPr>
                <w:rFonts w:cs="Calibri"/>
                <w:color w:val="000000"/>
                <w:sz w:val="14"/>
                <w:szCs w:val="14"/>
              </w:rPr>
              <w:t>Fin</w:t>
            </w:r>
          </w:p>
        </w:tc>
        <w:tc>
          <w:tcPr>
            <w:tcW w:w="534" w:type="dxa"/>
            <w:tcBorders>
              <w:top w:val="nil"/>
              <w:bottom w:val="nil"/>
              <w:right w:val="nil"/>
            </w:tcBorders>
            <w:vAlign w:val="bottom"/>
          </w:tcPr>
          <w:p w14:paraId="0E20C1DB" w14:textId="77777777" w:rsidR="0001208F" w:rsidRPr="004F77EA" w:rsidRDefault="0001208F" w:rsidP="0001208F">
            <w:pPr>
              <w:jc w:val="right"/>
              <w:rPr>
                <w:rFonts w:cs="Calibri"/>
                <w:sz w:val="12"/>
                <w:szCs w:val="14"/>
              </w:rPr>
            </w:pPr>
            <w:r>
              <w:rPr>
                <w:color w:val="000000"/>
                <w:sz w:val="12"/>
                <w:szCs w:val="12"/>
              </w:rPr>
              <w:t>-0.19</w:t>
            </w:r>
          </w:p>
        </w:tc>
        <w:tc>
          <w:tcPr>
            <w:tcW w:w="534" w:type="dxa"/>
            <w:tcBorders>
              <w:top w:val="nil"/>
              <w:left w:val="nil"/>
              <w:bottom w:val="nil"/>
              <w:right w:val="nil"/>
            </w:tcBorders>
            <w:vAlign w:val="bottom"/>
          </w:tcPr>
          <w:p w14:paraId="19B9B78B" w14:textId="77777777" w:rsidR="0001208F" w:rsidRPr="004F77EA" w:rsidRDefault="0001208F" w:rsidP="0001208F">
            <w:pPr>
              <w:jc w:val="right"/>
              <w:rPr>
                <w:rFonts w:cs="Calibri"/>
                <w:sz w:val="12"/>
                <w:szCs w:val="14"/>
              </w:rPr>
            </w:pPr>
            <w:r>
              <w:rPr>
                <w:color w:val="000000"/>
                <w:sz w:val="12"/>
                <w:szCs w:val="12"/>
              </w:rPr>
              <w:t>-0.08</w:t>
            </w:r>
          </w:p>
        </w:tc>
        <w:tc>
          <w:tcPr>
            <w:tcW w:w="534" w:type="dxa"/>
            <w:tcBorders>
              <w:top w:val="nil"/>
              <w:left w:val="nil"/>
              <w:bottom w:val="nil"/>
              <w:right w:val="nil"/>
            </w:tcBorders>
            <w:vAlign w:val="bottom"/>
          </w:tcPr>
          <w:p w14:paraId="04C2FFD4"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left w:val="nil"/>
              <w:bottom w:val="nil"/>
            </w:tcBorders>
            <w:vAlign w:val="bottom"/>
          </w:tcPr>
          <w:p w14:paraId="47DD218F" w14:textId="77777777" w:rsidR="0001208F" w:rsidRPr="004F77EA" w:rsidRDefault="0001208F" w:rsidP="0001208F">
            <w:pPr>
              <w:jc w:val="right"/>
              <w:rPr>
                <w:rFonts w:cs="Calibri"/>
                <w:sz w:val="12"/>
                <w:szCs w:val="14"/>
              </w:rPr>
            </w:pPr>
            <w:r>
              <w:rPr>
                <w:color w:val="000000"/>
                <w:sz w:val="12"/>
                <w:szCs w:val="12"/>
              </w:rPr>
              <w:t>-0.19</w:t>
            </w:r>
          </w:p>
        </w:tc>
        <w:tc>
          <w:tcPr>
            <w:tcW w:w="534" w:type="dxa"/>
            <w:tcBorders>
              <w:top w:val="nil"/>
              <w:bottom w:val="nil"/>
              <w:right w:val="nil"/>
            </w:tcBorders>
            <w:vAlign w:val="bottom"/>
          </w:tcPr>
          <w:p w14:paraId="095D57F9" w14:textId="77777777" w:rsidR="0001208F" w:rsidRPr="004F77EA" w:rsidRDefault="0001208F" w:rsidP="0001208F">
            <w:pPr>
              <w:jc w:val="right"/>
              <w:rPr>
                <w:rFonts w:cs="Calibri"/>
                <w:sz w:val="12"/>
                <w:szCs w:val="14"/>
              </w:rPr>
            </w:pPr>
            <w:r>
              <w:rPr>
                <w:color w:val="000000"/>
                <w:sz w:val="12"/>
                <w:szCs w:val="12"/>
              </w:rPr>
              <w:t>0.10*</w:t>
            </w:r>
          </w:p>
        </w:tc>
        <w:tc>
          <w:tcPr>
            <w:tcW w:w="534" w:type="dxa"/>
            <w:tcBorders>
              <w:top w:val="nil"/>
              <w:left w:val="nil"/>
              <w:bottom w:val="nil"/>
              <w:right w:val="nil"/>
            </w:tcBorders>
            <w:vAlign w:val="bottom"/>
          </w:tcPr>
          <w:p w14:paraId="5D04A9F2"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right w:val="nil"/>
            </w:tcBorders>
            <w:vAlign w:val="bottom"/>
          </w:tcPr>
          <w:p w14:paraId="16F8957D"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tcBorders>
            <w:vAlign w:val="bottom"/>
          </w:tcPr>
          <w:p w14:paraId="598B9774" w14:textId="77777777" w:rsidR="0001208F" w:rsidRPr="004F77EA" w:rsidRDefault="0001208F" w:rsidP="0001208F">
            <w:pPr>
              <w:jc w:val="right"/>
              <w:rPr>
                <w:rFonts w:cs="Calibri"/>
                <w:sz w:val="12"/>
                <w:szCs w:val="14"/>
              </w:rPr>
            </w:pPr>
            <w:r>
              <w:rPr>
                <w:color w:val="000000"/>
                <w:sz w:val="12"/>
                <w:szCs w:val="12"/>
              </w:rPr>
              <w:t>-0.10</w:t>
            </w:r>
          </w:p>
        </w:tc>
        <w:tc>
          <w:tcPr>
            <w:tcW w:w="534" w:type="dxa"/>
            <w:tcBorders>
              <w:top w:val="nil"/>
              <w:bottom w:val="nil"/>
              <w:right w:val="nil"/>
            </w:tcBorders>
            <w:vAlign w:val="bottom"/>
          </w:tcPr>
          <w:p w14:paraId="5B3E1C13" w14:textId="77777777" w:rsidR="0001208F" w:rsidRPr="004F77EA" w:rsidRDefault="0001208F" w:rsidP="0001208F">
            <w:pPr>
              <w:jc w:val="right"/>
              <w:rPr>
                <w:rFonts w:cs="Calibri"/>
                <w:sz w:val="12"/>
                <w:szCs w:val="14"/>
              </w:rPr>
            </w:pPr>
            <w:r>
              <w:rPr>
                <w:color w:val="000000"/>
                <w:sz w:val="12"/>
                <w:szCs w:val="12"/>
              </w:rPr>
              <w:t>0.39*</w:t>
            </w:r>
          </w:p>
        </w:tc>
        <w:tc>
          <w:tcPr>
            <w:tcW w:w="534" w:type="dxa"/>
            <w:tcBorders>
              <w:top w:val="nil"/>
              <w:left w:val="nil"/>
              <w:bottom w:val="nil"/>
              <w:right w:val="nil"/>
            </w:tcBorders>
            <w:vAlign w:val="bottom"/>
          </w:tcPr>
          <w:p w14:paraId="78C7E40F"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right w:val="nil"/>
            </w:tcBorders>
            <w:vAlign w:val="bottom"/>
          </w:tcPr>
          <w:p w14:paraId="27850784" w14:textId="77777777" w:rsidR="0001208F" w:rsidRPr="004F77EA" w:rsidRDefault="0001208F" w:rsidP="0001208F">
            <w:pPr>
              <w:jc w:val="right"/>
              <w:rPr>
                <w:rFonts w:cs="Calibri"/>
                <w:sz w:val="12"/>
                <w:szCs w:val="14"/>
              </w:rPr>
            </w:pPr>
            <w:r>
              <w:rPr>
                <w:color w:val="000000"/>
                <w:sz w:val="12"/>
                <w:szCs w:val="12"/>
              </w:rPr>
              <w:t>0.17</w:t>
            </w:r>
          </w:p>
        </w:tc>
        <w:tc>
          <w:tcPr>
            <w:tcW w:w="720" w:type="dxa"/>
            <w:tcBorders>
              <w:top w:val="nil"/>
              <w:left w:val="nil"/>
              <w:bottom w:val="nil"/>
            </w:tcBorders>
            <w:vAlign w:val="bottom"/>
          </w:tcPr>
          <w:p w14:paraId="357E145E" w14:textId="77777777" w:rsidR="0001208F" w:rsidRPr="004F77EA" w:rsidRDefault="0001208F" w:rsidP="0001208F">
            <w:pPr>
              <w:jc w:val="right"/>
              <w:rPr>
                <w:rFonts w:cs="Calibri"/>
                <w:sz w:val="12"/>
                <w:szCs w:val="14"/>
              </w:rPr>
            </w:pPr>
            <w:r>
              <w:rPr>
                <w:color w:val="000000"/>
                <w:sz w:val="12"/>
                <w:szCs w:val="12"/>
              </w:rPr>
              <w:t>-0.19</w:t>
            </w:r>
          </w:p>
        </w:tc>
        <w:tc>
          <w:tcPr>
            <w:tcW w:w="534" w:type="dxa"/>
            <w:tcBorders>
              <w:top w:val="nil"/>
              <w:bottom w:val="nil"/>
              <w:right w:val="nil"/>
            </w:tcBorders>
            <w:vAlign w:val="bottom"/>
          </w:tcPr>
          <w:p w14:paraId="40E02394" w14:textId="77777777" w:rsidR="0001208F" w:rsidRPr="004F77EA" w:rsidRDefault="0001208F" w:rsidP="0001208F">
            <w:pPr>
              <w:jc w:val="right"/>
              <w:rPr>
                <w:rFonts w:cs="Calibri"/>
                <w:sz w:val="12"/>
                <w:szCs w:val="14"/>
              </w:rPr>
            </w:pPr>
            <w:r>
              <w:rPr>
                <w:color w:val="000000"/>
                <w:sz w:val="12"/>
                <w:szCs w:val="12"/>
              </w:rPr>
              <w:t>0.23</w:t>
            </w:r>
          </w:p>
        </w:tc>
        <w:tc>
          <w:tcPr>
            <w:tcW w:w="534" w:type="dxa"/>
            <w:tcBorders>
              <w:top w:val="nil"/>
              <w:left w:val="nil"/>
              <w:bottom w:val="nil"/>
              <w:right w:val="nil"/>
            </w:tcBorders>
            <w:vAlign w:val="bottom"/>
          </w:tcPr>
          <w:p w14:paraId="71C1BEE7" w14:textId="77777777" w:rsidR="0001208F" w:rsidRPr="004F77EA" w:rsidRDefault="0001208F" w:rsidP="0001208F">
            <w:pPr>
              <w:jc w:val="right"/>
              <w:rPr>
                <w:rFonts w:cs="Calibri"/>
                <w:sz w:val="12"/>
                <w:szCs w:val="14"/>
              </w:rPr>
            </w:pPr>
            <w:r>
              <w:rPr>
                <w:color w:val="000000"/>
                <w:sz w:val="12"/>
                <w:szCs w:val="12"/>
              </w:rPr>
              <w:t>0.21</w:t>
            </w:r>
          </w:p>
        </w:tc>
        <w:tc>
          <w:tcPr>
            <w:tcW w:w="534" w:type="dxa"/>
            <w:tcBorders>
              <w:top w:val="nil"/>
              <w:left w:val="nil"/>
              <w:bottom w:val="nil"/>
              <w:right w:val="nil"/>
            </w:tcBorders>
            <w:vAlign w:val="bottom"/>
          </w:tcPr>
          <w:p w14:paraId="30C59177" w14:textId="77777777" w:rsidR="0001208F" w:rsidRPr="004F77EA" w:rsidRDefault="0001208F" w:rsidP="0001208F">
            <w:pPr>
              <w:jc w:val="right"/>
              <w:rPr>
                <w:rFonts w:cs="Calibri"/>
                <w:sz w:val="12"/>
                <w:szCs w:val="14"/>
              </w:rPr>
            </w:pPr>
            <w:r>
              <w:rPr>
                <w:color w:val="000000"/>
                <w:sz w:val="12"/>
                <w:szCs w:val="12"/>
              </w:rPr>
              <w:t>-0.08</w:t>
            </w:r>
          </w:p>
        </w:tc>
        <w:tc>
          <w:tcPr>
            <w:tcW w:w="536" w:type="dxa"/>
            <w:tcBorders>
              <w:top w:val="nil"/>
              <w:left w:val="nil"/>
              <w:bottom w:val="nil"/>
            </w:tcBorders>
            <w:vAlign w:val="bottom"/>
          </w:tcPr>
          <w:p w14:paraId="266A4B4A" w14:textId="77777777" w:rsidR="0001208F" w:rsidRPr="004F77EA" w:rsidRDefault="0001208F" w:rsidP="0001208F">
            <w:pPr>
              <w:jc w:val="right"/>
              <w:rPr>
                <w:rFonts w:cs="Calibri"/>
                <w:sz w:val="12"/>
                <w:szCs w:val="14"/>
              </w:rPr>
            </w:pPr>
            <w:r>
              <w:rPr>
                <w:color w:val="000000"/>
                <w:sz w:val="12"/>
                <w:szCs w:val="12"/>
              </w:rPr>
              <w:t>-0.24</w:t>
            </w:r>
          </w:p>
        </w:tc>
        <w:tc>
          <w:tcPr>
            <w:tcW w:w="534" w:type="dxa"/>
            <w:tcBorders>
              <w:top w:val="nil"/>
              <w:bottom w:val="nil"/>
              <w:right w:val="nil"/>
            </w:tcBorders>
            <w:vAlign w:val="bottom"/>
          </w:tcPr>
          <w:p w14:paraId="56D70D2E" w14:textId="77777777" w:rsidR="0001208F" w:rsidRPr="004F77EA" w:rsidRDefault="0001208F" w:rsidP="0001208F">
            <w:pPr>
              <w:jc w:val="right"/>
              <w:rPr>
                <w:rFonts w:cs="Calibri"/>
                <w:sz w:val="12"/>
                <w:szCs w:val="14"/>
              </w:rPr>
            </w:pPr>
            <w:r>
              <w:rPr>
                <w:color w:val="000000"/>
                <w:sz w:val="12"/>
                <w:szCs w:val="12"/>
              </w:rPr>
              <w:t>0.35*</w:t>
            </w:r>
          </w:p>
        </w:tc>
        <w:tc>
          <w:tcPr>
            <w:tcW w:w="534" w:type="dxa"/>
            <w:tcBorders>
              <w:top w:val="nil"/>
              <w:left w:val="nil"/>
              <w:bottom w:val="nil"/>
              <w:right w:val="nil"/>
            </w:tcBorders>
            <w:vAlign w:val="bottom"/>
          </w:tcPr>
          <w:p w14:paraId="13217980" w14:textId="77777777" w:rsidR="0001208F" w:rsidRPr="004F77EA" w:rsidRDefault="0001208F" w:rsidP="0001208F">
            <w:pPr>
              <w:jc w:val="right"/>
              <w:rPr>
                <w:rFonts w:cs="Calibri"/>
                <w:sz w:val="12"/>
                <w:szCs w:val="14"/>
              </w:rPr>
            </w:pPr>
            <w:r>
              <w:rPr>
                <w:color w:val="000000"/>
                <w:sz w:val="12"/>
                <w:szCs w:val="12"/>
              </w:rPr>
              <w:t>0.12</w:t>
            </w:r>
          </w:p>
        </w:tc>
        <w:tc>
          <w:tcPr>
            <w:tcW w:w="534" w:type="dxa"/>
            <w:tcBorders>
              <w:top w:val="nil"/>
              <w:left w:val="nil"/>
              <w:bottom w:val="nil"/>
              <w:right w:val="nil"/>
            </w:tcBorders>
            <w:vAlign w:val="bottom"/>
          </w:tcPr>
          <w:p w14:paraId="063EEA89" w14:textId="77777777" w:rsidR="0001208F" w:rsidRPr="004F77EA" w:rsidRDefault="0001208F" w:rsidP="0001208F">
            <w:pPr>
              <w:jc w:val="right"/>
              <w:rPr>
                <w:rFonts w:cs="Calibri"/>
                <w:sz w:val="12"/>
                <w:szCs w:val="14"/>
              </w:rPr>
            </w:pPr>
            <w:r>
              <w:rPr>
                <w:color w:val="000000"/>
                <w:sz w:val="12"/>
                <w:szCs w:val="12"/>
              </w:rPr>
              <w:t>0.00</w:t>
            </w:r>
          </w:p>
        </w:tc>
        <w:tc>
          <w:tcPr>
            <w:tcW w:w="534" w:type="dxa"/>
            <w:tcBorders>
              <w:top w:val="nil"/>
              <w:left w:val="nil"/>
              <w:bottom w:val="nil"/>
              <w:right w:val="nil"/>
            </w:tcBorders>
            <w:vAlign w:val="bottom"/>
          </w:tcPr>
          <w:p w14:paraId="36B844BD" w14:textId="77777777" w:rsidR="0001208F" w:rsidRPr="004F77EA" w:rsidRDefault="0001208F" w:rsidP="0001208F">
            <w:pPr>
              <w:jc w:val="right"/>
              <w:rPr>
                <w:rFonts w:cs="Calibri"/>
                <w:sz w:val="12"/>
                <w:szCs w:val="14"/>
              </w:rPr>
            </w:pPr>
            <w:r>
              <w:rPr>
                <w:color w:val="000000"/>
                <w:sz w:val="12"/>
                <w:szCs w:val="12"/>
              </w:rPr>
              <w:t>-0.15</w:t>
            </w:r>
          </w:p>
        </w:tc>
      </w:tr>
      <w:tr w:rsidR="00991517" w:rsidRPr="004F77EA" w14:paraId="17FCF870" w14:textId="77777777" w:rsidTr="001D4A9B">
        <w:tc>
          <w:tcPr>
            <w:tcW w:w="1061" w:type="dxa"/>
            <w:tcBorders>
              <w:top w:val="nil"/>
              <w:left w:val="nil"/>
              <w:bottom w:val="nil"/>
            </w:tcBorders>
            <w:vAlign w:val="center"/>
          </w:tcPr>
          <w:p w14:paraId="52368367" w14:textId="77777777" w:rsidR="0001208F" w:rsidRPr="00EE305F" w:rsidRDefault="0001208F" w:rsidP="0001208F">
            <w:pPr>
              <w:jc w:val="center"/>
              <w:rPr>
                <w:rFonts w:cs="Calibri"/>
                <w:color w:val="000000"/>
                <w:sz w:val="14"/>
                <w:szCs w:val="14"/>
              </w:rPr>
            </w:pPr>
            <w:r w:rsidRPr="00EE305F">
              <w:rPr>
                <w:rFonts w:cs="Calibri"/>
                <w:color w:val="000000"/>
                <w:sz w:val="14"/>
                <w:szCs w:val="14"/>
              </w:rPr>
              <w:t>Health</w:t>
            </w:r>
          </w:p>
        </w:tc>
        <w:tc>
          <w:tcPr>
            <w:tcW w:w="534" w:type="dxa"/>
            <w:tcBorders>
              <w:top w:val="nil"/>
              <w:bottom w:val="nil"/>
              <w:right w:val="nil"/>
            </w:tcBorders>
            <w:vAlign w:val="bottom"/>
          </w:tcPr>
          <w:p w14:paraId="105BFA1C" w14:textId="77777777" w:rsidR="0001208F" w:rsidRPr="004F77EA" w:rsidRDefault="0001208F" w:rsidP="0001208F">
            <w:pPr>
              <w:jc w:val="right"/>
              <w:rPr>
                <w:rFonts w:cs="Calibri"/>
                <w:sz w:val="12"/>
                <w:szCs w:val="14"/>
              </w:rPr>
            </w:pPr>
            <w:r>
              <w:rPr>
                <w:color w:val="000000"/>
                <w:sz w:val="12"/>
                <w:szCs w:val="12"/>
              </w:rPr>
              <w:t>-0.10</w:t>
            </w:r>
          </w:p>
        </w:tc>
        <w:tc>
          <w:tcPr>
            <w:tcW w:w="534" w:type="dxa"/>
            <w:tcBorders>
              <w:top w:val="nil"/>
              <w:left w:val="nil"/>
              <w:bottom w:val="nil"/>
              <w:right w:val="nil"/>
            </w:tcBorders>
            <w:vAlign w:val="bottom"/>
          </w:tcPr>
          <w:p w14:paraId="3396C908"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left w:val="nil"/>
              <w:bottom w:val="nil"/>
              <w:right w:val="nil"/>
            </w:tcBorders>
            <w:vAlign w:val="bottom"/>
          </w:tcPr>
          <w:p w14:paraId="3AAB0EF9"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tcBorders>
            <w:vAlign w:val="bottom"/>
          </w:tcPr>
          <w:p w14:paraId="4F6A42D8" w14:textId="77777777" w:rsidR="0001208F" w:rsidRPr="004F77EA" w:rsidRDefault="0001208F" w:rsidP="0001208F">
            <w:pPr>
              <w:jc w:val="right"/>
              <w:rPr>
                <w:rFonts w:cs="Calibri"/>
                <w:sz w:val="12"/>
                <w:szCs w:val="14"/>
              </w:rPr>
            </w:pPr>
            <w:r>
              <w:rPr>
                <w:color w:val="000000"/>
                <w:sz w:val="12"/>
                <w:szCs w:val="12"/>
              </w:rPr>
              <w:t>-0.10</w:t>
            </w:r>
          </w:p>
        </w:tc>
        <w:tc>
          <w:tcPr>
            <w:tcW w:w="534" w:type="dxa"/>
            <w:tcBorders>
              <w:top w:val="nil"/>
              <w:bottom w:val="nil"/>
              <w:right w:val="nil"/>
            </w:tcBorders>
            <w:vAlign w:val="bottom"/>
          </w:tcPr>
          <w:p w14:paraId="3A9330E3" w14:textId="77777777" w:rsidR="0001208F" w:rsidRPr="004F77EA" w:rsidRDefault="0001208F" w:rsidP="0001208F">
            <w:pPr>
              <w:jc w:val="right"/>
              <w:rPr>
                <w:rFonts w:cs="Calibri"/>
                <w:sz w:val="12"/>
                <w:szCs w:val="14"/>
              </w:rPr>
            </w:pPr>
            <w:r>
              <w:rPr>
                <w:color w:val="000000"/>
                <w:sz w:val="12"/>
                <w:szCs w:val="12"/>
              </w:rPr>
              <w:t>0.00</w:t>
            </w:r>
          </w:p>
        </w:tc>
        <w:tc>
          <w:tcPr>
            <w:tcW w:w="534" w:type="dxa"/>
            <w:tcBorders>
              <w:top w:val="nil"/>
              <w:left w:val="nil"/>
              <w:bottom w:val="nil"/>
              <w:right w:val="nil"/>
            </w:tcBorders>
            <w:vAlign w:val="bottom"/>
          </w:tcPr>
          <w:p w14:paraId="3BC734D4" w14:textId="77777777" w:rsidR="0001208F" w:rsidRPr="004F77EA" w:rsidRDefault="0001208F" w:rsidP="0001208F">
            <w:pPr>
              <w:jc w:val="right"/>
              <w:rPr>
                <w:rFonts w:cs="Calibri"/>
                <w:sz w:val="12"/>
                <w:szCs w:val="14"/>
              </w:rPr>
            </w:pPr>
            <w:r>
              <w:rPr>
                <w:color w:val="000000"/>
                <w:sz w:val="12"/>
                <w:szCs w:val="12"/>
              </w:rPr>
              <w:t>-0.14*</w:t>
            </w:r>
          </w:p>
        </w:tc>
        <w:tc>
          <w:tcPr>
            <w:tcW w:w="534" w:type="dxa"/>
            <w:tcBorders>
              <w:top w:val="nil"/>
              <w:left w:val="nil"/>
              <w:bottom w:val="nil"/>
              <w:right w:val="nil"/>
            </w:tcBorders>
            <w:vAlign w:val="bottom"/>
          </w:tcPr>
          <w:p w14:paraId="644283FA"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tcBorders>
            <w:vAlign w:val="bottom"/>
          </w:tcPr>
          <w:p w14:paraId="66CDFB4A" w14:textId="77777777" w:rsidR="0001208F" w:rsidRPr="004F77EA" w:rsidRDefault="0001208F" w:rsidP="0001208F">
            <w:pPr>
              <w:jc w:val="right"/>
              <w:rPr>
                <w:rFonts w:cs="Calibri"/>
                <w:sz w:val="12"/>
                <w:szCs w:val="14"/>
              </w:rPr>
            </w:pPr>
            <w:r>
              <w:rPr>
                <w:color w:val="000000"/>
                <w:sz w:val="12"/>
                <w:szCs w:val="12"/>
              </w:rPr>
              <w:t>-0.12</w:t>
            </w:r>
          </w:p>
        </w:tc>
        <w:tc>
          <w:tcPr>
            <w:tcW w:w="534" w:type="dxa"/>
            <w:tcBorders>
              <w:top w:val="nil"/>
              <w:bottom w:val="nil"/>
              <w:right w:val="nil"/>
            </w:tcBorders>
            <w:vAlign w:val="bottom"/>
          </w:tcPr>
          <w:p w14:paraId="072E2E30" w14:textId="77777777" w:rsidR="0001208F" w:rsidRPr="004F77EA" w:rsidRDefault="0001208F" w:rsidP="0001208F">
            <w:pPr>
              <w:jc w:val="right"/>
              <w:rPr>
                <w:rFonts w:cs="Calibri"/>
                <w:sz w:val="12"/>
                <w:szCs w:val="14"/>
              </w:rPr>
            </w:pPr>
            <w:r>
              <w:rPr>
                <w:color w:val="000000"/>
                <w:sz w:val="12"/>
                <w:szCs w:val="12"/>
              </w:rPr>
              <w:t>-0.17</w:t>
            </w:r>
          </w:p>
        </w:tc>
        <w:tc>
          <w:tcPr>
            <w:tcW w:w="534" w:type="dxa"/>
            <w:tcBorders>
              <w:top w:val="nil"/>
              <w:left w:val="nil"/>
              <w:bottom w:val="nil"/>
              <w:right w:val="nil"/>
            </w:tcBorders>
            <w:vAlign w:val="bottom"/>
          </w:tcPr>
          <w:p w14:paraId="11AE94EC"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nil"/>
              <w:left w:val="nil"/>
              <w:bottom w:val="nil"/>
              <w:right w:val="nil"/>
            </w:tcBorders>
            <w:vAlign w:val="bottom"/>
          </w:tcPr>
          <w:p w14:paraId="7193DF06" w14:textId="77777777" w:rsidR="0001208F" w:rsidRPr="004F77EA" w:rsidRDefault="0001208F" w:rsidP="0001208F">
            <w:pPr>
              <w:jc w:val="right"/>
              <w:rPr>
                <w:rFonts w:cs="Calibri"/>
                <w:sz w:val="12"/>
                <w:szCs w:val="14"/>
              </w:rPr>
            </w:pPr>
            <w:r>
              <w:rPr>
                <w:color w:val="000000"/>
                <w:sz w:val="12"/>
                <w:szCs w:val="12"/>
              </w:rPr>
              <w:t>-0.02</w:t>
            </w:r>
          </w:p>
        </w:tc>
        <w:tc>
          <w:tcPr>
            <w:tcW w:w="720" w:type="dxa"/>
            <w:tcBorders>
              <w:top w:val="nil"/>
              <w:left w:val="nil"/>
              <w:bottom w:val="nil"/>
            </w:tcBorders>
            <w:vAlign w:val="bottom"/>
          </w:tcPr>
          <w:p w14:paraId="50DFD959" w14:textId="77777777" w:rsidR="0001208F" w:rsidRPr="004F77EA" w:rsidRDefault="0001208F" w:rsidP="0001208F">
            <w:pPr>
              <w:jc w:val="right"/>
              <w:rPr>
                <w:rFonts w:cs="Calibri"/>
                <w:sz w:val="12"/>
                <w:szCs w:val="14"/>
              </w:rPr>
            </w:pPr>
            <w:r>
              <w:rPr>
                <w:color w:val="000000"/>
                <w:sz w:val="12"/>
                <w:szCs w:val="12"/>
              </w:rPr>
              <w:t>0.19</w:t>
            </w:r>
          </w:p>
        </w:tc>
        <w:tc>
          <w:tcPr>
            <w:tcW w:w="534" w:type="dxa"/>
            <w:tcBorders>
              <w:top w:val="nil"/>
              <w:bottom w:val="nil"/>
              <w:right w:val="nil"/>
            </w:tcBorders>
            <w:vAlign w:val="bottom"/>
          </w:tcPr>
          <w:p w14:paraId="36A20206"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right w:val="nil"/>
            </w:tcBorders>
            <w:vAlign w:val="bottom"/>
          </w:tcPr>
          <w:p w14:paraId="00348018" w14:textId="77777777" w:rsidR="0001208F" w:rsidRPr="004F77EA" w:rsidRDefault="0001208F" w:rsidP="0001208F">
            <w:pPr>
              <w:jc w:val="right"/>
              <w:rPr>
                <w:rFonts w:cs="Calibri"/>
                <w:sz w:val="12"/>
                <w:szCs w:val="14"/>
              </w:rPr>
            </w:pPr>
            <w:r>
              <w:rPr>
                <w:color w:val="000000"/>
                <w:sz w:val="12"/>
                <w:szCs w:val="12"/>
              </w:rPr>
              <w:t>0.09</w:t>
            </w:r>
          </w:p>
        </w:tc>
        <w:tc>
          <w:tcPr>
            <w:tcW w:w="534" w:type="dxa"/>
            <w:tcBorders>
              <w:top w:val="nil"/>
              <w:left w:val="nil"/>
              <w:bottom w:val="nil"/>
              <w:right w:val="nil"/>
            </w:tcBorders>
            <w:vAlign w:val="bottom"/>
          </w:tcPr>
          <w:p w14:paraId="7922B902" w14:textId="77777777" w:rsidR="0001208F" w:rsidRPr="004F77EA" w:rsidRDefault="0001208F" w:rsidP="0001208F">
            <w:pPr>
              <w:jc w:val="right"/>
              <w:rPr>
                <w:rFonts w:cs="Calibri"/>
                <w:sz w:val="12"/>
                <w:szCs w:val="14"/>
              </w:rPr>
            </w:pPr>
            <w:r>
              <w:rPr>
                <w:color w:val="000000"/>
                <w:sz w:val="12"/>
                <w:szCs w:val="12"/>
              </w:rPr>
              <w:t>-0.05</w:t>
            </w:r>
          </w:p>
        </w:tc>
        <w:tc>
          <w:tcPr>
            <w:tcW w:w="536" w:type="dxa"/>
            <w:tcBorders>
              <w:top w:val="nil"/>
              <w:left w:val="nil"/>
              <w:bottom w:val="nil"/>
            </w:tcBorders>
            <w:vAlign w:val="bottom"/>
          </w:tcPr>
          <w:p w14:paraId="44208CF2" w14:textId="77777777" w:rsidR="0001208F" w:rsidRPr="004F77EA" w:rsidRDefault="0001208F" w:rsidP="0001208F">
            <w:pPr>
              <w:jc w:val="right"/>
              <w:rPr>
                <w:rFonts w:cs="Calibri"/>
                <w:sz w:val="12"/>
                <w:szCs w:val="14"/>
              </w:rPr>
            </w:pPr>
            <w:r>
              <w:rPr>
                <w:color w:val="000000"/>
                <w:sz w:val="12"/>
                <w:szCs w:val="12"/>
              </w:rPr>
              <w:t>-0.18</w:t>
            </w:r>
          </w:p>
        </w:tc>
        <w:tc>
          <w:tcPr>
            <w:tcW w:w="534" w:type="dxa"/>
            <w:tcBorders>
              <w:top w:val="nil"/>
              <w:bottom w:val="nil"/>
              <w:right w:val="nil"/>
            </w:tcBorders>
            <w:vAlign w:val="bottom"/>
          </w:tcPr>
          <w:p w14:paraId="2FCBF482"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left w:val="nil"/>
              <w:bottom w:val="nil"/>
              <w:right w:val="nil"/>
            </w:tcBorders>
            <w:vAlign w:val="bottom"/>
          </w:tcPr>
          <w:p w14:paraId="3E6FFBD7"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right w:val="nil"/>
            </w:tcBorders>
            <w:vAlign w:val="bottom"/>
          </w:tcPr>
          <w:p w14:paraId="691D2E0F" w14:textId="77777777" w:rsidR="0001208F" w:rsidRPr="004F77EA" w:rsidRDefault="0001208F" w:rsidP="0001208F">
            <w:pPr>
              <w:jc w:val="right"/>
              <w:rPr>
                <w:rFonts w:cs="Calibri"/>
                <w:sz w:val="12"/>
                <w:szCs w:val="14"/>
              </w:rPr>
            </w:pPr>
            <w:r>
              <w:rPr>
                <w:color w:val="000000"/>
                <w:sz w:val="12"/>
                <w:szCs w:val="12"/>
              </w:rPr>
              <w:t>0.09</w:t>
            </w:r>
          </w:p>
        </w:tc>
        <w:tc>
          <w:tcPr>
            <w:tcW w:w="534" w:type="dxa"/>
            <w:tcBorders>
              <w:top w:val="nil"/>
              <w:left w:val="nil"/>
              <w:bottom w:val="nil"/>
              <w:right w:val="nil"/>
            </w:tcBorders>
            <w:vAlign w:val="bottom"/>
          </w:tcPr>
          <w:p w14:paraId="1F7CF62E" w14:textId="77777777" w:rsidR="0001208F" w:rsidRPr="004F77EA" w:rsidRDefault="0001208F" w:rsidP="0001208F">
            <w:pPr>
              <w:jc w:val="right"/>
              <w:rPr>
                <w:rFonts w:cs="Calibri"/>
                <w:sz w:val="12"/>
                <w:szCs w:val="14"/>
              </w:rPr>
            </w:pPr>
            <w:r>
              <w:rPr>
                <w:color w:val="000000"/>
                <w:sz w:val="12"/>
                <w:szCs w:val="12"/>
              </w:rPr>
              <w:t>-0.13</w:t>
            </w:r>
          </w:p>
        </w:tc>
      </w:tr>
      <w:tr w:rsidR="00991517" w:rsidRPr="004F77EA" w14:paraId="351394FA" w14:textId="77777777" w:rsidTr="001D4A9B">
        <w:tc>
          <w:tcPr>
            <w:tcW w:w="1061" w:type="dxa"/>
            <w:tcBorders>
              <w:top w:val="nil"/>
              <w:left w:val="nil"/>
              <w:bottom w:val="nil"/>
            </w:tcBorders>
            <w:vAlign w:val="center"/>
          </w:tcPr>
          <w:p w14:paraId="5ED39D3A" w14:textId="77777777" w:rsidR="0001208F" w:rsidRPr="00EE305F" w:rsidRDefault="0001208F" w:rsidP="0001208F">
            <w:pPr>
              <w:jc w:val="center"/>
              <w:rPr>
                <w:rFonts w:cs="Calibri"/>
                <w:color w:val="000000"/>
                <w:sz w:val="14"/>
                <w:szCs w:val="14"/>
              </w:rPr>
            </w:pPr>
            <w:r w:rsidRPr="00EE305F">
              <w:rPr>
                <w:rFonts w:cs="Calibri"/>
                <w:color w:val="000000"/>
                <w:sz w:val="14"/>
                <w:szCs w:val="14"/>
              </w:rPr>
              <w:t>Misc</w:t>
            </w:r>
          </w:p>
        </w:tc>
        <w:tc>
          <w:tcPr>
            <w:tcW w:w="534" w:type="dxa"/>
            <w:tcBorders>
              <w:top w:val="nil"/>
              <w:bottom w:val="nil"/>
              <w:right w:val="nil"/>
            </w:tcBorders>
            <w:vAlign w:val="bottom"/>
          </w:tcPr>
          <w:p w14:paraId="7743B147"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right w:val="nil"/>
            </w:tcBorders>
            <w:vAlign w:val="bottom"/>
          </w:tcPr>
          <w:p w14:paraId="7AF4F09E" w14:textId="77777777" w:rsidR="0001208F" w:rsidRPr="004F77EA" w:rsidRDefault="0001208F" w:rsidP="0001208F">
            <w:pPr>
              <w:jc w:val="right"/>
              <w:rPr>
                <w:rFonts w:cs="Calibri"/>
                <w:sz w:val="12"/>
                <w:szCs w:val="14"/>
              </w:rPr>
            </w:pPr>
            <w:r>
              <w:rPr>
                <w:color w:val="000000"/>
                <w:sz w:val="12"/>
                <w:szCs w:val="12"/>
              </w:rPr>
              <w:t>-0.22*</w:t>
            </w:r>
          </w:p>
        </w:tc>
        <w:tc>
          <w:tcPr>
            <w:tcW w:w="534" w:type="dxa"/>
            <w:tcBorders>
              <w:top w:val="nil"/>
              <w:left w:val="nil"/>
              <w:bottom w:val="nil"/>
              <w:right w:val="nil"/>
            </w:tcBorders>
            <w:vAlign w:val="bottom"/>
          </w:tcPr>
          <w:p w14:paraId="21BFD91B" w14:textId="77777777" w:rsidR="0001208F" w:rsidRPr="004F77EA" w:rsidRDefault="0001208F" w:rsidP="0001208F">
            <w:pPr>
              <w:jc w:val="right"/>
              <w:rPr>
                <w:rFonts w:cs="Calibri"/>
                <w:sz w:val="12"/>
                <w:szCs w:val="14"/>
              </w:rPr>
            </w:pPr>
            <w:r>
              <w:rPr>
                <w:color w:val="000000"/>
                <w:sz w:val="12"/>
                <w:szCs w:val="12"/>
              </w:rPr>
              <w:t>0.17</w:t>
            </w:r>
          </w:p>
        </w:tc>
        <w:tc>
          <w:tcPr>
            <w:tcW w:w="534" w:type="dxa"/>
            <w:tcBorders>
              <w:top w:val="nil"/>
              <w:left w:val="nil"/>
              <w:bottom w:val="nil"/>
            </w:tcBorders>
            <w:vAlign w:val="bottom"/>
          </w:tcPr>
          <w:p w14:paraId="57F8B673"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bottom w:val="nil"/>
              <w:right w:val="nil"/>
            </w:tcBorders>
            <w:vAlign w:val="bottom"/>
          </w:tcPr>
          <w:p w14:paraId="7B7C4B37"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right w:val="nil"/>
            </w:tcBorders>
            <w:vAlign w:val="bottom"/>
          </w:tcPr>
          <w:p w14:paraId="6A5E7D55" w14:textId="77777777" w:rsidR="0001208F" w:rsidRPr="004F77EA" w:rsidRDefault="0001208F" w:rsidP="0001208F">
            <w:pPr>
              <w:jc w:val="right"/>
              <w:rPr>
                <w:rFonts w:cs="Calibri"/>
                <w:sz w:val="12"/>
                <w:szCs w:val="14"/>
              </w:rPr>
            </w:pPr>
            <w:r>
              <w:rPr>
                <w:color w:val="000000"/>
                <w:sz w:val="12"/>
                <w:szCs w:val="12"/>
              </w:rPr>
              <w:t>-0.25*</w:t>
            </w:r>
          </w:p>
        </w:tc>
        <w:tc>
          <w:tcPr>
            <w:tcW w:w="534" w:type="dxa"/>
            <w:tcBorders>
              <w:top w:val="nil"/>
              <w:left w:val="nil"/>
              <w:bottom w:val="nil"/>
              <w:right w:val="nil"/>
            </w:tcBorders>
            <w:vAlign w:val="bottom"/>
          </w:tcPr>
          <w:p w14:paraId="45FB0590" w14:textId="77777777" w:rsidR="0001208F" w:rsidRPr="004F77EA" w:rsidRDefault="0001208F" w:rsidP="0001208F">
            <w:pPr>
              <w:jc w:val="right"/>
              <w:rPr>
                <w:rFonts w:cs="Calibri"/>
                <w:sz w:val="12"/>
                <w:szCs w:val="14"/>
              </w:rPr>
            </w:pPr>
            <w:r>
              <w:rPr>
                <w:color w:val="000000"/>
                <w:sz w:val="12"/>
                <w:szCs w:val="12"/>
              </w:rPr>
              <w:t>0.10</w:t>
            </w:r>
          </w:p>
        </w:tc>
        <w:tc>
          <w:tcPr>
            <w:tcW w:w="534" w:type="dxa"/>
            <w:tcBorders>
              <w:top w:val="nil"/>
              <w:left w:val="nil"/>
              <w:bottom w:val="nil"/>
            </w:tcBorders>
            <w:vAlign w:val="bottom"/>
          </w:tcPr>
          <w:p w14:paraId="4A113D6E"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bottom w:val="nil"/>
              <w:right w:val="nil"/>
            </w:tcBorders>
            <w:vAlign w:val="bottom"/>
          </w:tcPr>
          <w:p w14:paraId="126E6FD1"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nil"/>
              <w:left w:val="nil"/>
              <w:bottom w:val="nil"/>
              <w:right w:val="nil"/>
            </w:tcBorders>
            <w:vAlign w:val="bottom"/>
          </w:tcPr>
          <w:p w14:paraId="31C46A03"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right w:val="nil"/>
            </w:tcBorders>
            <w:vAlign w:val="bottom"/>
          </w:tcPr>
          <w:p w14:paraId="5723BAB2" w14:textId="77777777" w:rsidR="0001208F" w:rsidRPr="004F77EA" w:rsidRDefault="0001208F" w:rsidP="0001208F">
            <w:pPr>
              <w:jc w:val="right"/>
              <w:rPr>
                <w:rFonts w:cs="Calibri"/>
                <w:sz w:val="12"/>
                <w:szCs w:val="14"/>
              </w:rPr>
            </w:pPr>
            <w:r>
              <w:rPr>
                <w:color w:val="000000"/>
                <w:sz w:val="12"/>
                <w:szCs w:val="12"/>
              </w:rPr>
              <w:t>0.06*</w:t>
            </w:r>
          </w:p>
        </w:tc>
        <w:tc>
          <w:tcPr>
            <w:tcW w:w="720" w:type="dxa"/>
            <w:tcBorders>
              <w:top w:val="nil"/>
              <w:left w:val="nil"/>
              <w:bottom w:val="nil"/>
            </w:tcBorders>
            <w:vAlign w:val="bottom"/>
          </w:tcPr>
          <w:p w14:paraId="10BE350E"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bottom w:val="nil"/>
              <w:right w:val="nil"/>
            </w:tcBorders>
            <w:vAlign w:val="bottom"/>
          </w:tcPr>
          <w:p w14:paraId="6C060D42" w14:textId="77777777" w:rsidR="0001208F" w:rsidRPr="004F77EA" w:rsidRDefault="0001208F" w:rsidP="0001208F">
            <w:pPr>
              <w:jc w:val="right"/>
              <w:rPr>
                <w:rFonts w:cs="Calibri"/>
                <w:sz w:val="12"/>
                <w:szCs w:val="14"/>
              </w:rPr>
            </w:pPr>
            <w:r>
              <w:rPr>
                <w:color w:val="000000"/>
                <w:sz w:val="12"/>
                <w:szCs w:val="12"/>
              </w:rPr>
              <w:t>0.08</w:t>
            </w:r>
          </w:p>
        </w:tc>
        <w:tc>
          <w:tcPr>
            <w:tcW w:w="534" w:type="dxa"/>
            <w:tcBorders>
              <w:top w:val="nil"/>
              <w:left w:val="nil"/>
              <w:bottom w:val="nil"/>
              <w:right w:val="nil"/>
            </w:tcBorders>
            <w:vAlign w:val="bottom"/>
          </w:tcPr>
          <w:p w14:paraId="3F379F81" w14:textId="77777777" w:rsidR="0001208F" w:rsidRPr="004F77EA" w:rsidRDefault="0001208F" w:rsidP="0001208F">
            <w:pPr>
              <w:jc w:val="right"/>
              <w:rPr>
                <w:rFonts w:cs="Calibri"/>
                <w:sz w:val="12"/>
                <w:szCs w:val="14"/>
              </w:rPr>
            </w:pPr>
            <w:r>
              <w:rPr>
                <w:color w:val="000000"/>
                <w:sz w:val="12"/>
                <w:szCs w:val="12"/>
              </w:rPr>
              <w:t>-0.19*</w:t>
            </w:r>
          </w:p>
        </w:tc>
        <w:tc>
          <w:tcPr>
            <w:tcW w:w="534" w:type="dxa"/>
            <w:tcBorders>
              <w:top w:val="nil"/>
              <w:left w:val="nil"/>
              <w:bottom w:val="nil"/>
              <w:right w:val="nil"/>
            </w:tcBorders>
            <w:vAlign w:val="bottom"/>
          </w:tcPr>
          <w:p w14:paraId="53EEDB86" w14:textId="77777777" w:rsidR="0001208F" w:rsidRPr="004F77EA" w:rsidRDefault="0001208F" w:rsidP="0001208F">
            <w:pPr>
              <w:jc w:val="right"/>
              <w:rPr>
                <w:rFonts w:cs="Calibri"/>
                <w:sz w:val="12"/>
                <w:szCs w:val="14"/>
              </w:rPr>
            </w:pPr>
            <w:r>
              <w:rPr>
                <w:color w:val="000000"/>
                <w:sz w:val="12"/>
                <w:szCs w:val="12"/>
              </w:rPr>
              <w:t>0.19</w:t>
            </w:r>
          </w:p>
        </w:tc>
        <w:tc>
          <w:tcPr>
            <w:tcW w:w="536" w:type="dxa"/>
            <w:tcBorders>
              <w:top w:val="nil"/>
              <w:left w:val="nil"/>
              <w:bottom w:val="nil"/>
            </w:tcBorders>
            <w:vAlign w:val="bottom"/>
          </w:tcPr>
          <w:p w14:paraId="0D687E59" w14:textId="77777777" w:rsidR="0001208F" w:rsidRPr="004F77EA" w:rsidRDefault="0001208F" w:rsidP="0001208F">
            <w:pPr>
              <w:jc w:val="right"/>
              <w:rPr>
                <w:rFonts w:cs="Calibri"/>
                <w:sz w:val="12"/>
                <w:szCs w:val="14"/>
              </w:rPr>
            </w:pPr>
            <w:r>
              <w:rPr>
                <w:color w:val="000000"/>
                <w:sz w:val="12"/>
                <w:szCs w:val="12"/>
              </w:rPr>
              <w:t>0.09</w:t>
            </w:r>
          </w:p>
        </w:tc>
        <w:tc>
          <w:tcPr>
            <w:tcW w:w="534" w:type="dxa"/>
            <w:tcBorders>
              <w:top w:val="nil"/>
              <w:bottom w:val="nil"/>
              <w:right w:val="nil"/>
            </w:tcBorders>
            <w:vAlign w:val="bottom"/>
          </w:tcPr>
          <w:p w14:paraId="7CC3C790"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nil"/>
              <w:left w:val="nil"/>
              <w:bottom w:val="nil"/>
              <w:right w:val="nil"/>
            </w:tcBorders>
            <w:vAlign w:val="bottom"/>
          </w:tcPr>
          <w:p w14:paraId="7DCBD818" w14:textId="77777777" w:rsidR="0001208F" w:rsidRPr="004F77EA" w:rsidRDefault="0001208F" w:rsidP="0001208F">
            <w:pPr>
              <w:jc w:val="right"/>
              <w:rPr>
                <w:rFonts w:cs="Calibri"/>
                <w:sz w:val="12"/>
                <w:szCs w:val="14"/>
              </w:rPr>
            </w:pPr>
            <w:r>
              <w:rPr>
                <w:color w:val="000000"/>
                <w:sz w:val="12"/>
                <w:szCs w:val="12"/>
              </w:rPr>
              <w:t>-0.08</w:t>
            </w:r>
          </w:p>
        </w:tc>
        <w:tc>
          <w:tcPr>
            <w:tcW w:w="534" w:type="dxa"/>
            <w:tcBorders>
              <w:top w:val="nil"/>
              <w:left w:val="nil"/>
              <w:bottom w:val="nil"/>
              <w:right w:val="nil"/>
            </w:tcBorders>
            <w:vAlign w:val="bottom"/>
          </w:tcPr>
          <w:p w14:paraId="102E096E" w14:textId="77777777" w:rsidR="0001208F" w:rsidRPr="004F77EA" w:rsidRDefault="0001208F" w:rsidP="0001208F">
            <w:pPr>
              <w:jc w:val="right"/>
              <w:rPr>
                <w:rFonts w:cs="Calibri"/>
                <w:sz w:val="12"/>
                <w:szCs w:val="14"/>
              </w:rPr>
            </w:pPr>
            <w:r>
              <w:rPr>
                <w:color w:val="000000"/>
                <w:sz w:val="12"/>
                <w:szCs w:val="12"/>
              </w:rPr>
              <w:t>-0.11</w:t>
            </w:r>
          </w:p>
        </w:tc>
        <w:tc>
          <w:tcPr>
            <w:tcW w:w="534" w:type="dxa"/>
            <w:tcBorders>
              <w:top w:val="nil"/>
              <w:left w:val="nil"/>
              <w:bottom w:val="nil"/>
              <w:right w:val="nil"/>
            </w:tcBorders>
            <w:vAlign w:val="bottom"/>
          </w:tcPr>
          <w:p w14:paraId="512C8C6A" w14:textId="77777777" w:rsidR="0001208F" w:rsidRPr="004F77EA" w:rsidRDefault="0001208F" w:rsidP="0001208F">
            <w:pPr>
              <w:jc w:val="right"/>
              <w:rPr>
                <w:rFonts w:cs="Calibri"/>
                <w:sz w:val="12"/>
                <w:szCs w:val="14"/>
              </w:rPr>
            </w:pPr>
            <w:r>
              <w:rPr>
                <w:color w:val="000000"/>
                <w:sz w:val="12"/>
                <w:szCs w:val="12"/>
              </w:rPr>
              <w:t>-0.07</w:t>
            </w:r>
          </w:p>
        </w:tc>
      </w:tr>
      <w:tr w:rsidR="00991517" w:rsidRPr="004F77EA" w14:paraId="64F5E236" w14:textId="77777777" w:rsidTr="001D4A9B">
        <w:tc>
          <w:tcPr>
            <w:tcW w:w="1061" w:type="dxa"/>
            <w:tcBorders>
              <w:top w:val="nil"/>
              <w:left w:val="nil"/>
              <w:bottom w:val="nil"/>
            </w:tcBorders>
            <w:vAlign w:val="center"/>
          </w:tcPr>
          <w:p w14:paraId="4B4705D3" w14:textId="77777777" w:rsidR="0001208F" w:rsidRPr="00EE305F" w:rsidRDefault="0001208F" w:rsidP="0001208F">
            <w:pPr>
              <w:jc w:val="center"/>
              <w:rPr>
                <w:rFonts w:cs="Calibri"/>
                <w:color w:val="000000"/>
                <w:sz w:val="14"/>
                <w:szCs w:val="14"/>
              </w:rPr>
            </w:pPr>
            <w:r w:rsidRPr="00EE305F">
              <w:rPr>
                <w:rFonts w:cs="Calibri"/>
                <w:color w:val="000000"/>
                <w:sz w:val="14"/>
                <w:szCs w:val="14"/>
              </w:rPr>
              <w:t>Various</w:t>
            </w:r>
          </w:p>
        </w:tc>
        <w:tc>
          <w:tcPr>
            <w:tcW w:w="534" w:type="dxa"/>
            <w:tcBorders>
              <w:top w:val="nil"/>
              <w:bottom w:val="nil"/>
              <w:right w:val="nil"/>
            </w:tcBorders>
            <w:vAlign w:val="bottom"/>
          </w:tcPr>
          <w:p w14:paraId="7EB742AB" w14:textId="77777777" w:rsidR="0001208F" w:rsidRPr="004F77EA" w:rsidRDefault="0001208F" w:rsidP="0001208F">
            <w:pPr>
              <w:jc w:val="right"/>
              <w:rPr>
                <w:rFonts w:cs="Calibri"/>
                <w:sz w:val="12"/>
                <w:szCs w:val="14"/>
              </w:rPr>
            </w:pPr>
            <w:r>
              <w:rPr>
                <w:color w:val="000000"/>
                <w:sz w:val="12"/>
                <w:szCs w:val="12"/>
              </w:rPr>
              <w:t>-0.10</w:t>
            </w:r>
          </w:p>
        </w:tc>
        <w:tc>
          <w:tcPr>
            <w:tcW w:w="534" w:type="dxa"/>
            <w:tcBorders>
              <w:top w:val="nil"/>
              <w:left w:val="nil"/>
              <w:bottom w:val="nil"/>
              <w:right w:val="nil"/>
            </w:tcBorders>
            <w:vAlign w:val="bottom"/>
          </w:tcPr>
          <w:p w14:paraId="5785A436" w14:textId="77777777" w:rsidR="0001208F" w:rsidRPr="004F77EA" w:rsidRDefault="0001208F" w:rsidP="0001208F">
            <w:pPr>
              <w:jc w:val="right"/>
              <w:rPr>
                <w:rFonts w:cs="Calibri"/>
                <w:sz w:val="12"/>
                <w:szCs w:val="14"/>
              </w:rPr>
            </w:pPr>
            <w:r>
              <w:rPr>
                <w:color w:val="000000"/>
                <w:sz w:val="12"/>
                <w:szCs w:val="12"/>
              </w:rPr>
              <w:t>0.23</w:t>
            </w:r>
          </w:p>
        </w:tc>
        <w:tc>
          <w:tcPr>
            <w:tcW w:w="534" w:type="dxa"/>
            <w:tcBorders>
              <w:top w:val="nil"/>
              <w:left w:val="nil"/>
              <w:bottom w:val="nil"/>
              <w:right w:val="nil"/>
            </w:tcBorders>
            <w:vAlign w:val="bottom"/>
          </w:tcPr>
          <w:p w14:paraId="3CF9A2D4"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left w:val="nil"/>
              <w:bottom w:val="nil"/>
            </w:tcBorders>
            <w:vAlign w:val="bottom"/>
          </w:tcPr>
          <w:p w14:paraId="4FE8787B" w14:textId="77777777" w:rsidR="0001208F" w:rsidRPr="004F77EA" w:rsidRDefault="0001208F" w:rsidP="0001208F">
            <w:pPr>
              <w:jc w:val="right"/>
              <w:rPr>
                <w:rFonts w:cs="Calibri"/>
                <w:sz w:val="12"/>
                <w:szCs w:val="14"/>
              </w:rPr>
            </w:pPr>
            <w:r>
              <w:rPr>
                <w:color w:val="000000"/>
                <w:sz w:val="12"/>
                <w:szCs w:val="12"/>
              </w:rPr>
              <w:t>-0.10</w:t>
            </w:r>
          </w:p>
        </w:tc>
        <w:tc>
          <w:tcPr>
            <w:tcW w:w="534" w:type="dxa"/>
            <w:tcBorders>
              <w:top w:val="nil"/>
              <w:bottom w:val="nil"/>
              <w:right w:val="nil"/>
            </w:tcBorders>
            <w:vAlign w:val="bottom"/>
          </w:tcPr>
          <w:p w14:paraId="2462DBE1"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right w:val="nil"/>
            </w:tcBorders>
            <w:vAlign w:val="bottom"/>
          </w:tcPr>
          <w:p w14:paraId="7F9A0E5E" w14:textId="77777777" w:rsidR="0001208F" w:rsidRPr="004F77EA" w:rsidRDefault="0001208F" w:rsidP="0001208F">
            <w:pPr>
              <w:jc w:val="right"/>
              <w:rPr>
                <w:rFonts w:cs="Calibri"/>
                <w:sz w:val="12"/>
                <w:szCs w:val="14"/>
              </w:rPr>
            </w:pPr>
            <w:r>
              <w:rPr>
                <w:color w:val="000000"/>
                <w:sz w:val="12"/>
                <w:szCs w:val="12"/>
              </w:rPr>
              <w:t>0.10</w:t>
            </w:r>
          </w:p>
        </w:tc>
        <w:tc>
          <w:tcPr>
            <w:tcW w:w="534" w:type="dxa"/>
            <w:tcBorders>
              <w:top w:val="nil"/>
              <w:left w:val="nil"/>
              <w:bottom w:val="nil"/>
              <w:right w:val="nil"/>
            </w:tcBorders>
            <w:vAlign w:val="bottom"/>
          </w:tcPr>
          <w:p w14:paraId="54261EDD"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tcBorders>
            <w:vAlign w:val="bottom"/>
          </w:tcPr>
          <w:p w14:paraId="557AE1B8"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nil"/>
              <w:bottom w:val="nil"/>
              <w:right w:val="nil"/>
            </w:tcBorders>
            <w:vAlign w:val="bottom"/>
          </w:tcPr>
          <w:p w14:paraId="66323D16" w14:textId="77777777" w:rsidR="0001208F" w:rsidRPr="004F77EA" w:rsidRDefault="0001208F" w:rsidP="0001208F">
            <w:pPr>
              <w:jc w:val="right"/>
              <w:rPr>
                <w:rFonts w:cs="Calibri"/>
                <w:sz w:val="12"/>
                <w:szCs w:val="14"/>
              </w:rPr>
            </w:pPr>
            <w:r>
              <w:rPr>
                <w:color w:val="000000"/>
                <w:sz w:val="12"/>
                <w:szCs w:val="12"/>
              </w:rPr>
              <w:t>0.14</w:t>
            </w:r>
          </w:p>
        </w:tc>
        <w:tc>
          <w:tcPr>
            <w:tcW w:w="534" w:type="dxa"/>
            <w:tcBorders>
              <w:top w:val="nil"/>
              <w:left w:val="nil"/>
              <w:bottom w:val="nil"/>
              <w:right w:val="nil"/>
            </w:tcBorders>
            <w:vAlign w:val="bottom"/>
          </w:tcPr>
          <w:p w14:paraId="305E6EC0"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left w:val="nil"/>
              <w:bottom w:val="nil"/>
              <w:right w:val="nil"/>
            </w:tcBorders>
            <w:vAlign w:val="bottom"/>
          </w:tcPr>
          <w:p w14:paraId="31CB9BF6" w14:textId="77777777" w:rsidR="0001208F" w:rsidRPr="004F77EA" w:rsidRDefault="0001208F" w:rsidP="0001208F">
            <w:pPr>
              <w:jc w:val="right"/>
              <w:rPr>
                <w:rFonts w:cs="Calibri"/>
                <w:sz w:val="12"/>
                <w:szCs w:val="14"/>
              </w:rPr>
            </w:pPr>
            <w:r>
              <w:rPr>
                <w:color w:val="000000"/>
                <w:sz w:val="12"/>
                <w:szCs w:val="12"/>
              </w:rPr>
              <w:t>-0.04</w:t>
            </w:r>
          </w:p>
        </w:tc>
        <w:tc>
          <w:tcPr>
            <w:tcW w:w="720" w:type="dxa"/>
            <w:tcBorders>
              <w:top w:val="nil"/>
              <w:left w:val="nil"/>
              <w:bottom w:val="nil"/>
            </w:tcBorders>
            <w:vAlign w:val="bottom"/>
          </w:tcPr>
          <w:p w14:paraId="6B2AE888" w14:textId="77777777" w:rsidR="0001208F" w:rsidRPr="004F77EA" w:rsidRDefault="0001208F" w:rsidP="0001208F">
            <w:pPr>
              <w:jc w:val="right"/>
              <w:rPr>
                <w:rFonts w:cs="Calibri"/>
                <w:sz w:val="12"/>
                <w:szCs w:val="14"/>
              </w:rPr>
            </w:pPr>
            <w:r>
              <w:rPr>
                <w:color w:val="000000"/>
                <w:sz w:val="12"/>
                <w:szCs w:val="12"/>
              </w:rPr>
              <w:t>0.19</w:t>
            </w:r>
          </w:p>
        </w:tc>
        <w:tc>
          <w:tcPr>
            <w:tcW w:w="534" w:type="dxa"/>
            <w:tcBorders>
              <w:top w:val="nil"/>
              <w:bottom w:val="nil"/>
              <w:right w:val="nil"/>
            </w:tcBorders>
            <w:vAlign w:val="bottom"/>
          </w:tcPr>
          <w:p w14:paraId="6827A423"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left w:val="nil"/>
              <w:bottom w:val="nil"/>
              <w:right w:val="nil"/>
            </w:tcBorders>
            <w:vAlign w:val="bottom"/>
          </w:tcPr>
          <w:p w14:paraId="53D0C0EF" w14:textId="77777777" w:rsidR="0001208F" w:rsidRPr="004F77EA" w:rsidRDefault="0001208F" w:rsidP="0001208F">
            <w:pPr>
              <w:jc w:val="right"/>
              <w:rPr>
                <w:rFonts w:cs="Calibri"/>
                <w:sz w:val="12"/>
                <w:szCs w:val="14"/>
              </w:rPr>
            </w:pPr>
            <w:r>
              <w:rPr>
                <w:color w:val="000000"/>
                <w:sz w:val="12"/>
                <w:szCs w:val="12"/>
              </w:rPr>
              <w:t>0.14</w:t>
            </w:r>
          </w:p>
        </w:tc>
        <w:tc>
          <w:tcPr>
            <w:tcW w:w="534" w:type="dxa"/>
            <w:tcBorders>
              <w:top w:val="nil"/>
              <w:left w:val="nil"/>
              <w:bottom w:val="nil"/>
              <w:right w:val="nil"/>
            </w:tcBorders>
            <w:vAlign w:val="bottom"/>
          </w:tcPr>
          <w:p w14:paraId="0A867216" w14:textId="77777777" w:rsidR="0001208F" w:rsidRPr="004F77EA" w:rsidRDefault="0001208F" w:rsidP="0001208F">
            <w:pPr>
              <w:jc w:val="right"/>
              <w:rPr>
                <w:rFonts w:cs="Calibri"/>
                <w:sz w:val="12"/>
                <w:szCs w:val="14"/>
              </w:rPr>
            </w:pPr>
            <w:r>
              <w:rPr>
                <w:color w:val="000000"/>
                <w:sz w:val="12"/>
                <w:szCs w:val="12"/>
              </w:rPr>
              <w:t>-0.10</w:t>
            </w:r>
          </w:p>
        </w:tc>
        <w:tc>
          <w:tcPr>
            <w:tcW w:w="536" w:type="dxa"/>
            <w:tcBorders>
              <w:top w:val="nil"/>
              <w:left w:val="nil"/>
              <w:bottom w:val="nil"/>
            </w:tcBorders>
            <w:vAlign w:val="bottom"/>
          </w:tcPr>
          <w:p w14:paraId="62D360A0" w14:textId="77777777" w:rsidR="0001208F" w:rsidRPr="004F77EA" w:rsidRDefault="0001208F" w:rsidP="0001208F">
            <w:pPr>
              <w:jc w:val="right"/>
              <w:rPr>
                <w:rFonts w:cs="Calibri"/>
                <w:sz w:val="12"/>
                <w:szCs w:val="14"/>
              </w:rPr>
            </w:pPr>
            <w:r>
              <w:rPr>
                <w:color w:val="000000"/>
                <w:sz w:val="12"/>
                <w:szCs w:val="12"/>
              </w:rPr>
              <w:t>0.14</w:t>
            </w:r>
          </w:p>
        </w:tc>
        <w:tc>
          <w:tcPr>
            <w:tcW w:w="534" w:type="dxa"/>
            <w:tcBorders>
              <w:top w:val="nil"/>
              <w:bottom w:val="nil"/>
              <w:right w:val="nil"/>
            </w:tcBorders>
            <w:vAlign w:val="bottom"/>
          </w:tcPr>
          <w:p w14:paraId="622EC186"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nil"/>
              <w:left w:val="nil"/>
              <w:bottom w:val="nil"/>
              <w:right w:val="nil"/>
            </w:tcBorders>
            <w:vAlign w:val="bottom"/>
          </w:tcPr>
          <w:p w14:paraId="36C324FF"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left w:val="nil"/>
              <w:bottom w:val="nil"/>
              <w:right w:val="nil"/>
            </w:tcBorders>
            <w:vAlign w:val="bottom"/>
          </w:tcPr>
          <w:p w14:paraId="776F1304"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left w:val="nil"/>
              <w:bottom w:val="nil"/>
              <w:right w:val="nil"/>
            </w:tcBorders>
            <w:vAlign w:val="bottom"/>
          </w:tcPr>
          <w:p w14:paraId="7B396C1F" w14:textId="77777777" w:rsidR="0001208F" w:rsidRPr="004F77EA" w:rsidRDefault="0001208F" w:rsidP="0001208F">
            <w:pPr>
              <w:jc w:val="right"/>
              <w:rPr>
                <w:rFonts w:cs="Calibri"/>
                <w:sz w:val="12"/>
                <w:szCs w:val="14"/>
              </w:rPr>
            </w:pPr>
            <w:r>
              <w:rPr>
                <w:color w:val="000000"/>
                <w:sz w:val="12"/>
                <w:szCs w:val="12"/>
              </w:rPr>
              <w:t>-0.02</w:t>
            </w:r>
          </w:p>
        </w:tc>
      </w:tr>
      <w:tr w:rsidR="00991517" w:rsidRPr="004F77EA" w14:paraId="19415866" w14:textId="77777777" w:rsidTr="001D4A9B">
        <w:tc>
          <w:tcPr>
            <w:tcW w:w="1061" w:type="dxa"/>
            <w:tcBorders>
              <w:top w:val="nil"/>
              <w:left w:val="nil"/>
              <w:bottom w:val="nil"/>
            </w:tcBorders>
            <w:vAlign w:val="center"/>
          </w:tcPr>
          <w:p w14:paraId="47F422AF" w14:textId="77777777" w:rsidR="0001208F" w:rsidRPr="00EE305F" w:rsidRDefault="0001208F" w:rsidP="0001208F">
            <w:pPr>
              <w:jc w:val="center"/>
              <w:rPr>
                <w:rFonts w:cs="Calibri"/>
                <w:color w:val="000000"/>
                <w:sz w:val="14"/>
                <w:szCs w:val="14"/>
              </w:rPr>
            </w:pPr>
            <w:r w:rsidRPr="00EE305F">
              <w:rPr>
                <w:rFonts w:cs="Calibri"/>
                <w:color w:val="000000"/>
                <w:sz w:val="14"/>
                <w:szCs w:val="14"/>
              </w:rPr>
              <w:t>PU</w:t>
            </w:r>
          </w:p>
        </w:tc>
        <w:tc>
          <w:tcPr>
            <w:tcW w:w="534" w:type="dxa"/>
            <w:tcBorders>
              <w:top w:val="nil"/>
              <w:bottom w:val="nil"/>
              <w:right w:val="nil"/>
            </w:tcBorders>
            <w:vAlign w:val="bottom"/>
          </w:tcPr>
          <w:p w14:paraId="7BE37115" w14:textId="77777777" w:rsidR="0001208F" w:rsidRPr="004F77EA" w:rsidRDefault="0001208F" w:rsidP="0001208F">
            <w:pPr>
              <w:jc w:val="right"/>
              <w:rPr>
                <w:rFonts w:cs="Calibri"/>
                <w:sz w:val="12"/>
                <w:szCs w:val="14"/>
              </w:rPr>
            </w:pPr>
            <w:r>
              <w:rPr>
                <w:color w:val="000000"/>
                <w:sz w:val="12"/>
                <w:szCs w:val="12"/>
              </w:rPr>
              <w:t>0.12</w:t>
            </w:r>
          </w:p>
        </w:tc>
        <w:tc>
          <w:tcPr>
            <w:tcW w:w="534" w:type="dxa"/>
            <w:tcBorders>
              <w:top w:val="nil"/>
              <w:left w:val="nil"/>
              <w:bottom w:val="nil"/>
              <w:right w:val="nil"/>
            </w:tcBorders>
            <w:vAlign w:val="bottom"/>
          </w:tcPr>
          <w:p w14:paraId="5F7626D7" w14:textId="77777777" w:rsidR="0001208F" w:rsidRPr="004F77EA" w:rsidRDefault="0001208F" w:rsidP="0001208F">
            <w:pPr>
              <w:jc w:val="right"/>
              <w:rPr>
                <w:rFonts w:cs="Calibri"/>
                <w:sz w:val="12"/>
                <w:szCs w:val="14"/>
              </w:rPr>
            </w:pPr>
            <w:r>
              <w:rPr>
                <w:color w:val="000000"/>
                <w:sz w:val="12"/>
                <w:szCs w:val="12"/>
              </w:rPr>
              <w:t>0.11</w:t>
            </w:r>
          </w:p>
        </w:tc>
        <w:tc>
          <w:tcPr>
            <w:tcW w:w="534" w:type="dxa"/>
            <w:tcBorders>
              <w:top w:val="nil"/>
              <w:left w:val="nil"/>
              <w:bottom w:val="nil"/>
              <w:right w:val="nil"/>
            </w:tcBorders>
            <w:vAlign w:val="bottom"/>
          </w:tcPr>
          <w:p w14:paraId="52BCFBD1"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tcBorders>
            <w:vAlign w:val="bottom"/>
          </w:tcPr>
          <w:p w14:paraId="3715687A" w14:textId="77777777" w:rsidR="0001208F" w:rsidRPr="004F77EA" w:rsidRDefault="0001208F" w:rsidP="0001208F">
            <w:pPr>
              <w:jc w:val="right"/>
              <w:rPr>
                <w:rFonts w:cs="Calibri"/>
                <w:sz w:val="12"/>
                <w:szCs w:val="14"/>
              </w:rPr>
            </w:pPr>
            <w:r>
              <w:rPr>
                <w:color w:val="000000"/>
                <w:sz w:val="12"/>
                <w:szCs w:val="12"/>
              </w:rPr>
              <w:t>0.12</w:t>
            </w:r>
          </w:p>
        </w:tc>
        <w:tc>
          <w:tcPr>
            <w:tcW w:w="534" w:type="dxa"/>
            <w:tcBorders>
              <w:top w:val="nil"/>
              <w:bottom w:val="nil"/>
              <w:right w:val="nil"/>
            </w:tcBorders>
            <w:vAlign w:val="bottom"/>
          </w:tcPr>
          <w:p w14:paraId="4B55EB35"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right w:val="nil"/>
            </w:tcBorders>
            <w:vAlign w:val="bottom"/>
          </w:tcPr>
          <w:p w14:paraId="3A2D36C2" w14:textId="77777777" w:rsidR="0001208F" w:rsidRPr="004F77EA" w:rsidRDefault="0001208F" w:rsidP="0001208F">
            <w:pPr>
              <w:jc w:val="right"/>
              <w:rPr>
                <w:rFonts w:cs="Calibri"/>
                <w:sz w:val="12"/>
                <w:szCs w:val="14"/>
              </w:rPr>
            </w:pPr>
            <w:r>
              <w:rPr>
                <w:color w:val="000000"/>
                <w:sz w:val="12"/>
                <w:szCs w:val="12"/>
              </w:rPr>
              <w:t>0.08</w:t>
            </w:r>
          </w:p>
        </w:tc>
        <w:tc>
          <w:tcPr>
            <w:tcW w:w="534" w:type="dxa"/>
            <w:tcBorders>
              <w:top w:val="nil"/>
              <w:left w:val="nil"/>
              <w:bottom w:val="nil"/>
              <w:right w:val="nil"/>
            </w:tcBorders>
            <w:vAlign w:val="bottom"/>
          </w:tcPr>
          <w:p w14:paraId="739A7688"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tcBorders>
            <w:vAlign w:val="bottom"/>
          </w:tcPr>
          <w:p w14:paraId="07C2393E" w14:textId="77777777" w:rsidR="0001208F" w:rsidRPr="004F77EA" w:rsidRDefault="0001208F" w:rsidP="0001208F">
            <w:pPr>
              <w:jc w:val="right"/>
              <w:rPr>
                <w:rFonts w:cs="Calibri"/>
                <w:sz w:val="12"/>
                <w:szCs w:val="14"/>
              </w:rPr>
            </w:pPr>
            <w:r>
              <w:rPr>
                <w:color w:val="000000"/>
                <w:sz w:val="12"/>
                <w:szCs w:val="12"/>
              </w:rPr>
              <w:t>0.10</w:t>
            </w:r>
          </w:p>
        </w:tc>
        <w:tc>
          <w:tcPr>
            <w:tcW w:w="534" w:type="dxa"/>
            <w:tcBorders>
              <w:top w:val="nil"/>
              <w:bottom w:val="nil"/>
              <w:right w:val="nil"/>
            </w:tcBorders>
            <w:vAlign w:val="bottom"/>
          </w:tcPr>
          <w:p w14:paraId="411AC07D"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nil"/>
              <w:left w:val="nil"/>
              <w:bottom w:val="nil"/>
              <w:right w:val="nil"/>
            </w:tcBorders>
            <w:vAlign w:val="bottom"/>
          </w:tcPr>
          <w:p w14:paraId="3A574165"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nil"/>
              <w:left w:val="nil"/>
              <w:bottom w:val="nil"/>
              <w:right w:val="nil"/>
            </w:tcBorders>
            <w:vAlign w:val="bottom"/>
          </w:tcPr>
          <w:p w14:paraId="40748C32" w14:textId="77777777" w:rsidR="0001208F" w:rsidRPr="004F77EA" w:rsidRDefault="0001208F" w:rsidP="0001208F">
            <w:pPr>
              <w:jc w:val="right"/>
              <w:rPr>
                <w:rFonts w:cs="Calibri"/>
                <w:sz w:val="12"/>
                <w:szCs w:val="14"/>
              </w:rPr>
            </w:pPr>
            <w:r>
              <w:rPr>
                <w:color w:val="000000"/>
                <w:sz w:val="12"/>
                <w:szCs w:val="12"/>
              </w:rPr>
              <w:t>0.04</w:t>
            </w:r>
          </w:p>
        </w:tc>
        <w:tc>
          <w:tcPr>
            <w:tcW w:w="720" w:type="dxa"/>
            <w:tcBorders>
              <w:top w:val="nil"/>
              <w:left w:val="nil"/>
              <w:bottom w:val="nil"/>
            </w:tcBorders>
            <w:vAlign w:val="bottom"/>
          </w:tcPr>
          <w:p w14:paraId="52331F19" w14:textId="77777777" w:rsidR="0001208F" w:rsidRPr="004F77EA" w:rsidRDefault="0001208F" w:rsidP="0001208F">
            <w:pPr>
              <w:jc w:val="right"/>
              <w:rPr>
                <w:rFonts w:cs="Calibri"/>
                <w:sz w:val="12"/>
                <w:szCs w:val="14"/>
              </w:rPr>
            </w:pPr>
            <w:r>
              <w:rPr>
                <w:color w:val="000000"/>
                <w:sz w:val="12"/>
                <w:szCs w:val="12"/>
              </w:rPr>
              <w:t>0.09</w:t>
            </w:r>
          </w:p>
        </w:tc>
        <w:tc>
          <w:tcPr>
            <w:tcW w:w="534" w:type="dxa"/>
            <w:tcBorders>
              <w:top w:val="nil"/>
              <w:bottom w:val="nil"/>
              <w:right w:val="nil"/>
            </w:tcBorders>
            <w:vAlign w:val="bottom"/>
          </w:tcPr>
          <w:p w14:paraId="0E3CE01F"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nil"/>
              <w:left w:val="nil"/>
              <w:bottom w:val="nil"/>
              <w:right w:val="nil"/>
            </w:tcBorders>
            <w:vAlign w:val="bottom"/>
          </w:tcPr>
          <w:p w14:paraId="506EB72A" w14:textId="77777777" w:rsidR="0001208F" w:rsidRPr="004F77EA" w:rsidRDefault="0001208F" w:rsidP="0001208F">
            <w:pPr>
              <w:jc w:val="right"/>
              <w:rPr>
                <w:rFonts w:cs="Calibri"/>
                <w:sz w:val="12"/>
                <w:szCs w:val="14"/>
              </w:rPr>
            </w:pPr>
            <w:r>
              <w:rPr>
                <w:color w:val="000000"/>
                <w:sz w:val="12"/>
                <w:szCs w:val="12"/>
              </w:rPr>
              <w:t>0.12</w:t>
            </w:r>
          </w:p>
        </w:tc>
        <w:tc>
          <w:tcPr>
            <w:tcW w:w="534" w:type="dxa"/>
            <w:tcBorders>
              <w:top w:val="nil"/>
              <w:left w:val="nil"/>
              <w:bottom w:val="nil"/>
              <w:right w:val="nil"/>
            </w:tcBorders>
            <w:vAlign w:val="bottom"/>
          </w:tcPr>
          <w:p w14:paraId="42759F0C" w14:textId="77777777" w:rsidR="0001208F" w:rsidRPr="004F77EA" w:rsidRDefault="0001208F" w:rsidP="0001208F">
            <w:pPr>
              <w:jc w:val="right"/>
              <w:rPr>
                <w:rFonts w:cs="Calibri"/>
                <w:sz w:val="12"/>
                <w:szCs w:val="14"/>
              </w:rPr>
            </w:pPr>
            <w:r>
              <w:rPr>
                <w:color w:val="000000"/>
                <w:sz w:val="12"/>
                <w:szCs w:val="12"/>
              </w:rPr>
              <w:t>0.03</w:t>
            </w:r>
          </w:p>
        </w:tc>
        <w:tc>
          <w:tcPr>
            <w:tcW w:w="536" w:type="dxa"/>
            <w:tcBorders>
              <w:top w:val="nil"/>
              <w:left w:val="nil"/>
              <w:bottom w:val="nil"/>
            </w:tcBorders>
            <w:vAlign w:val="bottom"/>
          </w:tcPr>
          <w:p w14:paraId="35637291" w14:textId="77777777" w:rsidR="0001208F" w:rsidRPr="004F77EA" w:rsidRDefault="0001208F" w:rsidP="0001208F">
            <w:pPr>
              <w:jc w:val="right"/>
              <w:rPr>
                <w:rFonts w:cs="Calibri"/>
                <w:sz w:val="12"/>
                <w:szCs w:val="14"/>
              </w:rPr>
            </w:pPr>
            <w:r>
              <w:rPr>
                <w:color w:val="000000"/>
                <w:sz w:val="12"/>
                <w:szCs w:val="12"/>
              </w:rPr>
              <w:t>0.14</w:t>
            </w:r>
          </w:p>
        </w:tc>
        <w:tc>
          <w:tcPr>
            <w:tcW w:w="534" w:type="dxa"/>
            <w:tcBorders>
              <w:top w:val="nil"/>
              <w:bottom w:val="nil"/>
              <w:right w:val="nil"/>
            </w:tcBorders>
            <w:vAlign w:val="bottom"/>
          </w:tcPr>
          <w:p w14:paraId="432EEB09" w14:textId="77777777" w:rsidR="0001208F" w:rsidRPr="004F77EA" w:rsidRDefault="0001208F" w:rsidP="0001208F">
            <w:pPr>
              <w:jc w:val="right"/>
              <w:rPr>
                <w:rFonts w:cs="Calibri"/>
                <w:sz w:val="12"/>
                <w:szCs w:val="14"/>
              </w:rPr>
            </w:pPr>
            <w:r>
              <w:rPr>
                <w:color w:val="000000"/>
                <w:sz w:val="12"/>
                <w:szCs w:val="12"/>
              </w:rPr>
              <w:t>0.28</w:t>
            </w:r>
          </w:p>
        </w:tc>
        <w:tc>
          <w:tcPr>
            <w:tcW w:w="534" w:type="dxa"/>
            <w:tcBorders>
              <w:top w:val="nil"/>
              <w:left w:val="nil"/>
              <w:bottom w:val="nil"/>
              <w:right w:val="nil"/>
            </w:tcBorders>
            <w:vAlign w:val="bottom"/>
          </w:tcPr>
          <w:p w14:paraId="79FB813F" w14:textId="77777777" w:rsidR="0001208F" w:rsidRPr="004F77EA" w:rsidRDefault="0001208F" w:rsidP="0001208F">
            <w:pPr>
              <w:jc w:val="right"/>
              <w:rPr>
                <w:rFonts w:cs="Calibri"/>
                <w:sz w:val="12"/>
                <w:szCs w:val="14"/>
              </w:rPr>
            </w:pPr>
            <w:r>
              <w:rPr>
                <w:color w:val="000000"/>
                <w:sz w:val="12"/>
                <w:szCs w:val="12"/>
              </w:rPr>
              <w:t>-0.13</w:t>
            </w:r>
          </w:p>
        </w:tc>
        <w:tc>
          <w:tcPr>
            <w:tcW w:w="534" w:type="dxa"/>
            <w:tcBorders>
              <w:top w:val="nil"/>
              <w:left w:val="nil"/>
              <w:bottom w:val="nil"/>
              <w:right w:val="nil"/>
            </w:tcBorders>
            <w:vAlign w:val="bottom"/>
          </w:tcPr>
          <w:p w14:paraId="409A4AF1" w14:textId="77777777" w:rsidR="0001208F" w:rsidRPr="004F77EA" w:rsidRDefault="0001208F" w:rsidP="0001208F">
            <w:pPr>
              <w:jc w:val="right"/>
              <w:rPr>
                <w:rFonts w:cs="Calibri"/>
                <w:sz w:val="12"/>
                <w:szCs w:val="14"/>
              </w:rPr>
            </w:pPr>
            <w:r>
              <w:rPr>
                <w:color w:val="000000"/>
                <w:sz w:val="12"/>
                <w:szCs w:val="12"/>
              </w:rPr>
              <w:t>-0.35*</w:t>
            </w:r>
          </w:p>
        </w:tc>
        <w:tc>
          <w:tcPr>
            <w:tcW w:w="534" w:type="dxa"/>
            <w:tcBorders>
              <w:top w:val="nil"/>
              <w:left w:val="nil"/>
              <w:bottom w:val="nil"/>
              <w:right w:val="nil"/>
            </w:tcBorders>
            <w:vAlign w:val="bottom"/>
          </w:tcPr>
          <w:p w14:paraId="7A39DF88" w14:textId="77777777" w:rsidR="0001208F" w:rsidRPr="004F77EA" w:rsidRDefault="0001208F" w:rsidP="0001208F">
            <w:pPr>
              <w:jc w:val="right"/>
              <w:rPr>
                <w:rFonts w:cs="Calibri"/>
                <w:sz w:val="12"/>
                <w:szCs w:val="14"/>
              </w:rPr>
            </w:pPr>
            <w:r>
              <w:rPr>
                <w:color w:val="000000"/>
                <w:sz w:val="12"/>
                <w:szCs w:val="12"/>
              </w:rPr>
              <w:t>-0.05</w:t>
            </w:r>
          </w:p>
        </w:tc>
      </w:tr>
      <w:tr w:rsidR="00991517" w:rsidRPr="004F77EA" w14:paraId="472B560A" w14:textId="77777777" w:rsidTr="001D4A9B">
        <w:tc>
          <w:tcPr>
            <w:tcW w:w="1061" w:type="dxa"/>
            <w:tcBorders>
              <w:top w:val="nil"/>
              <w:left w:val="nil"/>
              <w:bottom w:val="nil"/>
            </w:tcBorders>
            <w:vAlign w:val="center"/>
          </w:tcPr>
          <w:p w14:paraId="7AE8FB6C" w14:textId="77777777" w:rsidR="0001208F" w:rsidRPr="00EE305F" w:rsidRDefault="0001208F" w:rsidP="0001208F">
            <w:pPr>
              <w:jc w:val="center"/>
              <w:rPr>
                <w:rFonts w:cs="Calibri"/>
                <w:color w:val="000000"/>
                <w:sz w:val="14"/>
                <w:szCs w:val="14"/>
              </w:rPr>
            </w:pPr>
            <w:r w:rsidRPr="00EE305F">
              <w:rPr>
                <w:rFonts w:cs="Calibri"/>
                <w:color w:val="000000"/>
                <w:sz w:val="14"/>
                <w:szCs w:val="14"/>
              </w:rPr>
              <w:t>Tech</w:t>
            </w:r>
          </w:p>
        </w:tc>
        <w:tc>
          <w:tcPr>
            <w:tcW w:w="534" w:type="dxa"/>
            <w:tcBorders>
              <w:top w:val="nil"/>
              <w:bottom w:val="nil"/>
              <w:right w:val="nil"/>
            </w:tcBorders>
            <w:vAlign w:val="bottom"/>
          </w:tcPr>
          <w:p w14:paraId="57024B2E" w14:textId="77777777" w:rsidR="0001208F" w:rsidRPr="004F77EA" w:rsidRDefault="0001208F" w:rsidP="0001208F">
            <w:pPr>
              <w:jc w:val="right"/>
              <w:rPr>
                <w:rFonts w:cs="Calibri"/>
                <w:sz w:val="12"/>
                <w:szCs w:val="14"/>
              </w:rPr>
            </w:pPr>
            <w:r>
              <w:rPr>
                <w:color w:val="000000"/>
                <w:sz w:val="12"/>
                <w:szCs w:val="12"/>
              </w:rPr>
              <w:t>0.38*</w:t>
            </w:r>
          </w:p>
        </w:tc>
        <w:tc>
          <w:tcPr>
            <w:tcW w:w="534" w:type="dxa"/>
            <w:tcBorders>
              <w:top w:val="nil"/>
              <w:left w:val="nil"/>
              <w:bottom w:val="nil"/>
              <w:right w:val="nil"/>
            </w:tcBorders>
            <w:vAlign w:val="bottom"/>
          </w:tcPr>
          <w:p w14:paraId="0E0B01C0" w14:textId="77777777" w:rsidR="0001208F" w:rsidRPr="004F77EA" w:rsidRDefault="0001208F" w:rsidP="0001208F">
            <w:pPr>
              <w:jc w:val="right"/>
              <w:rPr>
                <w:rFonts w:cs="Calibri"/>
                <w:sz w:val="12"/>
                <w:szCs w:val="14"/>
              </w:rPr>
            </w:pPr>
            <w:r>
              <w:rPr>
                <w:color w:val="000000"/>
                <w:sz w:val="12"/>
                <w:szCs w:val="12"/>
              </w:rPr>
              <w:t>-0.11</w:t>
            </w:r>
          </w:p>
        </w:tc>
        <w:tc>
          <w:tcPr>
            <w:tcW w:w="534" w:type="dxa"/>
            <w:tcBorders>
              <w:top w:val="nil"/>
              <w:left w:val="nil"/>
              <w:bottom w:val="nil"/>
              <w:right w:val="nil"/>
            </w:tcBorders>
            <w:vAlign w:val="bottom"/>
          </w:tcPr>
          <w:p w14:paraId="574ED4A7"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tcBorders>
            <w:vAlign w:val="bottom"/>
          </w:tcPr>
          <w:p w14:paraId="0640E376" w14:textId="77777777" w:rsidR="0001208F" w:rsidRPr="004F77EA" w:rsidRDefault="0001208F" w:rsidP="0001208F">
            <w:pPr>
              <w:jc w:val="right"/>
              <w:rPr>
                <w:rFonts w:cs="Calibri"/>
                <w:sz w:val="12"/>
                <w:szCs w:val="14"/>
              </w:rPr>
            </w:pPr>
            <w:r>
              <w:rPr>
                <w:color w:val="000000"/>
                <w:sz w:val="12"/>
                <w:szCs w:val="12"/>
              </w:rPr>
              <w:t>0.38*</w:t>
            </w:r>
          </w:p>
        </w:tc>
        <w:tc>
          <w:tcPr>
            <w:tcW w:w="534" w:type="dxa"/>
            <w:tcBorders>
              <w:top w:val="nil"/>
              <w:bottom w:val="nil"/>
              <w:right w:val="nil"/>
            </w:tcBorders>
            <w:vAlign w:val="bottom"/>
          </w:tcPr>
          <w:p w14:paraId="0262E2B7" w14:textId="77777777" w:rsidR="0001208F" w:rsidRPr="004F77EA" w:rsidRDefault="0001208F" w:rsidP="0001208F">
            <w:pPr>
              <w:jc w:val="right"/>
              <w:rPr>
                <w:rFonts w:cs="Calibri"/>
                <w:sz w:val="12"/>
                <w:szCs w:val="14"/>
              </w:rPr>
            </w:pPr>
            <w:r>
              <w:rPr>
                <w:color w:val="000000"/>
                <w:sz w:val="12"/>
                <w:szCs w:val="12"/>
              </w:rPr>
              <w:t>0.16</w:t>
            </w:r>
          </w:p>
        </w:tc>
        <w:tc>
          <w:tcPr>
            <w:tcW w:w="534" w:type="dxa"/>
            <w:tcBorders>
              <w:top w:val="nil"/>
              <w:left w:val="nil"/>
              <w:bottom w:val="nil"/>
              <w:right w:val="nil"/>
            </w:tcBorders>
            <w:vAlign w:val="bottom"/>
          </w:tcPr>
          <w:p w14:paraId="26A0267A"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left w:val="nil"/>
              <w:bottom w:val="nil"/>
              <w:right w:val="nil"/>
            </w:tcBorders>
            <w:vAlign w:val="bottom"/>
          </w:tcPr>
          <w:p w14:paraId="68F0DF4D" w14:textId="77777777" w:rsidR="0001208F" w:rsidRPr="004F77EA" w:rsidRDefault="0001208F" w:rsidP="0001208F">
            <w:pPr>
              <w:jc w:val="right"/>
              <w:rPr>
                <w:rFonts w:cs="Calibri"/>
                <w:sz w:val="12"/>
                <w:szCs w:val="14"/>
              </w:rPr>
            </w:pPr>
            <w:r>
              <w:rPr>
                <w:color w:val="000000"/>
                <w:sz w:val="12"/>
                <w:szCs w:val="12"/>
              </w:rPr>
              <w:t>-0.10</w:t>
            </w:r>
          </w:p>
        </w:tc>
        <w:tc>
          <w:tcPr>
            <w:tcW w:w="534" w:type="dxa"/>
            <w:tcBorders>
              <w:top w:val="nil"/>
              <w:left w:val="nil"/>
              <w:bottom w:val="nil"/>
            </w:tcBorders>
            <w:vAlign w:val="bottom"/>
          </w:tcPr>
          <w:p w14:paraId="7BB37AAA" w14:textId="77777777" w:rsidR="0001208F" w:rsidRPr="004F77EA" w:rsidRDefault="0001208F" w:rsidP="0001208F">
            <w:pPr>
              <w:jc w:val="right"/>
              <w:rPr>
                <w:rFonts w:cs="Calibri"/>
                <w:sz w:val="12"/>
                <w:szCs w:val="14"/>
              </w:rPr>
            </w:pPr>
            <w:r>
              <w:rPr>
                <w:color w:val="000000"/>
                <w:sz w:val="12"/>
                <w:szCs w:val="12"/>
              </w:rPr>
              <w:t>0.22*</w:t>
            </w:r>
          </w:p>
        </w:tc>
        <w:tc>
          <w:tcPr>
            <w:tcW w:w="534" w:type="dxa"/>
            <w:tcBorders>
              <w:top w:val="nil"/>
              <w:bottom w:val="nil"/>
              <w:right w:val="nil"/>
            </w:tcBorders>
            <w:vAlign w:val="bottom"/>
          </w:tcPr>
          <w:p w14:paraId="2F75C8F7" w14:textId="77777777" w:rsidR="0001208F" w:rsidRPr="004F77EA" w:rsidRDefault="0001208F" w:rsidP="0001208F">
            <w:pPr>
              <w:jc w:val="right"/>
              <w:rPr>
                <w:rFonts w:cs="Calibri"/>
                <w:sz w:val="12"/>
                <w:szCs w:val="14"/>
              </w:rPr>
            </w:pPr>
            <w:r>
              <w:rPr>
                <w:color w:val="000000"/>
                <w:sz w:val="12"/>
                <w:szCs w:val="12"/>
              </w:rPr>
              <w:t>0.12</w:t>
            </w:r>
          </w:p>
        </w:tc>
        <w:tc>
          <w:tcPr>
            <w:tcW w:w="534" w:type="dxa"/>
            <w:tcBorders>
              <w:top w:val="nil"/>
              <w:left w:val="nil"/>
              <w:bottom w:val="nil"/>
              <w:right w:val="nil"/>
            </w:tcBorders>
            <w:vAlign w:val="bottom"/>
          </w:tcPr>
          <w:p w14:paraId="54AB7349" w14:textId="77777777" w:rsidR="0001208F" w:rsidRPr="004F77EA" w:rsidRDefault="0001208F" w:rsidP="0001208F">
            <w:pPr>
              <w:jc w:val="right"/>
              <w:rPr>
                <w:rFonts w:cs="Calibri"/>
                <w:sz w:val="12"/>
                <w:szCs w:val="14"/>
              </w:rPr>
            </w:pPr>
            <w:r>
              <w:rPr>
                <w:color w:val="000000"/>
                <w:sz w:val="12"/>
                <w:szCs w:val="12"/>
              </w:rPr>
              <w:t>-0.07</w:t>
            </w:r>
          </w:p>
        </w:tc>
        <w:tc>
          <w:tcPr>
            <w:tcW w:w="534" w:type="dxa"/>
            <w:tcBorders>
              <w:top w:val="nil"/>
              <w:left w:val="nil"/>
              <w:bottom w:val="nil"/>
              <w:right w:val="nil"/>
            </w:tcBorders>
            <w:vAlign w:val="bottom"/>
          </w:tcPr>
          <w:p w14:paraId="5072A344" w14:textId="77777777" w:rsidR="0001208F" w:rsidRPr="004F77EA" w:rsidRDefault="0001208F" w:rsidP="0001208F">
            <w:pPr>
              <w:jc w:val="right"/>
              <w:rPr>
                <w:rFonts w:cs="Calibri"/>
                <w:sz w:val="12"/>
                <w:szCs w:val="14"/>
              </w:rPr>
            </w:pPr>
            <w:r>
              <w:rPr>
                <w:color w:val="000000"/>
                <w:sz w:val="12"/>
                <w:szCs w:val="12"/>
              </w:rPr>
              <w:t>-0.05</w:t>
            </w:r>
          </w:p>
        </w:tc>
        <w:tc>
          <w:tcPr>
            <w:tcW w:w="720" w:type="dxa"/>
            <w:tcBorders>
              <w:top w:val="nil"/>
              <w:left w:val="nil"/>
              <w:bottom w:val="nil"/>
            </w:tcBorders>
            <w:vAlign w:val="bottom"/>
          </w:tcPr>
          <w:p w14:paraId="58EE492F"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bottom w:val="nil"/>
              <w:right w:val="nil"/>
            </w:tcBorders>
            <w:vAlign w:val="bottom"/>
          </w:tcPr>
          <w:p w14:paraId="487A75FA" w14:textId="77777777" w:rsidR="0001208F" w:rsidRPr="004F77EA" w:rsidRDefault="0001208F" w:rsidP="0001208F">
            <w:pPr>
              <w:jc w:val="right"/>
              <w:rPr>
                <w:rFonts w:cs="Calibri"/>
                <w:sz w:val="12"/>
                <w:szCs w:val="14"/>
              </w:rPr>
            </w:pPr>
            <w:r>
              <w:rPr>
                <w:color w:val="000000"/>
                <w:sz w:val="12"/>
                <w:szCs w:val="12"/>
              </w:rPr>
              <w:t>0.09</w:t>
            </w:r>
          </w:p>
        </w:tc>
        <w:tc>
          <w:tcPr>
            <w:tcW w:w="534" w:type="dxa"/>
            <w:tcBorders>
              <w:top w:val="nil"/>
              <w:left w:val="nil"/>
              <w:bottom w:val="nil"/>
              <w:right w:val="nil"/>
            </w:tcBorders>
            <w:vAlign w:val="bottom"/>
          </w:tcPr>
          <w:p w14:paraId="1D0CD2DC" w14:textId="77777777" w:rsidR="0001208F" w:rsidRPr="004F77EA" w:rsidRDefault="0001208F" w:rsidP="0001208F">
            <w:pPr>
              <w:jc w:val="right"/>
              <w:rPr>
                <w:rFonts w:cs="Calibri"/>
                <w:sz w:val="12"/>
                <w:szCs w:val="14"/>
              </w:rPr>
            </w:pPr>
            <w:r>
              <w:rPr>
                <w:color w:val="000000"/>
                <w:sz w:val="12"/>
                <w:szCs w:val="12"/>
              </w:rPr>
              <w:t>-0.10</w:t>
            </w:r>
          </w:p>
        </w:tc>
        <w:tc>
          <w:tcPr>
            <w:tcW w:w="534" w:type="dxa"/>
            <w:tcBorders>
              <w:top w:val="nil"/>
              <w:left w:val="nil"/>
              <w:bottom w:val="nil"/>
              <w:right w:val="nil"/>
            </w:tcBorders>
            <w:vAlign w:val="bottom"/>
          </w:tcPr>
          <w:p w14:paraId="10021000" w14:textId="77777777" w:rsidR="0001208F" w:rsidRPr="004F77EA" w:rsidRDefault="0001208F" w:rsidP="0001208F">
            <w:pPr>
              <w:jc w:val="right"/>
              <w:rPr>
                <w:rFonts w:cs="Calibri"/>
                <w:sz w:val="12"/>
                <w:szCs w:val="14"/>
              </w:rPr>
            </w:pPr>
            <w:r>
              <w:rPr>
                <w:color w:val="000000"/>
                <w:sz w:val="12"/>
                <w:szCs w:val="12"/>
              </w:rPr>
              <w:t>0.10</w:t>
            </w:r>
          </w:p>
        </w:tc>
        <w:tc>
          <w:tcPr>
            <w:tcW w:w="536" w:type="dxa"/>
            <w:tcBorders>
              <w:top w:val="nil"/>
              <w:left w:val="nil"/>
              <w:bottom w:val="nil"/>
            </w:tcBorders>
            <w:vAlign w:val="bottom"/>
          </w:tcPr>
          <w:p w14:paraId="3A2C8DD1" w14:textId="77777777" w:rsidR="0001208F" w:rsidRPr="004F77EA" w:rsidRDefault="0001208F" w:rsidP="0001208F">
            <w:pPr>
              <w:jc w:val="right"/>
              <w:rPr>
                <w:rFonts w:cs="Calibri"/>
                <w:sz w:val="12"/>
                <w:szCs w:val="14"/>
              </w:rPr>
            </w:pPr>
            <w:r>
              <w:rPr>
                <w:color w:val="000000"/>
                <w:sz w:val="12"/>
                <w:szCs w:val="12"/>
              </w:rPr>
              <w:t>0.22*</w:t>
            </w:r>
          </w:p>
        </w:tc>
        <w:tc>
          <w:tcPr>
            <w:tcW w:w="534" w:type="dxa"/>
            <w:tcBorders>
              <w:top w:val="nil"/>
              <w:bottom w:val="nil"/>
              <w:right w:val="nil"/>
            </w:tcBorders>
            <w:vAlign w:val="bottom"/>
          </w:tcPr>
          <w:p w14:paraId="5A495F25" w14:textId="77777777" w:rsidR="0001208F" w:rsidRPr="004F77EA" w:rsidRDefault="0001208F" w:rsidP="0001208F">
            <w:pPr>
              <w:jc w:val="right"/>
              <w:rPr>
                <w:rFonts w:cs="Calibri"/>
                <w:sz w:val="12"/>
                <w:szCs w:val="14"/>
              </w:rPr>
            </w:pPr>
            <w:r>
              <w:rPr>
                <w:color w:val="000000"/>
                <w:sz w:val="12"/>
                <w:szCs w:val="12"/>
              </w:rPr>
              <w:t>0.15</w:t>
            </w:r>
          </w:p>
        </w:tc>
        <w:tc>
          <w:tcPr>
            <w:tcW w:w="534" w:type="dxa"/>
            <w:tcBorders>
              <w:top w:val="nil"/>
              <w:left w:val="nil"/>
              <w:bottom w:val="nil"/>
              <w:right w:val="nil"/>
            </w:tcBorders>
            <w:vAlign w:val="bottom"/>
          </w:tcPr>
          <w:p w14:paraId="4BD3EE93" w14:textId="77777777" w:rsidR="0001208F" w:rsidRPr="004F77EA" w:rsidRDefault="0001208F" w:rsidP="0001208F">
            <w:pPr>
              <w:jc w:val="right"/>
              <w:rPr>
                <w:rFonts w:cs="Calibri"/>
                <w:sz w:val="12"/>
                <w:szCs w:val="14"/>
              </w:rPr>
            </w:pPr>
            <w:r>
              <w:rPr>
                <w:color w:val="000000"/>
                <w:sz w:val="12"/>
                <w:szCs w:val="12"/>
              </w:rPr>
              <w:t>0.21</w:t>
            </w:r>
          </w:p>
        </w:tc>
        <w:tc>
          <w:tcPr>
            <w:tcW w:w="534" w:type="dxa"/>
            <w:tcBorders>
              <w:top w:val="nil"/>
              <w:left w:val="nil"/>
              <w:bottom w:val="nil"/>
              <w:right w:val="nil"/>
            </w:tcBorders>
            <w:vAlign w:val="bottom"/>
          </w:tcPr>
          <w:p w14:paraId="1C7458F8" w14:textId="77777777" w:rsidR="0001208F" w:rsidRPr="004F77EA" w:rsidRDefault="0001208F" w:rsidP="0001208F">
            <w:pPr>
              <w:jc w:val="right"/>
              <w:rPr>
                <w:rFonts w:cs="Calibri"/>
                <w:sz w:val="12"/>
                <w:szCs w:val="14"/>
              </w:rPr>
            </w:pPr>
            <w:r>
              <w:rPr>
                <w:color w:val="000000"/>
                <w:sz w:val="12"/>
                <w:szCs w:val="12"/>
              </w:rPr>
              <w:t>0.14</w:t>
            </w:r>
          </w:p>
        </w:tc>
        <w:tc>
          <w:tcPr>
            <w:tcW w:w="534" w:type="dxa"/>
            <w:tcBorders>
              <w:top w:val="nil"/>
              <w:left w:val="nil"/>
              <w:bottom w:val="nil"/>
              <w:right w:val="nil"/>
            </w:tcBorders>
            <w:vAlign w:val="bottom"/>
          </w:tcPr>
          <w:p w14:paraId="3685D439" w14:textId="77777777" w:rsidR="0001208F" w:rsidRPr="004F77EA" w:rsidRDefault="0001208F" w:rsidP="0001208F">
            <w:pPr>
              <w:jc w:val="right"/>
              <w:rPr>
                <w:rFonts w:cs="Calibri"/>
                <w:sz w:val="12"/>
                <w:szCs w:val="14"/>
              </w:rPr>
            </w:pPr>
            <w:r>
              <w:rPr>
                <w:color w:val="000000"/>
                <w:sz w:val="12"/>
                <w:szCs w:val="12"/>
              </w:rPr>
              <w:t>0.29*</w:t>
            </w:r>
          </w:p>
        </w:tc>
      </w:tr>
      <w:tr w:rsidR="00991517" w:rsidRPr="004F77EA" w14:paraId="29343CEF" w14:textId="77777777" w:rsidTr="001D4A9B">
        <w:tc>
          <w:tcPr>
            <w:tcW w:w="1061" w:type="dxa"/>
            <w:tcBorders>
              <w:top w:val="nil"/>
              <w:left w:val="nil"/>
              <w:bottom w:val="nil"/>
            </w:tcBorders>
            <w:vAlign w:val="center"/>
          </w:tcPr>
          <w:p w14:paraId="64909479" w14:textId="77777777" w:rsidR="0001208F" w:rsidRPr="00EE305F" w:rsidRDefault="0001208F" w:rsidP="0001208F">
            <w:pPr>
              <w:jc w:val="center"/>
              <w:rPr>
                <w:rFonts w:cs="Calibri"/>
                <w:color w:val="000000"/>
                <w:sz w:val="14"/>
                <w:szCs w:val="14"/>
              </w:rPr>
            </w:pPr>
            <w:r w:rsidRPr="00EE305F">
              <w:rPr>
                <w:rFonts w:cs="Calibri"/>
                <w:color w:val="000000"/>
                <w:sz w:val="14"/>
                <w:szCs w:val="14"/>
              </w:rPr>
              <w:t>Trans</w:t>
            </w:r>
          </w:p>
        </w:tc>
        <w:tc>
          <w:tcPr>
            <w:tcW w:w="534" w:type="dxa"/>
            <w:tcBorders>
              <w:top w:val="nil"/>
              <w:bottom w:val="nil"/>
              <w:right w:val="nil"/>
            </w:tcBorders>
            <w:vAlign w:val="bottom"/>
          </w:tcPr>
          <w:p w14:paraId="199CD3CE"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right w:val="nil"/>
            </w:tcBorders>
            <w:vAlign w:val="bottom"/>
          </w:tcPr>
          <w:p w14:paraId="30764441"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nil"/>
              <w:left w:val="nil"/>
              <w:bottom w:val="nil"/>
              <w:right w:val="nil"/>
            </w:tcBorders>
            <w:vAlign w:val="bottom"/>
          </w:tcPr>
          <w:p w14:paraId="442530DA"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nil"/>
              <w:left w:val="nil"/>
              <w:bottom w:val="nil"/>
            </w:tcBorders>
            <w:vAlign w:val="bottom"/>
          </w:tcPr>
          <w:p w14:paraId="61D000B9"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bottom w:val="nil"/>
              <w:right w:val="nil"/>
            </w:tcBorders>
            <w:vAlign w:val="bottom"/>
          </w:tcPr>
          <w:p w14:paraId="03B897C5"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right w:val="nil"/>
            </w:tcBorders>
            <w:vAlign w:val="bottom"/>
          </w:tcPr>
          <w:p w14:paraId="5BA31CE2"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right w:val="nil"/>
            </w:tcBorders>
            <w:vAlign w:val="bottom"/>
          </w:tcPr>
          <w:p w14:paraId="1B97EC69"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left w:val="nil"/>
              <w:bottom w:val="nil"/>
            </w:tcBorders>
            <w:vAlign w:val="bottom"/>
          </w:tcPr>
          <w:p w14:paraId="2E55379C"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bottom w:val="nil"/>
              <w:right w:val="nil"/>
            </w:tcBorders>
            <w:vAlign w:val="bottom"/>
          </w:tcPr>
          <w:p w14:paraId="16432FBF"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nil"/>
              <w:left w:val="nil"/>
              <w:bottom w:val="nil"/>
              <w:right w:val="nil"/>
            </w:tcBorders>
            <w:vAlign w:val="bottom"/>
          </w:tcPr>
          <w:p w14:paraId="2A8B5E39" w14:textId="77777777" w:rsidR="0001208F" w:rsidRPr="004F77EA" w:rsidRDefault="0001208F" w:rsidP="0001208F">
            <w:pPr>
              <w:jc w:val="right"/>
              <w:rPr>
                <w:rFonts w:cs="Calibri"/>
                <w:sz w:val="12"/>
                <w:szCs w:val="14"/>
              </w:rPr>
            </w:pPr>
            <w:r>
              <w:rPr>
                <w:color w:val="000000"/>
                <w:sz w:val="12"/>
                <w:szCs w:val="12"/>
              </w:rPr>
              <w:t>0.00</w:t>
            </w:r>
          </w:p>
        </w:tc>
        <w:tc>
          <w:tcPr>
            <w:tcW w:w="534" w:type="dxa"/>
            <w:tcBorders>
              <w:top w:val="nil"/>
              <w:left w:val="nil"/>
              <w:bottom w:val="nil"/>
              <w:right w:val="nil"/>
            </w:tcBorders>
            <w:vAlign w:val="bottom"/>
          </w:tcPr>
          <w:p w14:paraId="3FAA6E26" w14:textId="77777777" w:rsidR="0001208F" w:rsidRPr="004F77EA" w:rsidRDefault="0001208F" w:rsidP="0001208F">
            <w:pPr>
              <w:jc w:val="right"/>
              <w:rPr>
                <w:rFonts w:cs="Calibri"/>
                <w:sz w:val="12"/>
                <w:szCs w:val="14"/>
              </w:rPr>
            </w:pPr>
            <w:r>
              <w:rPr>
                <w:color w:val="000000"/>
                <w:sz w:val="12"/>
                <w:szCs w:val="12"/>
              </w:rPr>
              <w:t>-0.05*</w:t>
            </w:r>
          </w:p>
        </w:tc>
        <w:tc>
          <w:tcPr>
            <w:tcW w:w="720" w:type="dxa"/>
            <w:tcBorders>
              <w:top w:val="nil"/>
              <w:left w:val="nil"/>
              <w:bottom w:val="nil"/>
            </w:tcBorders>
            <w:vAlign w:val="bottom"/>
          </w:tcPr>
          <w:p w14:paraId="08507F8D"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bottom w:val="nil"/>
              <w:right w:val="nil"/>
            </w:tcBorders>
            <w:vAlign w:val="bottom"/>
          </w:tcPr>
          <w:p w14:paraId="1339EC3D" w14:textId="77777777" w:rsidR="0001208F" w:rsidRPr="004F77EA" w:rsidRDefault="0001208F" w:rsidP="0001208F">
            <w:pPr>
              <w:jc w:val="right"/>
              <w:rPr>
                <w:rFonts w:cs="Calibri"/>
                <w:sz w:val="12"/>
                <w:szCs w:val="14"/>
              </w:rPr>
            </w:pPr>
            <w:r>
              <w:rPr>
                <w:color w:val="000000"/>
                <w:sz w:val="12"/>
                <w:szCs w:val="12"/>
              </w:rPr>
              <w:t>0.00</w:t>
            </w:r>
          </w:p>
        </w:tc>
        <w:tc>
          <w:tcPr>
            <w:tcW w:w="534" w:type="dxa"/>
            <w:tcBorders>
              <w:top w:val="nil"/>
              <w:left w:val="nil"/>
              <w:bottom w:val="nil"/>
              <w:right w:val="nil"/>
            </w:tcBorders>
            <w:vAlign w:val="bottom"/>
          </w:tcPr>
          <w:p w14:paraId="3028937D"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nil"/>
              <w:left w:val="nil"/>
              <w:bottom w:val="nil"/>
              <w:right w:val="nil"/>
            </w:tcBorders>
            <w:vAlign w:val="bottom"/>
          </w:tcPr>
          <w:p w14:paraId="1FAEE626" w14:textId="77777777" w:rsidR="0001208F" w:rsidRPr="004F77EA" w:rsidRDefault="0001208F" w:rsidP="0001208F">
            <w:pPr>
              <w:jc w:val="right"/>
              <w:rPr>
                <w:rFonts w:cs="Calibri"/>
                <w:sz w:val="12"/>
                <w:szCs w:val="14"/>
              </w:rPr>
            </w:pPr>
            <w:r>
              <w:rPr>
                <w:color w:val="000000"/>
                <w:sz w:val="12"/>
                <w:szCs w:val="12"/>
              </w:rPr>
              <w:t>-0.14</w:t>
            </w:r>
          </w:p>
        </w:tc>
        <w:tc>
          <w:tcPr>
            <w:tcW w:w="536" w:type="dxa"/>
            <w:tcBorders>
              <w:top w:val="nil"/>
              <w:left w:val="nil"/>
              <w:bottom w:val="nil"/>
            </w:tcBorders>
            <w:vAlign w:val="bottom"/>
          </w:tcPr>
          <w:p w14:paraId="13BFFB13"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bottom w:val="nil"/>
              <w:right w:val="nil"/>
            </w:tcBorders>
            <w:vAlign w:val="bottom"/>
          </w:tcPr>
          <w:p w14:paraId="470FD561"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right w:val="nil"/>
            </w:tcBorders>
            <w:vAlign w:val="bottom"/>
          </w:tcPr>
          <w:p w14:paraId="4579BD09" w14:textId="77777777" w:rsidR="0001208F" w:rsidRPr="004F77EA" w:rsidRDefault="0001208F" w:rsidP="0001208F">
            <w:pPr>
              <w:jc w:val="right"/>
              <w:rPr>
                <w:rFonts w:cs="Calibri"/>
                <w:sz w:val="12"/>
                <w:szCs w:val="14"/>
              </w:rPr>
            </w:pPr>
            <w:r>
              <w:rPr>
                <w:color w:val="000000"/>
                <w:sz w:val="12"/>
                <w:szCs w:val="12"/>
              </w:rPr>
              <w:t>-0.07</w:t>
            </w:r>
          </w:p>
        </w:tc>
        <w:tc>
          <w:tcPr>
            <w:tcW w:w="534" w:type="dxa"/>
            <w:tcBorders>
              <w:top w:val="nil"/>
              <w:left w:val="nil"/>
              <w:bottom w:val="nil"/>
              <w:right w:val="nil"/>
            </w:tcBorders>
            <w:vAlign w:val="bottom"/>
          </w:tcPr>
          <w:p w14:paraId="6A55D118" w14:textId="77777777" w:rsidR="0001208F" w:rsidRPr="004F77EA" w:rsidRDefault="0001208F" w:rsidP="0001208F">
            <w:pPr>
              <w:jc w:val="right"/>
              <w:rPr>
                <w:rFonts w:cs="Calibri"/>
                <w:sz w:val="12"/>
                <w:szCs w:val="14"/>
              </w:rPr>
            </w:pPr>
            <w:r>
              <w:rPr>
                <w:color w:val="000000"/>
                <w:sz w:val="12"/>
                <w:szCs w:val="12"/>
              </w:rPr>
              <w:t>0.13</w:t>
            </w:r>
          </w:p>
        </w:tc>
        <w:tc>
          <w:tcPr>
            <w:tcW w:w="534" w:type="dxa"/>
            <w:tcBorders>
              <w:top w:val="nil"/>
              <w:left w:val="nil"/>
              <w:bottom w:val="nil"/>
              <w:right w:val="nil"/>
            </w:tcBorders>
            <w:vAlign w:val="bottom"/>
          </w:tcPr>
          <w:p w14:paraId="794362DA" w14:textId="77777777" w:rsidR="0001208F" w:rsidRPr="004F77EA" w:rsidRDefault="0001208F" w:rsidP="0001208F">
            <w:pPr>
              <w:jc w:val="right"/>
              <w:rPr>
                <w:rFonts w:cs="Calibri"/>
                <w:sz w:val="12"/>
                <w:szCs w:val="14"/>
              </w:rPr>
            </w:pPr>
            <w:r>
              <w:rPr>
                <w:color w:val="000000"/>
                <w:sz w:val="12"/>
                <w:szCs w:val="12"/>
              </w:rPr>
              <w:t>-0.03</w:t>
            </w:r>
          </w:p>
        </w:tc>
      </w:tr>
      <w:tr w:rsidR="0001208F" w:rsidRPr="004F77EA" w14:paraId="1FC58A44" w14:textId="77777777" w:rsidTr="00FF5A2B">
        <w:tc>
          <w:tcPr>
            <w:tcW w:w="1061" w:type="dxa"/>
            <w:tcBorders>
              <w:top w:val="single" w:sz="4" w:space="0" w:color="auto"/>
              <w:left w:val="nil"/>
              <w:bottom w:val="nil"/>
            </w:tcBorders>
          </w:tcPr>
          <w:p w14:paraId="54125A7D" w14:textId="77777777" w:rsidR="0001208F" w:rsidRPr="00312FE1" w:rsidRDefault="0001208F" w:rsidP="0001208F">
            <w:pPr>
              <w:ind w:right="-950"/>
              <w:rPr>
                <w:rFonts w:ascii="Times New Roman" w:hAnsi="Times New Roman"/>
                <w:sz w:val="14"/>
                <w:szCs w:val="14"/>
              </w:rPr>
            </w:pPr>
            <w:r w:rsidRPr="00312FE1">
              <w:rPr>
                <w:rFonts w:ascii="Times New Roman" w:hAnsi="Times New Roman"/>
                <w:sz w:val="14"/>
                <w:szCs w:val="14"/>
              </w:rPr>
              <w:t>Constant</w:t>
            </w:r>
          </w:p>
        </w:tc>
        <w:tc>
          <w:tcPr>
            <w:tcW w:w="534" w:type="dxa"/>
            <w:tcBorders>
              <w:top w:val="single" w:sz="4" w:space="0" w:color="auto"/>
              <w:bottom w:val="nil"/>
              <w:right w:val="nil"/>
            </w:tcBorders>
            <w:vAlign w:val="bottom"/>
          </w:tcPr>
          <w:p w14:paraId="5F265A0E" w14:textId="77777777" w:rsidR="0001208F" w:rsidRPr="004F77EA" w:rsidRDefault="0001208F" w:rsidP="0001208F">
            <w:pPr>
              <w:jc w:val="right"/>
              <w:rPr>
                <w:rFonts w:cs="Calibri"/>
                <w:sz w:val="12"/>
                <w:szCs w:val="14"/>
              </w:rPr>
            </w:pPr>
            <w:r>
              <w:rPr>
                <w:color w:val="000000"/>
                <w:sz w:val="12"/>
                <w:szCs w:val="12"/>
              </w:rPr>
              <w:t>0.00</w:t>
            </w:r>
          </w:p>
        </w:tc>
        <w:tc>
          <w:tcPr>
            <w:tcW w:w="534" w:type="dxa"/>
            <w:tcBorders>
              <w:top w:val="single" w:sz="4" w:space="0" w:color="auto"/>
              <w:left w:val="nil"/>
              <w:bottom w:val="nil"/>
              <w:right w:val="nil"/>
            </w:tcBorders>
            <w:vAlign w:val="bottom"/>
          </w:tcPr>
          <w:p w14:paraId="5D59B376" w14:textId="77777777" w:rsidR="0001208F" w:rsidRPr="004F77EA" w:rsidRDefault="0001208F" w:rsidP="0001208F">
            <w:pPr>
              <w:jc w:val="right"/>
              <w:rPr>
                <w:rFonts w:cs="Calibri"/>
                <w:sz w:val="12"/>
                <w:szCs w:val="14"/>
              </w:rPr>
            </w:pPr>
            <w:r>
              <w:rPr>
                <w:color w:val="000000"/>
                <w:sz w:val="12"/>
                <w:szCs w:val="12"/>
              </w:rPr>
              <w:t>0.00</w:t>
            </w:r>
          </w:p>
        </w:tc>
        <w:tc>
          <w:tcPr>
            <w:tcW w:w="534" w:type="dxa"/>
            <w:tcBorders>
              <w:top w:val="single" w:sz="4" w:space="0" w:color="auto"/>
              <w:left w:val="nil"/>
              <w:bottom w:val="nil"/>
              <w:right w:val="nil"/>
            </w:tcBorders>
            <w:vAlign w:val="bottom"/>
          </w:tcPr>
          <w:p w14:paraId="554690AE"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single" w:sz="4" w:space="0" w:color="auto"/>
              <w:left w:val="nil"/>
              <w:bottom w:val="nil"/>
            </w:tcBorders>
            <w:vAlign w:val="bottom"/>
          </w:tcPr>
          <w:p w14:paraId="0F2942BF" w14:textId="77777777" w:rsidR="0001208F" w:rsidRPr="004F77EA" w:rsidRDefault="0001208F" w:rsidP="0001208F">
            <w:pPr>
              <w:jc w:val="right"/>
              <w:rPr>
                <w:rFonts w:cs="Calibri"/>
                <w:sz w:val="12"/>
                <w:szCs w:val="14"/>
              </w:rPr>
            </w:pPr>
            <w:r>
              <w:rPr>
                <w:color w:val="000000"/>
                <w:sz w:val="12"/>
                <w:szCs w:val="12"/>
              </w:rPr>
              <w:t>0.00</w:t>
            </w:r>
          </w:p>
        </w:tc>
        <w:tc>
          <w:tcPr>
            <w:tcW w:w="534" w:type="dxa"/>
            <w:tcBorders>
              <w:top w:val="single" w:sz="4" w:space="0" w:color="auto"/>
              <w:bottom w:val="nil"/>
              <w:right w:val="nil"/>
            </w:tcBorders>
            <w:vAlign w:val="bottom"/>
          </w:tcPr>
          <w:p w14:paraId="3CF26391"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single" w:sz="4" w:space="0" w:color="auto"/>
              <w:left w:val="nil"/>
              <w:bottom w:val="nil"/>
              <w:right w:val="nil"/>
            </w:tcBorders>
            <w:vAlign w:val="bottom"/>
          </w:tcPr>
          <w:p w14:paraId="39E284C6"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single" w:sz="4" w:space="0" w:color="auto"/>
              <w:left w:val="nil"/>
              <w:bottom w:val="nil"/>
              <w:right w:val="nil"/>
            </w:tcBorders>
            <w:vAlign w:val="bottom"/>
          </w:tcPr>
          <w:p w14:paraId="420C6444" w14:textId="77777777" w:rsidR="0001208F" w:rsidRPr="004F77EA" w:rsidRDefault="0001208F" w:rsidP="0001208F">
            <w:pPr>
              <w:jc w:val="right"/>
              <w:rPr>
                <w:rFonts w:cs="Calibri"/>
                <w:sz w:val="12"/>
                <w:szCs w:val="14"/>
              </w:rPr>
            </w:pPr>
            <w:r>
              <w:rPr>
                <w:color w:val="000000"/>
                <w:sz w:val="12"/>
                <w:szCs w:val="12"/>
              </w:rPr>
              <w:t>0.00</w:t>
            </w:r>
          </w:p>
        </w:tc>
        <w:tc>
          <w:tcPr>
            <w:tcW w:w="534" w:type="dxa"/>
            <w:tcBorders>
              <w:top w:val="single" w:sz="4" w:space="0" w:color="auto"/>
              <w:left w:val="nil"/>
              <w:bottom w:val="nil"/>
            </w:tcBorders>
            <w:vAlign w:val="bottom"/>
          </w:tcPr>
          <w:p w14:paraId="706F515A" w14:textId="77777777" w:rsidR="0001208F" w:rsidRPr="004F77EA" w:rsidRDefault="0001208F" w:rsidP="0001208F">
            <w:pPr>
              <w:jc w:val="right"/>
              <w:rPr>
                <w:rFonts w:cs="Calibri"/>
                <w:sz w:val="12"/>
                <w:szCs w:val="14"/>
              </w:rPr>
            </w:pPr>
            <w:r>
              <w:rPr>
                <w:color w:val="000000"/>
                <w:sz w:val="12"/>
                <w:szCs w:val="12"/>
              </w:rPr>
              <w:t>0.00</w:t>
            </w:r>
          </w:p>
        </w:tc>
        <w:tc>
          <w:tcPr>
            <w:tcW w:w="534" w:type="dxa"/>
            <w:tcBorders>
              <w:top w:val="single" w:sz="4" w:space="0" w:color="auto"/>
              <w:bottom w:val="nil"/>
              <w:right w:val="nil"/>
            </w:tcBorders>
            <w:vAlign w:val="bottom"/>
          </w:tcPr>
          <w:p w14:paraId="7990E2ED"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single" w:sz="4" w:space="0" w:color="auto"/>
              <w:left w:val="nil"/>
              <w:bottom w:val="nil"/>
              <w:right w:val="nil"/>
            </w:tcBorders>
            <w:vAlign w:val="bottom"/>
          </w:tcPr>
          <w:p w14:paraId="465E9A67" w14:textId="77777777" w:rsidR="0001208F" w:rsidRPr="004F77EA" w:rsidRDefault="0001208F" w:rsidP="0001208F">
            <w:pPr>
              <w:jc w:val="right"/>
              <w:rPr>
                <w:rFonts w:cs="Calibri"/>
                <w:sz w:val="12"/>
                <w:szCs w:val="14"/>
              </w:rPr>
            </w:pPr>
            <w:r>
              <w:rPr>
                <w:color w:val="000000"/>
                <w:sz w:val="12"/>
                <w:szCs w:val="12"/>
              </w:rPr>
              <w:t>0.00</w:t>
            </w:r>
          </w:p>
        </w:tc>
        <w:tc>
          <w:tcPr>
            <w:tcW w:w="534" w:type="dxa"/>
            <w:tcBorders>
              <w:top w:val="single" w:sz="4" w:space="0" w:color="auto"/>
              <w:left w:val="nil"/>
              <w:bottom w:val="nil"/>
              <w:right w:val="nil"/>
            </w:tcBorders>
            <w:vAlign w:val="bottom"/>
          </w:tcPr>
          <w:p w14:paraId="36564872" w14:textId="77777777" w:rsidR="0001208F" w:rsidRPr="004F77EA" w:rsidRDefault="0001208F" w:rsidP="0001208F">
            <w:pPr>
              <w:jc w:val="right"/>
              <w:rPr>
                <w:rFonts w:cs="Calibri"/>
                <w:sz w:val="12"/>
                <w:szCs w:val="14"/>
              </w:rPr>
            </w:pPr>
            <w:r>
              <w:rPr>
                <w:color w:val="000000"/>
                <w:sz w:val="12"/>
                <w:szCs w:val="12"/>
              </w:rPr>
              <w:t>0.01*</w:t>
            </w:r>
          </w:p>
        </w:tc>
        <w:tc>
          <w:tcPr>
            <w:tcW w:w="720" w:type="dxa"/>
            <w:tcBorders>
              <w:top w:val="single" w:sz="4" w:space="0" w:color="auto"/>
              <w:left w:val="nil"/>
              <w:bottom w:val="nil"/>
            </w:tcBorders>
            <w:vAlign w:val="bottom"/>
          </w:tcPr>
          <w:p w14:paraId="27260DE4" w14:textId="77777777" w:rsidR="0001208F" w:rsidRPr="004F77EA" w:rsidRDefault="0001208F" w:rsidP="0001208F">
            <w:pPr>
              <w:jc w:val="right"/>
              <w:rPr>
                <w:rFonts w:cs="Calibri"/>
                <w:sz w:val="12"/>
                <w:szCs w:val="14"/>
              </w:rPr>
            </w:pPr>
            <w:r>
              <w:rPr>
                <w:color w:val="000000"/>
                <w:sz w:val="12"/>
                <w:szCs w:val="12"/>
              </w:rPr>
              <w:t>0.00</w:t>
            </w:r>
          </w:p>
        </w:tc>
        <w:tc>
          <w:tcPr>
            <w:tcW w:w="534" w:type="dxa"/>
            <w:tcBorders>
              <w:top w:val="single" w:sz="4" w:space="0" w:color="auto"/>
              <w:bottom w:val="nil"/>
              <w:right w:val="nil"/>
            </w:tcBorders>
            <w:vAlign w:val="bottom"/>
          </w:tcPr>
          <w:p w14:paraId="79EF9A73"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single" w:sz="4" w:space="0" w:color="auto"/>
              <w:left w:val="nil"/>
              <w:bottom w:val="nil"/>
              <w:right w:val="nil"/>
            </w:tcBorders>
            <w:vAlign w:val="bottom"/>
          </w:tcPr>
          <w:p w14:paraId="78051793"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single" w:sz="4" w:space="0" w:color="auto"/>
              <w:left w:val="nil"/>
              <w:bottom w:val="nil"/>
              <w:right w:val="nil"/>
            </w:tcBorders>
            <w:vAlign w:val="bottom"/>
          </w:tcPr>
          <w:p w14:paraId="76664E85" w14:textId="77777777" w:rsidR="0001208F" w:rsidRPr="004F77EA" w:rsidRDefault="0001208F" w:rsidP="0001208F">
            <w:pPr>
              <w:jc w:val="right"/>
              <w:rPr>
                <w:rFonts w:cs="Calibri"/>
                <w:sz w:val="12"/>
                <w:szCs w:val="14"/>
              </w:rPr>
            </w:pPr>
            <w:r>
              <w:rPr>
                <w:color w:val="000000"/>
                <w:sz w:val="12"/>
                <w:szCs w:val="12"/>
              </w:rPr>
              <w:t>0.01</w:t>
            </w:r>
          </w:p>
        </w:tc>
        <w:tc>
          <w:tcPr>
            <w:tcW w:w="536" w:type="dxa"/>
            <w:tcBorders>
              <w:top w:val="single" w:sz="4" w:space="0" w:color="auto"/>
              <w:left w:val="nil"/>
              <w:bottom w:val="nil"/>
            </w:tcBorders>
            <w:vAlign w:val="bottom"/>
          </w:tcPr>
          <w:p w14:paraId="4DDF48B7"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single" w:sz="4" w:space="0" w:color="auto"/>
              <w:bottom w:val="nil"/>
              <w:right w:val="nil"/>
            </w:tcBorders>
            <w:vAlign w:val="bottom"/>
          </w:tcPr>
          <w:p w14:paraId="09F56CD3"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single" w:sz="4" w:space="0" w:color="auto"/>
              <w:left w:val="nil"/>
              <w:bottom w:val="nil"/>
              <w:right w:val="nil"/>
            </w:tcBorders>
            <w:vAlign w:val="bottom"/>
          </w:tcPr>
          <w:p w14:paraId="275C940D"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single" w:sz="4" w:space="0" w:color="auto"/>
              <w:left w:val="nil"/>
              <w:bottom w:val="nil"/>
              <w:right w:val="nil"/>
            </w:tcBorders>
            <w:vAlign w:val="bottom"/>
          </w:tcPr>
          <w:p w14:paraId="25A86F72"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single" w:sz="4" w:space="0" w:color="auto"/>
              <w:left w:val="nil"/>
              <w:bottom w:val="nil"/>
              <w:right w:val="nil"/>
            </w:tcBorders>
            <w:vAlign w:val="bottom"/>
          </w:tcPr>
          <w:p w14:paraId="49C82F25" w14:textId="77777777" w:rsidR="0001208F" w:rsidRPr="004F77EA" w:rsidRDefault="0001208F" w:rsidP="0001208F">
            <w:pPr>
              <w:jc w:val="right"/>
              <w:rPr>
                <w:rFonts w:cs="Calibri"/>
                <w:sz w:val="12"/>
                <w:szCs w:val="14"/>
              </w:rPr>
            </w:pPr>
            <w:r>
              <w:rPr>
                <w:color w:val="000000"/>
                <w:sz w:val="12"/>
                <w:szCs w:val="12"/>
              </w:rPr>
              <w:t>0.02</w:t>
            </w:r>
          </w:p>
        </w:tc>
      </w:tr>
      <w:tr w:rsidR="00991517" w:rsidRPr="004F77EA" w14:paraId="49213046" w14:textId="77777777" w:rsidTr="001D4A9B">
        <w:tc>
          <w:tcPr>
            <w:tcW w:w="1061" w:type="dxa"/>
            <w:tcBorders>
              <w:top w:val="nil"/>
              <w:left w:val="nil"/>
              <w:bottom w:val="nil"/>
            </w:tcBorders>
          </w:tcPr>
          <w:p w14:paraId="785614C9" w14:textId="77777777" w:rsidR="0001208F" w:rsidRPr="00312FE1" w:rsidRDefault="0001208F" w:rsidP="0001208F">
            <w:pPr>
              <w:ind w:right="-950"/>
              <w:rPr>
                <w:rFonts w:ascii="Times New Roman" w:hAnsi="Times New Roman"/>
                <w:sz w:val="14"/>
                <w:szCs w:val="14"/>
              </w:rPr>
            </w:pPr>
            <w:r w:rsidRPr="00312FE1">
              <w:rPr>
                <w:rFonts w:ascii="Times New Roman" w:hAnsi="Times New Roman"/>
                <w:sz w:val="16"/>
              </w:rPr>
              <w:t>RM</w:t>
            </w:r>
          </w:p>
        </w:tc>
        <w:tc>
          <w:tcPr>
            <w:tcW w:w="534" w:type="dxa"/>
            <w:tcBorders>
              <w:top w:val="nil"/>
              <w:bottom w:val="nil"/>
              <w:right w:val="nil"/>
            </w:tcBorders>
            <w:vAlign w:val="bottom"/>
          </w:tcPr>
          <w:p w14:paraId="19686B2B" w14:textId="77777777" w:rsidR="0001208F" w:rsidRPr="004F77EA" w:rsidRDefault="0001208F" w:rsidP="0001208F">
            <w:pPr>
              <w:jc w:val="right"/>
              <w:rPr>
                <w:rFonts w:cs="Calibri"/>
                <w:sz w:val="12"/>
                <w:szCs w:val="14"/>
              </w:rPr>
            </w:pPr>
            <w:r>
              <w:rPr>
                <w:color w:val="000000"/>
                <w:sz w:val="12"/>
                <w:szCs w:val="12"/>
              </w:rPr>
              <w:t>0.09</w:t>
            </w:r>
          </w:p>
        </w:tc>
        <w:tc>
          <w:tcPr>
            <w:tcW w:w="534" w:type="dxa"/>
            <w:tcBorders>
              <w:top w:val="nil"/>
              <w:left w:val="nil"/>
              <w:bottom w:val="nil"/>
              <w:right w:val="nil"/>
            </w:tcBorders>
            <w:vAlign w:val="bottom"/>
          </w:tcPr>
          <w:p w14:paraId="55E405BF"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nil"/>
              <w:left w:val="nil"/>
              <w:bottom w:val="nil"/>
              <w:right w:val="nil"/>
            </w:tcBorders>
            <w:vAlign w:val="bottom"/>
          </w:tcPr>
          <w:p w14:paraId="27BD41E9"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left w:val="nil"/>
              <w:bottom w:val="nil"/>
            </w:tcBorders>
            <w:vAlign w:val="bottom"/>
          </w:tcPr>
          <w:p w14:paraId="22965319" w14:textId="77777777" w:rsidR="0001208F" w:rsidRPr="004F77EA" w:rsidRDefault="0001208F" w:rsidP="0001208F">
            <w:pPr>
              <w:jc w:val="right"/>
              <w:rPr>
                <w:rFonts w:cs="Calibri"/>
                <w:sz w:val="12"/>
                <w:szCs w:val="14"/>
              </w:rPr>
            </w:pPr>
            <w:r>
              <w:rPr>
                <w:color w:val="000000"/>
                <w:sz w:val="12"/>
                <w:szCs w:val="12"/>
              </w:rPr>
              <w:t>0.09</w:t>
            </w:r>
          </w:p>
        </w:tc>
        <w:tc>
          <w:tcPr>
            <w:tcW w:w="534" w:type="dxa"/>
            <w:tcBorders>
              <w:top w:val="nil"/>
              <w:bottom w:val="nil"/>
              <w:right w:val="nil"/>
            </w:tcBorders>
            <w:vAlign w:val="bottom"/>
          </w:tcPr>
          <w:p w14:paraId="7BFEBC8C" w14:textId="77777777" w:rsidR="0001208F" w:rsidRPr="004F77EA" w:rsidRDefault="0001208F" w:rsidP="0001208F">
            <w:pPr>
              <w:jc w:val="right"/>
              <w:rPr>
                <w:rFonts w:cs="Calibri"/>
                <w:sz w:val="12"/>
                <w:szCs w:val="14"/>
              </w:rPr>
            </w:pPr>
            <w:r>
              <w:rPr>
                <w:color w:val="000000"/>
                <w:sz w:val="12"/>
                <w:szCs w:val="12"/>
              </w:rPr>
              <w:t>-0.37*</w:t>
            </w:r>
          </w:p>
        </w:tc>
        <w:tc>
          <w:tcPr>
            <w:tcW w:w="534" w:type="dxa"/>
            <w:tcBorders>
              <w:top w:val="nil"/>
              <w:left w:val="nil"/>
              <w:bottom w:val="nil"/>
              <w:right w:val="nil"/>
            </w:tcBorders>
            <w:vAlign w:val="bottom"/>
          </w:tcPr>
          <w:p w14:paraId="76943839"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left w:val="nil"/>
              <w:bottom w:val="nil"/>
              <w:right w:val="nil"/>
            </w:tcBorders>
            <w:vAlign w:val="bottom"/>
          </w:tcPr>
          <w:p w14:paraId="2F3DDC2B"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left w:val="nil"/>
              <w:bottom w:val="nil"/>
            </w:tcBorders>
            <w:vAlign w:val="bottom"/>
          </w:tcPr>
          <w:p w14:paraId="73342207" w14:textId="77777777" w:rsidR="0001208F" w:rsidRPr="004F77EA" w:rsidRDefault="0001208F" w:rsidP="0001208F">
            <w:pPr>
              <w:jc w:val="right"/>
              <w:rPr>
                <w:rFonts w:cs="Calibri"/>
                <w:sz w:val="12"/>
                <w:szCs w:val="14"/>
              </w:rPr>
            </w:pPr>
            <w:r>
              <w:rPr>
                <w:color w:val="000000"/>
                <w:sz w:val="12"/>
                <w:szCs w:val="12"/>
              </w:rPr>
              <w:t>0.08</w:t>
            </w:r>
          </w:p>
        </w:tc>
        <w:tc>
          <w:tcPr>
            <w:tcW w:w="534" w:type="dxa"/>
            <w:tcBorders>
              <w:top w:val="nil"/>
              <w:bottom w:val="nil"/>
              <w:right w:val="nil"/>
            </w:tcBorders>
            <w:vAlign w:val="bottom"/>
          </w:tcPr>
          <w:p w14:paraId="320A6087" w14:textId="77777777" w:rsidR="0001208F" w:rsidRPr="004F77EA" w:rsidRDefault="0001208F" w:rsidP="0001208F">
            <w:pPr>
              <w:jc w:val="right"/>
              <w:rPr>
                <w:rFonts w:cs="Calibri"/>
                <w:sz w:val="12"/>
                <w:szCs w:val="14"/>
              </w:rPr>
            </w:pPr>
            <w:r>
              <w:rPr>
                <w:color w:val="000000"/>
                <w:sz w:val="12"/>
                <w:szCs w:val="12"/>
              </w:rPr>
              <w:t>-0.39*</w:t>
            </w:r>
          </w:p>
        </w:tc>
        <w:tc>
          <w:tcPr>
            <w:tcW w:w="534" w:type="dxa"/>
            <w:tcBorders>
              <w:top w:val="nil"/>
              <w:left w:val="nil"/>
              <w:bottom w:val="nil"/>
              <w:right w:val="nil"/>
            </w:tcBorders>
            <w:vAlign w:val="bottom"/>
          </w:tcPr>
          <w:p w14:paraId="5325E9CB"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left w:val="nil"/>
              <w:bottom w:val="nil"/>
              <w:right w:val="nil"/>
            </w:tcBorders>
            <w:vAlign w:val="bottom"/>
          </w:tcPr>
          <w:p w14:paraId="7086E6E9" w14:textId="77777777" w:rsidR="0001208F" w:rsidRPr="004F77EA" w:rsidRDefault="0001208F" w:rsidP="0001208F">
            <w:pPr>
              <w:jc w:val="right"/>
              <w:rPr>
                <w:rFonts w:cs="Calibri"/>
                <w:sz w:val="12"/>
                <w:szCs w:val="14"/>
              </w:rPr>
            </w:pPr>
            <w:r>
              <w:rPr>
                <w:color w:val="000000"/>
                <w:sz w:val="12"/>
                <w:szCs w:val="12"/>
              </w:rPr>
              <w:t>0.10</w:t>
            </w:r>
          </w:p>
        </w:tc>
        <w:tc>
          <w:tcPr>
            <w:tcW w:w="720" w:type="dxa"/>
            <w:tcBorders>
              <w:top w:val="nil"/>
              <w:left w:val="nil"/>
              <w:bottom w:val="nil"/>
            </w:tcBorders>
            <w:vAlign w:val="bottom"/>
          </w:tcPr>
          <w:p w14:paraId="02557481"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bottom w:val="nil"/>
              <w:right w:val="nil"/>
            </w:tcBorders>
            <w:vAlign w:val="bottom"/>
          </w:tcPr>
          <w:p w14:paraId="23633615" w14:textId="77777777" w:rsidR="0001208F" w:rsidRPr="004F77EA" w:rsidRDefault="0001208F" w:rsidP="0001208F">
            <w:pPr>
              <w:jc w:val="right"/>
              <w:rPr>
                <w:rFonts w:cs="Calibri"/>
                <w:sz w:val="12"/>
                <w:szCs w:val="14"/>
              </w:rPr>
            </w:pPr>
            <w:r>
              <w:rPr>
                <w:color w:val="000000"/>
                <w:sz w:val="12"/>
                <w:szCs w:val="12"/>
              </w:rPr>
              <w:t>-0.35*</w:t>
            </w:r>
          </w:p>
        </w:tc>
        <w:tc>
          <w:tcPr>
            <w:tcW w:w="534" w:type="dxa"/>
            <w:tcBorders>
              <w:top w:val="nil"/>
              <w:left w:val="nil"/>
              <w:bottom w:val="nil"/>
              <w:right w:val="nil"/>
            </w:tcBorders>
            <w:vAlign w:val="bottom"/>
          </w:tcPr>
          <w:p w14:paraId="301E8678" w14:textId="77777777" w:rsidR="0001208F" w:rsidRPr="004F77EA" w:rsidRDefault="0001208F" w:rsidP="0001208F">
            <w:pPr>
              <w:jc w:val="right"/>
              <w:rPr>
                <w:rFonts w:cs="Calibri"/>
                <w:sz w:val="12"/>
                <w:szCs w:val="14"/>
              </w:rPr>
            </w:pPr>
            <w:r>
              <w:rPr>
                <w:color w:val="000000"/>
                <w:sz w:val="12"/>
                <w:szCs w:val="12"/>
              </w:rPr>
              <w:t>-0.06</w:t>
            </w:r>
          </w:p>
        </w:tc>
        <w:tc>
          <w:tcPr>
            <w:tcW w:w="534" w:type="dxa"/>
            <w:tcBorders>
              <w:top w:val="nil"/>
              <w:left w:val="nil"/>
              <w:bottom w:val="nil"/>
              <w:right w:val="nil"/>
            </w:tcBorders>
            <w:vAlign w:val="bottom"/>
          </w:tcPr>
          <w:p w14:paraId="1E1974F9" w14:textId="77777777" w:rsidR="0001208F" w:rsidRPr="004F77EA" w:rsidRDefault="0001208F" w:rsidP="0001208F">
            <w:pPr>
              <w:jc w:val="right"/>
              <w:rPr>
                <w:rFonts w:cs="Calibri"/>
                <w:sz w:val="12"/>
                <w:szCs w:val="14"/>
              </w:rPr>
            </w:pPr>
            <w:r>
              <w:rPr>
                <w:color w:val="000000"/>
                <w:sz w:val="12"/>
                <w:szCs w:val="12"/>
              </w:rPr>
              <w:t>0.08</w:t>
            </w:r>
          </w:p>
        </w:tc>
        <w:tc>
          <w:tcPr>
            <w:tcW w:w="536" w:type="dxa"/>
            <w:tcBorders>
              <w:top w:val="nil"/>
              <w:left w:val="nil"/>
              <w:bottom w:val="nil"/>
            </w:tcBorders>
            <w:vAlign w:val="bottom"/>
          </w:tcPr>
          <w:p w14:paraId="51A943F5" w14:textId="77777777" w:rsidR="0001208F" w:rsidRPr="004F77EA" w:rsidRDefault="0001208F" w:rsidP="0001208F">
            <w:pPr>
              <w:jc w:val="right"/>
              <w:rPr>
                <w:rFonts w:cs="Calibri"/>
                <w:sz w:val="12"/>
                <w:szCs w:val="14"/>
              </w:rPr>
            </w:pPr>
            <w:r>
              <w:rPr>
                <w:color w:val="000000"/>
                <w:sz w:val="12"/>
                <w:szCs w:val="12"/>
              </w:rPr>
              <w:t>0.07</w:t>
            </w:r>
          </w:p>
        </w:tc>
        <w:tc>
          <w:tcPr>
            <w:tcW w:w="534" w:type="dxa"/>
            <w:tcBorders>
              <w:top w:val="nil"/>
              <w:bottom w:val="nil"/>
              <w:right w:val="nil"/>
            </w:tcBorders>
            <w:vAlign w:val="bottom"/>
          </w:tcPr>
          <w:p w14:paraId="65A0DD20" w14:textId="77777777" w:rsidR="0001208F" w:rsidRPr="004F77EA" w:rsidRDefault="0001208F" w:rsidP="0001208F">
            <w:pPr>
              <w:jc w:val="right"/>
              <w:rPr>
                <w:rFonts w:cs="Calibri"/>
                <w:sz w:val="12"/>
                <w:szCs w:val="14"/>
              </w:rPr>
            </w:pPr>
            <w:r>
              <w:rPr>
                <w:color w:val="000000"/>
                <w:sz w:val="12"/>
                <w:szCs w:val="12"/>
              </w:rPr>
              <w:t>-0.45*</w:t>
            </w:r>
          </w:p>
        </w:tc>
        <w:tc>
          <w:tcPr>
            <w:tcW w:w="534" w:type="dxa"/>
            <w:tcBorders>
              <w:top w:val="nil"/>
              <w:left w:val="nil"/>
              <w:bottom w:val="nil"/>
              <w:right w:val="nil"/>
            </w:tcBorders>
            <w:vAlign w:val="bottom"/>
          </w:tcPr>
          <w:p w14:paraId="67500DA2"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left w:val="nil"/>
              <w:bottom w:val="nil"/>
              <w:right w:val="nil"/>
            </w:tcBorders>
            <w:vAlign w:val="bottom"/>
          </w:tcPr>
          <w:p w14:paraId="0527E71B" w14:textId="77777777" w:rsidR="0001208F" w:rsidRPr="004F77EA" w:rsidRDefault="0001208F" w:rsidP="0001208F">
            <w:pPr>
              <w:jc w:val="right"/>
              <w:rPr>
                <w:rFonts w:cs="Calibri"/>
                <w:sz w:val="12"/>
                <w:szCs w:val="14"/>
              </w:rPr>
            </w:pPr>
            <w:r>
              <w:rPr>
                <w:color w:val="000000"/>
                <w:sz w:val="12"/>
                <w:szCs w:val="12"/>
              </w:rPr>
              <w:t>0.20</w:t>
            </w:r>
          </w:p>
        </w:tc>
        <w:tc>
          <w:tcPr>
            <w:tcW w:w="534" w:type="dxa"/>
            <w:tcBorders>
              <w:top w:val="nil"/>
              <w:left w:val="nil"/>
              <w:bottom w:val="nil"/>
              <w:right w:val="nil"/>
            </w:tcBorders>
            <w:vAlign w:val="bottom"/>
          </w:tcPr>
          <w:p w14:paraId="66D9B5D2" w14:textId="77777777" w:rsidR="0001208F" w:rsidRPr="004F77EA" w:rsidRDefault="0001208F" w:rsidP="0001208F">
            <w:pPr>
              <w:jc w:val="right"/>
              <w:rPr>
                <w:rFonts w:cs="Calibri"/>
                <w:sz w:val="12"/>
                <w:szCs w:val="14"/>
              </w:rPr>
            </w:pPr>
            <w:r>
              <w:rPr>
                <w:color w:val="000000"/>
                <w:sz w:val="12"/>
                <w:szCs w:val="12"/>
              </w:rPr>
              <w:t>0.19</w:t>
            </w:r>
          </w:p>
        </w:tc>
      </w:tr>
      <w:tr w:rsidR="00991517" w:rsidRPr="004F77EA" w14:paraId="65A49B68" w14:textId="77777777" w:rsidTr="001D4A9B">
        <w:tc>
          <w:tcPr>
            <w:tcW w:w="1061" w:type="dxa"/>
            <w:tcBorders>
              <w:top w:val="nil"/>
              <w:left w:val="nil"/>
              <w:bottom w:val="nil"/>
            </w:tcBorders>
          </w:tcPr>
          <w:p w14:paraId="1945D85B" w14:textId="77777777" w:rsidR="0001208F" w:rsidRPr="00312FE1" w:rsidRDefault="0001208F" w:rsidP="0001208F">
            <w:pPr>
              <w:ind w:right="-950"/>
              <w:rPr>
                <w:rFonts w:ascii="Times New Roman" w:hAnsi="Times New Roman"/>
                <w:sz w:val="14"/>
                <w:szCs w:val="14"/>
              </w:rPr>
            </w:pPr>
            <w:r w:rsidRPr="00312FE1">
              <w:rPr>
                <w:rFonts w:ascii="Times New Roman" w:hAnsi="Times New Roman"/>
                <w:sz w:val="16"/>
              </w:rPr>
              <w:t>INF</w:t>
            </w:r>
          </w:p>
        </w:tc>
        <w:tc>
          <w:tcPr>
            <w:tcW w:w="534" w:type="dxa"/>
            <w:tcBorders>
              <w:top w:val="nil"/>
              <w:bottom w:val="nil"/>
              <w:right w:val="nil"/>
            </w:tcBorders>
            <w:vAlign w:val="bottom"/>
          </w:tcPr>
          <w:p w14:paraId="2789D641" w14:textId="77777777" w:rsidR="0001208F" w:rsidRPr="004F77EA" w:rsidRDefault="0001208F" w:rsidP="0001208F">
            <w:pPr>
              <w:jc w:val="right"/>
              <w:rPr>
                <w:rFonts w:cs="Calibri"/>
                <w:sz w:val="12"/>
                <w:szCs w:val="14"/>
              </w:rPr>
            </w:pPr>
            <w:r>
              <w:rPr>
                <w:color w:val="000000"/>
                <w:sz w:val="12"/>
                <w:szCs w:val="12"/>
              </w:rPr>
              <w:t>0.42</w:t>
            </w:r>
          </w:p>
        </w:tc>
        <w:tc>
          <w:tcPr>
            <w:tcW w:w="534" w:type="dxa"/>
            <w:tcBorders>
              <w:top w:val="nil"/>
              <w:left w:val="nil"/>
              <w:bottom w:val="nil"/>
              <w:right w:val="nil"/>
            </w:tcBorders>
            <w:vAlign w:val="bottom"/>
          </w:tcPr>
          <w:p w14:paraId="6DED421E" w14:textId="77777777" w:rsidR="0001208F" w:rsidRPr="004F77EA" w:rsidRDefault="0001208F" w:rsidP="0001208F">
            <w:pPr>
              <w:jc w:val="right"/>
              <w:rPr>
                <w:rFonts w:cs="Calibri"/>
                <w:sz w:val="12"/>
                <w:szCs w:val="14"/>
              </w:rPr>
            </w:pPr>
            <w:r>
              <w:rPr>
                <w:color w:val="000000"/>
                <w:sz w:val="12"/>
                <w:szCs w:val="12"/>
              </w:rPr>
              <w:t>0.03</w:t>
            </w:r>
          </w:p>
        </w:tc>
        <w:tc>
          <w:tcPr>
            <w:tcW w:w="534" w:type="dxa"/>
            <w:tcBorders>
              <w:top w:val="nil"/>
              <w:left w:val="nil"/>
              <w:bottom w:val="nil"/>
              <w:right w:val="nil"/>
            </w:tcBorders>
            <w:vAlign w:val="bottom"/>
          </w:tcPr>
          <w:p w14:paraId="420E762E" w14:textId="77777777" w:rsidR="0001208F" w:rsidRPr="004F77EA" w:rsidRDefault="0001208F" w:rsidP="0001208F">
            <w:pPr>
              <w:jc w:val="right"/>
              <w:rPr>
                <w:rFonts w:cs="Calibri"/>
                <w:sz w:val="12"/>
                <w:szCs w:val="14"/>
              </w:rPr>
            </w:pPr>
            <w:r>
              <w:rPr>
                <w:color w:val="000000"/>
                <w:sz w:val="12"/>
                <w:szCs w:val="12"/>
              </w:rPr>
              <w:t>-0.10</w:t>
            </w:r>
          </w:p>
        </w:tc>
        <w:tc>
          <w:tcPr>
            <w:tcW w:w="534" w:type="dxa"/>
            <w:tcBorders>
              <w:top w:val="nil"/>
              <w:left w:val="nil"/>
              <w:bottom w:val="nil"/>
            </w:tcBorders>
            <w:vAlign w:val="bottom"/>
          </w:tcPr>
          <w:p w14:paraId="3FD89129" w14:textId="77777777" w:rsidR="0001208F" w:rsidRPr="004F77EA" w:rsidRDefault="0001208F" w:rsidP="0001208F">
            <w:pPr>
              <w:jc w:val="right"/>
              <w:rPr>
                <w:rFonts w:cs="Calibri"/>
                <w:sz w:val="12"/>
                <w:szCs w:val="14"/>
              </w:rPr>
            </w:pPr>
            <w:r>
              <w:rPr>
                <w:color w:val="000000"/>
                <w:sz w:val="12"/>
                <w:szCs w:val="12"/>
              </w:rPr>
              <w:t>0.42</w:t>
            </w:r>
          </w:p>
        </w:tc>
        <w:tc>
          <w:tcPr>
            <w:tcW w:w="534" w:type="dxa"/>
            <w:tcBorders>
              <w:top w:val="nil"/>
              <w:bottom w:val="nil"/>
              <w:right w:val="nil"/>
            </w:tcBorders>
            <w:vAlign w:val="bottom"/>
          </w:tcPr>
          <w:p w14:paraId="7245B28D" w14:textId="77777777" w:rsidR="0001208F" w:rsidRPr="004F77EA" w:rsidRDefault="0001208F" w:rsidP="0001208F">
            <w:pPr>
              <w:jc w:val="right"/>
              <w:rPr>
                <w:rFonts w:cs="Calibri"/>
                <w:sz w:val="12"/>
                <w:szCs w:val="14"/>
              </w:rPr>
            </w:pPr>
            <w:r>
              <w:rPr>
                <w:color w:val="000000"/>
                <w:sz w:val="12"/>
                <w:szCs w:val="12"/>
              </w:rPr>
              <w:t>-1.77*</w:t>
            </w:r>
          </w:p>
        </w:tc>
        <w:tc>
          <w:tcPr>
            <w:tcW w:w="534" w:type="dxa"/>
            <w:tcBorders>
              <w:top w:val="nil"/>
              <w:left w:val="nil"/>
              <w:bottom w:val="nil"/>
              <w:right w:val="nil"/>
            </w:tcBorders>
            <w:vAlign w:val="bottom"/>
          </w:tcPr>
          <w:p w14:paraId="76DFB132" w14:textId="77777777" w:rsidR="0001208F" w:rsidRPr="004F77EA" w:rsidRDefault="0001208F" w:rsidP="0001208F">
            <w:pPr>
              <w:jc w:val="right"/>
              <w:rPr>
                <w:rFonts w:cs="Calibri"/>
                <w:sz w:val="12"/>
                <w:szCs w:val="14"/>
              </w:rPr>
            </w:pPr>
            <w:r>
              <w:rPr>
                <w:color w:val="000000"/>
                <w:sz w:val="12"/>
                <w:szCs w:val="12"/>
              </w:rPr>
              <w:t>-0.07</w:t>
            </w:r>
          </w:p>
        </w:tc>
        <w:tc>
          <w:tcPr>
            <w:tcW w:w="534" w:type="dxa"/>
            <w:tcBorders>
              <w:top w:val="nil"/>
              <w:left w:val="nil"/>
              <w:bottom w:val="nil"/>
              <w:right w:val="nil"/>
            </w:tcBorders>
            <w:vAlign w:val="bottom"/>
          </w:tcPr>
          <w:p w14:paraId="7E9DD39B" w14:textId="77777777" w:rsidR="0001208F" w:rsidRPr="004F77EA" w:rsidRDefault="0001208F" w:rsidP="0001208F">
            <w:pPr>
              <w:jc w:val="right"/>
              <w:rPr>
                <w:rFonts w:cs="Calibri"/>
                <w:sz w:val="12"/>
                <w:szCs w:val="14"/>
              </w:rPr>
            </w:pPr>
            <w:r>
              <w:rPr>
                <w:color w:val="000000"/>
                <w:sz w:val="12"/>
                <w:szCs w:val="12"/>
              </w:rPr>
              <w:t>0.01</w:t>
            </w:r>
          </w:p>
        </w:tc>
        <w:tc>
          <w:tcPr>
            <w:tcW w:w="534" w:type="dxa"/>
            <w:tcBorders>
              <w:top w:val="nil"/>
              <w:left w:val="nil"/>
              <w:bottom w:val="nil"/>
            </w:tcBorders>
            <w:vAlign w:val="bottom"/>
          </w:tcPr>
          <w:p w14:paraId="07CBD8AC" w14:textId="77777777" w:rsidR="0001208F" w:rsidRPr="004F77EA" w:rsidRDefault="0001208F" w:rsidP="0001208F">
            <w:pPr>
              <w:jc w:val="right"/>
              <w:rPr>
                <w:rFonts w:cs="Calibri"/>
                <w:sz w:val="12"/>
                <w:szCs w:val="14"/>
              </w:rPr>
            </w:pPr>
            <w:r>
              <w:rPr>
                <w:color w:val="000000"/>
                <w:sz w:val="12"/>
                <w:szCs w:val="12"/>
              </w:rPr>
              <w:t>0.53</w:t>
            </w:r>
          </w:p>
        </w:tc>
        <w:tc>
          <w:tcPr>
            <w:tcW w:w="534" w:type="dxa"/>
            <w:tcBorders>
              <w:top w:val="nil"/>
              <w:bottom w:val="nil"/>
              <w:right w:val="nil"/>
            </w:tcBorders>
            <w:vAlign w:val="bottom"/>
          </w:tcPr>
          <w:p w14:paraId="3243FF99" w14:textId="77777777" w:rsidR="0001208F" w:rsidRPr="004F77EA" w:rsidRDefault="0001208F" w:rsidP="0001208F">
            <w:pPr>
              <w:jc w:val="right"/>
              <w:rPr>
                <w:rFonts w:cs="Calibri"/>
                <w:sz w:val="12"/>
                <w:szCs w:val="14"/>
              </w:rPr>
            </w:pPr>
            <w:r>
              <w:rPr>
                <w:color w:val="000000"/>
                <w:sz w:val="12"/>
                <w:szCs w:val="12"/>
              </w:rPr>
              <w:t>-2.19*</w:t>
            </w:r>
          </w:p>
        </w:tc>
        <w:tc>
          <w:tcPr>
            <w:tcW w:w="534" w:type="dxa"/>
            <w:tcBorders>
              <w:top w:val="nil"/>
              <w:left w:val="nil"/>
              <w:bottom w:val="nil"/>
              <w:right w:val="nil"/>
            </w:tcBorders>
            <w:vAlign w:val="bottom"/>
          </w:tcPr>
          <w:p w14:paraId="75B16480" w14:textId="77777777" w:rsidR="0001208F" w:rsidRPr="004F77EA" w:rsidRDefault="0001208F" w:rsidP="0001208F">
            <w:pPr>
              <w:jc w:val="right"/>
              <w:rPr>
                <w:rFonts w:cs="Calibri"/>
                <w:sz w:val="12"/>
                <w:szCs w:val="14"/>
              </w:rPr>
            </w:pPr>
            <w:r>
              <w:rPr>
                <w:color w:val="000000"/>
                <w:sz w:val="12"/>
                <w:szCs w:val="12"/>
              </w:rPr>
              <w:t>0.50</w:t>
            </w:r>
          </w:p>
        </w:tc>
        <w:tc>
          <w:tcPr>
            <w:tcW w:w="534" w:type="dxa"/>
            <w:tcBorders>
              <w:top w:val="nil"/>
              <w:left w:val="nil"/>
              <w:bottom w:val="nil"/>
              <w:right w:val="nil"/>
            </w:tcBorders>
            <w:vAlign w:val="bottom"/>
          </w:tcPr>
          <w:p w14:paraId="31696D20" w14:textId="77777777" w:rsidR="0001208F" w:rsidRPr="004F77EA" w:rsidRDefault="0001208F" w:rsidP="0001208F">
            <w:pPr>
              <w:jc w:val="right"/>
              <w:rPr>
                <w:rFonts w:cs="Calibri"/>
                <w:sz w:val="12"/>
                <w:szCs w:val="14"/>
              </w:rPr>
            </w:pPr>
            <w:r>
              <w:rPr>
                <w:color w:val="000000"/>
                <w:sz w:val="12"/>
                <w:szCs w:val="12"/>
              </w:rPr>
              <w:t>-0.72</w:t>
            </w:r>
          </w:p>
        </w:tc>
        <w:tc>
          <w:tcPr>
            <w:tcW w:w="720" w:type="dxa"/>
            <w:tcBorders>
              <w:top w:val="nil"/>
              <w:left w:val="nil"/>
              <w:bottom w:val="nil"/>
            </w:tcBorders>
            <w:vAlign w:val="bottom"/>
          </w:tcPr>
          <w:p w14:paraId="348C2A62" w14:textId="77777777" w:rsidR="0001208F" w:rsidRPr="004F77EA" w:rsidRDefault="0001208F" w:rsidP="0001208F">
            <w:pPr>
              <w:jc w:val="right"/>
              <w:rPr>
                <w:rFonts w:cs="Calibri"/>
                <w:sz w:val="12"/>
                <w:szCs w:val="14"/>
              </w:rPr>
            </w:pPr>
            <w:r>
              <w:rPr>
                <w:color w:val="000000"/>
                <w:sz w:val="12"/>
                <w:szCs w:val="12"/>
              </w:rPr>
              <w:t>0.80</w:t>
            </w:r>
          </w:p>
        </w:tc>
        <w:tc>
          <w:tcPr>
            <w:tcW w:w="534" w:type="dxa"/>
            <w:tcBorders>
              <w:top w:val="nil"/>
              <w:bottom w:val="nil"/>
              <w:right w:val="nil"/>
            </w:tcBorders>
            <w:vAlign w:val="bottom"/>
          </w:tcPr>
          <w:p w14:paraId="0042CF91" w14:textId="77777777" w:rsidR="0001208F" w:rsidRPr="004F77EA" w:rsidRDefault="0001208F" w:rsidP="0001208F">
            <w:pPr>
              <w:jc w:val="right"/>
              <w:rPr>
                <w:rFonts w:cs="Calibri"/>
                <w:sz w:val="12"/>
                <w:szCs w:val="14"/>
              </w:rPr>
            </w:pPr>
            <w:r>
              <w:rPr>
                <w:color w:val="000000"/>
                <w:sz w:val="12"/>
                <w:szCs w:val="12"/>
              </w:rPr>
              <w:t>-1.90*</w:t>
            </w:r>
          </w:p>
        </w:tc>
        <w:tc>
          <w:tcPr>
            <w:tcW w:w="534" w:type="dxa"/>
            <w:tcBorders>
              <w:top w:val="nil"/>
              <w:left w:val="nil"/>
              <w:bottom w:val="nil"/>
              <w:right w:val="nil"/>
            </w:tcBorders>
            <w:vAlign w:val="bottom"/>
          </w:tcPr>
          <w:p w14:paraId="1E21989D"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nil"/>
              <w:left w:val="nil"/>
              <w:bottom w:val="nil"/>
              <w:right w:val="nil"/>
            </w:tcBorders>
            <w:vAlign w:val="bottom"/>
          </w:tcPr>
          <w:p w14:paraId="09E87597" w14:textId="77777777" w:rsidR="0001208F" w:rsidRPr="004F77EA" w:rsidRDefault="0001208F" w:rsidP="0001208F">
            <w:pPr>
              <w:jc w:val="right"/>
              <w:rPr>
                <w:rFonts w:cs="Calibri"/>
                <w:sz w:val="12"/>
                <w:szCs w:val="14"/>
              </w:rPr>
            </w:pPr>
            <w:r>
              <w:rPr>
                <w:color w:val="000000"/>
                <w:sz w:val="12"/>
                <w:szCs w:val="12"/>
              </w:rPr>
              <w:t>-0.18</w:t>
            </w:r>
          </w:p>
        </w:tc>
        <w:tc>
          <w:tcPr>
            <w:tcW w:w="536" w:type="dxa"/>
            <w:tcBorders>
              <w:top w:val="nil"/>
              <w:left w:val="nil"/>
              <w:bottom w:val="nil"/>
            </w:tcBorders>
            <w:vAlign w:val="bottom"/>
          </w:tcPr>
          <w:p w14:paraId="35F3C659" w14:textId="77777777" w:rsidR="0001208F" w:rsidRPr="004F77EA" w:rsidRDefault="0001208F" w:rsidP="0001208F">
            <w:pPr>
              <w:jc w:val="right"/>
              <w:rPr>
                <w:rFonts w:cs="Calibri"/>
                <w:sz w:val="12"/>
                <w:szCs w:val="14"/>
              </w:rPr>
            </w:pPr>
            <w:r>
              <w:rPr>
                <w:color w:val="000000"/>
                <w:sz w:val="12"/>
                <w:szCs w:val="12"/>
              </w:rPr>
              <w:t>-0.02</w:t>
            </w:r>
          </w:p>
        </w:tc>
        <w:tc>
          <w:tcPr>
            <w:tcW w:w="534" w:type="dxa"/>
            <w:tcBorders>
              <w:top w:val="nil"/>
              <w:bottom w:val="nil"/>
              <w:right w:val="nil"/>
            </w:tcBorders>
            <w:vAlign w:val="bottom"/>
          </w:tcPr>
          <w:p w14:paraId="640D096A" w14:textId="77777777" w:rsidR="0001208F" w:rsidRPr="004F77EA" w:rsidRDefault="0001208F" w:rsidP="0001208F">
            <w:pPr>
              <w:jc w:val="right"/>
              <w:rPr>
                <w:rFonts w:cs="Calibri"/>
                <w:sz w:val="12"/>
                <w:szCs w:val="14"/>
              </w:rPr>
            </w:pPr>
            <w:r>
              <w:rPr>
                <w:color w:val="000000"/>
                <w:sz w:val="12"/>
                <w:szCs w:val="12"/>
              </w:rPr>
              <w:t>-2.77*</w:t>
            </w:r>
          </w:p>
        </w:tc>
        <w:tc>
          <w:tcPr>
            <w:tcW w:w="534" w:type="dxa"/>
            <w:tcBorders>
              <w:top w:val="nil"/>
              <w:left w:val="nil"/>
              <w:bottom w:val="nil"/>
              <w:right w:val="nil"/>
            </w:tcBorders>
            <w:vAlign w:val="bottom"/>
          </w:tcPr>
          <w:p w14:paraId="632F137A" w14:textId="77777777" w:rsidR="0001208F" w:rsidRPr="004F77EA" w:rsidRDefault="0001208F" w:rsidP="0001208F">
            <w:pPr>
              <w:jc w:val="right"/>
              <w:rPr>
                <w:rFonts w:cs="Calibri"/>
                <w:sz w:val="12"/>
                <w:szCs w:val="14"/>
              </w:rPr>
            </w:pPr>
            <w:r>
              <w:rPr>
                <w:color w:val="000000"/>
                <w:sz w:val="12"/>
                <w:szCs w:val="12"/>
              </w:rPr>
              <w:t>-0.37</w:t>
            </w:r>
          </w:p>
        </w:tc>
        <w:tc>
          <w:tcPr>
            <w:tcW w:w="534" w:type="dxa"/>
            <w:tcBorders>
              <w:top w:val="nil"/>
              <w:left w:val="nil"/>
              <w:bottom w:val="nil"/>
              <w:right w:val="nil"/>
            </w:tcBorders>
            <w:vAlign w:val="bottom"/>
          </w:tcPr>
          <w:p w14:paraId="200B25B6" w14:textId="77777777" w:rsidR="0001208F" w:rsidRPr="004F77EA" w:rsidRDefault="0001208F" w:rsidP="0001208F">
            <w:pPr>
              <w:jc w:val="right"/>
              <w:rPr>
                <w:rFonts w:cs="Calibri"/>
                <w:sz w:val="12"/>
                <w:szCs w:val="14"/>
              </w:rPr>
            </w:pPr>
            <w:r>
              <w:rPr>
                <w:color w:val="000000"/>
                <w:sz w:val="12"/>
                <w:szCs w:val="12"/>
              </w:rPr>
              <w:t>-0.27</w:t>
            </w:r>
          </w:p>
        </w:tc>
        <w:tc>
          <w:tcPr>
            <w:tcW w:w="534" w:type="dxa"/>
            <w:tcBorders>
              <w:top w:val="nil"/>
              <w:left w:val="nil"/>
              <w:bottom w:val="nil"/>
              <w:right w:val="nil"/>
            </w:tcBorders>
            <w:vAlign w:val="bottom"/>
          </w:tcPr>
          <w:p w14:paraId="66B26A4B" w14:textId="77777777" w:rsidR="0001208F" w:rsidRPr="004F77EA" w:rsidRDefault="0001208F" w:rsidP="0001208F">
            <w:pPr>
              <w:jc w:val="right"/>
              <w:rPr>
                <w:rFonts w:cs="Calibri"/>
                <w:sz w:val="12"/>
                <w:szCs w:val="14"/>
              </w:rPr>
            </w:pPr>
            <w:r>
              <w:rPr>
                <w:color w:val="000000"/>
                <w:sz w:val="12"/>
                <w:szCs w:val="12"/>
              </w:rPr>
              <w:t>-1.19</w:t>
            </w:r>
          </w:p>
        </w:tc>
      </w:tr>
      <w:tr w:rsidR="00991517" w:rsidRPr="004F77EA" w14:paraId="0E15BB1F" w14:textId="77777777" w:rsidTr="001D4A9B">
        <w:tc>
          <w:tcPr>
            <w:tcW w:w="1061" w:type="dxa"/>
            <w:tcBorders>
              <w:top w:val="nil"/>
              <w:left w:val="nil"/>
              <w:bottom w:val="nil"/>
            </w:tcBorders>
          </w:tcPr>
          <w:p w14:paraId="76EACEA7" w14:textId="77777777" w:rsidR="0001208F" w:rsidRPr="00312FE1" w:rsidRDefault="0001208F" w:rsidP="0001208F">
            <w:pPr>
              <w:ind w:right="-950"/>
              <w:rPr>
                <w:rFonts w:ascii="Times New Roman" w:hAnsi="Times New Roman"/>
                <w:sz w:val="14"/>
                <w:szCs w:val="14"/>
              </w:rPr>
            </w:pPr>
            <w:r w:rsidRPr="00312FE1">
              <w:rPr>
                <w:rFonts w:ascii="Times New Roman" w:hAnsi="Times New Roman"/>
                <w:sz w:val="16"/>
              </w:rPr>
              <w:t>MVOL</w:t>
            </w:r>
          </w:p>
        </w:tc>
        <w:tc>
          <w:tcPr>
            <w:tcW w:w="534" w:type="dxa"/>
            <w:tcBorders>
              <w:top w:val="nil"/>
              <w:bottom w:val="nil"/>
              <w:right w:val="nil"/>
            </w:tcBorders>
            <w:vAlign w:val="bottom"/>
          </w:tcPr>
          <w:p w14:paraId="2906CFC2" w14:textId="77777777" w:rsidR="0001208F" w:rsidRPr="004F77EA" w:rsidRDefault="0001208F" w:rsidP="0001208F">
            <w:pPr>
              <w:jc w:val="right"/>
              <w:rPr>
                <w:rFonts w:cs="Calibri"/>
                <w:sz w:val="12"/>
                <w:szCs w:val="14"/>
              </w:rPr>
            </w:pPr>
            <w:r>
              <w:rPr>
                <w:color w:val="000000"/>
                <w:sz w:val="12"/>
                <w:szCs w:val="12"/>
              </w:rPr>
              <w:t>-1.70</w:t>
            </w:r>
          </w:p>
        </w:tc>
        <w:tc>
          <w:tcPr>
            <w:tcW w:w="534" w:type="dxa"/>
            <w:tcBorders>
              <w:top w:val="nil"/>
              <w:left w:val="nil"/>
              <w:bottom w:val="nil"/>
              <w:right w:val="nil"/>
            </w:tcBorders>
            <w:vAlign w:val="bottom"/>
          </w:tcPr>
          <w:p w14:paraId="055D1F52" w14:textId="77777777" w:rsidR="0001208F" w:rsidRPr="004F77EA" w:rsidRDefault="0001208F" w:rsidP="0001208F">
            <w:pPr>
              <w:jc w:val="right"/>
              <w:rPr>
                <w:rFonts w:cs="Calibri"/>
                <w:sz w:val="12"/>
                <w:szCs w:val="14"/>
              </w:rPr>
            </w:pPr>
            <w:r>
              <w:rPr>
                <w:color w:val="000000"/>
                <w:sz w:val="12"/>
                <w:szCs w:val="12"/>
              </w:rPr>
              <w:t>-1.53</w:t>
            </w:r>
          </w:p>
        </w:tc>
        <w:tc>
          <w:tcPr>
            <w:tcW w:w="534" w:type="dxa"/>
            <w:tcBorders>
              <w:top w:val="nil"/>
              <w:left w:val="nil"/>
              <w:bottom w:val="nil"/>
              <w:right w:val="nil"/>
            </w:tcBorders>
            <w:vAlign w:val="bottom"/>
          </w:tcPr>
          <w:p w14:paraId="60873819" w14:textId="77777777" w:rsidR="0001208F" w:rsidRPr="004F77EA" w:rsidRDefault="0001208F" w:rsidP="0001208F">
            <w:pPr>
              <w:jc w:val="right"/>
              <w:rPr>
                <w:rFonts w:cs="Calibri"/>
                <w:sz w:val="12"/>
                <w:szCs w:val="14"/>
              </w:rPr>
            </w:pPr>
            <w:r>
              <w:rPr>
                <w:color w:val="000000"/>
                <w:sz w:val="12"/>
                <w:szCs w:val="12"/>
              </w:rPr>
              <w:t>-2.33*</w:t>
            </w:r>
          </w:p>
        </w:tc>
        <w:tc>
          <w:tcPr>
            <w:tcW w:w="534" w:type="dxa"/>
            <w:tcBorders>
              <w:top w:val="nil"/>
              <w:left w:val="nil"/>
              <w:bottom w:val="nil"/>
            </w:tcBorders>
            <w:vAlign w:val="bottom"/>
          </w:tcPr>
          <w:p w14:paraId="3E7FF079" w14:textId="77777777" w:rsidR="0001208F" w:rsidRPr="004F77EA" w:rsidRDefault="0001208F" w:rsidP="0001208F">
            <w:pPr>
              <w:jc w:val="right"/>
              <w:rPr>
                <w:rFonts w:cs="Calibri"/>
                <w:sz w:val="12"/>
                <w:szCs w:val="14"/>
              </w:rPr>
            </w:pPr>
            <w:r>
              <w:rPr>
                <w:color w:val="000000"/>
                <w:sz w:val="12"/>
                <w:szCs w:val="12"/>
              </w:rPr>
              <w:t>-1.70</w:t>
            </w:r>
          </w:p>
        </w:tc>
        <w:tc>
          <w:tcPr>
            <w:tcW w:w="534" w:type="dxa"/>
            <w:tcBorders>
              <w:top w:val="nil"/>
              <w:bottom w:val="nil"/>
              <w:right w:val="nil"/>
            </w:tcBorders>
            <w:vAlign w:val="bottom"/>
          </w:tcPr>
          <w:p w14:paraId="4D39202F" w14:textId="77777777" w:rsidR="0001208F" w:rsidRPr="004F77EA" w:rsidRDefault="0001208F" w:rsidP="0001208F">
            <w:pPr>
              <w:jc w:val="right"/>
              <w:rPr>
                <w:rFonts w:cs="Calibri"/>
                <w:sz w:val="12"/>
                <w:szCs w:val="14"/>
              </w:rPr>
            </w:pPr>
            <w:r>
              <w:rPr>
                <w:color w:val="000000"/>
                <w:sz w:val="12"/>
                <w:szCs w:val="12"/>
              </w:rPr>
              <w:t>-1.67*</w:t>
            </w:r>
          </w:p>
        </w:tc>
        <w:tc>
          <w:tcPr>
            <w:tcW w:w="534" w:type="dxa"/>
            <w:tcBorders>
              <w:top w:val="nil"/>
              <w:left w:val="nil"/>
              <w:bottom w:val="nil"/>
              <w:right w:val="nil"/>
            </w:tcBorders>
            <w:vAlign w:val="bottom"/>
          </w:tcPr>
          <w:p w14:paraId="239476D4" w14:textId="77777777" w:rsidR="0001208F" w:rsidRPr="004F77EA" w:rsidRDefault="0001208F" w:rsidP="0001208F">
            <w:pPr>
              <w:jc w:val="right"/>
              <w:rPr>
                <w:rFonts w:cs="Calibri"/>
                <w:sz w:val="12"/>
                <w:szCs w:val="14"/>
              </w:rPr>
            </w:pPr>
            <w:r>
              <w:rPr>
                <w:color w:val="000000"/>
                <w:sz w:val="12"/>
                <w:szCs w:val="12"/>
              </w:rPr>
              <w:t>-1.03</w:t>
            </w:r>
          </w:p>
        </w:tc>
        <w:tc>
          <w:tcPr>
            <w:tcW w:w="534" w:type="dxa"/>
            <w:tcBorders>
              <w:top w:val="nil"/>
              <w:left w:val="nil"/>
              <w:bottom w:val="nil"/>
              <w:right w:val="nil"/>
            </w:tcBorders>
            <w:vAlign w:val="bottom"/>
          </w:tcPr>
          <w:p w14:paraId="119F6EFF" w14:textId="77777777" w:rsidR="0001208F" w:rsidRPr="004F77EA" w:rsidRDefault="0001208F" w:rsidP="0001208F">
            <w:pPr>
              <w:jc w:val="right"/>
              <w:rPr>
                <w:rFonts w:cs="Calibri"/>
                <w:sz w:val="12"/>
                <w:szCs w:val="14"/>
              </w:rPr>
            </w:pPr>
            <w:r>
              <w:rPr>
                <w:color w:val="000000"/>
                <w:sz w:val="12"/>
                <w:szCs w:val="12"/>
              </w:rPr>
              <w:t>-2.08*</w:t>
            </w:r>
          </w:p>
        </w:tc>
        <w:tc>
          <w:tcPr>
            <w:tcW w:w="534" w:type="dxa"/>
            <w:tcBorders>
              <w:top w:val="nil"/>
              <w:left w:val="nil"/>
              <w:bottom w:val="nil"/>
            </w:tcBorders>
            <w:vAlign w:val="bottom"/>
          </w:tcPr>
          <w:p w14:paraId="2C71E728" w14:textId="77777777" w:rsidR="0001208F" w:rsidRPr="004F77EA" w:rsidRDefault="0001208F" w:rsidP="0001208F">
            <w:pPr>
              <w:jc w:val="right"/>
              <w:rPr>
                <w:rFonts w:cs="Calibri"/>
                <w:sz w:val="12"/>
                <w:szCs w:val="14"/>
              </w:rPr>
            </w:pPr>
            <w:r>
              <w:rPr>
                <w:color w:val="000000"/>
                <w:sz w:val="12"/>
                <w:szCs w:val="12"/>
              </w:rPr>
              <w:t>-1.45</w:t>
            </w:r>
          </w:p>
        </w:tc>
        <w:tc>
          <w:tcPr>
            <w:tcW w:w="534" w:type="dxa"/>
            <w:tcBorders>
              <w:top w:val="nil"/>
              <w:bottom w:val="nil"/>
              <w:right w:val="nil"/>
            </w:tcBorders>
            <w:vAlign w:val="bottom"/>
          </w:tcPr>
          <w:p w14:paraId="28BDBE0D" w14:textId="77777777" w:rsidR="0001208F" w:rsidRPr="004F77EA" w:rsidRDefault="0001208F" w:rsidP="0001208F">
            <w:pPr>
              <w:jc w:val="right"/>
              <w:rPr>
                <w:rFonts w:cs="Calibri"/>
                <w:sz w:val="12"/>
                <w:szCs w:val="14"/>
              </w:rPr>
            </w:pPr>
            <w:r>
              <w:rPr>
                <w:color w:val="000000"/>
                <w:sz w:val="12"/>
                <w:szCs w:val="12"/>
              </w:rPr>
              <w:t>-1.99*</w:t>
            </w:r>
          </w:p>
        </w:tc>
        <w:tc>
          <w:tcPr>
            <w:tcW w:w="534" w:type="dxa"/>
            <w:tcBorders>
              <w:top w:val="nil"/>
              <w:left w:val="nil"/>
              <w:bottom w:val="nil"/>
              <w:right w:val="nil"/>
            </w:tcBorders>
            <w:vAlign w:val="bottom"/>
          </w:tcPr>
          <w:p w14:paraId="1230CE5E" w14:textId="77777777" w:rsidR="0001208F" w:rsidRPr="004F77EA" w:rsidRDefault="0001208F" w:rsidP="0001208F">
            <w:pPr>
              <w:jc w:val="right"/>
              <w:rPr>
                <w:rFonts w:cs="Calibri"/>
                <w:sz w:val="12"/>
                <w:szCs w:val="14"/>
              </w:rPr>
            </w:pPr>
            <w:r>
              <w:rPr>
                <w:color w:val="000000"/>
                <w:sz w:val="12"/>
                <w:szCs w:val="12"/>
              </w:rPr>
              <w:t>-1.24</w:t>
            </w:r>
          </w:p>
        </w:tc>
        <w:tc>
          <w:tcPr>
            <w:tcW w:w="534" w:type="dxa"/>
            <w:tcBorders>
              <w:top w:val="nil"/>
              <w:left w:val="nil"/>
              <w:bottom w:val="nil"/>
              <w:right w:val="nil"/>
            </w:tcBorders>
            <w:vAlign w:val="bottom"/>
          </w:tcPr>
          <w:p w14:paraId="7569B739" w14:textId="77777777" w:rsidR="0001208F" w:rsidRPr="004F77EA" w:rsidRDefault="0001208F" w:rsidP="0001208F">
            <w:pPr>
              <w:jc w:val="right"/>
              <w:rPr>
                <w:rFonts w:cs="Calibri"/>
                <w:sz w:val="12"/>
                <w:szCs w:val="14"/>
              </w:rPr>
            </w:pPr>
            <w:r>
              <w:rPr>
                <w:color w:val="000000"/>
                <w:sz w:val="12"/>
                <w:szCs w:val="12"/>
              </w:rPr>
              <w:t>-2.31</w:t>
            </w:r>
          </w:p>
        </w:tc>
        <w:tc>
          <w:tcPr>
            <w:tcW w:w="720" w:type="dxa"/>
            <w:tcBorders>
              <w:top w:val="nil"/>
              <w:left w:val="nil"/>
              <w:bottom w:val="nil"/>
            </w:tcBorders>
            <w:vAlign w:val="bottom"/>
          </w:tcPr>
          <w:p w14:paraId="73A7060E" w14:textId="77777777" w:rsidR="0001208F" w:rsidRPr="004F77EA" w:rsidRDefault="0001208F" w:rsidP="0001208F">
            <w:pPr>
              <w:jc w:val="right"/>
              <w:rPr>
                <w:rFonts w:cs="Calibri"/>
                <w:sz w:val="12"/>
                <w:szCs w:val="14"/>
              </w:rPr>
            </w:pPr>
            <w:r>
              <w:rPr>
                <w:color w:val="000000"/>
                <w:sz w:val="12"/>
                <w:szCs w:val="12"/>
              </w:rPr>
              <w:t>-1.63</w:t>
            </w:r>
          </w:p>
        </w:tc>
        <w:tc>
          <w:tcPr>
            <w:tcW w:w="534" w:type="dxa"/>
            <w:tcBorders>
              <w:top w:val="nil"/>
              <w:bottom w:val="nil"/>
              <w:right w:val="nil"/>
            </w:tcBorders>
            <w:vAlign w:val="bottom"/>
          </w:tcPr>
          <w:p w14:paraId="69A04D21" w14:textId="77777777" w:rsidR="0001208F" w:rsidRPr="004F77EA" w:rsidRDefault="0001208F" w:rsidP="0001208F">
            <w:pPr>
              <w:jc w:val="right"/>
              <w:rPr>
                <w:rFonts w:cs="Calibri"/>
                <w:sz w:val="12"/>
                <w:szCs w:val="14"/>
              </w:rPr>
            </w:pPr>
            <w:r>
              <w:rPr>
                <w:color w:val="000000"/>
                <w:sz w:val="12"/>
                <w:szCs w:val="12"/>
              </w:rPr>
              <w:t>-2.14*</w:t>
            </w:r>
          </w:p>
        </w:tc>
        <w:tc>
          <w:tcPr>
            <w:tcW w:w="534" w:type="dxa"/>
            <w:tcBorders>
              <w:top w:val="nil"/>
              <w:left w:val="nil"/>
              <w:bottom w:val="nil"/>
              <w:right w:val="nil"/>
            </w:tcBorders>
            <w:vAlign w:val="bottom"/>
          </w:tcPr>
          <w:p w14:paraId="45BBE98B" w14:textId="77777777" w:rsidR="0001208F" w:rsidRPr="004F77EA" w:rsidRDefault="0001208F" w:rsidP="0001208F">
            <w:pPr>
              <w:jc w:val="right"/>
              <w:rPr>
                <w:rFonts w:cs="Calibri"/>
                <w:sz w:val="12"/>
                <w:szCs w:val="14"/>
              </w:rPr>
            </w:pPr>
            <w:r>
              <w:rPr>
                <w:color w:val="000000"/>
                <w:sz w:val="12"/>
                <w:szCs w:val="12"/>
              </w:rPr>
              <w:t>-0.96</w:t>
            </w:r>
          </w:p>
        </w:tc>
        <w:tc>
          <w:tcPr>
            <w:tcW w:w="534" w:type="dxa"/>
            <w:tcBorders>
              <w:top w:val="nil"/>
              <w:left w:val="nil"/>
              <w:bottom w:val="nil"/>
              <w:right w:val="nil"/>
            </w:tcBorders>
            <w:vAlign w:val="bottom"/>
          </w:tcPr>
          <w:p w14:paraId="54FB4B51" w14:textId="77777777" w:rsidR="0001208F" w:rsidRPr="004F77EA" w:rsidRDefault="0001208F" w:rsidP="0001208F">
            <w:pPr>
              <w:jc w:val="right"/>
              <w:rPr>
                <w:rFonts w:cs="Calibri"/>
                <w:sz w:val="12"/>
                <w:szCs w:val="14"/>
              </w:rPr>
            </w:pPr>
            <w:r>
              <w:rPr>
                <w:color w:val="000000"/>
                <w:sz w:val="12"/>
                <w:szCs w:val="12"/>
              </w:rPr>
              <w:t>-2.71</w:t>
            </w:r>
          </w:p>
        </w:tc>
        <w:tc>
          <w:tcPr>
            <w:tcW w:w="536" w:type="dxa"/>
            <w:tcBorders>
              <w:top w:val="nil"/>
              <w:left w:val="nil"/>
              <w:bottom w:val="nil"/>
            </w:tcBorders>
            <w:vAlign w:val="bottom"/>
          </w:tcPr>
          <w:p w14:paraId="478549C0" w14:textId="77777777" w:rsidR="0001208F" w:rsidRPr="004F77EA" w:rsidRDefault="0001208F" w:rsidP="0001208F">
            <w:pPr>
              <w:jc w:val="right"/>
              <w:rPr>
                <w:rFonts w:cs="Calibri"/>
                <w:sz w:val="12"/>
                <w:szCs w:val="14"/>
              </w:rPr>
            </w:pPr>
            <w:r>
              <w:rPr>
                <w:color w:val="000000"/>
                <w:sz w:val="12"/>
                <w:szCs w:val="12"/>
              </w:rPr>
              <w:t>-1.96</w:t>
            </w:r>
          </w:p>
        </w:tc>
        <w:tc>
          <w:tcPr>
            <w:tcW w:w="534" w:type="dxa"/>
            <w:tcBorders>
              <w:top w:val="nil"/>
              <w:bottom w:val="nil"/>
              <w:right w:val="nil"/>
            </w:tcBorders>
            <w:vAlign w:val="bottom"/>
          </w:tcPr>
          <w:p w14:paraId="5F6B3718" w14:textId="77777777" w:rsidR="0001208F" w:rsidRPr="004F77EA" w:rsidRDefault="0001208F" w:rsidP="0001208F">
            <w:pPr>
              <w:jc w:val="right"/>
              <w:rPr>
                <w:rFonts w:cs="Calibri"/>
                <w:sz w:val="12"/>
                <w:szCs w:val="14"/>
              </w:rPr>
            </w:pPr>
            <w:r>
              <w:rPr>
                <w:color w:val="000000"/>
                <w:sz w:val="12"/>
                <w:szCs w:val="12"/>
              </w:rPr>
              <w:t>-1.23</w:t>
            </w:r>
          </w:p>
        </w:tc>
        <w:tc>
          <w:tcPr>
            <w:tcW w:w="534" w:type="dxa"/>
            <w:tcBorders>
              <w:top w:val="nil"/>
              <w:left w:val="nil"/>
              <w:bottom w:val="nil"/>
              <w:right w:val="nil"/>
            </w:tcBorders>
            <w:vAlign w:val="bottom"/>
          </w:tcPr>
          <w:p w14:paraId="2F2D8696" w14:textId="77777777" w:rsidR="0001208F" w:rsidRPr="004F77EA" w:rsidRDefault="0001208F" w:rsidP="0001208F">
            <w:pPr>
              <w:jc w:val="right"/>
              <w:rPr>
                <w:rFonts w:cs="Calibri"/>
                <w:sz w:val="12"/>
                <w:szCs w:val="14"/>
              </w:rPr>
            </w:pPr>
            <w:r>
              <w:rPr>
                <w:color w:val="000000"/>
                <w:sz w:val="12"/>
                <w:szCs w:val="12"/>
              </w:rPr>
              <w:t>-3.78</w:t>
            </w:r>
          </w:p>
        </w:tc>
        <w:tc>
          <w:tcPr>
            <w:tcW w:w="534" w:type="dxa"/>
            <w:tcBorders>
              <w:top w:val="nil"/>
              <w:left w:val="nil"/>
              <w:bottom w:val="nil"/>
              <w:right w:val="nil"/>
            </w:tcBorders>
            <w:vAlign w:val="bottom"/>
          </w:tcPr>
          <w:p w14:paraId="0090ED6E" w14:textId="77777777" w:rsidR="0001208F" w:rsidRPr="004F77EA" w:rsidRDefault="0001208F" w:rsidP="0001208F">
            <w:pPr>
              <w:jc w:val="right"/>
              <w:rPr>
                <w:rFonts w:cs="Calibri"/>
                <w:sz w:val="12"/>
                <w:szCs w:val="14"/>
              </w:rPr>
            </w:pPr>
            <w:r>
              <w:rPr>
                <w:color w:val="000000"/>
                <w:sz w:val="12"/>
                <w:szCs w:val="12"/>
              </w:rPr>
              <w:t>-5.14*</w:t>
            </w:r>
          </w:p>
        </w:tc>
        <w:tc>
          <w:tcPr>
            <w:tcW w:w="534" w:type="dxa"/>
            <w:tcBorders>
              <w:top w:val="nil"/>
              <w:left w:val="nil"/>
              <w:bottom w:val="nil"/>
              <w:right w:val="nil"/>
            </w:tcBorders>
            <w:vAlign w:val="bottom"/>
          </w:tcPr>
          <w:p w14:paraId="52F14CA2" w14:textId="77777777" w:rsidR="0001208F" w:rsidRPr="004F77EA" w:rsidRDefault="0001208F" w:rsidP="0001208F">
            <w:pPr>
              <w:jc w:val="right"/>
              <w:rPr>
                <w:rFonts w:cs="Calibri"/>
                <w:sz w:val="12"/>
                <w:szCs w:val="14"/>
              </w:rPr>
            </w:pPr>
            <w:r>
              <w:rPr>
                <w:color w:val="000000"/>
                <w:sz w:val="12"/>
                <w:szCs w:val="12"/>
              </w:rPr>
              <w:t>-2.25</w:t>
            </w:r>
          </w:p>
        </w:tc>
      </w:tr>
      <w:tr w:rsidR="00991517" w:rsidRPr="004F77EA" w14:paraId="4C1CFB1F" w14:textId="77777777" w:rsidTr="001D4A9B">
        <w:tc>
          <w:tcPr>
            <w:tcW w:w="1061" w:type="dxa"/>
            <w:tcBorders>
              <w:top w:val="nil"/>
              <w:left w:val="nil"/>
              <w:bottom w:val="nil"/>
            </w:tcBorders>
          </w:tcPr>
          <w:p w14:paraId="72B85226" w14:textId="77777777" w:rsidR="0001208F" w:rsidRPr="00312FE1" w:rsidRDefault="0001208F" w:rsidP="0001208F">
            <w:pPr>
              <w:ind w:right="-950"/>
              <w:rPr>
                <w:rFonts w:ascii="Times New Roman" w:hAnsi="Times New Roman"/>
                <w:sz w:val="14"/>
                <w:szCs w:val="14"/>
              </w:rPr>
            </w:pPr>
            <w:r w:rsidRPr="00312FE1">
              <w:rPr>
                <w:rFonts w:ascii="Times New Roman" w:hAnsi="Times New Roman"/>
                <w:sz w:val="16"/>
              </w:rPr>
              <w:t>IP</w:t>
            </w:r>
          </w:p>
        </w:tc>
        <w:tc>
          <w:tcPr>
            <w:tcW w:w="534" w:type="dxa"/>
            <w:tcBorders>
              <w:top w:val="nil"/>
              <w:bottom w:val="nil"/>
              <w:right w:val="nil"/>
            </w:tcBorders>
            <w:vAlign w:val="bottom"/>
          </w:tcPr>
          <w:p w14:paraId="24347D5C"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left w:val="nil"/>
              <w:bottom w:val="nil"/>
              <w:right w:val="nil"/>
            </w:tcBorders>
            <w:vAlign w:val="bottom"/>
          </w:tcPr>
          <w:p w14:paraId="0CB9E826" w14:textId="77777777" w:rsidR="0001208F" w:rsidRPr="004F77EA" w:rsidRDefault="0001208F" w:rsidP="0001208F">
            <w:pPr>
              <w:jc w:val="right"/>
              <w:rPr>
                <w:rFonts w:cs="Calibri"/>
                <w:sz w:val="12"/>
                <w:szCs w:val="14"/>
              </w:rPr>
            </w:pPr>
            <w:r>
              <w:rPr>
                <w:color w:val="000000"/>
                <w:sz w:val="12"/>
                <w:szCs w:val="12"/>
              </w:rPr>
              <w:t>0.90</w:t>
            </w:r>
          </w:p>
        </w:tc>
        <w:tc>
          <w:tcPr>
            <w:tcW w:w="534" w:type="dxa"/>
            <w:tcBorders>
              <w:top w:val="nil"/>
              <w:left w:val="nil"/>
              <w:bottom w:val="nil"/>
              <w:right w:val="nil"/>
            </w:tcBorders>
            <w:vAlign w:val="bottom"/>
          </w:tcPr>
          <w:p w14:paraId="530BB659" w14:textId="77777777" w:rsidR="0001208F" w:rsidRPr="004F77EA" w:rsidRDefault="0001208F" w:rsidP="0001208F">
            <w:pPr>
              <w:jc w:val="right"/>
              <w:rPr>
                <w:rFonts w:cs="Calibri"/>
                <w:sz w:val="12"/>
                <w:szCs w:val="14"/>
              </w:rPr>
            </w:pPr>
            <w:r>
              <w:rPr>
                <w:color w:val="000000"/>
                <w:sz w:val="12"/>
                <w:szCs w:val="12"/>
              </w:rPr>
              <w:t>-0.36</w:t>
            </w:r>
          </w:p>
        </w:tc>
        <w:tc>
          <w:tcPr>
            <w:tcW w:w="534" w:type="dxa"/>
            <w:tcBorders>
              <w:top w:val="nil"/>
              <w:left w:val="nil"/>
              <w:bottom w:val="nil"/>
            </w:tcBorders>
            <w:vAlign w:val="bottom"/>
          </w:tcPr>
          <w:p w14:paraId="035F452F" w14:textId="77777777" w:rsidR="0001208F" w:rsidRPr="004F77EA" w:rsidRDefault="0001208F" w:rsidP="0001208F">
            <w:pPr>
              <w:jc w:val="right"/>
              <w:rPr>
                <w:rFonts w:cs="Calibri"/>
                <w:sz w:val="12"/>
                <w:szCs w:val="14"/>
              </w:rPr>
            </w:pPr>
            <w:r>
              <w:rPr>
                <w:color w:val="000000"/>
                <w:sz w:val="12"/>
                <w:szCs w:val="12"/>
              </w:rPr>
              <w:t>-0.05</w:t>
            </w:r>
          </w:p>
        </w:tc>
        <w:tc>
          <w:tcPr>
            <w:tcW w:w="534" w:type="dxa"/>
            <w:tcBorders>
              <w:top w:val="nil"/>
              <w:bottom w:val="nil"/>
              <w:right w:val="nil"/>
            </w:tcBorders>
            <w:vAlign w:val="bottom"/>
          </w:tcPr>
          <w:p w14:paraId="78EDCF2C" w14:textId="77777777" w:rsidR="0001208F" w:rsidRPr="004F77EA" w:rsidRDefault="0001208F" w:rsidP="0001208F">
            <w:pPr>
              <w:jc w:val="right"/>
              <w:rPr>
                <w:rFonts w:cs="Calibri"/>
                <w:sz w:val="12"/>
                <w:szCs w:val="14"/>
              </w:rPr>
            </w:pPr>
            <w:r>
              <w:rPr>
                <w:color w:val="000000"/>
                <w:sz w:val="12"/>
                <w:szCs w:val="12"/>
              </w:rPr>
              <w:t>-0.17</w:t>
            </w:r>
          </w:p>
        </w:tc>
        <w:tc>
          <w:tcPr>
            <w:tcW w:w="534" w:type="dxa"/>
            <w:tcBorders>
              <w:top w:val="nil"/>
              <w:left w:val="nil"/>
              <w:bottom w:val="nil"/>
              <w:right w:val="nil"/>
            </w:tcBorders>
            <w:vAlign w:val="bottom"/>
          </w:tcPr>
          <w:p w14:paraId="5631C68A" w14:textId="77777777" w:rsidR="0001208F" w:rsidRPr="004F77EA" w:rsidRDefault="0001208F" w:rsidP="0001208F">
            <w:pPr>
              <w:jc w:val="right"/>
              <w:rPr>
                <w:rFonts w:cs="Calibri"/>
                <w:sz w:val="12"/>
                <w:szCs w:val="14"/>
              </w:rPr>
            </w:pPr>
            <w:r>
              <w:rPr>
                <w:color w:val="000000"/>
                <w:sz w:val="12"/>
                <w:szCs w:val="12"/>
              </w:rPr>
              <w:t>0.72</w:t>
            </w:r>
          </w:p>
        </w:tc>
        <w:tc>
          <w:tcPr>
            <w:tcW w:w="534" w:type="dxa"/>
            <w:tcBorders>
              <w:top w:val="nil"/>
              <w:left w:val="nil"/>
              <w:bottom w:val="nil"/>
              <w:right w:val="nil"/>
            </w:tcBorders>
            <w:vAlign w:val="bottom"/>
          </w:tcPr>
          <w:p w14:paraId="4E9A8A34" w14:textId="77777777" w:rsidR="0001208F" w:rsidRPr="004F77EA" w:rsidRDefault="0001208F" w:rsidP="0001208F">
            <w:pPr>
              <w:jc w:val="right"/>
              <w:rPr>
                <w:rFonts w:cs="Calibri"/>
                <w:sz w:val="12"/>
                <w:szCs w:val="14"/>
              </w:rPr>
            </w:pPr>
            <w:r>
              <w:rPr>
                <w:color w:val="000000"/>
                <w:sz w:val="12"/>
                <w:szCs w:val="12"/>
              </w:rPr>
              <w:t>-0.37</w:t>
            </w:r>
          </w:p>
        </w:tc>
        <w:tc>
          <w:tcPr>
            <w:tcW w:w="534" w:type="dxa"/>
            <w:tcBorders>
              <w:top w:val="nil"/>
              <w:left w:val="nil"/>
              <w:bottom w:val="nil"/>
            </w:tcBorders>
            <w:vAlign w:val="bottom"/>
          </w:tcPr>
          <w:p w14:paraId="19B4C037" w14:textId="77777777" w:rsidR="0001208F" w:rsidRPr="004F77EA" w:rsidRDefault="0001208F" w:rsidP="0001208F">
            <w:pPr>
              <w:jc w:val="right"/>
              <w:rPr>
                <w:rFonts w:cs="Calibri"/>
                <w:sz w:val="12"/>
                <w:szCs w:val="14"/>
              </w:rPr>
            </w:pPr>
            <w:r>
              <w:rPr>
                <w:color w:val="000000"/>
                <w:sz w:val="12"/>
                <w:szCs w:val="12"/>
              </w:rPr>
              <w:t>-0.04</w:t>
            </w:r>
          </w:p>
        </w:tc>
        <w:tc>
          <w:tcPr>
            <w:tcW w:w="534" w:type="dxa"/>
            <w:tcBorders>
              <w:top w:val="nil"/>
              <w:bottom w:val="nil"/>
              <w:right w:val="nil"/>
            </w:tcBorders>
            <w:vAlign w:val="bottom"/>
          </w:tcPr>
          <w:p w14:paraId="463EB0DB" w14:textId="77777777" w:rsidR="0001208F" w:rsidRPr="004F77EA" w:rsidRDefault="0001208F" w:rsidP="0001208F">
            <w:pPr>
              <w:jc w:val="right"/>
              <w:rPr>
                <w:rFonts w:cs="Calibri"/>
                <w:sz w:val="12"/>
                <w:szCs w:val="14"/>
              </w:rPr>
            </w:pPr>
            <w:r>
              <w:rPr>
                <w:color w:val="000000"/>
                <w:sz w:val="12"/>
                <w:szCs w:val="12"/>
              </w:rPr>
              <w:t>-0.40</w:t>
            </w:r>
          </w:p>
        </w:tc>
        <w:tc>
          <w:tcPr>
            <w:tcW w:w="534" w:type="dxa"/>
            <w:tcBorders>
              <w:top w:val="nil"/>
              <w:left w:val="nil"/>
              <w:bottom w:val="nil"/>
              <w:right w:val="nil"/>
            </w:tcBorders>
            <w:vAlign w:val="bottom"/>
          </w:tcPr>
          <w:p w14:paraId="6E13A835" w14:textId="77777777" w:rsidR="0001208F" w:rsidRPr="004F77EA" w:rsidRDefault="0001208F" w:rsidP="0001208F">
            <w:pPr>
              <w:jc w:val="right"/>
              <w:rPr>
                <w:rFonts w:cs="Calibri"/>
                <w:sz w:val="12"/>
                <w:szCs w:val="14"/>
              </w:rPr>
            </w:pPr>
            <w:r>
              <w:rPr>
                <w:color w:val="000000"/>
                <w:sz w:val="12"/>
                <w:szCs w:val="12"/>
              </w:rPr>
              <w:t>1.07</w:t>
            </w:r>
          </w:p>
        </w:tc>
        <w:tc>
          <w:tcPr>
            <w:tcW w:w="534" w:type="dxa"/>
            <w:tcBorders>
              <w:top w:val="nil"/>
              <w:left w:val="nil"/>
              <w:bottom w:val="nil"/>
              <w:right w:val="nil"/>
            </w:tcBorders>
            <w:vAlign w:val="bottom"/>
          </w:tcPr>
          <w:p w14:paraId="0328F39E" w14:textId="77777777" w:rsidR="0001208F" w:rsidRPr="004F77EA" w:rsidRDefault="0001208F" w:rsidP="0001208F">
            <w:pPr>
              <w:jc w:val="right"/>
              <w:rPr>
                <w:rFonts w:cs="Calibri"/>
                <w:sz w:val="12"/>
                <w:szCs w:val="14"/>
              </w:rPr>
            </w:pPr>
            <w:r>
              <w:rPr>
                <w:color w:val="000000"/>
                <w:sz w:val="12"/>
                <w:szCs w:val="12"/>
              </w:rPr>
              <w:t>-0.73</w:t>
            </w:r>
          </w:p>
        </w:tc>
        <w:tc>
          <w:tcPr>
            <w:tcW w:w="720" w:type="dxa"/>
            <w:tcBorders>
              <w:top w:val="nil"/>
              <w:left w:val="nil"/>
              <w:bottom w:val="nil"/>
            </w:tcBorders>
            <w:vAlign w:val="bottom"/>
          </w:tcPr>
          <w:p w14:paraId="55169956" w14:textId="77777777" w:rsidR="0001208F" w:rsidRPr="004F77EA" w:rsidRDefault="0001208F" w:rsidP="0001208F">
            <w:pPr>
              <w:jc w:val="right"/>
              <w:rPr>
                <w:rFonts w:cs="Calibri"/>
                <w:sz w:val="12"/>
                <w:szCs w:val="14"/>
              </w:rPr>
            </w:pPr>
            <w:r>
              <w:rPr>
                <w:color w:val="000000"/>
                <w:sz w:val="12"/>
                <w:szCs w:val="12"/>
              </w:rPr>
              <w:t>-0.21</w:t>
            </w:r>
          </w:p>
        </w:tc>
        <w:tc>
          <w:tcPr>
            <w:tcW w:w="534" w:type="dxa"/>
            <w:tcBorders>
              <w:top w:val="nil"/>
              <w:bottom w:val="nil"/>
              <w:right w:val="nil"/>
            </w:tcBorders>
            <w:vAlign w:val="bottom"/>
          </w:tcPr>
          <w:p w14:paraId="5F056723" w14:textId="77777777" w:rsidR="0001208F" w:rsidRPr="004F77EA" w:rsidRDefault="0001208F" w:rsidP="0001208F">
            <w:pPr>
              <w:jc w:val="right"/>
              <w:rPr>
                <w:rFonts w:cs="Calibri"/>
                <w:sz w:val="12"/>
                <w:szCs w:val="14"/>
              </w:rPr>
            </w:pPr>
            <w:r>
              <w:rPr>
                <w:color w:val="000000"/>
                <w:sz w:val="12"/>
                <w:szCs w:val="12"/>
              </w:rPr>
              <w:t>-0.31</w:t>
            </w:r>
          </w:p>
        </w:tc>
        <w:tc>
          <w:tcPr>
            <w:tcW w:w="534" w:type="dxa"/>
            <w:tcBorders>
              <w:top w:val="nil"/>
              <w:left w:val="nil"/>
              <w:bottom w:val="nil"/>
              <w:right w:val="nil"/>
            </w:tcBorders>
            <w:vAlign w:val="bottom"/>
          </w:tcPr>
          <w:p w14:paraId="6D5293F6" w14:textId="77777777" w:rsidR="0001208F" w:rsidRPr="004F77EA" w:rsidRDefault="0001208F" w:rsidP="0001208F">
            <w:pPr>
              <w:jc w:val="right"/>
              <w:rPr>
                <w:rFonts w:cs="Calibri"/>
                <w:sz w:val="12"/>
                <w:szCs w:val="14"/>
              </w:rPr>
            </w:pPr>
            <w:r>
              <w:rPr>
                <w:color w:val="000000"/>
                <w:sz w:val="12"/>
                <w:szCs w:val="12"/>
              </w:rPr>
              <w:t>0.74</w:t>
            </w:r>
          </w:p>
        </w:tc>
        <w:tc>
          <w:tcPr>
            <w:tcW w:w="534" w:type="dxa"/>
            <w:tcBorders>
              <w:top w:val="nil"/>
              <w:left w:val="nil"/>
              <w:bottom w:val="nil"/>
              <w:right w:val="nil"/>
            </w:tcBorders>
            <w:vAlign w:val="bottom"/>
          </w:tcPr>
          <w:p w14:paraId="140333F0" w14:textId="77777777" w:rsidR="0001208F" w:rsidRPr="004F77EA" w:rsidRDefault="0001208F" w:rsidP="0001208F">
            <w:pPr>
              <w:jc w:val="right"/>
              <w:rPr>
                <w:rFonts w:cs="Calibri"/>
                <w:sz w:val="12"/>
                <w:szCs w:val="14"/>
              </w:rPr>
            </w:pPr>
            <w:r>
              <w:rPr>
                <w:color w:val="000000"/>
                <w:sz w:val="12"/>
                <w:szCs w:val="12"/>
              </w:rPr>
              <w:t>-0.33</w:t>
            </w:r>
          </w:p>
        </w:tc>
        <w:tc>
          <w:tcPr>
            <w:tcW w:w="536" w:type="dxa"/>
            <w:tcBorders>
              <w:top w:val="nil"/>
              <w:left w:val="nil"/>
              <w:bottom w:val="nil"/>
            </w:tcBorders>
            <w:vAlign w:val="bottom"/>
          </w:tcPr>
          <w:p w14:paraId="59EC437F" w14:textId="77777777" w:rsidR="0001208F" w:rsidRPr="004F77EA" w:rsidRDefault="0001208F" w:rsidP="0001208F">
            <w:pPr>
              <w:jc w:val="right"/>
              <w:rPr>
                <w:rFonts w:cs="Calibri"/>
                <w:sz w:val="12"/>
                <w:szCs w:val="14"/>
              </w:rPr>
            </w:pPr>
            <w:r>
              <w:rPr>
                <w:color w:val="000000"/>
                <w:sz w:val="12"/>
                <w:szCs w:val="12"/>
              </w:rPr>
              <w:t>-0.33</w:t>
            </w:r>
          </w:p>
        </w:tc>
        <w:tc>
          <w:tcPr>
            <w:tcW w:w="534" w:type="dxa"/>
            <w:tcBorders>
              <w:top w:val="nil"/>
              <w:bottom w:val="nil"/>
              <w:right w:val="nil"/>
            </w:tcBorders>
            <w:vAlign w:val="bottom"/>
          </w:tcPr>
          <w:p w14:paraId="57E639A6" w14:textId="77777777" w:rsidR="0001208F" w:rsidRPr="004F77EA" w:rsidRDefault="0001208F" w:rsidP="0001208F">
            <w:pPr>
              <w:jc w:val="right"/>
              <w:rPr>
                <w:rFonts w:cs="Calibri"/>
                <w:sz w:val="12"/>
                <w:szCs w:val="14"/>
              </w:rPr>
            </w:pPr>
            <w:r>
              <w:rPr>
                <w:color w:val="000000"/>
                <w:sz w:val="12"/>
                <w:szCs w:val="12"/>
              </w:rPr>
              <w:t>-0.82</w:t>
            </w:r>
          </w:p>
        </w:tc>
        <w:tc>
          <w:tcPr>
            <w:tcW w:w="534" w:type="dxa"/>
            <w:tcBorders>
              <w:top w:val="nil"/>
              <w:left w:val="nil"/>
              <w:bottom w:val="nil"/>
              <w:right w:val="nil"/>
            </w:tcBorders>
            <w:vAlign w:val="bottom"/>
          </w:tcPr>
          <w:p w14:paraId="363E7F54" w14:textId="77777777" w:rsidR="0001208F" w:rsidRPr="004F77EA" w:rsidRDefault="0001208F" w:rsidP="0001208F">
            <w:pPr>
              <w:jc w:val="right"/>
              <w:rPr>
                <w:rFonts w:cs="Calibri"/>
                <w:sz w:val="12"/>
                <w:szCs w:val="14"/>
              </w:rPr>
            </w:pPr>
            <w:r>
              <w:rPr>
                <w:color w:val="000000"/>
                <w:sz w:val="12"/>
                <w:szCs w:val="12"/>
              </w:rPr>
              <w:t>0.48</w:t>
            </w:r>
          </w:p>
        </w:tc>
        <w:tc>
          <w:tcPr>
            <w:tcW w:w="534" w:type="dxa"/>
            <w:tcBorders>
              <w:top w:val="nil"/>
              <w:left w:val="nil"/>
              <w:bottom w:val="nil"/>
              <w:right w:val="nil"/>
            </w:tcBorders>
            <w:vAlign w:val="bottom"/>
          </w:tcPr>
          <w:p w14:paraId="16A7942F" w14:textId="77777777" w:rsidR="0001208F" w:rsidRPr="004F77EA" w:rsidRDefault="0001208F" w:rsidP="0001208F">
            <w:pPr>
              <w:jc w:val="right"/>
              <w:rPr>
                <w:rFonts w:cs="Calibri"/>
                <w:sz w:val="12"/>
                <w:szCs w:val="14"/>
              </w:rPr>
            </w:pPr>
            <w:r>
              <w:rPr>
                <w:color w:val="000000"/>
                <w:sz w:val="12"/>
                <w:szCs w:val="12"/>
              </w:rPr>
              <w:t>0.21</w:t>
            </w:r>
          </w:p>
        </w:tc>
        <w:tc>
          <w:tcPr>
            <w:tcW w:w="534" w:type="dxa"/>
            <w:tcBorders>
              <w:top w:val="nil"/>
              <w:left w:val="nil"/>
              <w:bottom w:val="nil"/>
              <w:right w:val="nil"/>
            </w:tcBorders>
            <w:vAlign w:val="bottom"/>
          </w:tcPr>
          <w:p w14:paraId="35EC7A4F" w14:textId="77777777" w:rsidR="0001208F" w:rsidRPr="004F77EA" w:rsidRDefault="0001208F" w:rsidP="0001208F">
            <w:pPr>
              <w:jc w:val="right"/>
              <w:rPr>
                <w:rFonts w:cs="Calibri"/>
                <w:sz w:val="12"/>
                <w:szCs w:val="14"/>
              </w:rPr>
            </w:pPr>
            <w:r>
              <w:rPr>
                <w:color w:val="000000"/>
                <w:sz w:val="12"/>
                <w:szCs w:val="12"/>
              </w:rPr>
              <w:t>-0.87</w:t>
            </w:r>
          </w:p>
        </w:tc>
      </w:tr>
      <w:tr w:rsidR="00991517" w:rsidRPr="004F77EA" w14:paraId="5906EDF6" w14:textId="77777777" w:rsidTr="001D4A9B">
        <w:tc>
          <w:tcPr>
            <w:tcW w:w="1061" w:type="dxa"/>
            <w:tcBorders>
              <w:top w:val="nil"/>
              <w:left w:val="nil"/>
              <w:bottom w:val="nil"/>
            </w:tcBorders>
          </w:tcPr>
          <w:p w14:paraId="0EDAA69C" w14:textId="77777777" w:rsidR="0001208F" w:rsidRPr="00312FE1" w:rsidRDefault="0001208F" w:rsidP="0001208F">
            <w:pPr>
              <w:ind w:right="-950"/>
              <w:rPr>
                <w:rFonts w:ascii="Times New Roman" w:hAnsi="Times New Roman"/>
                <w:sz w:val="16"/>
              </w:rPr>
            </w:pPr>
            <w:r>
              <w:rPr>
                <w:rFonts w:ascii="Times New Roman" w:hAnsi="Times New Roman"/>
                <w:sz w:val="16"/>
              </w:rPr>
              <w:t>BB</w:t>
            </w:r>
          </w:p>
        </w:tc>
        <w:tc>
          <w:tcPr>
            <w:tcW w:w="534" w:type="dxa"/>
            <w:tcBorders>
              <w:top w:val="nil"/>
              <w:bottom w:val="nil"/>
              <w:right w:val="nil"/>
            </w:tcBorders>
            <w:vAlign w:val="bottom"/>
          </w:tcPr>
          <w:p w14:paraId="75367A0C" w14:textId="77777777" w:rsidR="0001208F" w:rsidRDefault="0001208F" w:rsidP="0001208F">
            <w:pPr>
              <w:jc w:val="right"/>
              <w:rPr>
                <w:color w:val="000000"/>
                <w:sz w:val="12"/>
                <w:szCs w:val="12"/>
              </w:rPr>
            </w:pPr>
            <w:r>
              <w:rPr>
                <w:color w:val="000000"/>
                <w:sz w:val="12"/>
                <w:szCs w:val="12"/>
              </w:rPr>
              <w:t>0.01</w:t>
            </w:r>
          </w:p>
        </w:tc>
        <w:tc>
          <w:tcPr>
            <w:tcW w:w="534" w:type="dxa"/>
            <w:tcBorders>
              <w:top w:val="nil"/>
              <w:left w:val="nil"/>
              <w:bottom w:val="nil"/>
              <w:right w:val="nil"/>
            </w:tcBorders>
            <w:vAlign w:val="bottom"/>
          </w:tcPr>
          <w:p w14:paraId="45F51439" w14:textId="77777777" w:rsidR="0001208F" w:rsidRDefault="0001208F" w:rsidP="0001208F">
            <w:pPr>
              <w:jc w:val="right"/>
              <w:rPr>
                <w:color w:val="000000"/>
                <w:sz w:val="12"/>
                <w:szCs w:val="12"/>
              </w:rPr>
            </w:pPr>
            <w:r>
              <w:rPr>
                <w:color w:val="000000"/>
                <w:sz w:val="12"/>
                <w:szCs w:val="12"/>
              </w:rPr>
              <w:t>0.01</w:t>
            </w:r>
          </w:p>
        </w:tc>
        <w:tc>
          <w:tcPr>
            <w:tcW w:w="534" w:type="dxa"/>
            <w:tcBorders>
              <w:top w:val="nil"/>
              <w:left w:val="nil"/>
              <w:bottom w:val="nil"/>
              <w:right w:val="nil"/>
            </w:tcBorders>
            <w:vAlign w:val="bottom"/>
          </w:tcPr>
          <w:p w14:paraId="66159DE7" w14:textId="77777777" w:rsidR="0001208F" w:rsidRDefault="0001208F" w:rsidP="0001208F">
            <w:pPr>
              <w:jc w:val="right"/>
              <w:rPr>
                <w:color w:val="000000"/>
                <w:sz w:val="12"/>
                <w:szCs w:val="12"/>
              </w:rPr>
            </w:pPr>
            <w:r>
              <w:rPr>
                <w:color w:val="000000"/>
                <w:sz w:val="12"/>
                <w:szCs w:val="12"/>
              </w:rPr>
              <w:t>0.01</w:t>
            </w:r>
          </w:p>
        </w:tc>
        <w:tc>
          <w:tcPr>
            <w:tcW w:w="534" w:type="dxa"/>
            <w:tcBorders>
              <w:top w:val="nil"/>
              <w:left w:val="nil"/>
              <w:bottom w:val="nil"/>
            </w:tcBorders>
            <w:vAlign w:val="bottom"/>
          </w:tcPr>
          <w:p w14:paraId="6657A6E5" w14:textId="77777777" w:rsidR="0001208F" w:rsidRDefault="0001208F" w:rsidP="0001208F">
            <w:pPr>
              <w:jc w:val="right"/>
              <w:rPr>
                <w:color w:val="000000"/>
                <w:sz w:val="12"/>
                <w:szCs w:val="12"/>
              </w:rPr>
            </w:pPr>
            <w:r>
              <w:rPr>
                <w:color w:val="000000"/>
                <w:sz w:val="12"/>
                <w:szCs w:val="12"/>
              </w:rPr>
              <w:t>0.01</w:t>
            </w:r>
          </w:p>
        </w:tc>
        <w:tc>
          <w:tcPr>
            <w:tcW w:w="534" w:type="dxa"/>
            <w:tcBorders>
              <w:top w:val="nil"/>
              <w:bottom w:val="nil"/>
              <w:right w:val="nil"/>
            </w:tcBorders>
            <w:vAlign w:val="bottom"/>
          </w:tcPr>
          <w:p w14:paraId="4BAA8252" w14:textId="77777777" w:rsidR="0001208F" w:rsidRDefault="0001208F" w:rsidP="0001208F">
            <w:pPr>
              <w:jc w:val="right"/>
              <w:rPr>
                <w:color w:val="000000"/>
                <w:sz w:val="12"/>
                <w:szCs w:val="12"/>
              </w:rPr>
            </w:pPr>
            <w:r>
              <w:rPr>
                <w:color w:val="000000"/>
                <w:sz w:val="12"/>
                <w:szCs w:val="12"/>
              </w:rPr>
              <w:t>0.02</w:t>
            </w:r>
          </w:p>
        </w:tc>
        <w:tc>
          <w:tcPr>
            <w:tcW w:w="534" w:type="dxa"/>
            <w:tcBorders>
              <w:top w:val="nil"/>
              <w:left w:val="nil"/>
              <w:bottom w:val="nil"/>
              <w:right w:val="nil"/>
            </w:tcBorders>
            <w:vAlign w:val="bottom"/>
          </w:tcPr>
          <w:p w14:paraId="6756698A" w14:textId="77777777" w:rsidR="0001208F" w:rsidRDefault="0001208F" w:rsidP="0001208F">
            <w:pPr>
              <w:jc w:val="right"/>
              <w:rPr>
                <w:color w:val="000000"/>
                <w:sz w:val="12"/>
                <w:szCs w:val="12"/>
              </w:rPr>
            </w:pPr>
            <w:r>
              <w:rPr>
                <w:color w:val="000000"/>
                <w:sz w:val="12"/>
                <w:szCs w:val="12"/>
              </w:rPr>
              <w:t>0.01</w:t>
            </w:r>
          </w:p>
        </w:tc>
        <w:tc>
          <w:tcPr>
            <w:tcW w:w="534" w:type="dxa"/>
            <w:tcBorders>
              <w:top w:val="nil"/>
              <w:left w:val="nil"/>
              <w:bottom w:val="nil"/>
              <w:right w:val="nil"/>
            </w:tcBorders>
            <w:vAlign w:val="bottom"/>
          </w:tcPr>
          <w:p w14:paraId="791BC698" w14:textId="77777777" w:rsidR="0001208F" w:rsidRDefault="0001208F" w:rsidP="0001208F">
            <w:pPr>
              <w:jc w:val="right"/>
              <w:rPr>
                <w:color w:val="000000"/>
                <w:sz w:val="12"/>
                <w:szCs w:val="12"/>
              </w:rPr>
            </w:pPr>
            <w:r>
              <w:rPr>
                <w:color w:val="000000"/>
                <w:sz w:val="12"/>
                <w:szCs w:val="12"/>
              </w:rPr>
              <w:t>0.01</w:t>
            </w:r>
          </w:p>
        </w:tc>
        <w:tc>
          <w:tcPr>
            <w:tcW w:w="534" w:type="dxa"/>
            <w:tcBorders>
              <w:top w:val="nil"/>
              <w:left w:val="nil"/>
              <w:bottom w:val="nil"/>
            </w:tcBorders>
            <w:vAlign w:val="bottom"/>
          </w:tcPr>
          <w:p w14:paraId="399EB1E6" w14:textId="77777777" w:rsidR="0001208F" w:rsidRDefault="0001208F" w:rsidP="0001208F">
            <w:pPr>
              <w:jc w:val="right"/>
              <w:rPr>
                <w:color w:val="000000"/>
                <w:sz w:val="12"/>
                <w:szCs w:val="12"/>
              </w:rPr>
            </w:pPr>
            <w:r>
              <w:rPr>
                <w:color w:val="000000"/>
                <w:sz w:val="12"/>
                <w:szCs w:val="12"/>
              </w:rPr>
              <w:t>0.02</w:t>
            </w:r>
          </w:p>
        </w:tc>
        <w:tc>
          <w:tcPr>
            <w:tcW w:w="534" w:type="dxa"/>
            <w:tcBorders>
              <w:top w:val="nil"/>
              <w:bottom w:val="nil"/>
              <w:right w:val="nil"/>
            </w:tcBorders>
            <w:vAlign w:val="bottom"/>
          </w:tcPr>
          <w:p w14:paraId="181BA7FD" w14:textId="77777777" w:rsidR="0001208F" w:rsidRDefault="0001208F" w:rsidP="0001208F">
            <w:pPr>
              <w:jc w:val="right"/>
              <w:rPr>
                <w:color w:val="000000"/>
                <w:sz w:val="12"/>
                <w:szCs w:val="12"/>
              </w:rPr>
            </w:pPr>
            <w:r>
              <w:rPr>
                <w:color w:val="000000"/>
                <w:sz w:val="12"/>
                <w:szCs w:val="12"/>
              </w:rPr>
              <w:t>0.01</w:t>
            </w:r>
          </w:p>
        </w:tc>
        <w:tc>
          <w:tcPr>
            <w:tcW w:w="534" w:type="dxa"/>
            <w:tcBorders>
              <w:top w:val="nil"/>
              <w:left w:val="nil"/>
              <w:bottom w:val="nil"/>
              <w:right w:val="nil"/>
            </w:tcBorders>
            <w:vAlign w:val="bottom"/>
          </w:tcPr>
          <w:p w14:paraId="780849CE" w14:textId="77777777" w:rsidR="0001208F" w:rsidRDefault="0001208F" w:rsidP="0001208F">
            <w:pPr>
              <w:jc w:val="right"/>
              <w:rPr>
                <w:color w:val="000000"/>
                <w:sz w:val="12"/>
                <w:szCs w:val="12"/>
              </w:rPr>
            </w:pPr>
            <w:r>
              <w:rPr>
                <w:color w:val="000000"/>
                <w:sz w:val="12"/>
                <w:szCs w:val="12"/>
              </w:rPr>
              <w:t>0.02</w:t>
            </w:r>
          </w:p>
        </w:tc>
        <w:tc>
          <w:tcPr>
            <w:tcW w:w="534" w:type="dxa"/>
            <w:tcBorders>
              <w:top w:val="nil"/>
              <w:left w:val="nil"/>
              <w:bottom w:val="nil"/>
              <w:right w:val="nil"/>
            </w:tcBorders>
            <w:vAlign w:val="bottom"/>
          </w:tcPr>
          <w:p w14:paraId="71046D2D" w14:textId="77777777" w:rsidR="0001208F" w:rsidRDefault="0001208F" w:rsidP="0001208F">
            <w:pPr>
              <w:jc w:val="right"/>
              <w:rPr>
                <w:color w:val="000000"/>
                <w:sz w:val="12"/>
                <w:szCs w:val="12"/>
              </w:rPr>
            </w:pPr>
            <w:r>
              <w:rPr>
                <w:color w:val="000000"/>
                <w:sz w:val="12"/>
                <w:szCs w:val="12"/>
              </w:rPr>
              <w:t>0.01</w:t>
            </w:r>
          </w:p>
        </w:tc>
        <w:tc>
          <w:tcPr>
            <w:tcW w:w="720" w:type="dxa"/>
            <w:tcBorders>
              <w:top w:val="nil"/>
              <w:left w:val="nil"/>
              <w:bottom w:val="nil"/>
            </w:tcBorders>
            <w:vAlign w:val="bottom"/>
          </w:tcPr>
          <w:p w14:paraId="51DD559A" w14:textId="77777777" w:rsidR="0001208F" w:rsidRDefault="0001208F" w:rsidP="0001208F">
            <w:pPr>
              <w:jc w:val="right"/>
              <w:rPr>
                <w:color w:val="000000"/>
                <w:sz w:val="12"/>
                <w:szCs w:val="12"/>
              </w:rPr>
            </w:pPr>
            <w:r>
              <w:rPr>
                <w:color w:val="000000"/>
                <w:sz w:val="12"/>
                <w:szCs w:val="12"/>
              </w:rPr>
              <w:t>0.01</w:t>
            </w:r>
          </w:p>
        </w:tc>
        <w:tc>
          <w:tcPr>
            <w:tcW w:w="534" w:type="dxa"/>
            <w:tcBorders>
              <w:top w:val="nil"/>
              <w:bottom w:val="nil"/>
              <w:right w:val="nil"/>
            </w:tcBorders>
            <w:vAlign w:val="bottom"/>
          </w:tcPr>
          <w:p w14:paraId="3329D155" w14:textId="77777777" w:rsidR="0001208F" w:rsidRDefault="0001208F" w:rsidP="0001208F">
            <w:pPr>
              <w:jc w:val="right"/>
              <w:rPr>
                <w:color w:val="000000"/>
                <w:sz w:val="12"/>
                <w:szCs w:val="12"/>
              </w:rPr>
            </w:pPr>
            <w:r>
              <w:rPr>
                <w:color w:val="000000"/>
                <w:sz w:val="12"/>
                <w:szCs w:val="12"/>
              </w:rPr>
              <w:t>0.03</w:t>
            </w:r>
          </w:p>
        </w:tc>
        <w:tc>
          <w:tcPr>
            <w:tcW w:w="534" w:type="dxa"/>
            <w:tcBorders>
              <w:top w:val="nil"/>
              <w:left w:val="nil"/>
              <w:bottom w:val="nil"/>
              <w:right w:val="nil"/>
            </w:tcBorders>
            <w:vAlign w:val="bottom"/>
          </w:tcPr>
          <w:p w14:paraId="6650824B" w14:textId="77777777" w:rsidR="0001208F" w:rsidRDefault="0001208F" w:rsidP="0001208F">
            <w:pPr>
              <w:jc w:val="right"/>
              <w:rPr>
                <w:color w:val="000000"/>
                <w:sz w:val="12"/>
                <w:szCs w:val="12"/>
              </w:rPr>
            </w:pPr>
            <w:r>
              <w:rPr>
                <w:color w:val="000000"/>
                <w:sz w:val="12"/>
                <w:szCs w:val="12"/>
              </w:rPr>
              <w:t>0.03</w:t>
            </w:r>
          </w:p>
        </w:tc>
        <w:tc>
          <w:tcPr>
            <w:tcW w:w="534" w:type="dxa"/>
            <w:tcBorders>
              <w:top w:val="nil"/>
              <w:left w:val="nil"/>
              <w:bottom w:val="nil"/>
              <w:right w:val="nil"/>
            </w:tcBorders>
            <w:vAlign w:val="bottom"/>
          </w:tcPr>
          <w:p w14:paraId="39A35DF9" w14:textId="77777777" w:rsidR="0001208F" w:rsidRDefault="0001208F" w:rsidP="0001208F">
            <w:pPr>
              <w:jc w:val="right"/>
              <w:rPr>
                <w:color w:val="000000"/>
                <w:sz w:val="12"/>
                <w:szCs w:val="12"/>
              </w:rPr>
            </w:pPr>
            <w:r>
              <w:rPr>
                <w:color w:val="000000"/>
                <w:sz w:val="12"/>
                <w:szCs w:val="12"/>
              </w:rPr>
              <w:t>0.02</w:t>
            </w:r>
          </w:p>
        </w:tc>
        <w:tc>
          <w:tcPr>
            <w:tcW w:w="536" w:type="dxa"/>
            <w:tcBorders>
              <w:top w:val="nil"/>
              <w:left w:val="nil"/>
              <w:bottom w:val="nil"/>
            </w:tcBorders>
            <w:vAlign w:val="bottom"/>
          </w:tcPr>
          <w:p w14:paraId="4B58F46B" w14:textId="77777777" w:rsidR="0001208F" w:rsidRDefault="0001208F" w:rsidP="0001208F">
            <w:pPr>
              <w:jc w:val="right"/>
              <w:rPr>
                <w:color w:val="000000"/>
                <w:sz w:val="12"/>
                <w:szCs w:val="12"/>
              </w:rPr>
            </w:pPr>
            <w:r>
              <w:rPr>
                <w:color w:val="000000"/>
                <w:sz w:val="12"/>
                <w:szCs w:val="12"/>
              </w:rPr>
              <w:t>0.01</w:t>
            </w:r>
          </w:p>
        </w:tc>
        <w:tc>
          <w:tcPr>
            <w:tcW w:w="534" w:type="dxa"/>
            <w:tcBorders>
              <w:top w:val="nil"/>
              <w:bottom w:val="nil"/>
              <w:right w:val="nil"/>
            </w:tcBorders>
            <w:vAlign w:val="bottom"/>
          </w:tcPr>
          <w:p w14:paraId="2EA59A58" w14:textId="77777777" w:rsidR="0001208F" w:rsidRDefault="0001208F" w:rsidP="0001208F">
            <w:pPr>
              <w:jc w:val="right"/>
              <w:rPr>
                <w:color w:val="000000"/>
                <w:sz w:val="12"/>
                <w:szCs w:val="12"/>
              </w:rPr>
            </w:pPr>
            <w:r>
              <w:rPr>
                <w:color w:val="000000"/>
                <w:sz w:val="12"/>
                <w:szCs w:val="12"/>
              </w:rPr>
              <w:t>0.03</w:t>
            </w:r>
          </w:p>
        </w:tc>
        <w:tc>
          <w:tcPr>
            <w:tcW w:w="534" w:type="dxa"/>
            <w:tcBorders>
              <w:top w:val="nil"/>
              <w:left w:val="nil"/>
              <w:bottom w:val="nil"/>
              <w:right w:val="nil"/>
            </w:tcBorders>
            <w:vAlign w:val="bottom"/>
          </w:tcPr>
          <w:p w14:paraId="221EE3E8" w14:textId="77777777" w:rsidR="0001208F" w:rsidRDefault="0001208F" w:rsidP="0001208F">
            <w:pPr>
              <w:jc w:val="right"/>
              <w:rPr>
                <w:color w:val="000000"/>
                <w:sz w:val="12"/>
                <w:szCs w:val="12"/>
              </w:rPr>
            </w:pPr>
            <w:r>
              <w:rPr>
                <w:color w:val="000000"/>
                <w:sz w:val="12"/>
                <w:szCs w:val="12"/>
              </w:rPr>
              <w:t>0.01</w:t>
            </w:r>
          </w:p>
        </w:tc>
        <w:tc>
          <w:tcPr>
            <w:tcW w:w="534" w:type="dxa"/>
            <w:tcBorders>
              <w:top w:val="nil"/>
              <w:left w:val="nil"/>
              <w:bottom w:val="nil"/>
              <w:right w:val="nil"/>
            </w:tcBorders>
            <w:vAlign w:val="bottom"/>
          </w:tcPr>
          <w:p w14:paraId="161A0F21" w14:textId="77777777" w:rsidR="0001208F" w:rsidRDefault="0001208F" w:rsidP="0001208F">
            <w:pPr>
              <w:jc w:val="right"/>
              <w:rPr>
                <w:color w:val="000000"/>
                <w:sz w:val="12"/>
                <w:szCs w:val="12"/>
              </w:rPr>
            </w:pPr>
            <w:r>
              <w:rPr>
                <w:color w:val="000000"/>
                <w:sz w:val="12"/>
                <w:szCs w:val="12"/>
              </w:rPr>
              <w:t>0.05</w:t>
            </w:r>
          </w:p>
        </w:tc>
        <w:tc>
          <w:tcPr>
            <w:tcW w:w="534" w:type="dxa"/>
            <w:tcBorders>
              <w:top w:val="nil"/>
              <w:left w:val="nil"/>
              <w:bottom w:val="nil"/>
              <w:right w:val="nil"/>
            </w:tcBorders>
            <w:vAlign w:val="bottom"/>
          </w:tcPr>
          <w:p w14:paraId="00C32249" w14:textId="77777777" w:rsidR="0001208F" w:rsidRDefault="0001208F" w:rsidP="0001208F">
            <w:pPr>
              <w:jc w:val="right"/>
              <w:rPr>
                <w:color w:val="000000"/>
                <w:sz w:val="12"/>
                <w:szCs w:val="12"/>
              </w:rPr>
            </w:pPr>
            <w:r>
              <w:rPr>
                <w:color w:val="000000"/>
                <w:sz w:val="12"/>
                <w:szCs w:val="12"/>
              </w:rPr>
              <w:t>0.01</w:t>
            </w:r>
          </w:p>
        </w:tc>
      </w:tr>
      <w:tr w:rsidR="0001208F" w:rsidRPr="004F77EA" w14:paraId="060D9313" w14:textId="77777777" w:rsidTr="00FF5A2B">
        <w:tc>
          <w:tcPr>
            <w:tcW w:w="1061" w:type="dxa"/>
            <w:tcBorders>
              <w:top w:val="single" w:sz="4" w:space="0" w:color="auto"/>
              <w:left w:val="nil"/>
              <w:bottom w:val="nil"/>
            </w:tcBorders>
          </w:tcPr>
          <w:p w14:paraId="79E3CCFB" w14:textId="77777777" w:rsidR="0001208F" w:rsidRPr="00312FE1" w:rsidRDefault="0001208F" w:rsidP="0001208F">
            <w:pPr>
              <w:ind w:right="-950"/>
              <w:jc w:val="both"/>
              <w:rPr>
                <w:rFonts w:ascii="Times New Roman" w:hAnsi="Times New Roman"/>
                <w:sz w:val="14"/>
                <w:szCs w:val="14"/>
              </w:rPr>
            </w:pPr>
            <w:r w:rsidRPr="00312FE1">
              <w:rPr>
                <w:rFonts w:ascii="Times New Roman" w:hAnsi="Times New Roman"/>
                <w:sz w:val="16"/>
              </w:rPr>
              <w:t>Adj-R2 (%)</w:t>
            </w:r>
          </w:p>
        </w:tc>
        <w:tc>
          <w:tcPr>
            <w:tcW w:w="534" w:type="dxa"/>
            <w:tcBorders>
              <w:top w:val="single" w:sz="4" w:space="0" w:color="auto"/>
              <w:bottom w:val="nil"/>
              <w:right w:val="nil"/>
            </w:tcBorders>
            <w:vAlign w:val="center"/>
          </w:tcPr>
          <w:p w14:paraId="333BC3F4" w14:textId="77777777" w:rsidR="0001208F" w:rsidRPr="004F77EA" w:rsidRDefault="0001208F" w:rsidP="0001208F">
            <w:pPr>
              <w:jc w:val="right"/>
              <w:rPr>
                <w:rFonts w:cs="Calibri"/>
                <w:sz w:val="12"/>
                <w:szCs w:val="14"/>
              </w:rPr>
            </w:pPr>
            <w:r>
              <w:rPr>
                <w:rFonts w:cs="Calibri"/>
                <w:sz w:val="12"/>
                <w:szCs w:val="14"/>
              </w:rPr>
              <w:t>7.04</w:t>
            </w:r>
          </w:p>
        </w:tc>
        <w:tc>
          <w:tcPr>
            <w:tcW w:w="534" w:type="dxa"/>
            <w:tcBorders>
              <w:top w:val="single" w:sz="4" w:space="0" w:color="auto"/>
              <w:left w:val="nil"/>
              <w:bottom w:val="nil"/>
              <w:right w:val="nil"/>
            </w:tcBorders>
            <w:vAlign w:val="center"/>
          </w:tcPr>
          <w:p w14:paraId="16D92A68" w14:textId="77777777" w:rsidR="0001208F" w:rsidRPr="004F77EA" w:rsidRDefault="0001208F" w:rsidP="0001208F">
            <w:pPr>
              <w:jc w:val="right"/>
              <w:rPr>
                <w:rFonts w:cs="Calibri"/>
                <w:sz w:val="12"/>
                <w:szCs w:val="14"/>
              </w:rPr>
            </w:pPr>
            <w:r>
              <w:rPr>
                <w:rFonts w:cs="Calibri"/>
                <w:sz w:val="12"/>
                <w:szCs w:val="14"/>
              </w:rPr>
              <w:t>10.71</w:t>
            </w:r>
          </w:p>
        </w:tc>
        <w:tc>
          <w:tcPr>
            <w:tcW w:w="534" w:type="dxa"/>
            <w:tcBorders>
              <w:top w:val="single" w:sz="4" w:space="0" w:color="auto"/>
              <w:left w:val="nil"/>
              <w:bottom w:val="nil"/>
              <w:right w:val="nil"/>
            </w:tcBorders>
            <w:vAlign w:val="center"/>
          </w:tcPr>
          <w:p w14:paraId="243C8531" w14:textId="77777777" w:rsidR="0001208F" w:rsidRPr="004F77EA" w:rsidRDefault="0001208F" w:rsidP="0001208F">
            <w:pPr>
              <w:jc w:val="right"/>
              <w:rPr>
                <w:rFonts w:cs="Calibri"/>
                <w:sz w:val="12"/>
                <w:szCs w:val="14"/>
              </w:rPr>
            </w:pPr>
            <w:r>
              <w:rPr>
                <w:rFonts w:cs="Calibri"/>
                <w:sz w:val="12"/>
                <w:szCs w:val="14"/>
              </w:rPr>
              <w:t>9.43</w:t>
            </w:r>
          </w:p>
        </w:tc>
        <w:tc>
          <w:tcPr>
            <w:tcW w:w="534" w:type="dxa"/>
            <w:tcBorders>
              <w:top w:val="single" w:sz="4" w:space="0" w:color="auto"/>
              <w:left w:val="nil"/>
              <w:bottom w:val="nil"/>
            </w:tcBorders>
            <w:vAlign w:val="center"/>
          </w:tcPr>
          <w:p w14:paraId="40CE5F20" w14:textId="77777777" w:rsidR="0001208F" w:rsidRPr="004F77EA" w:rsidRDefault="0001208F" w:rsidP="0001208F">
            <w:pPr>
              <w:jc w:val="right"/>
              <w:rPr>
                <w:rFonts w:cs="Calibri"/>
                <w:sz w:val="12"/>
                <w:szCs w:val="14"/>
              </w:rPr>
            </w:pPr>
            <w:r>
              <w:rPr>
                <w:rFonts w:cs="Calibri"/>
                <w:sz w:val="12"/>
                <w:szCs w:val="14"/>
              </w:rPr>
              <w:t>7.04</w:t>
            </w:r>
          </w:p>
        </w:tc>
        <w:tc>
          <w:tcPr>
            <w:tcW w:w="534" w:type="dxa"/>
            <w:tcBorders>
              <w:top w:val="single" w:sz="4" w:space="0" w:color="auto"/>
              <w:bottom w:val="nil"/>
              <w:right w:val="nil"/>
            </w:tcBorders>
            <w:vAlign w:val="center"/>
          </w:tcPr>
          <w:p w14:paraId="48241C8D" w14:textId="77777777" w:rsidR="0001208F" w:rsidRPr="004F77EA" w:rsidRDefault="0001208F" w:rsidP="0001208F">
            <w:pPr>
              <w:jc w:val="right"/>
              <w:rPr>
                <w:rFonts w:cs="Calibri"/>
                <w:sz w:val="12"/>
                <w:szCs w:val="14"/>
              </w:rPr>
            </w:pPr>
            <w:r>
              <w:rPr>
                <w:rFonts w:cs="Calibri"/>
                <w:sz w:val="12"/>
                <w:szCs w:val="14"/>
              </w:rPr>
              <w:t>34.21</w:t>
            </w:r>
          </w:p>
        </w:tc>
        <w:tc>
          <w:tcPr>
            <w:tcW w:w="534" w:type="dxa"/>
            <w:tcBorders>
              <w:top w:val="single" w:sz="4" w:space="0" w:color="auto"/>
              <w:left w:val="nil"/>
              <w:bottom w:val="nil"/>
              <w:right w:val="nil"/>
            </w:tcBorders>
            <w:vAlign w:val="center"/>
          </w:tcPr>
          <w:p w14:paraId="2C682377" w14:textId="77777777" w:rsidR="0001208F" w:rsidRPr="004F77EA" w:rsidRDefault="0001208F" w:rsidP="0001208F">
            <w:pPr>
              <w:jc w:val="right"/>
              <w:rPr>
                <w:rFonts w:cs="Calibri"/>
                <w:sz w:val="12"/>
                <w:szCs w:val="14"/>
              </w:rPr>
            </w:pPr>
            <w:r>
              <w:rPr>
                <w:rFonts w:cs="Calibri"/>
                <w:sz w:val="12"/>
                <w:szCs w:val="14"/>
              </w:rPr>
              <w:t>4.20</w:t>
            </w:r>
          </w:p>
        </w:tc>
        <w:tc>
          <w:tcPr>
            <w:tcW w:w="534" w:type="dxa"/>
            <w:tcBorders>
              <w:top w:val="single" w:sz="4" w:space="0" w:color="auto"/>
              <w:left w:val="nil"/>
              <w:bottom w:val="nil"/>
              <w:right w:val="nil"/>
            </w:tcBorders>
            <w:vAlign w:val="center"/>
          </w:tcPr>
          <w:p w14:paraId="322568B1" w14:textId="77777777" w:rsidR="0001208F" w:rsidRPr="004F77EA" w:rsidRDefault="0001208F" w:rsidP="0001208F">
            <w:pPr>
              <w:jc w:val="right"/>
              <w:rPr>
                <w:rFonts w:cs="Calibri"/>
                <w:sz w:val="12"/>
                <w:szCs w:val="14"/>
              </w:rPr>
            </w:pPr>
            <w:r>
              <w:rPr>
                <w:rFonts w:cs="Calibri"/>
                <w:sz w:val="12"/>
                <w:szCs w:val="14"/>
              </w:rPr>
              <w:t>2.55</w:t>
            </w:r>
          </w:p>
        </w:tc>
        <w:tc>
          <w:tcPr>
            <w:tcW w:w="534" w:type="dxa"/>
            <w:tcBorders>
              <w:top w:val="single" w:sz="4" w:space="0" w:color="auto"/>
              <w:left w:val="nil"/>
              <w:bottom w:val="nil"/>
            </w:tcBorders>
            <w:vAlign w:val="center"/>
          </w:tcPr>
          <w:p w14:paraId="602E2DAF" w14:textId="77777777" w:rsidR="0001208F" w:rsidRPr="004F77EA" w:rsidRDefault="0001208F" w:rsidP="0001208F">
            <w:pPr>
              <w:jc w:val="right"/>
              <w:rPr>
                <w:rFonts w:cs="Calibri"/>
                <w:sz w:val="12"/>
                <w:szCs w:val="14"/>
              </w:rPr>
            </w:pPr>
            <w:r>
              <w:rPr>
                <w:rFonts w:cs="Calibri"/>
                <w:sz w:val="12"/>
                <w:szCs w:val="14"/>
              </w:rPr>
              <w:t>-0.13</w:t>
            </w:r>
          </w:p>
        </w:tc>
        <w:tc>
          <w:tcPr>
            <w:tcW w:w="534" w:type="dxa"/>
            <w:tcBorders>
              <w:top w:val="single" w:sz="4" w:space="0" w:color="auto"/>
              <w:bottom w:val="nil"/>
              <w:right w:val="nil"/>
            </w:tcBorders>
            <w:vAlign w:val="center"/>
          </w:tcPr>
          <w:p w14:paraId="669B752E" w14:textId="77777777" w:rsidR="0001208F" w:rsidRPr="004F77EA" w:rsidRDefault="0001208F" w:rsidP="0001208F">
            <w:pPr>
              <w:jc w:val="right"/>
              <w:rPr>
                <w:rFonts w:cs="Calibri"/>
                <w:sz w:val="12"/>
                <w:szCs w:val="14"/>
              </w:rPr>
            </w:pPr>
            <w:r>
              <w:rPr>
                <w:rFonts w:cs="Calibri"/>
                <w:sz w:val="12"/>
                <w:szCs w:val="14"/>
              </w:rPr>
              <w:t>35.88</w:t>
            </w:r>
          </w:p>
        </w:tc>
        <w:tc>
          <w:tcPr>
            <w:tcW w:w="534" w:type="dxa"/>
            <w:tcBorders>
              <w:top w:val="single" w:sz="4" w:space="0" w:color="auto"/>
              <w:left w:val="nil"/>
              <w:bottom w:val="nil"/>
              <w:right w:val="nil"/>
            </w:tcBorders>
            <w:vAlign w:val="center"/>
          </w:tcPr>
          <w:p w14:paraId="74EB410C" w14:textId="77777777" w:rsidR="0001208F" w:rsidRPr="004F77EA" w:rsidRDefault="0001208F" w:rsidP="0001208F">
            <w:pPr>
              <w:jc w:val="right"/>
              <w:rPr>
                <w:rFonts w:cs="Calibri"/>
                <w:sz w:val="12"/>
                <w:szCs w:val="14"/>
              </w:rPr>
            </w:pPr>
            <w:r>
              <w:rPr>
                <w:rFonts w:cs="Calibri"/>
                <w:sz w:val="12"/>
                <w:szCs w:val="14"/>
              </w:rPr>
              <w:t>1.27</w:t>
            </w:r>
          </w:p>
        </w:tc>
        <w:tc>
          <w:tcPr>
            <w:tcW w:w="534" w:type="dxa"/>
            <w:tcBorders>
              <w:top w:val="single" w:sz="4" w:space="0" w:color="auto"/>
              <w:left w:val="nil"/>
              <w:bottom w:val="nil"/>
              <w:right w:val="nil"/>
            </w:tcBorders>
            <w:vAlign w:val="center"/>
          </w:tcPr>
          <w:p w14:paraId="002B5350" w14:textId="77777777" w:rsidR="0001208F" w:rsidRPr="004F77EA" w:rsidRDefault="0001208F" w:rsidP="0001208F">
            <w:pPr>
              <w:jc w:val="right"/>
              <w:rPr>
                <w:rFonts w:cs="Calibri"/>
                <w:sz w:val="12"/>
                <w:szCs w:val="14"/>
              </w:rPr>
            </w:pPr>
            <w:r>
              <w:rPr>
                <w:rFonts w:cs="Calibri"/>
                <w:sz w:val="12"/>
                <w:szCs w:val="14"/>
              </w:rPr>
              <w:t>-0.22</w:t>
            </w:r>
          </w:p>
        </w:tc>
        <w:tc>
          <w:tcPr>
            <w:tcW w:w="720" w:type="dxa"/>
            <w:tcBorders>
              <w:top w:val="single" w:sz="4" w:space="0" w:color="auto"/>
              <w:left w:val="nil"/>
              <w:bottom w:val="nil"/>
            </w:tcBorders>
            <w:vAlign w:val="center"/>
          </w:tcPr>
          <w:p w14:paraId="1927D18C" w14:textId="77777777" w:rsidR="0001208F" w:rsidRPr="004F77EA" w:rsidRDefault="0001208F" w:rsidP="0001208F">
            <w:pPr>
              <w:jc w:val="right"/>
              <w:rPr>
                <w:rFonts w:cs="Calibri"/>
                <w:sz w:val="12"/>
                <w:szCs w:val="14"/>
              </w:rPr>
            </w:pPr>
            <w:r>
              <w:rPr>
                <w:rFonts w:cs="Calibri"/>
                <w:sz w:val="12"/>
                <w:szCs w:val="14"/>
              </w:rPr>
              <w:t>-0.99</w:t>
            </w:r>
          </w:p>
        </w:tc>
        <w:tc>
          <w:tcPr>
            <w:tcW w:w="534" w:type="dxa"/>
            <w:tcBorders>
              <w:top w:val="single" w:sz="4" w:space="0" w:color="auto"/>
              <w:bottom w:val="nil"/>
              <w:right w:val="nil"/>
            </w:tcBorders>
            <w:vAlign w:val="center"/>
          </w:tcPr>
          <w:p w14:paraId="279EA527" w14:textId="77777777" w:rsidR="0001208F" w:rsidRPr="004F77EA" w:rsidRDefault="0001208F" w:rsidP="0001208F">
            <w:pPr>
              <w:jc w:val="right"/>
              <w:rPr>
                <w:rFonts w:cs="Calibri"/>
                <w:sz w:val="12"/>
                <w:szCs w:val="14"/>
              </w:rPr>
            </w:pPr>
            <w:r>
              <w:rPr>
                <w:rFonts w:cs="Calibri"/>
                <w:sz w:val="12"/>
                <w:szCs w:val="14"/>
              </w:rPr>
              <w:t>37.23</w:t>
            </w:r>
          </w:p>
        </w:tc>
        <w:tc>
          <w:tcPr>
            <w:tcW w:w="534" w:type="dxa"/>
            <w:tcBorders>
              <w:top w:val="single" w:sz="4" w:space="0" w:color="auto"/>
              <w:left w:val="nil"/>
              <w:bottom w:val="nil"/>
              <w:right w:val="nil"/>
            </w:tcBorders>
            <w:vAlign w:val="center"/>
          </w:tcPr>
          <w:p w14:paraId="0C32A158" w14:textId="77777777" w:rsidR="0001208F" w:rsidRPr="004F77EA" w:rsidRDefault="0001208F" w:rsidP="0001208F">
            <w:pPr>
              <w:jc w:val="right"/>
              <w:rPr>
                <w:rFonts w:cs="Calibri"/>
                <w:sz w:val="12"/>
                <w:szCs w:val="14"/>
              </w:rPr>
            </w:pPr>
            <w:r>
              <w:rPr>
                <w:rFonts w:cs="Calibri"/>
                <w:sz w:val="12"/>
                <w:szCs w:val="14"/>
              </w:rPr>
              <w:t>7.88</w:t>
            </w:r>
          </w:p>
        </w:tc>
        <w:tc>
          <w:tcPr>
            <w:tcW w:w="534" w:type="dxa"/>
            <w:tcBorders>
              <w:top w:val="single" w:sz="4" w:space="0" w:color="auto"/>
              <w:left w:val="nil"/>
              <w:bottom w:val="nil"/>
              <w:right w:val="nil"/>
            </w:tcBorders>
            <w:vAlign w:val="center"/>
          </w:tcPr>
          <w:p w14:paraId="0D64604C" w14:textId="77777777" w:rsidR="0001208F" w:rsidRPr="004F77EA" w:rsidRDefault="0001208F" w:rsidP="0001208F">
            <w:pPr>
              <w:jc w:val="right"/>
              <w:rPr>
                <w:rFonts w:cs="Calibri"/>
                <w:sz w:val="12"/>
                <w:szCs w:val="14"/>
              </w:rPr>
            </w:pPr>
            <w:r>
              <w:rPr>
                <w:rFonts w:cs="Calibri"/>
                <w:sz w:val="12"/>
                <w:szCs w:val="14"/>
              </w:rPr>
              <w:t>9.48</w:t>
            </w:r>
          </w:p>
        </w:tc>
        <w:tc>
          <w:tcPr>
            <w:tcW w:w="536" w:type="dxa"/>
            <w:tcBorders>
              <w:top w:val="single" w:sz="4" w:space="0" w:color="auto"/>
              <w:left w:val="nil"/>
              <w:bottom w:val="nil"/>
            </w:tcBorders>
            <w:vAlign w:val="center"/>
          </w:tcPr>
          <w:p w14:paraId="5ECF0758" w14:textId="77777777" w:rsidR="0001208F" w:rsidRPr="004F77EA" w:rsidRDefault="0001208F" w:rsidP="0001208F">
            <w:pPr>
              <w:jc w:val="right"/>
              <w:rPr>
                <w:rFonts w:cs="Calibri"/>
                <w:sz w:val="12"/>
                <w:szCs w:val="14"/>
              </w:rPr>
            </w:pPr>
            <w:r>
              <w:rPr>
                <w:rFonts w:cs="Calibri"/>
                <w:sz w:val="12"/>
                <w:szCs w:val="14"/>
              </w:rPr>
              <w:t>7.94</w:t>
            </w:r>
          </w:p>
        </w:tc>
        <w:tc>
          <w:tcPr>
            <w:tcW w:w="534" w:type="dxa"/>
            <w:tcBorders>
              <w:top w:val="single" w:sz="4" w:space="0" w:color="auto"/>
              <w:bottom w:val="nil"/>
              <w:right w:val="nil"/>
            </w:tcBorders>
            <w:vAlign w:val="center"/>
          </w:tcPr>
          <w:p w14:paraId="47599C9A" w14:textId="77777777" w:rsidR="0001208F" w:rsidRPr="004F77EA" w:rsidRDefault="0001208F" w:rsidP="0001208F">
            <w:pPr>
              <w:jc w:val="right"/>
              <w:rPr>
                <w:rFonts w:cs="Calibri"/>
                <w:sz w:val="12"/>
                <w:szCs w:val="14"/>
              </w:rPr>
            </w:pPr>
            <w:r>
              <w:rPr>
                <w:rFonts w:cs="Calibri"/>
                <w:sz w:val="12"/>
                <w:szCs w:val="14"/>
              </w:rPr>
              <w:t>32.21</w:t>
            </w:r>
          </w:p>
        </w:tc>
        <w:tc>
          <w:tcPr>
            <w:tcW w:w="534" w:type="dxa"/>
            <w:tcBorders>
              <w:top w:val="single" w:sz="4" w:space="0" w:color="auto"/>
              <w:left w:val="nil"/>
              <w:bottom w:val="nil"/>
              <w:right w:val="nil"/>
            </w:tcBorders>
            <w:vAlign w:val="center"/>
          </w:tcPr>
          <w:p w14:paraId="53D98D6C" w14:textId="77777777" w:rsidR="0001208F" w:rsidRPr="004F77EA" w:rsidRDefault="0001208F" w:rsidP="0001208F">
            <w:pPr>
              <w:jc w:val="right"/>
              <w:rPr>
                <w:rFonts w:cs="Calibri"/>
                <w:sz w:val="12"/>
                <w:szCs w:val="14"/>
              </w:rPr>
            </w:pPr>
            <w:r>
              <w:rPr>
                <w:rFonts w:cs="Calibri"/>
                <w:sz w:val="12"/>
                <w:szCs w:val="14"/>
              </w:rPr>
              <w:t>-0.68</w:t>
            </w:r>
          </w:p>
        </w:tc>
        <w:tc>
          <w:tcPr>
            <w:tcW w:w="534" w:type="dxa"/>
            <w:tcBorders>
              <w:top w:val="single" w:sz="4" w:space="0" w:color="auto"/>
              <w:left w:val="nil"/>
              <w:bottom w:val="nil"/>
              <w:right w:val="nil"/>
            </w:tcBorders>
            <w:vAlign w:val="center"/>
          </w:tcPr>
          <w:p w14:paraId="5C133B07" w14:textId="77777777" w:rsidR="0001208F" w:rsidRPr="004F77EA" w:rsidRDefault="0001208F" w:rsidP="0001208F">
            <w:pPr>
              <w:jc w:val="right"/>
              <w:rPr>
                <w:rFonts w:cs="Calibri"/>
                <w:sz w:val="12"/>
                <w:szCs w:val="14"/>
              </w:rPr>
            </w:pPr>
            <w:r>
              <w:rPr>
                <w:rFonts w:cs="Calibri"/>
                <w:sz w:val="12"/>
                <w:szCs w:val="14"/>
              </w:rPr>
              <w:t>1.88</w:t>
            </w:r>
          </w:p>
        </w:tc>
        <w:tc>
          <w:tcPr>
            <w:tcW w:w="534" w:type="dxa"/>
            <w:tcBorders>
              <w:top w:val="single" w:sz="4" w:space="0" w:color="auto"/>
              <w:left w:val="nil"/>
              <w:bottom w:val="nil"/>
              <w:right w:val="nil"/>
            </w:tcBorders>
            <w:vAlign w:val="center"/>
          </w:tcPr>
          <w:p w14:paraId="68CC70BB" w14:textId="77777777" w:rsidR="0001208F" w:rsidRPr="004F77EA" w:rsidRDefault="0001208F" w:rsidP="0001208F">
            <w:pPr>
              <w:jc w:val="right"/>
              <w:rPr>
                <w:rFonts w:cs="Calibri"/>
                <w:sz w:val="12"/>
                <w:szCs w:val="14"/>
              </w:rPr>
            </w:pPr>
            <w:r>
              <w:rPr>
                <w:rFonts w:cs="Calibri"/>
                <w:sz w:val="12"/>
                <w:szCs w:val="14"/>
              </w:rPr>
              <w:t>-0.14</w:t>
            </w:r>
          </w:p>
        </w:tc>
      </w:tr>
      <w:tr w:rsidR="0001208F" w:rsidRPr="004F77EA" w14:paraId="1AD59549" w14:textId="77777777" w:rsidTr="00FF5A2B">
        <w:tc>
          <w:tcPr>
            <w:tcW w:w="1061" w:type="dxa"/>
            <w:tcBorders>
              <w:top w:val="nil"/>
              <w:left w:val="nil"/>
            </w:tcBorders>
          </w:tcPr>
          <w:p w14:paraId="51CFEAE9" w14:textId="77777777" w:rsidR="0001208F" w:rsidRPr="00312FE1" w:rsidRDefault="0001208F" w:rsidP="0001208F">
            <w:pPr>
              <w:ind w:right="-950"/>
              <w:jc w:val="both"/>
              <w:rPr>
                <w:rFonts w:ascii="Times New Roman" w:hAnsi="Times New Roman"/>
                <w:sz w:val="14"/>
                <w:szCs w:val="14"/>
              </w:rPr>
            </w:pPr>
            <w:r w:rsidRPr="00312FE1">
              <w:rPr>
                <w:rFonts w:ascii="Times New Roman" w:hAnsi="Times New Roman"/>
                <w:sz w:val="16"/>
              </w:rPr>
              <w:t>Observations</w:t>
            </w:r>
          </w:p>
        </w:tc>
        <w:tc>
          <w:tcPr>
            <w:tcW w:w="534" w:type="dxa"/>
            <w:tcBorders>
              <w:top w:val="nil"/>
              <w:right w:val="nil"/>
            </w:tcBorders>
            <w:vAlign w:val="center"/>
          </w:tcPr>
          <w:p w14:paraId="3073D086" w14:textId="77777777" w:rsidR="0001208F" w:rsidRPr="004F77EA" w:rsidRDefault="0001208F" w:rsidP="0001208F">
            <w:pPr>
              <w:jc w:val="right"/>
              <w:rPr>
                <w:rFonts w:cs="Calibri"/>
                <w:sz w:val="12"/>
                <w:szCs w:val="14"/>
              </w:rPr>
            </w:pPr>
            <w:r>
              <w:rPr>
                <w:rFonts w:cs="Calibri"/>
                <w:sz w:val="12"/>
                <w:szCs w:val="14"/>
              </w:rPr>
              <w:t>221</w:t>
            </w:r>
          </w:p>
        </w:tc>
        <w:tc>
          <w:tcPr>
            <w:tcW w:w="534" w:type="dxa"/>
            <w:tcBorders>
              <w:top w:val="nil"/>
              <w:left w:val="nil"/>
              <w:right w:val="nil"/>
            </w:tcBorders>
            <w:vAlign w:val="center"/>
          </w:tcPr>
          <w:p w14:paraId="66138363" w14:textId="77777777" w:rsidR="0001208F" w:rsidRPr="004F77EA" w:rsidRDefault="0001208F" w:rsidP="0001208F">
            <w:pPr>
              <w:jc w:val="right"/>
              <w:rPr>
                <w:rFonts w:cs="Calibri"/>
                <w:sz w:val="12"/>
                <w:szCs w:val="14"/>
              </w:rPr>
            </w:pPr>
            <w:r>
              <w:rPr>
                <w:rFonts w:cs="Calibri"/>
                <w:sz w:val="12"/>
                <w:szCs w:val="14"/>
              </w:rPr>
              <w:t>216</w:t>
            </w:r>
          </w:p>
        </w:tc>
        <w:tc>
          <w:tcPr>
            <w:tcW w:w="534" w:type="dxa"/>
            <w:tcBorders>
              <w:top w:val="nil"/>
              <w:left w:val="nil"/>
              <w:right w:val="nil"/>
            </w:tcBorders>
            <w:vAlign w:val="center"/>
          </w:tcPr>
          <w:p w14:paraId="15A45D96" w14:textId="77777777" w:rsidR="0001208F" w:rsidRPr="004F77EA" w:rsidRDefault="0001208F" w:rsidP="0001208F">
            <w:pPr>
              <w:jc w:val="right"/>
              <w:rPr>
                <w:rFonts w:cs="Calibri"/>
                <w:sz w:val="12"/>
                <w:szCs w:val="14"/>
              </w:rPr>
            </w:pPr>
            <w:r>
              <w:rPr>
                <w:rFonts w:cs="Calibri"/>
                <w:sz w:val="12"/>
                <w:szCs w:val="14"/>
              </w:rPr>
              <w:t>213</w:t>
            </w:r>
          </w:p>
        </w:tc>
        <w:tc>
          <w:tcPr>
            <w:tcW w:w="534" w:type="dxa"/>
            <w:tcBorders>
              <w:top w:val="nil"/>
              <w:left w:val="nil"/>
            </w:tcBorders>
            <w:vAlign w:val="center"/>
          </w:tcPr>
          <w:p w14:paraId="5DA6F731" w14:textId="77777777" w:rsidR="0001208F" w:rsidRPr="004F77EA" w:rsidRDefault="0001208F" w:rsidP="0001208F">
            <w:pPr>
              <w:jc w:val="right"/>
              <w:rPr>
                <w:rFonts w:cs="Calibri"/>
                <w:sz w:val="12"/>
                <w:szCs w:val="14"/>
              </w:rPr>
            </w:pPr>
            <w:r>
              <w:rPr>
                <w:rFonts w:cs="Calibri"/>
                <w:sz w:val="12"/>
                <w:szCs w:val="14"/>
              </w:rPr>
              <w:t>210</w:t>
            </w:r>
          </w:p>
        </w:tc>
        <w:tc>
          <w:tcPr>
            <w:tcW w:w="534" w:type="dxa"/>
            <w:tcBorders>
              <w:top w:val="nil"/>
              <w:right w:val="nil"/>
            </w:tcBorders>
            <w:vAlign w:val="center"/>
          </w:tcPr>
          <w:p w14:paraId="6965F960" w14:textId="77777777" w:rsidR="0001208F" w:rsidRPr="004F77EA" w:rsidRDefault="0001208F" w:rsidP="0001208F">
            <w:pPr>
              <w:jc w:val="right"/>
              <w:rPr>
                <w:rFonts w:cs="Calibri"/>
                <w:sz w:val="12"/>
                <w:szCs w:val="14"/>
              </w:rPr>
            </w:pPr>
            <w:r>
              <w:rPr>
                <w:rFonts w:cs="Calibri"/>
                <w:sz w:val="12"/>
                <w:szCs w:val="14"/>
              </w:rPr>
              <w:t>221</w:t>
            </w:r>
          </w:p>
        </w:tc>
        <w:tc>
          <w:tcPr>
            <w:tcW w:w="534" w:type="dxa"/>
            <w:tcBorders>
              <w:top w:val="nil"/>
              <w:left w:val="nil"/>
              <w:right w:val="nil"/>
            </w:tcBorders>
            <w:vAlign w:val="center"/>
          </w:tcPr>
          <w:p w14:paraId="081CCB45" w14:textId="77777777" w:rsidR="0001208F" w:rsidRPr="004F77EA" w:rsidRDefault="0001208F" w:rsidP="0001208F">
            <w:pPr>
              <w:jc w:val="right"/>
              <w:rPr>
                <w:rFonts w:cs="Calibri"/>
                <w:sz w:val="12"/>
                <w:szCs w:val="14"/>
              </w:rPr>
            </w:pPr>
            <w:r>
              <w:rPr>
                <w:rFonts w:cs="Calibri"/>
                <w:sz w:val="12"/>
                <w:szCs w:val="14"/>
              </w:rPr>
              <w:t>216</w:t>
            </w:r>
          </w:p>
        </w:tc>
        <w:tc>
          <w:tcPr>
            <w:tcW w:w="534" w:type="dxa"/>
            <w:tcBorders>
              <w:top w:val="nil"/>
              <w:left w:val="nil"/>
              <w:right w:val="nil"/>
            </w:tcBorders>
            <w:vAlign w:val="center"/>
          </w:tcPr>
          <w:p w14:paraId="53AEBF0D" w14:textId="77777777" w:rsidR="0001208F" w:rsidRPr="004F77EA" w:rsidRDefault="0001208F" w:rsidP="0001208F">
            <w:pPr>
              <w:jc w:val="right"/>
              <w:rPr>
                <w:rFonts w:cs="Calibri"/>
                <w:sz w:val="12"/>
                <w:szCs w:val="14"/>
              </w:rPr>
            </w:pPr>
            <w:r>
              <w:rPr>
                <w:rFonts w:cs="Calibri"/>
                <w:sz w:val="12"/>
                <w:szCs w:val="14"/>
              </w:rPr>
              <w:t>213</w:t>
            </w:r>
          </w:p>
        </w:tc>
        <w:tc>
          <w:tcPr>
            <w:tcW w:w="534" w:type="dxa"/>
            <w:tcBorders>
              <w:top w:val="nil"/>
              <w:left w:val="nil"/>
            </w:tcBorders>
            <w:vAlign w:val="center"/>
          </w:tcPr>
          <w:p w14:paraId="71E43D45" w14:textId="77777777" w:rsidR="0001208F" w:rsidRPr="004F77EA" w:rsidRDefault="0001208F" w:rsidP="0001208F">
            <w:pPr>
              <w:jc w:val="right"/>
              <w:rPr>
                <w:rFonts w:cs="Calibri"/>
                <w:sz w:val="12"/>
                <w:szCs w:val="14"/>
              </w:rPr>
            </w:pPr>
            <w:r>
              <w:rPr>
                <w:rFonts w:cs="Calibri"/>
                <w:sz w:val="12"/>
                <w:szCs w:val="14"/>
              </w:rPr>
              <w:t>210</w:t>
            </w:r>
          </w:p>
        </w:tc>
        <w:tc>
          <w:tcPr>
            <w:tcW w:w="534" w:type="dxa"/>
            <w:tcBorders>
              <w:top w:val="nil"/>
              <w:right w:val="nil"/>
            </w:tcBorders>
            <w:vAlign w:val="center"/>
          </w:tcPr>
          <w:p w14:paraId="5C0F8151" w14:textId="77777777" w:rsidR="0001208F" w:rsidRPr="004F77EA" w:rsidRDefault="0001208F" w:rsidP="0001208F">
            <w:pPr>
              <w:jc w:val="right"/>
              <w:rPr>
                <w:rFonts w:cs="Calibri"/>
                <w:sz w:val="12"/>
                <w:szCs w:val="14"/>
              </w:rPr>
            </w:pPr>
            <w:r>
              <w:rPr>
                <w:rFonts w:cs="Calibri"/>
                <w:sz w:val="12"/>
                <w:szCs w:val="14"/>
              </w:rPr>
              <w:t>221</w:t>
            </w:r>
          </w:p>
        </w:tc>
        <w:tc>
          <w:tcPr>
            <w:tcW w:w="534" w:type="dxa"/>
            <w:tcBorders>
              <w:top w:val="nil"/>
              <w:left w:val="nil"/>
              <w:right w:val="nil"/>
            </w:tcBorders>
            <w:vAlign w:val="center"/>
          </w:tcPr>
          <w:p w14:paraId="59E0E700" w14:textId="77777777" w:rsidR="0001208F" w:rsidRPr="004F77EA" w:rsidRDefault="0001208F" w:rsidP="0001208F">
            <w:pPr>
              <w:jc w:val="right"/>
              <w:rPr>
                <w:rFonts w:cs="Calibri"/>
                <w:sz w:val="12"/>
                <w:szCs w:val="14"/>
              </w:rPr>
            </w:pPr>
            <w:r>
              <w:rPr>
                <w:rFonts w:cs="Calibri"/>
                <w:sz w:val="12"/>
                <w:szCs w:val="14"/>
              </w:rPr>
              <w:t>216</w:t>
            </w:r>
          </w:p>
        </w:tc>
        <w:tc>
          <w:tcPr>
            <w:tcW w:w="534" w:type="dxa"/>
            <w:tcBorders>
              <w:top w:val="nil"/>
              <w:left w:val="nil"/>
              <w:right w:val="nil"/>
            </w:tcBorders>
            <w:vAlign w:val="center"/>
          </w:tcPr>
          <w:p w14:paraId="240ADE64" w14:textId="77777777" w:rsidR="0001208F" w:rsidRPr="004F77EA" w:rsidRDefault="0001208F" w:rsidP="0001208F">
            <w:pPr>
              <w:jc w:val="right"/>
              <w:rPr>
                <w:rFonts w:cs="Calibri"/>
                <w:sz w:val="12"/>
                <w:szCs w:val="14"/>
              </w:rPr>
            </w:pPr>
            <w:r>
              <w:rPr>
                <w:rFonts w:cs="Calibri"/>
                <w:sz w:val="12"/>
                <w:szCs w:val="14"/>
              </w:rPr>
              <w:t>213</w:t>
            </w:r>
          </w:p>
        </w:tc>
        <w:tc>
          <w:tcPr>
            <w:tcW w:w="720" w:type="dxa"/>
            <w:tcBorders>
              <w:top w:val="nil"/>
              <w:left w:val="nil"/>
            </w:tcBorders>
            <w:vAlign w:val="center"/>
          </w:tcPr>
          <w:p w14:paraId="500271AD" w14:textId="77777777" w:rsidR="0001208F" w:rsidRPr="004F77EA" w:rsidRDefault="0001208F" w:rsidP="0001208F">
            <w:pPr>
              <w:jc w:val="right"/>
              <w:rPr>
                <w:rFonts w:cs="Calibri"/>
                <w:sz w:val="12"/>
                <w:szCs w:val="14"/>
              </w:rPr>
            </w:pPr>
            <w:r>
              <w:rPr>
                <w:rFonts w:cs="Calibri"/>
                <w:sz w:val="12"/>
                <w:szCs w:val="14"/>
              </w:rPr>
              <w:t>210</w:t>
            </w:r>
          </w:p>
        </w:tc>
        <w:tc>
          <w:tcPr>
            <w:tcW w:w="534" w:type="dxa"/>
            <w:tcBorders>
              <w:top w:val="nil"/>
              <w:right w:val="nil"/>
            </w:tcBorders>
            <w:vAlign w:val="center"/>
          </w:tcPr>
          <w:p w14:paraId="08CFE167" w14:textId="77777777" w:rsidR="0001208F" w:rsidRPr="004F77EA" w:rsidRDefault="0001208F" w:rsidP="0001208F">
            <w:pPr>
              <w:jc w:val="right"/>
              <w:rPr>
                <w:rFonts w:cs="Calibri"/>
                <w:sz w:val="12"/>
                <w:szCs w:val="14"/>
              </w:rPr>
            </w:pPr>
            <w:r>
              <w:rPr>
                <w:rFonts w:cs="Calibri"/>
                <w:sz w:val="12"/>
                <w:szCs w:val="14"/>
              </w:rPr>
              <w:t>221</w:t>
            </w:r>
          </w:p>
        </w:tc>
        <w:tc>
          <w:tcPr>
            <w:tcW w:w="534" w:type="dxa"/>
            <w:tcBorders>
              <w:top w:val="nil"/>
              <w:left w:val="nil"/>
              <w:right w:val="nil"/>
            </w:tcBorders>
            <w:vAlign w:val="center"/>
          </w:tcPr>
          <w:p w14:paraId="2A06E0F2" w14:textId="77777777" w:rsidR="0001208F" w:rsidRPr="004F77EA" w:rsidRDefault="0001208F" w:rsidP="0001208F">
            <w:pPr>
              <w:jc w:val="right"/>
              <w:rPr>
                <w:rFonts w:cs="Calibri"/>
                <w:sz w:val="12"/>
                <w:szCs w:val="14"/>
              </w:rPr>
            </w:pPr>
            <w:r>
              <w:rPr>
                <w:rFonts w:cs="Calibri"/>
                <w:sz w:val="12"/>
                <w:szCs w:val="14"/>
              </w:rPr>
              <w:t>216</w:t>
            </w:r>
          </w:p>
        </w:tc>
        <w:tc>
          <w:tcPr>
            <w:tcW w:w="534" w:type="dxa"/>
            <w:tcBorders>
              <w:top w:val="nil"/>
              <w:left w:val="nil"/>
              <w:right w:val="nil"/>
            </w:tcBorders>
            <w:vAlign w:val="center"/>
          </w:tcPr>
          <w:p w14:paraId="64F0640D" w14:textId="77777777" w:rsidR="0001208F" w:rsidRPr="004F77EA" w:rsidRDefault="0001208F" w:rsidP="0001208F">
            <w:pPr>
              <w:jc w:val="right"/>
              <w:rPr>
                <w:rFonts w:cs="Calibri"/>
                <w:sz w:val="12"/>
                <w:szCs w:val="14"/>
              </w:rPr>
            </w:pPr>
            <w:r>
              <w:rPr>
                <w:rFonts w:cs="Calibri"/>
                <w:sz w:val="12"/>
                <w:szCs w:val="14"/>
              </w:rPr>
              <w:t>213</w:t>
            </w:r>
          </w:p>
        </w:tc>
        <w:tc>
          <w:tcPr>
            <w:tcW w:w="536" w:type="dxa"/>
            <w:tcBorders>
              <w:top w:val="nil"/>
              <w:left w:val="nil"/>
            </w:tcBorders>
            <w:vAlign w:val="center"/>
          </w:tcPr>
          <w:p w14:paraId="753B3324" w14:textId="77777777" w:rsidR="0001208F" w:rsidRPr="004F77EA" w:rsidRDefault="0001208F" w:rsidP="0001208F">
            <w:pPr>
              <w:jc w:val="right"/>
              <w:rPr>
                <w:rFonts w:cs="Calibri"/>
                <w:sz w:val="12"/>
                <w:szCs w:val="14"/>
              </w:rPr>
            </w:pPr>
            <w:r>
              <w:rPr>
                <w:rFonts w:cs="Calibri"/>
                <w:sz w:val="12"/>
                <w:szCs w:val="14"/>
              </w:rPr>
              <w:t>210</w:t>
            </w:r>
          </w:p>
        </w:tc>
        <w:tc>
          <w:tcPr>
            <w:tcW w:w="534" w:type="dxa"/>
            <w:tcBorders>
              <w:top w:val="nil"/>
              <w:right w:val="nil"/>
            </w:tcBorders>
            <w:vAlign w:val="center"/>
          </w:tcPr>
          <w:p w14:paraId="7B25E5E9" w14:textId="77777777" w:rsidR="0001208F" w:rsidRPr="004F77EA" w:rsidRDefault="0001208F" w:rsidP="0001208F">
            <w:pPr>
              <w:jc w:val="right"/>
              <w:rPr>
                <w:rFonts w:cs="Calibri"/>
                <w:sz w:val="12"/>
                <w:szCs w:val="14"/>
              </w:rPr>
            </w:pPr>
            <w:r>
              <w:rPr>
                <w:rFonts w:cs="Calibri"/>
                <w:sz w:val="12"/>
                <w:szCs w:val="14"/>
              </w:rPr>
              <w:t>221</w:t>
            </w:r>
          </w:p>
        </w:tc>
        <w:tc>
          <w:tcPr>
            <w:tcW w:w="534" w:type="dxa"/>
            <w:tcBorders>
              <w:top w:val="nil"/>
              <w:left w:val="nil"/>
              <w:right w:val="nil"/>
            </w:tcBorders>
            <w:vAlign w:val="center"/>
          </w:tcPr>
          <w:p w14:paraId="77F202F8" w14:textId="77777777" w:rsidR="0001208F" w:rsidRPr="004F77EA" w:rsidRDefault="0001208F" w:rsidP="0001208F">
            <w:pPr>
              <w:jc w:val="right"/>
              <w:rPr>
                <w:rFonts w:cs="Calibri"/>
                <w:sz w:val="12"/>
                <w:szCs w:val="14"/>
              </w:rPr>
            </w:pPr>
            <w:r>
              <w:rPr>
                <w:rFonts w:cs="Calibri"/>
                <w:sz w:val="12"/>
                <w:szCs w:val="14"/>
              </w:rPr>
              <w:t>216</w:t>
            </w:r>
          </w:p>
        </w:tc>
        <w:tc>
          <w:tcPr>
            <w:tcW w:w="534" w:type="dxa"/>
            <w:tcBorders>
              <w:top w:val="nil"/>
              <w:left w:val="nil"/>
              <w:right w:val="nil"/>
            </w:tcBorders>
            <w:vAlign w:val="center"/>
          </w:tcPr>
          <w:p w14:paraId="1A68D085" w14:textId="77777777" w:rsidR="0001208F" w:rsidRPr="004F77EA" w:rsidRDefault="0001208F" w:rsidP="0001208F">
            <w:pPr>
              <w:jc w:val="right"/>
              <w:rPr>
                <w:rFonts w:cs="Calibri"/>
                <w:sz w:val="12"/>
                <w:szCs w:val="14"/>
              </w:rPr>
            </w:pPr>
            <w:r>
              <w:rPr>
                <w:rFonts w:cs="Calibri"/>
                <w:sz w:val="12"/>
                <w:szCs w:val="14"/>
              </w:rPr>
              <w:t>213</w:t>
            </w:r>
          </w:p>
        </w:tc>
        <w:tc>
          <w:tcPr>
            <w:tcW w:w="534" w:type="dxa"/>
            <w:tcBorders>
              <w:top w:val="nil"/>
              <w:left w:val="nil"/>
              <w:right w:val="nil"/>
            </w:tcBorders>
            <w:vAlign w:val="center"/>
          </w:tcPr>
          <w:p w14:paraId="42142B80" w14:textId="77777777" w:rsidR="0001208F" w:rsidRPr="004F77EA" w:rsidRDefault="0001208F" w:rsidP="0001208F">
            <w:pPr>
              <w:jc w:val="right"/>
              <w:rPr>
                <w:rFonts w:cs="Calibri"/>
                <w:sz w:val="12"/>
                <w:szCs w:val="14"/>
              </w:rPr>
            </w:pPr>
            <w:r>
              <w:rPr>
                <w:rFonts w:cs="Calibri"/>
                <w:sz w:val="12"/>
                <w:szCs w:val="14"/>
              </w:rPr>
              <w:t>210</w:t>
            </w:r>
          </w:p>
        </w:tc>
      </w:tr>
    </w:tbl>
    <w:p w14:paraId="0ECCC573" w14:textId="77777777" w:rsidR="0001208F" w:rsidRPr="00A03874" w:rsidRDefault="0001208F" w:rsidP="0001208F">
      <w:pPr>
        <w:rPr>
          <w:b/>
          <w:bCs/>
        </w:rPr>
      </w:pPr>
    </w:p>
    <w:p w14:paraId="3F1E4D57" w14:textId="000B2DCD" w:rsidR="0001208F" w:rsidRDefault="0001208F" w:rsidP="0001208F">
      <w:pPr>
        <w:rPr>
          <w:rFonts w:ascii="Times New Roman" w:hAnsi="Times New Roman"/>
          <w:sz w:val="22"/>
          <w:szCs w:val="22"/>
        </w:rPr>
      </w:pPr>
    </w:p>
    <w:p w14:paraId="6CD903B6" w14:textId="77777777" w:rsidR="0001208F" w:rsidRDefault="0001208F" w:rsidP="0001208F">
      <w:pPr>
        <w:rPr>
          <w:rFonts w:ascii="Times New Roman" w:hAnsi="Times New Roman"/>
          <w:sz w:val="22"/>
          <w:szCs w:val="22"/>
        </w:rPr>
        <w:sectPr w:rsidR="0001208F" w:rsidSect="0001208F">
          <w:pgSz w:w="15840" w:h="12240" w:orient="landscape"/>
          <w:pgMar w:top="1980" w:right="1440" w:bottom="1800" w:left="1440" w:header="720" w:footer="720" w:gutter="0"/>
          <w:cols w:space="720"/>
          <w:docGrid w:linePitch="360"/>
        </w:sectPr>
      </w:pPr>
    </w:p>
    <w:p w14:paraId="56D71F8F" w14:textId="493671D3" w:rsidR="0001208F" w:rsidRPr="00CE6618" w:rsidRDefault="0001208F" w:rsidP="0001208F">
      <w:pPr>
        <w:ind w:left="2268" w:right="-964" w:hanging="1984"/>
        <w:jc w:val="both"/>
        <w:rPr>
          <w:rFonts w:ascii="Times New Roman" w:hAnsi="Times New Roman"/>
          <w:sz w:val="22"/>
        </w:rPr>
      </w:pPr>
      <w:r w:rsidRPr="00CE6618">
        <w:rPr>
          <w:rFonts w:ascii="Times New Roman" w:hAnsi="Times New Roman"/>
          <w:b/>
          <w:sz w:val="22"/>
        </w:rPr>
        <w:lastRenderedPageBreak/>
        <w:t xml:space="preserve">Table </w:t>
      </w:r>
      <w:r w:rsidR="008C4E52">
        <w:rPr>
          <w:rFonts w:ascii="Times New Roman" w:hAnsi="Times New Roman"/>
          <w:b/>
          <w:sz w:val="22"/>
        </w:rPr>
        <w:t>8</w:t>
      </w:r>
    </w:p>
    <w:p w14:paraId="15E29907" w14:textId="77777777" w:rsidR="0001208F" w:rsidRPr="00CE6618" w:rsidRDefault="0001208F" w:rsidP="0001208F">
      <w:pPr>
        <w:ind w:left="284" w:right="43"/>
        <w:jc w:val="both"/>
        <w:rPr>
          <w:rFonts w:ascii="Times New Roman" w:hAnsi="Times New Roman"/>
          <w:b/>
          <w:sz w:val="22"/>
        </w:rPr>
      </w:pPr>
      <w:r w:rsidRPr="00CE6618">
        <w:rPr>
          <w:rFonts w:ascii="Times New Roman" w:hAnsi="Times New Roman"/>
          <w:b/>
          <w:sz w:val="22"/>
        </w:rPr>
        <w:t>Annualized returns generated by an implementable trading strategy using lagged industry portfolios</w:t>
      </w:r>
    </w:p>
    <w:p w14:paraId="3115607C" w14:textId="77777777" w:rsidR="0001208F" w:rsidRDefault="0001208F" w:rsidP="0001208F">
      <w:pPr>
        <w:ind w:left="284" w:right="96"/>
        <w:jc w:val="both"/>
        <w:rPr>
          <w:rFonts w:ascii="Times New Roman" w:hAnsi="Times New Roman"/>
          <w:sz w:val="22"/>
          <w:szCs w:val="22"/>
        </w:rPr>
      </w:pPr>
      <w:r w:rsidRPr="004927B4">
        <w:rPr>
          <w:rFonts w:ascii="Times New Roman" w:hAnsi="Times New Roman"/>
          <w:sz w:val="22"/>
          <w:szCs w:val="22"/>
        </w:rPr>
        <w:t>This table reports the annualized cumulative returns of different trading strategies based on the t</w:t>
      </w:r>
      <w:r>
        <w:rPr>
          <w:rFonts w:ascii="Times New Roman" w:hAnsi="Times New Roman"/>
          <w:sz w:val="22"/>
          <w:szCs w:val="22"/>
        </w:rPr>
        <w:t>rading portfolios forecasts</w:t>
      </w:r>
      <w:r w:rsidRPr="004927B4">
        <w:rPr>
          <w:rFonts w:ascii="Times New Roman" w:hAnsi="Times New Roman"/>
          <w:sz w:val="22"/>
          <w:szCs w:val="22"/>
        </w:rPr>
        <w:t xml:space="preserve">. Based on rolling windows of 120 months (10 years) to train our models and </w:t>
      </w:r>
      <w:r>
        <w:rPr>
          <w:rFonts w:ascii="Times New Roman" w:hAnsi="Times New Roman"/>
          <w:sz w:val="22"/>
          <w:szCs w:val="22"/>
        </w:rPr>
        <w:t>on a sliding window of one</w:t>
      </w:r>
      <w:r w:rsidRPr="004927B4">
        <w:rPr>
          <w:rFonts w:ascii="Times New Roman" w:hAnsi="Times New Roman"/>
          <w:sz w:val="22"/>
          <w:szCs w:val="22"/>
        </w:rPr>
        <w:t xml:space="preserve"> month, we take rolling forecasts for the </w:t>
      </w:r>
      <w:r>
        <w:rPr>
          <w:rFonts w:ascii="Times New Roman" w:hAnsi="Times New Roman"/>
          <w:sz w:val="22"/>
          <w:szCs w:val="22"/>
        </w:rPr>
        <w:t xml:space="preserve">market </w:t>
      </w:r>
      <w:r w:rsidRPr="004927B4">
        <w:rPr>
          <w:rFonts w:ascii="Times New Roman" w:hAnsi="Times New Roman"/>
          <w:sz w:val="22"/>
          <w:szCs w:val="22"/>
        </w:rPr>
        <w:t xml:space="preserve">index returns and </w:t>
      </w:r>
      <w:r>
        <w:rPr>
          <w:rFonts w:ascii="Times New Roman" w:hAnsi="Times New Roman"/>
          <w:sz w:val="22"/>
          <w:szCs w:val="22"/>
        </w:rPr>
        <w:t>generate</w:t>
      </w:r>
      <w:r w:rsidRPr="004927B4">
        <w:rPr>
          <w:rFonts w:ascii="Times New Roman" w:hAnsi="Times New Roman"/>
          <w:sz w:val="22"/>
          <w:szCs w:val="22"/>
        </w:rPr>
        <w:t xml:space="preserve"> a trading strategy where the trader buys the </w:t>
      </w:r>
      <w:r>
        <w:rPr>
          <w:rFonts w:ascii="Times New Roman" w:hAnsi="Times New Roman"/>
          <w:sz w:val="22"/>
          <w:szCs w:val="22"/>
        </w:rPr>
        <w:t xml:space="preserve">market index </w:t>
      </w:r>
      <w:r w:rsidRPr="004927B4">
        <w:rPr>
          <w:rFonts w:ascii="Times New Roman" w:hAnsi="Times New Roman"/>
          <w:sz w:val="22"/>
          <w:szCs w:val="22"/>
        </w:rPr>
        <w:t>if the model forecasts that it will yield a positive return or invests</w:t>
      </w:r>
      <w:r>
        <w:rPr>
          <w:rFonts w:ascii="Times New Roman" w:hAnsi="Times New Roman"/>
          <w:sz w:val="22"/>
          <w:szCs w:val="22"/>
        </w:rPr>
        <w:t xml:space="preserve"> i</w:t>
      </w:r>
      <w:r w:rsidRPr="004927B4">
        <w:rPr>
          <w:rFonts w:ascii="Times New Roman" w:hAnsi="Times New Roman"/>
          <w:sz w:val="22"/>
          <w:szCs w:val="22"/>
        </w:rPr>
        <w:t>n the risk-free asset. The buy and hold strategy denote</w:t>
      </w:r>
      <w:r>
        <w:rPr>
          <w:rFonts w:ascii="Times New Roman" w:hAnsi="Times New Roman"/>
          <w:sz w:val="22"/>
          <w:szCs w:val="22"/>
        </w:rPr>
        <w:t>s that</w:t>
      </w:r>
      <w:r w:rsidRPr="004927B4">
        <w:rPr>
          <w:rFonts w:ascii="Times New Roman" w:hAnsi="Times New Roman"/>
          <w:sz w:val="22"/>
          <w:szCs w:val="22"/>
        </w:rPr>
        <w:t xml:space="preserve"> a trader each period buys the </w:t>
      </w:r>
      <w:r>
        <w:rPr>
          <w:rFonts w:ascii="Times New Roman" w:hAnsi="Times New Roman"/>
          <w:sz w:val="22"/>
          <w:szCs w:val="22"/>
        </w:rPr>
        <w:t xml:space="preserve">market </w:t>
      </w:r>
      <w:r w:rsidRPr="004927B4">
        <w:rPr>
          <w:rFonts w:ascii="Times New Roman" w:hAnsi="Times New Roman"/>
          <w:sz w:val="22"/>
          <w:szCs w:val="22"/>
        </w:rPr>
        <w:t xml:space="preserve">index and sells it by the end of the </w:t>
      </w:r>
      <w:r>
        <w:rPr>
          <w:rFonts w:ascii="Times New Roman" w:hAnsi="Times New Roman"/>
          <w:sz w:val="22"/>
          <w:szCs w:val="22"/>
        </w:rPr>
        <w:t>holding period</w:t>
      </w:r>
      <w:r w:rsidRPr="004927B4">
        <w:rPr>
          <w:rFonts w:ascii="Times New Roman" w:hAnsi="Times New Roman"/>
          <w:sz w:val="22"/>
          <w:szCs w:val="22"/>
        </w:rPr>
        <w:t xml:space="preserve">. Sharpe ratios are reported in </w:t>
      </w:r>
      <w:r>
        <w:rPr>
          <w:rFonts w:ascii="Times New Roman" w:hAnsi="Times New Roman"/>
          <w:sz w:val="22"/>
          <w:szCs w:val="22"/>
        </w:rPr>
        <w:t>parenthesis</w:t>
      </w:r>
      <w:r w:rsidRPr="004927B4">
        <w:rPr>
          <w:rFonts w:ascii="Times New Roman" w:hAnsi="Times New Roman"/>
          <w:sz w:val="22"/>
          <w:szCs w:val="22"/>
        </w:rPr>
        <w:t xml:space="preserve">. The trading strategy spans the period March, 2010 to June, 2017. All returns are in percentage points. </w:t>
      </w:r>
      <w:r w:rsidRPr="008602F2">
        <w:rPr>
          <w:rFonts w:ascii="Times New Roman" w:hAnsi="Times New Roman"/>
          <w:color w:val="000000"/>
          <w:sz w:val="22"/>
          <w:szCs w:val="22"/>
        </w:rPr>
        <w:t xml:space="preserve">Statistically significant returns at the 5% level of significance based on </w:t>
      </w:r>
      <w:r w:rsidRPr="008602F2">
        <w:rPr>
          <w:rFonts w:ascii="Times New Roman" w:hAnsi="Times New Roman"/>
          <w:color w:val="000000"/>
          <w:sz w:val="22"/>
          <w:szCs w:val="22"/>
          <w:lang w:val="en-GB"/>
        </w:rPr>
        <w:t xml:space="preserve">Newey-West robust errors are </w:t>
      </w:r>
      <w:r>
        <w:rPr>
          <w:rFonts w:ascii="Times New Roman" w:hAnsi="Times New Roman"/>
          <w:color w:val="000000"/>
          <w:sz w:val="22"/>
          <w:szCs w:val="22"/>
          <w:lang w:val="en-GB"/>
        </w:rPr>
        <w:t>noted with an asterisk</w:t>
      </w:r>
      <w:r w:rsidRPr="008602F2">
        <w:rPr>
          <w:rFonts w:ascii="Times New Roman" w:hAnsi="Times New Roman"/>
          <w:color w:val="000000"/>
          <w:sz w:val="22"/>
          <w:szCs w:val="22"/>
        </w:rPr>
        <w:t>.</w:t>
      </w:r>
    </w:p>
    <w:p w14:paraId="1C233EB4" w14:textId="77777777" w:rsidR="0001208F" w:rsidRPr="00D22755" w:rsidRDefault="0001208F" w:rsidP="0001208F">
      <w:pPr>
        <w:jc w:val="both"/>
        <w:rPr>
          <w:rFonts w:ascii="Times New Roman" w:hAnsi="Times New Roman"/>
        </w:rPr>
      </w:pPr>
    </w:p>
    <w:tbl>
      <w:tblPr>
        <w:tblW w:w="9072" w:type="dxa"/>
        <w:jc w:val="center"/>
        <w:tblLook w:val="04A0" w:firstRow="1" w:lastRow="0" w:firstColumn="1" w:lastColumn="0" w:noHBand="0" w:noVBand="1"/>
      </w:tblPr>
      <w:tblGrid>
        <w:gridCol w:w="2862"/>
        <w:gridCol w:w="964"/>
        <w:gridCol w:w="1747"/>
        <w:gridCol w:w="1824"/>
        <w:gridCol w:w="1675"/>
      </w:tblGrid>
      <w:tr w:rsidR="0001208F" w:rsidRPr="00FA5A41" w14:paraId="21CB0B0E" w14:textId="77777777" w:rsidTr="0001208F">
        <w:trPr>
          <w:jc w:val="center"/>
        </w:trPr>
        <w:tc>
          <w:tcPr>
            <w:tcW w:w="2862" w:type="dxa"/>
            <w:tcBorders>
              <w:top w:val="single" w:sz="4" w:space="0" w:color="auto"/>
              <w:bottom w:val="single" w:sz="4" w:space="0" w:color="auto"/>
            </w:tcBorders>
            <w:shd w:val="clear" w:color="auto" w:fill="auto"/>
            <w:vAlign w:val="center"/>
          </w:tcPr>
          <w:p w14:paraId="0F294813" w14:textId="77777777" w:rsidR="0001208F" w:rsidRPr="00FA5A41" w:rsidRDefault="0001208F" w:rsidP="0001208F">
            <w:pPr>
              <w:jc w:val="center"/>
              <w:rPr>
                <w:rFonts w:ascii="Times New Roman" w:hAnsi="Times New Roman"/>
                <w:sz w:val="20"/>
                <w:szCs w:val="22"/>
                <w:lang w:val="en-GB"/>
              </w:rPr>
            </w:pPr>
            <w:r w:rsidRPr="00FA5A41">
              <w:rPr>
                <w:rFonts w:ascii="Times New Roman" w:hAnsi="Times New Roman"/>
                <w:sz w:val="20"/>
                <w:szCs w:val="22"/>
                <w:lang w:val="en-GB"/>
              </w:rPr>
              <w:t>Trading strategy</w:t>
            </w:r>
          </w:p>
        </w:tc>
        <w:tc>
          <w:tcPr>
            <w:tcW w:w="964" w:type="dxa"/>
            <w:tcBorders>
              <w:top w:val="single" w:sz="4" w:space="0" w:color="auto"/>
              <w:bottom w:val="single" w:sz="4" w:space="0" w:color="auto"/>
            </w:tcBorders>
            <w:vAlign w:val="center"/>
          </w:tcPr>
          <w:p w14:paraId="3DBEBBB9" w14:textId="77777777" w:rsidR="0001208F" w:rsidRPr="00FA5A41" w:rsidRDefault="0001208F" w:rsidP="0001208F">
            <w:pPr>
              <w:jc w:val="center"/>
              <w:rPr>
                <w:rFonts w:ascii="Times New Roman" w:hAnsi="Times New Roman"/>
                <w:sz w:val="20"/>
                <w:szCs w:val="22"/>
                <w:lang w:val="en-GB"/>
              </w:rPr>
            </w:pPr>
            <w:r w:rsidRPr="00FA5A41">
              <w:rPr>
                <w:rFonts w:ascii="Times New Roman" w:hAnsi="Times New Roman"/>
                <w:sz w:val="20"/>
                <w:szCs w:val="22"/>
                <w:lang w:val="en-GB"/>
              </w:rPr>
              <w:t xml:space="preserve">Holding </w:t>
            </w:r>
            <w:r>
              <w:rPr>
                <w:rFonts w:ascii="Times New Roman" w:hAnsi="Times New Roman"/>
                <w:sz w:val="20"/>
                <w:szCs w:val="22"/>
                <w:lang w:val="en-GB"/>
              </w:rPr>
              <w:t>Period</w:t>
            </w:r>
          </w:p>
        </w:tc>
        <w:tc>
          <w:tcPr>
            <w:tcW w:w="1747" w:type="dxa"/>
            <w:tcBorders>
              <w:top w:val="single" w:sz="4" w:space="0" w:color="auto"/>
              <w:bottom w:val="single" w:sz="4" w:space="0" w:color="auto"/>
            </w:tcBorders>
            <w:shd w:val="clear" w:color="auto" w:fill="auto"/>
            <w:vAlign w:val="center"/>
          </w:tcPr>
          <w:p w14:paraId="5934723C" w14:textId="77777777" w:rsidR="0001208F" w:rsidRPr="00FA5A41" w:rsidRDefault="0001208F" w:rsidP="0001208F">
            <w:pPr>
              <w:jc w:val="center"/>
              <w:rPr>
                <w:rFonts w:ascii="Times New Roman" w:hAnsi="Times New Roman"/>
                <w:sz w:val="20"/>
                <w:szCs w:val="22"/>
                <w:lang w:val="en-GB"/>
              </w:rPr>
            </w:pPr>
            <w:r>
              <w:rPr>
                <w:rFonts w:ascii="Times New Roman" w:hAnsi="Times New Roman"/>
                <w:sz w:val="20"/>
                <w:szCs w:val="22"/>
                <w:lang w:val="en-GB"/>
              </w:rPr>
              <w:t>European markets returns</w:t>
            </w:r>
          </w:p>
        </w:tc>
        <w:tc>
          <w:tcPr>
            <w:tcW w:w="1824" w:type="dxa"/>
            <w:tcBorders>
              <w:top w:val="single" w:sz="4" w:space="0" w:color="auto"/>
              <w:bottom w:val="single" w:sz="4" w:space="0" w:color="auto"/>
            </w:tcBorders>
            <w:shd w:val="clear" w:color="auto" w:fill="auto"/>
            <w:vAlign w:val="center"/>
          </w:tcPr>
          <w:p w14:paraId="4C0F5352" w14:textId="77777777" w:rsidR="0001208F" w:rsidRPr="00FA5A41" w:rsidRDefault="0001208F" w:rsidP="0001208F">
            <w:pPr>
              <w:jc w:val="center"/>
              <w:rPr>
                <w:rFonts w:ascii="Times New Roman" w:hAnsi="Times New Roman"/>
                <w:sz w:val="20"/>
                <w:szCs w:val="22"/>
                <w:lang w:val="en-GB"/>
              </w:rPr>
            </w:pPr>
            <w:r>
              <w:rPr>
                <w:rFonts w:ascii="Times New Roman" w:hAnsi="Times New Roman"/>
                <w:sz w:val="20"/>
                <w:szCs w:val="22"/>
                <w:lang w:val="en-GB"/>
              </w:rPr>
              <w:t>Asia / Pacific markets returns</w:t>
            </w:r>
          </w:p>
        </w:tc>
        <w:tc>
          <w:tcPr>
            <w:tcW w:w="1675" w:type="dxa"/>
            <w:tcBorders>
              <w:top w:val="single" w:sz="4" w:space="0" w:color="auto"/>
              <w:bottom w:val="single" w:sz="4" w:space="0" w:color="auto"/>
            </w:tcBorders>
          </w:tcPr>
          <w:p w14:paraId="02FC3D5F" w14:textId="77777777" w:rsidR="0001208F" w:rsidRDefault="0001208F" w:rsidP="0001208F">
            <w:pPr>
              <w:jc w:val="center"/>
              <w:rPr>
                <w:rFonts w:ascii="Times New Roman" w:hAnsi="Times New Roman"/>
                <w:sz w:val="20"/>
                <w:szCs w:val="22"/>
                <w:lang w:val="en-GB"/>
              </w:rPr>
            </w:pPr>
            <w:r>
              <w:rPr>
                <w:rFonts w:ascii="Times New Roman" w:hAnsi="Times New Roman"/>
                <w:sz w:val="20"/>
                <w:szCs w:val="22"/>
                <w:lang w:val="en-GB"/>
              </w:rPr>
              <w:t>U.S. markets return</w:t>
            </w:r>
          </w:p>
        </w:tc>
      </w:tr>
      <w:tr w:rsidR="0001208F" w:rsidRPr="00FA5A41" w14:paraId="1A35B282" w14:textId="77777777" w:rsidTr="0001208F">
        <w:trPr>
          <w:trHeight w:val="56"/>
          <w:jc w:val="center"/>
        </w:trPr>
        <w:tc>
          <w:tcPr>
            <w:tcW w:w="2862" w:type="dxa"/>
            <w:tcBorders>
              <w:top w:val="single" w:sz="4" w:space="0" w:color="auto"/>
              <w:bottom w:val="single" w:sz="4" w:space="0" w:color="auto"/>
            </w:tcBorders>
            <w:shd w:val="clear" w:color="auto" w:fill="auto"/>
            <w:vAlign w:val="center"/>
          </w:tcPr>
          <w:p w14:paraId="0573CBA5" w14:textId="77777777" w:rsidR="0001208F" w:rsidRPr="00FA5A41" w:rsidRDefault="0001208F" w:rsidP="0001208F">
            <w:pPr>
              <w:rPr>
                <w:rFonts w:ascii="Times New Roman" w:hAnsi="Times New Roman"/>
                <w:sz w:val="20"/>
                <w:szCs w:val="22"/>
                <w:lang w:val="en-GB"/>
              </w:rPr>
            </w:pPr>
            <w:r w:rsidRPr="00FA5A41">
              <w:rPr>
                <w:rFonts w:ascii="Times New Roman" w:hAnsi="Times New Roman"/>
                <w:sz w:val="20"/>
                <w:szCs w:val="22"/>
                <w:lang w:val="en-GB"/>
              </w:rPr>
              <w:t>Risk free</w:t>
            </w:r>
          </w:p>
        </w:tc>
        <w:tc>
          <w:tcPr>
            <w:tcW w:w="964" w:type="dxa"/>
            <w:tcBorders>
              <w:top w:val="single" w:sz="4" w:space="0" w:color="auto"/>
              <w:bottom w:val="single" w:sz="4" w:space="0" w:color="auto"/>
            </w:tcBorders>
          </w:tcPr>
          <w:p w14:paraId="46581BDC" w14:textId="77777777" w:rsidR="0001208F" w:rsidRPr="00FA5A41" w:rsidRDefault="0001208F" w:rsidP="0001208F">
            <w:pPr>
              <w:jc w:val="center"/>
              <w:rPr>
                <w:rFonts w:ascii="Times New Roman" w:hAnsi="Times New Roman"/>
                <w:sz w:val="20"/>
                <w:szCs w:val="22"/>
                <w:lang w:val="en-GB"/>
              </w:rPr>
            </w:pPr>
          </w:p>
        </w:tc>
        <w:tc>
          <w:tcPr>
            <w:tcW w:w="1747" w:type="dxa"/>
            <w:tcBorders>
              <w:top w:val="single" w:sz="4" w:space="0" w:color="auto"/>
              <w:bottom w:val="single" w:sz="4" w:space="0" w:color="auto"/>
            </w:tcBorders>
            <w:shd w:val="clear" w:color="auto" w:fill="auto"/>
            <w:vAlign w:val="center"/>
          </w:tcPr>
          <w:p w14:paraId="3D319320" w14:textId="77777777" w:rsidR="0001208F" w:rsidRPr="00FA5A41" w:rsidRDefault="0001208F" w:rsidP="0001208F">
            <w:pPr>
              <w:jc w:val="center"/>
              <w:rPr>
                <w:rFonts w:ascii="Times New Roman" w:hAnsi="Times New Roman"/>
                <w:sz w:val="20"/>
                <w:szCs w:val="22"/>
                <w:lang w:val="en-GB"/>
              </w:rPr>
            </w:pPr>
            <w:r>
              <w:rPr>
                <w:rFonts w:ascii="Times New Roman" w:hAnsi="Times New Roman"/>
                <w:sz w:val="20"/>
                <w:szCs w:val="22"/>
                <w:lang w:val="en-GB"/>
              </w:rPr>
              <w:t>0.23</w:t>
            </w:r>
          </w:p>
        </w:tc>
        <w:tc>
          <w:tcPr>
            <w:tcW w:w="1824" w:type="dxa"/>
            <w:tcBorders>
              <w:top w:val="single" w:sz="4" w:space="0" w:color="auto"/>
              <w:bottom w:val="single" w:sz="4" w:space="0" w:color="auto"/>
            </w:tcBorders>
            <w:shd w:val="clear" w:color="auto" w:fill="auto"/>
            <w:vAlign w:val="center"/>
          </w:tcPr>
          <w:p w14:paraId="31E6020D" w14:textId="77777777" w:rsidR="0001208F" w:rsidRPr="00FA5A41" w:rsidRDefault="0001208F" w:rsidP="0001208F">
            <w:pPr>
              <w:jc w:val="center"/>
              <w:rPr>
                <w:rFonts w:ascii="Times New Roman" w:hAnsi="Times New Roman"/>
                <w:sz w:val="20"/>
                <w:szCs w:val="22"/>
                <w:lang w:val="en-GB"/>
              </w:rPr>
            </w:pPr>
            <w:r>
              <w:rPr>
                <w:rFonts w:ascii="Times New Roman" w:hAnsi="Times New Roman"/>
                <w:sz w:val="20"/>
                <w:szCs w:val="22"/>
                <w:lang w:val="en-GB"/>
              </w:rPr>
              <w:t>0.31</w:t>
            </w:r>
          </w:p>
        </w:tc>
        <w:tc>
          <w:tcPr>
            <w:tcW w:w="1675" w:type="dxa"/>
            <w:tcBorders>
              <w:top w:val="single" w:sz="4" w:space="0" w:color="auto"/>
              <w:bottom w:val="single" w:sz="4" w:space="0" w:color="auto"/>
            </w:tcBorders>
          </w:tcPr>
          <w:p w14:paraId="5FE974E1" w14:textId="77777777" w:rsidR="0001208F" w:rsidRDefault="0001208F" w:rsidP="0001208F">
            <w:pPr>
              <w:jc w:val="center"/>
              <w:rPr>
                <w:rFonts w:ascii="Times New Roman" w:hAnsi="Times New Roman"/>
                <w:sz w:val="20"/>
                <w:szCs w:val="22"/>
                <w:lang w:val="en-GB"/>
              </w:rPr>
            </w:pPr>
            <w:r>
              <w:rPr>
                <w:rFonts w:ascii="Times New Roman" w:hAnsi="Times New Roman"/>
                <w:sz w:val="20"/>
                <w:szCs w:val="22"/>
                <w:lang w:val="en-GB"/>
              </w:rPr>
              <w:t>0.43</w:t>
            </w:r>
          </w:p>
        </w:tc>
      </w:tr>
      <w:tr w:rsidR="0001208F" w:rsidRPr="00FA5A41" w14:paraId="6E2B3D70" w14:textId="77777777" w:rsidTr="0001208F">
        <w:trPr>
          <w:jc w:val="center"/>
        </w:trPr>
        <w:tc>
          <w:tcPr>
            <w:tcW w:w="2862" w:type="dxa"/>
            <w:vMerge w:val="restart"/>
            <w:tcBorders>
              <w:top w:val="single" w:sz="4" w:space="0" w:color="auto"/>
            </w:tcBorders>
            <w:shd w:val="clear" w:color="auto" w:fill="auto"/>
            <w:vAlign w:val="center"/>
          </w:tcPr>
          <w:p w14:paraId="190DE5BE" w14:textId="77777777" w:rsidR="0001208F" w:rsidRPr="00FA5A41" w:rsidRDefault="0001208F" w:rsidP="0001208F">
            <w:pPr>
              <w:rPr>
                <w:rFonts w:ascii="Times New Roman" w:hAnsi="Times New Roman"/>
                <w:sz w:val="20"/>
                <w:szCs w:val="22"/>
                <w:lang w:val="en-GB"/>
              </w:rPr>
            </w:pPr>
            <w:r w:rsidRPr="00FA5A41">
              <w:rPr>
                <w:rFonts w:ascii="Times New Roman" w:hAnsi="Times New Roman"/>
                <w:sz w:val="20"/>
                <w:szCs w:val="22"/>
                <w:lang w:val="en-GB"/>
              </w:rPr>
              <w:t>Buy and hold strategy</w:t>
            </w:r>
          </w:p>
        </w:tc>
        <w:tc>
          <w:tcPr>
            <w:tcW w:w="964" w:type="dxa"/>
            <w:tcBorders>
              <w:top w:val="single" w:sz="4" w:space="0" w:color="auto"/>
            </w:tcBorders>
          </w:tcPr>
          <w:p w14:paraId="45336C8F"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1</w:t>
            </w:r>
          </w:p>
        </w:tc>
        <w:tc>
          <w:tcPr>
            <w:tcW w:w="1747" w:type="dxa"/>
            <w:tcBorders>
              <w:top w:val="single" w:sz="4" w:space="0" w:color="auto"/>
            </w:tcBorders>
            <w:shd w:val="clear" w:color="auto" w:fill="auto"/>
            <w:vAlign w:val="center"/>
          </w:tcPr>
          <w:p w14:paraId="60D88F2D"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5.90 (0.11)</w:t>
            </w:r>
          </w:p>
        </w:tc>
        <w:tc>
          <w:tcPr>
            <w:tcW w:w="1824" w:type="dxa"/>
            <w:tcBorders>
              <w:top w:val="single" w:sz="4" w:space="0" w:color="auto"/>
            </w:tcBorders>
            <w:shd w:val="clear" w:color="auto" w:fill="auto"/>
            <w:vAlign w:val="center"/>
          </w:tcPr>
          <w:p w14:paraId="6EF99A65"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3.97 (0.06)</w:t>
            </w:r>
          </w:p>
        </w:tc>
        <w:tc>
          <w:tcPr>
            <w:tcW w:w="1675" w:type="dxa"/>
            <w:tcBorders>
              <w:top w:val="single" w:sz="4" w:space="0" w:color="auto"/>
            </w:tcBorders>
          </w:tcPr>
          <w:p w14:paraId="78A507DA"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10.17 (0.22)*</w:t>
            </w:r>
          </w:p>
        </w:tc>
      </w:tr>
      <w:tr w:rsidR="0001208F" w:rsidRPr="00FA5A41" w14:paraId="15E1F802" w14:textId="77777777" w:rsidTr="0001208F">
        <w:trPr>
          <w:jc w:val="center"/>
        </w:trPr>
        <w:tc>
          <w:tcPr>
            <w:tcW w:w="2862" w:type="dxa"/>
            <w:vMerge/>
            <w:shd w:val="clear" w:color="auto" w:fill="auto"/>
            <w:vAlign w:val="center"/>
          </w:tcPr>
          <w:p w14:paraId="0BE0ECA6" w14:textId="77777777" w:rsidR="0001208F" w:rsidRPr="00FA5A41" w:rsidRDefault="0001208F" w:rsidP="0001208F">
            <w:pPr>
              <w:rPr>
                <w:rFonts w:ascii="Times New Roman" w:hAnsi="Times New Roman"/>
                <w:sz w:val="20"/>
                <w:szCs w:val="22"/>
                <w:lang w:val="en-GB"/>
              </w:rPr>
            </w:pPr>
          </w:p>
        </w:tc>
        <w:tc>
          <w:tcPr>
            <w:tcW w:w="964" w:type="dxa"/>
          </w:tcPr>
          <w:p w14:paraId="4EE352A1"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6</w:t>
            </w:r>
          </w:p>
        </w:tc>
        <w:tc>
          <w:tcPr>
            <w:tcW w:w="1747" w:type="dxa"/>
            <w:shd w:val="clear" w:color="auto" w:fill="auto"/>
            <w:vAlign w:val="center"/>
          </w:tcPr>
          <w:p w14:paraId="01E5B86B"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6.10 (0.12)</w:t>
            </w:r>
          </w:p>
        </w:tc>
        <w:tc>
          <w:tcPr>
            <w:tcW w:w="1824" w:type="dxa"/>
            <w:shd w:val="clear" w:color="auto" w:fill="auto"/>
            <w:vAlign w:val="center"/>
          </w:tcPr>
          <w:p w14:paraId="64E090C0"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4.68 (0.08)</w:t>
            </w:r>
          </w:p>
        </w:tc>
        <w:tc>
          <w:tcPr>
            <w:tcW w:w="1675" w:type="dxa"/>
          </w:tcPr>
          <w:p w14:paraId="161DF237"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9.57 (0.25)*</w:t>
            </w:r>
          </w:p>
        </w:tc>
      </w:tr>
      <w:tr w:rsidR="0001208F" w:rsidRPr="00FA5A41" w14:paraId="3EDB8185" w14:textId="77777777" w:rsidTr="0001208F">
        <w:trPr>
          <w:jc w:val="center"/>
        </w:trPr>
        <w:tc>
          <w:tcPr>
            <w:tcW w:w="2862" w:type="dxa"/>
            <w:vMerge/>
            <w:shd w:val="clear" w:color="auto" w:fill="auto"/>
            <w:vAlign w:val="center"/>
          </w:tcPr>
          <w:p w14:paraId="18F417E8" w14:textId="77777777" w:rsidR="0001208F" w:rsidRPr="00FA5A41" w:rsidRDefault="0001208F" w:rsidP="0001208F">
            <w:pPr>
              <w:rPr>
                <w:rFonts w:ascii="Times New Roman" w:hAnsi="Times New Roman"/>
                <w:sz w:val="20"/>
                <w:szCs w:val="22"/>
                <w:lang w:val="en-GB"/>
              </w:rPr>
            </w:pPr>
          </w:p>
        </w:tc>
        <w:tc>
          <w:tcPr>
            <w:tcW w:w="964" w:type="dxa"/>
          </w:tcPr>
          <w:p w14:paraId="6745D514"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9</w:t>
            </w:r>
          </w:p>
        </w:tc>
        <w:tc>
          <w:tcPr>
            <w:tcW w:w="1747" w:type="dxa"/>
            <w:shd w:val="clear" w:color="auto" w:fill="auto"/>
            <w:vAlign w:val="center"/>
          </w:tcPr>
          <w:p w14:paraId="7D0C4A23"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5.21 (0.11)</w:t>
            </w:r>
          </w:p>
        </w:tc>
        <w:tc>
          <w:tcPr>
            <w:tcW w:w="1824" w:type="dxa"/>
            <w:shd w:val="clear" w:color="auto" w:fill="auto"/>
            <w:vAlign w:val="center"/>
          </w:tcPr>
          <w:p w14:paraId="5B8513CE"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3.30 (0.06)</w:t>
            </w:r>
          </w:p>
        </w:tc>
        <w:tc>
          <w:tcPr>
            <w:tcW w:w="1675" w:type="dxa"/>
          </w:tcPr>
          <w:p w14:paraId="1B559FAD"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9.94 (0.23)*</w:t>
            </w:r>
          </w:p>
        </w:tc>
      </w:tr>
      <w:tr w:rsidR="0001208F" w:rsidRPr="00FA5A41" w14:paraId="7E03137C" w14:textId="77777777" w:rsidTr="0001208F">
        <w:trPr>
          <w:jc w:val="center"/>
        </w:trPr>
        <w:tc>
          <w:tcPr>
            <w:tcW w:w="2862" w:type="dxa"/>
            <w:vMerge/>
            <w:tcBorders>
              <w:bottom w:val="single" w:sz="4" w:space="0" w:color="auto"/>
            </w:tcBorders>
            <w:shd w:val="clear" w:color="auto" w:fill="auto"/>
            <w:vAlign w:val="center"/>
          </w:tcPr>
          <w:p w14:paraId="0604A4B6" w14:textId="77777777" w:rsidR="0001208F" w:rsidRPr="00FA5A41" w:rsidRDefault="0001208F" w:rsidP="0001208F">
            <w:pPr>
              <w:rPr>
                <w:rFonts w:ascii="Times New Roman" w:hAnsi="Times New Roman"/>
                <w:sz w:val="20"/>
                <w:szCs w:val="22"/>
                <w:lang w:val="en-GB"/>
              </w:rPr>
            </w:pPr>
          </w:p>
        </w:tc>
        <w:tc>
          <w:tcPr>
            <w:tcW w:w="964" w:type="dxa"/>
            <w:tcBorders>
              <w:bottom w:val="single" w:sz="4" w:space="0" w:color="auto"/>
            </w:tcBorders>
          </w:tcPr>
          <w:p w14:paraId="7B2F81FA"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12</w:t>
            </w:r>
          </w:p>
        </w:tc>
        <w:tc>
          <w:tcPr>
            <w:tcW w:w="1747" w:type="dxa"/>
            <w:tcBorders>
              <w:bottom w:val="single" w:sz="4" w:space="0" w:color="auto"/>
            </w:tcBorders>
            <w:shd w:val="clear" w:color="auto" w:fill="auto"/>
            <w:vAlign w:val="center"/>
          </w:tcPr>
          <w:p w14:paraId="689A45EF"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4.33 (0.09)</w:t>
            </w:r>
          </w:p>
        </w:tc>
        <w:tc>
          <w:tcPr>
            <w:tcW w:w="1824" w:type="dxa"/>
            <w:tcBorders>
              <w:bottom w:val="single" w:sz="4" w:space="0" w:color="auto"/>
            </w:tcBorders>
            <w:shd w:val="clear" w:color="auto" w:fill="auto"/>
            <w:vAlign w:val="center"/>
          </w:tcPr>
          <w:p w14:paraId="0179D43E"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2.10 (0.04)</w:t>
            </w:r>
          </w:p>
        </w:tc>
        <w:tc>
          <w:tcPr>
            <w:tcW w:w="1675" w:type="dxa"/>
            <w:tcBorders>
              <w:bottom w:val="single" w:sz="4" w:space="0" w:color="auto"/>
            </w:tcBorders>
          </w:tcPr>
          <w:p w14:paraId="39D01003"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9.45 (0.22)*</w:t>
            </w:r>
          </w:p>
        </w:tc>
      </w:tr>
      <w:tr w:rsidR="0001208F" w:rsidRPr="00FA5A41" w14:paraId="68D07C14" w14:textId="77777777" w:rsidTr="0001208F">
        <w:trPr>
          <w:jc w:val="center"/>
        </w:trPr>
        <w:tc>
          <w:tcPr>
            <w:tcW w:w="2862" w:type="dxa"/>
            <w:vMerge w:val="restart"/>
            <w:tcBorders>
              <w:top w:val="single" w:sz="4" w:space="0" w:color="auto"/>
            </w:tcBorders>
            <w:shd w:val="clear" w:color="auto" w:fill="auto"/>
            <w:vAlign w:val="center"/>
          </w:tcPr>
          <w:p w14:paraId="570F83E4" w14:textId="77777777" w:rsidR="0001208F" w:rsidRPr="00FA5A41" w:rsidRDefault="0001208F" w:rsidP="0001208F">
            <w:pPr>
              <w:rPr>
                <w:rFonts w:ascii="Times New Roman" w:hAnsi="Times New Roman"/>
                <w:sz w:val="20"/>
                <w:szCs w:val="22"/>
                <w:lang w:val="en-GB"/>
              </w:rPr>
            </w:pPr>
            <w:r w:rsidRPr="00FA5A41">
              <w:rPr>
                <w:rFonts w:ascii="Times New Roman" w:hAnsi="Times New Roman"/>
                <w:sz w:val="20"/>
                <w:szCs w:val="22"/>
                <w:lang w:val="en-GB"/>
              </w:rPr>
              <w:t>Random walk</w:t>
            </w:r>
          </w:p>
        </w:tc>
        <w:tc>
          <w:tcPr>
            <w:tcW w:w="964" w:type="dxa"/>
            <w:tcBorders>
              <w:top w:val="single" w:sz="4" w:space="0" w:color="auto"/>
            </w:tcBorders>
          </w:tcPr>
          <w:p w14:paraId="0943A7CF"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1</w:t>
            </w:r>
          </w:p>
        </w:tc>
        <w:tc>
          <w:tcPr>
            <w:tcW w:w="1747" w:type="dxa"/>
            <w:tcBorders>
              <w:top w:val="single" w:sz="4" w:space="0" w:color="auto"/>
            </w:tcBorders>
            <w:shd w:val="clear" w:color="auto" w:fill="auto"/>
            <w:vAlign w:val="center"/>
          </w:tcPr>
          <w:p w14:paraId="03896BD9"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3.31 (0.11)</w:t>
            </w:r>
          </w:p>
        </w:tc>
        <w:tc>
          <w:tcPr>
            <w:tcW w:w="1824" w:type="dxa"/>
            <w:tcBorders>
              <w:top w:val="single" w:sz="4" w:space="0" w:color="auto"/>
            </w:tcBorders>
            <w:shd w:val="clear" w:color="auto" w:fill="auto"/>
            <w:vAlign w:val="center"/>
          </w:tcPr>
          <w:p w14:paraId="49FB076C"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0.</w:t>
            </w:r>
            <w:r>
              <w:rPr>
                <w:rFonts w:ascii="Times New Roman" w:hAnsi="Times New Roman"/>
                <w:sz w:val="20"/>
                <w:szCs w:val="22"/>
                <w:lang w:val="en-GB"/>
              </w:rPr>
              <w:t>1</w:t>
            </w:r>
            <w:r w:rsidRPr="00CE1F66">
              <w:rPr>
                <w:rFonts w:ascii="Times New Roman" w:hAnsi="Times New Roman"/>
                <w:sz w:val="20"/>
                <w:szCs w:val="22"/>
                <w:lang w:val="en-GB"/>
              </w:rPr>
              <w:t>7 (0.01)</w:t>
            </w:r>
          </w:p>
        </w:tc>
        <w:tc>
          <w:tcPr>
            <w:tcW w:w="1675" w:type="dxa"/>
            <w:tcBorders>
              <w:top w:val="single" w:sz="4" w:space="0" w:color="auto"/>
            </w:tcBorders>
          </w:tcPr>
          <w:p w14:paraId="3E589ECA"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6.01 (0.17)*</w:t>
            </w:r>
          </w:p>
        </w:tc>
      </w:tr>
      <w:tr w:rsidR="0001208F" w:rsidRPr="00FA5A41" w14:paraId="4F27C7F8" w14:textId="77777777" w:rsidTr="0001208F">
        <w:trPr>
          <w:jc w:val="center"/>
        </w:trPr>
        <w:tc>
          <w:tcPr>
            <w:tcW w:w="2862" w:type="dxa"/>
            <w:vMerge/>
            <w:shd w:val="clear" w:color="auto" w:fill="auto"/>
            <w:vAlign w:val="center"/>
          </w:tcPr>
          <w:p w14:paraId="2134FD29" w14:textId="77777777" w:rsidR="0001208F" w:rsidRPr="00FA5A41" w:rsidRDefault="0001208F" w:rsidP="0001208F">
            <w:pPr>
              <w:rPr>
                <w:rFonts w:ascii="Times New Roman" w:hAnsi="Times New Roman"/>
                <w:sz w:val="20"/>
                <w:szCs w:val="22"/>
                <w:lang w:val="en-GB"/>
              </w:rPr>
            </w:pPr>
          </w:p>
        </w:tc>
        <w:tc>
          <w:tcPr>
            <w:tcW w:w="964" w:type="dxa"/>
          </w:tcPr>
          <w:p w14:paraId="08E0C4F8"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6</w:t>
            </w:r>
          </w:p>
        </w:tc>
        <w:tc>
          <w:tcPr>
            <w:tcW w:w="1747" w:type="dxa"/>
            <w:shd w:val="clear" w:color="auto" w:fill="auto"/>
            <w:vAlign w:val="center"/>
          </w:tcPr>
          <w:p w14:paraId="31F124FA"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2</w:t>
            </w:r>
            <w:r w:rsidRPr="00CE1F66">
              <w:rPr>
                <w:rFonts w:ascii="Times New Roman" w:hAnsi="Times New Roman"/>
                <w:sz w:val="20"/>
                <w:szCs w:val="22"/>
                <w:lang w:val="en-GB"/>
              </w:rPr>
              <w:t>.38 (0.0</w:t>
            </w:r>
            <w:r>
              <w:rPr>
                <w:rFonts w:ascii="Times New Roman" w:hAnsi="Times New Roman"/>
                <w:sz w:val="20"/>
                <w:szCs w:val="22"/>
                <w:lang w:val="en-GB"/>
              </w:rPr>
              <w:t>6</w:t>
            </w:r>
            <w:r w:rsidRPr="00CE1F66">
              <w:rPr>
                <w:rFonts w:ascii="Times New Roman" w:hAnsi="Times New Roman"/>
                <w:sz w:val="20"/>
                <w:szCs w:val="22"/>
                <w:lang w:val="en-GB"/>
              </w:rPr>
              <w:t>)</w:t>
            </w:r>
          </w:p>
        </w:tc>
        <w:tc>
          <w:tcPr>
            <w:tcW w:w="1824" w:type="dxa"/>
            <w:shd w:val="clear" w:color="auto" w:fill="auto"/>
            <w:vAlign w:val="center"/>
          </w:tcPr>
          <w:p w14:paraId="0B245E38"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0</w:t>
            </w:r>
            <w:r w:rsidRPr="00CE1F66">
              <w:rPr>
                <w:rFonts w:ascii="Times New Roman" w:hAnsi="Times New Roman"/>
                <w:sz w:val="20"/>
                <w:szCs w:val="22"/>
                <w:lang w:val="en-GB"/>
              </w:rPr>
              <w:t>.</w:t>
            </w:r>
            <w:r>
              <w:rPr>
                <w:rFonts w:ascii="Times New Roman" w:hAnsi="Times New Roman"/>
                <w:sz w:val="20"/>
                <w:szCs w:val="22"/>
                <w:lang w:val="en-GB"/>
              </w:rPr>
              <w:t>0</w:t>
            </w:r>
            <w:r w:rsidRPr="00CE1F66">
              <w:rPr>
                <w:rFonts w:ascii="Times New Roman" w:hAnsi="Times New Roman"/>
                <w:sz w:val="20"/>
                <w:szCs w:val="22"/>
                <w:lang w:val="en-GB"/>
              </w:rPr>
              <w:t>9 (0.0</w:t>
            </w:r>
            <w:r>
              <w:rPr>
                <w:rFonts w:ascii="Times New Roman" w:hAnsi="Times New Roman"/>
                <w:sz w:val="20"/>
                <w:szCs w:val="22"/>
                <w:lang w:val="en-GB"/>
              </w:rPr>
              <w:t>1</w:t>
            </w:r>
            <w:r w:rsidRPr="00CE1F66">
              <w:rPr>
                <w:rFonts w:ascii="Times New Roman" w:hAnsi="Times New Roman"/>
                <w:sz w:val="20"/>
                <w:szCs w:val="22"/>
                <w:lang w:val="en-GB"/>
              </w:rPr>
              <w:t>)</w:t>
            </w:r>
          </w:p>
        </w:tc>
        <w:tc>
          <w:tcPr>
            <w:tcW w:w="1675" w:type="dxa"/>
          </w:tcPr>
          <w:p w14:paraId="0D3F4431"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6.45 (0.20)*</w:t>
            </w:r>
          </w:p>
        </w:tc>
      </w:tr>
      <w:tr w:rsidR="0001208F" w:rsidRPr="00FA5A41" w14:paraId="6B68783E" w14:textId="77777777" w:rsidTr="0001208F">
        <w:trPr>
          <w:jc w:val="center"/>
        </w:trPr>
        <w:tc>
          <w:tcPr>
            <w:tcW w:w="2862" w:type="dxa"/>
            <w:vMerge/>
            <w:shd w:val="clear" w:color="auto" w:fill="auto"/>
            <w:vAlign w:val="center"/>
          </w:tcPr>
          <w:p w14:paraId="442F4977" w14:textId="77777777" w:rsidR="0001208F" w:rsidRPr="00FA5A41" w:rsidRDefault="0001208F" w:rsidP="0001208F">
            <w:pPr>
              <w:rPr>
                <w:rFonts w:ascii="Times New Roman" w:hAnsi="Times New Roman"/>
                <w:sz w:val="20"/>
                <w:szCs w:val="22"/>
                <w:lang w:val="en-GB"/>
              </w:rPr>
            </w:pPr>
          </w:p>
        </w:tc>
        <w:tc>
          <w:tcPr>
            <w:tcW w:w="964" w:type="dxa"/>
          </w:tcPr>
          <w:p w14:paraId="652221EF"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9</w:t>
            </w:r>
          </w:p>
        </w:tc>
        <w:tc>
          <w:tcPr>
            <w:tcW w:w="1747" w:type="dxa"/>
            <w:shd w:val="clear" w:color="auto" w:fill="auto"/>
            <w:vAlign w:val="center"/>
          </w:tcPr>
          <w:p w14:paraId="697CC781"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 xml:space="preserve">2.12 (0.07) </w:t>
            </w:r>
          </w:p>
        </w:tc>
        <w:tc>
          <w:tcPr>
            <w:tcW w:w="1824" w:type="dxa"/>
            <w:shd w:val="clear" w:color="auto" w:fill="auto"/>
            <w:vAlign w:val="center"/>
          </w:tcPr>
          <w:p w14:paraId="72FE9F77"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-1.05 (-0.04)</w:t>
            </w:r>
          </w:p>
        </w:tc>
        <w:tc>
          <w:tcPr>
            <w:tcW w:w="1675" w:type="dxa"/>
          </w:tcPr>
          <w:p w14:paraId="2D387EE2"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6.90 (0.23)*</w:t>
            </w:r>
          </w:p>
        </w:tc>
      </w:tr>
      <w:tr w:rsidR="0001208F" w:rsidRPr="00FA5A41" w14:paraId="0CA8C7C9" w14:textId="77777777" w:rsidTr="0001208F">
        <w:trPr>
          <w:jc w:val="center"/>
        </w:trPr>
        <w:tc>
          <w:tcPr>
            <w:tcW w:w="2862" w:type="dxa"/>
            <w:vMerge/>
            <w:tcBorders>
              <w:bottom w:val="single" w:sz="4" w:space="0" w:color="auto"/>
            </w:tcBorders>
            <w:shd w:val="clear" w:color="auto" w:fill="auto"/>
            <w:vAlign w:val="center"/>
          </w:tcPr>
          <w:p w14:paraId="21D9E20E" w14:textId="77777777" w:rsidR="0001208F" w:rsidRPr="00FA5A41" w:rsidRDefault="0001208F" w:rsidP="0001208F">
            <w:pPr>
              <w:rPr>
                <w:rFonts w:ascii="Times New Roman" w:hAnsi="Times New Roman"/>
                <w:sz w:val="20"/>
                <w:szCs w:val="22"/>
                <w:lang w:val="en-GB"/>
              </w:rPr>
            </w:pPr>
          </w:p>
        </w:tc>
        <w:tc>
          <w:tcPr>
            <w:tcW w:w="964" w:type="dxa"/>
            <w:tcBorders>
              <w:bottom w:val="single" w:sz="4" w:space="0" w:color="auto"/>
            </w:tcBorders>
          </w:tcPr>
          <w:p w14:paraId="3EC1EC8E"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12</w:t>
            </w:r>
          </w:p>
        </w:tc>
        <w:tc>
          <w:tcPr>
            <w:tcW w:w="1747" w:type="dxa"/>
            <w:tcBorders>
              <w:bottom w:val="single" w:sz="4" w:space="0" w:color="auto"/>
            </w:tcBorders>
            <w:shd w:val="clear" w:color="auto" w:fill="auto"/>
            <w:vAlign w:val="center"/>
          </w:tcPr>
          <w:p w14:paraId="309CE9A4"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1</w:t>
            </w:r>
            <w:r w:rsidRPr="00CE1F66">
              <w:rPr>
                <w:rFonts w:ascii="Times New Roman" w:hAnsi="Times New Roman"/>
                <w:sz w:val="20"/>
                <w:szCs w:val="22"/>
                <w:lang w:val="en-GB"/>
              </w:rPr>
              <w:t>.96 (0.</w:t>
            </w:r>
            <w:r>
              <w:rPr>
                <w:rFonts w:ascii="Times New Roman" w:hAnsi="Times New Roman"/>
                <w:sz w:val="20"/>
                <w:szCs w:val="22"/>
                <w:lang w:val="en-GB"/>
              </w:rPr>
              <w:t>04)</w:t>
            </w:r>
            <w:r w:rsidRPr="00CE1F66">
              <w:rPr>
                <w:rFonts w:ascii="Times New Roman" w:hAnsi="Times New Roman"/>
                <w:sz w:val="20"/>
                <w:szCs w:val="22"/>
                <w:lang w:val="en-GB"/>
              </w:rPr>
              <w:t xml:space="preserve"> </w:t>
            </w:r>
          </w:p>
        </w:tc>
        <w:tc>
          <w:tcPr>
            <w:tcW w:w="1824" w:type="dxa"/>
            <w:tcBorders>
              <w:bottom w:val="single" w:sz="4" w:space="0" w:color="auto"/>
            </w:tcBorders>
            <w:shd w:val="clear" w:color="auto" w:fill="auto"/>
            <w:vAlign w:val="center"/>
          </w:tcPr>
          <w:p w14:paraId="0EBBFB31"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-1.06 (-0.05)</w:t>
            </w:r>
          </w:p>
        </w:tc>
        <w:tc>
          <w:tcPr>
            <w:tcW w:w="1675" w:type="dxa"/>
            <w:tcBorders>
              <w:bottom w:val="single" w:sz="4" w:space="0" w:color="auto"/>
            </w:tcBorders>
          </w:tcPr>
          <w:p w14:paraId="5CA04CA2"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6.44 (0.22)*</w:t>
            </w:r>
          </w:p>
        </w:tc>
      </w:tr>
      <w:tr w:rsidR="0001208F" w:rsidRPr="00FA5A41" w14:paraId="3D915C64" w14:textId="77777777" w:rsidTr="0001208F">
        <w:trPr>
          <w:jc w:val="center"/>
        </w:trPr>
        <w:tc>
          <w:tcPr>
            <w:tcW w:w="2862" w:type="dxa"/>
            <w:vMerge w:val="restart"/>
            <w:tcBorders>
              <w:top w:val="single" w:sz="4" w:space="0" w:color="auto"/>
            </w:tcBorders>
            <w:shd w:val="clear" w:color="auto" w:fill="auto"/>
            <w:vAlign w:val="center"/>
          </w:tcPr>
          <w:p w14:paraId="420510D5" w14:textId="77777777" w:rsidR="0001208F" w:rsidRPr="00FA5A41" w:rsidRDefault="0001208F" w:rsidP="0001208F">
            <w:pPr>
              <w:rPr>
                <w:rFonts w:ascii="Times New Roman" w:hAnsi="Times New Roman"/>
                <w:sz w:val="20"/>
                <w:szCs w:val="22"/>
                <w:lang w:val="en-GB"/>
              </w:rPr>
            </w:pPr>
            <w:r w:rsidRPr="00FA5A41">
              <w:rPr>
                <w:rFonts w:ascii="Times New Roman" w:hAnsi="Times New Roman"/>
                <w:sz w:val="20"/>
                <w:szCs w:val="22"/>
                <w:lang w:val="en-GB"/>
              </w:rPr>
              <w:t>Industry portfolios based on all stocks</w:t>
            </w:r>
          </w:p>
        </w:tc>
        <w:tc>
          <w:tcPr>
            <w:tcW w:w="964" w:type="dxa"/>
            <w:tcBorders>
              <w:top w:val="single" w:sz="4" w:space="0" w:color="auto"/>
            </w:tcBorders>
          </w:tcPr>
          <w:p w14:paraId="576398AA"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1</w:t>
            </w:r>
          </w:p>
        </w:tc>
        <w:tc>
          <w:tcPr>
            <w:tcW w:w="1747" w:type="dxa"/>
            <w:tcBorders>
              <w:top w:val="single" w:sz="4" w:space="0" w:color="auto"/>
            </w:tcBorders>
            <w:shd w:val="clear" w:color="auto" w:fill="auto"/>
            <w:vAlign w:val="center"/>
          </w:tcPr>
          <w:p w14:paraId="22E49112"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9.53 (0.36)*</w:t>
            </w:r>
          </w:p>
        </w:tc>
        <w:tc>
          <w:tcPr>
            <w:tcW w:w="1824" w:type="dxa"/>
            <w:tcBorders>
              <w:top w:val="single" w:sz="4" w:space="0" w:color="auto"/>
            </w:tcBorders>
            <w:shd w:val="clear" w:color="auto" w:fill="auto"/>
            <w:vAlign w:val="center"/>
          </w:tcPr>
          <w:p w14:paraId="359E14D0"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2.49 (0.07)</w:t>
            </w:r>
          </w:p>
        </w:tc>
        <w:tc>
          <w:tcPr>
            <w:tcW w:w="1675" w:type="dxa"/>
            <w:tcBorders>
              <w:top w:val="single" w:sz="4" w:space="0" w:color="auto"/>
            </w:tcBorders>
          </w:tcPr>
          <w:p w14:paraId="0C914F06"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12.89</w:t>
            </w:r>
            <w:r>
              <w:rPr>
                <w:rFonts w:ascii="Times New Roman" w:hAnsi="Times New Roman"/>
                <w:sz w:val="20"/>
                <w:szCs w:val="22"/>
                <w:lang w:val="en-GB"/>
              </w:rPr>
              <w:t xml:space="preserve"> (0.42)*</w:t>
            </w:r>
          </w:p>
        </w:tc>
      </w:tr>
      <w:tr w:rsidR="0001208F" w:rsidRPr="00FA5A41" w14:paraId="6799A516" w14:textId="77777777" w:rsidTr="0001208F">
        <w:trPr>
          <w:jc w:val="center"/>
        </w:trPr>
        <w:tc>
          <w:tcPr>
            <w:tcW w:w="2862" w:type="dxa"/>
            <w:vMerge/>
            <w:shd w:val="clear" w:color="auto" w:fill="auto"/>
            <w:vAlign w:val="center"/>
          </w:tcPr>
          <w:p w14:paraId="0C923F8C" w14:textId="77777777" w:rsidR="0001208F" w:rsidRPr="00FA5A41" w:rsidRDefault="0001208F" w:rsidP="0001208F">
            <w:pPr>
              <w:rPr>
                <w:rFonts w:ascii="Times New Roman" w:hAnsi="Times New Roman"/>
                <w:sz w:val="20"/>
                <w:szCs w:val="22"/>
                <w:lang w:val="en-GB"/>
              </w:rPr>
            </w:pPr>
          </w:p>
        </w:tc>
        <w:tc>
          <w:tcPr>
            <w:tcW w:w="964" w:type="dxa"/>
          </w:tcPr>
          <w:p w14:paraId="619CA1D1"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6</w:t>
            </w:r>
          </w:p>
        </w:tc>
        <w:tc>
          <w:tcPr>
            <w:tcW w:w="1747" w:type="dxa"/>
            <w:shd w:val="clear" w:color="auto" w:fill="auto"/>
            <w:vAlign w:val="center"/>
          </w:tcPr>
          <w:p w14:paraId="50F8C576"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6.44 (0.19)</w:t>
            </w:r>
          </w:p>
        </w:tc>
        <w:tc>
          <w:tcPr>
            <w:tcW w:w="1824" w:type="dxa"/>
            <w:shd w:val="clear" w:color="auto" w:fill="auto"/>
            <w:vAlign w:val="center"/>
          </w:tcPr>
          <w:p w14:paraId="72BC2757"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3</w:t>
            </w:r>
            <w:r w:rsidRPr="00CE1F66">
              <w:rPr>
                <w:rFonts w:ascii="Times New Roman" w:hAnsi="Times New Roman"/>
                <w:sz w:val="20"/>
                <w:szCs w:val="22"/>
                <w:lang w:val="en-GB"/>
              </w:rPr>
              <w:t>.36 (0.01)</w:t>
            </w:r>
          </w:p>
        </w:tc>
        <w:tc>
          <w:tcPr>
            <w:tcW w:w="1675" w:type="dxa"/>
          </w:tcPr>
          <w:p w14:paraId="373E2EE4"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5.39 (0.17)</w:t>
            </w:r>
          </w:p>
        </w:tc>
      </w:tr>
      <w:tr w:rsidR="0001208F" w:rsidRPr="00FA5A41" w14:paraId="79000675" w14:textId="77777777" w:rsidTr="0001208F">
        <w:trPr>
          <w:jc w:val="center"/>
        </w:trPr>
        <w:tc>
          <w:tcPr>
            <w:tcW w:w="2862" w:type="dxa"/>
            <w:vMerge/>
            <w:shd w:val="clear" w:color="auto" w:fill="auto"/>
            <w:vAlign w:val="center"/>
          </w:tcPr>
          <w:p w14:paraId="0C5F290B" w14:textId="77777777" w:rsidR="0001208F" w:rsidRPr="00FA5A41" w:rsidRDefault="0001208F" w:rsidP="0001208F">
            <w:pPr>
              <w:rPr>
                <w:rFonts w:ascii="Times New Roman" w:hAnsi="Times New Roman"/>
                <w:sz w:val="20"/>
                <w:szCs w:val="22"/>
                <w:lang w:val="en-GB"/>
              </w:rPr>
            </w:pPr>
          </w:p>
        </w:tc>
        <w:tc>
          <w:tcPr>
            <w:tcW w:w="964" w:type="dxa"/>
          </w:tcPr>
          <w:p w14:paraId="39B63BA0"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9</w:t>
            </w:r>
          </w:p>
        </w:tc>
        <w:tc>
          <w:tcPr>
            <w:tcW w:w="1747" w:type="dxa"/>
            <w:shd w:val="clear" w:color="auto" w:fill="auto"/>
            <w:vAlign w:val="center"/>
          </w:tcPr>
          <w:p w14:paraId="1F1A3E8C"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0.35 (0.01)</w:t>
            </w:r>
          </w:p>
        </w:tc>
        <w:tc>
          <w:tcPr>
            <w:tcW w:w="1824" w:type="dxa"/>
            <w:shd w:val="clear" w:color="auto" w:fill="auto"/>
            <w:vAlign w:val="center"/>
          </w:tcPr>
          <w:p w14:paraId="4CDE3708"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3</w:t>
            </w:r>
            <w:r w:rsidRPr="00CE1F66">
              <w:rPr>
                <w:rFonts w:ascii="Times New Roman" w:hAnsi="Times New Roman"/>
                <w:sz w:val="20"/>
                <w:szCs w:val="22"/>
                <w:lang w:val="en-GB"/>
              </w:rPr>
              <w:t>.44 (0.21)</w:t>
            </w:r>
          </w:p>
        </w:tc>
        <w:tc>
          <w:tcPr>
            <w:tcW w:w="1675" w:type="dxa"/>
          </w:tcPr>
          <w:p w14:paraId="03F21443"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6.09 (0.18)*</w:t>
            </w:r>
          </w:p>
        </w:tc>
      </w:tr>
      <w:tr w:rsidR="0001208F" w:rsidRPr="00FA5A41" w14:paraId="27756304" w14:textId="77777777" w:rsidTr="0001208F">
        <w:trPr>
          <w:jc w:val="center"/>
        </w:trPr>
        <w:tc>
          <w:tcPr>
            <w:tcW w:w="2862" w:type="dxa"/>
            <w:vMerge/>
            <w:tcBorders>
              <w:bottom w:val="single" w:sz="4" w:space="0" w:color="auto"/>
            </w:tcBorders>
            <w:shd w:val="clear" w:color="auto" w:fill="auto"/>
            <w:vAlign w:val="center"/>
          </w:tcPr>
          <w:p w14:paraId="1104B895" w14:textId="77777777" w:rsidR="0001208F" w:rsidRPr="00FA5A41" w:rsidRDefault="0001208F" w:rsidP="0001208F">
            <w:pPr>
              <w:rPr>
                <w:rFonts w:ascii="Times New Roman" w:hAnsi="Times New Roman"/>
                <w:sz w:val="20"/>
                <w:szCs w:val="22"/>
                <w:lang w:val="en-GB"/>
              </w:rPr>
            </w:pPr>
          </w:p>
        </w:tc>
        <w:tc>
          <w:tcPr>
            <w:tcW w:w="964" w:type="dxa"/>
            <w:tcBorders>
              <w:bottom w:val="single" w:sz="4" w:space="0" w:color="auto"/>
            </w:tcBorders>
          </w:tcPr>
          <w:p w14:paraId="7D29EC30"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12</w:t>
            </w:r>
          </w:p>
        </w:tc>
        <w:tc>
          <w:tcPr>
            <w:tcW w:w="1747" w:type="dxa"/>
            <w:tcBorders>
              <w:bottom w:val="single" w:sz="4" w:space="0" w:color="auto"/>
            </w:tcBorders>
            <w:shd w:val="clear" w:color="auto" w:fill="auto"/>
            <w:vAlign w:val="center"/>
          </w:tcPr>
          <w:p w14:paraId="4C56F941"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3.54 (0.11)</w:t>
            </w:r>
          </w:p>
        </w:tc>
        <w:tc>
          <w:tcPr>
            <w:tcW w:w="1824" w:type="dxa"/>
            <w:tcBorders>
              <w:bottom w:val="single" w:sz="4" w:space="0" w:color="auto"/>
            </w:tcBorders>
            <w:shd w:val="clear" w:color="auto" w:fill="auto"/>
            <w:vAlign w:val="center"/>
          </w:tcPr>
          <w:p w14:paraId="3FA50A5B"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2</w:t>
            </w:r>
            <w:r w:rsidRPr="00CE1F66">
              <w:rPr>
                <w:rFonts w:ascii="Times New Roman" w:hAnsi="Times New Roman"/>
                <w:sz w:val="20"/>
                <w:szCs w:val="22"/>
                <w:lang w:val="en-GB"/>
              </w:rPr>
              <w:t>.08 (0.</w:t>
            </w:r>
            <w:r>
              <w:rPr>
                <w:rFonts w:ascii="Times New Roman" w:hAnsi="Times New Roman"/>
                <w:sz w:val="20"/>
                <w:szCs w:val="22"/>
                <w:lang w:val="en-GB"/>
              </w:rPr>
              <w:t>06</w:t>
            </w:r>
            <w:r w:rsidRPr="00CE1F66">
              <w:rPr>
                <w:rFonts w:ascii="Times New Roman" w:hAnsi="Times New Roman"/>
                <w:sz w:val="20"/>
                <w:szCs w:val="22"/>
                <w:lang w:val="en-GB"/>
              </w:rPr>
              <w:t>)</w:t>
            </w:r>
          </w:p>
        </w:tc>
        <w:tc>
          <w:tcPr>
            <w:tcW w:w="1675" w:type="dxa"/>
            <w:tcBorders>
              <w:bottom w:val="single" w:sz="4" w:space="0" w:color="auto"/>
            </w:tcBorders>
          </w:tcPr>
          <w:p w14:paraId="398B136F"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3.82 (0.14)</w:t>
            </w:r>
          </w:p>
        </w:tc>
      </w:tr>
      <w:tr w:rsidR="0001208F" w:rsidRPr="00FA5A41" w14:paraId="4A140AC4" w14:textId="77777777" w:rsidTr="0001208F">
        <w:trPr>
          <w:jc w:val="center"/>
        </w:trPr>
        <w:tc>
          <w:tcPr>
            <w:tcW w:w="2862" w:type="dxa"/>
            <w:vMerge w:val="restart"/>
            <w:tcBorders>
              <w:top w:val="single" w:sz="4" w:space="0" w:color="auto"/>
            </w:tcBorders>
            <w:shd w:val="clear" w:color="auto" w:fill="auto"/>
            <w:vAlign w:val="center"/>
          </w:tcPr>
          <w:p w14:paraId="5D645430" w14:textId="6579F83B" w:rsidR="0001208F" w:rsidRPr="00FA5A41" w:rsidRDefault="0001208F" w:rsidP="0001208F">
            <w:pPr>
              <w:rPr>
                <w:rFonts w:ascii="Times New Roman" w:hAnsi="Times New Roman"/>
                <w:sz w:val="20"/>
                <w:szCs w:val="22"/>
                <w:lang w:val="en-GB"/>
              </w:rPr>
            </w:pPr>
            <w:r w:rsidRPr="00FA5A41">
              <w:rPr>
                <w:rFonts w:ascii="Times New Roman" w:hAnsi="Times New Roman"/>
                <w:sz w:val="20"/>
                <w:szCs w:val="22"/>
              </w:rPr>
              <w:t xml:space="preserve">Industry portfolios based on top 20% capitalized </w:t>
            </w:r>
            <w:r w:rsidR="001D4A9B">
              <w:rPr>
                <w:rFonts w:ascii="Times New Roman" w:hAnsi="Times New Roman"/>
                <w:sz w:val="20"/>
                <w:szCs w:val="22"/>
              </w:rPr>
              <w:t>stocks</w:t>
            </w:r>
          </w:p>
        </w:tc>
        <w:tc>
          <w:tcPr>
            <w:tcW w:w="964" w:type="dxa"/>
            <w:tcBorders>
              <w:top w:val="single" w:sz="4" w:space="0" w:color="auto"/>
            </w:tcBorders>
          </w:tcPr>
          <w:p w14:paraId="6CFE9711"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1</w:t>
            </w:r>
          </w:p>
        </w:tc>
        <w:tc>
          <w:tcPr>
            <w:tcW w:w="1747" w:type="dxa"/>
            <w:tcBorders>
              <w:top w:val="single" w:sz="4" w:space="0" w:color="auto"/>
            </w:tcBorders>
            <w:shd w:val="clear" w:color="auto" w:fill="auto"/>
            <w:vAlign w:val="center"/>
          </w:tcPr>
          <w:p w14:paraId="7DF65B03"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9.17 (0.38)*</w:t>
            </w:r>
          </w:p>
        </w:tc>
        <w:tc>
          <w:tcPr>
            <w:tcW w:w="1824" w:type="dxa"/>
            <w:tcBorders>
              <w:top w:val="single" w:sz="4" w:space="0" w:color="auto"/>
            </w:tcBorders>
            <w:shd w:val="clear" w:color="auto" w:fill="auto"/>
            <w:vAlign w:val="center"/>
          </w:tcPr>
          <w:p w14:paraId="6F0E7B65"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3.22 (0.07)</w:t>
            </w:r>
          </w:p>
        </w:tc>
        <w:tc>
          <w:tcPr>
            <w:tcW w:w="1675" w:type="dxa"/>
            <w:tcBorders>
              <w:top w:val="single" w:sz="4" w:space="0" w:color="auto"/>
            </w:tcBorders>
          </w:tcPr>
          <w:p w14:paraId="19A0D4E5"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14.30</w:t>
            </w:r>
            <w:r>
              <w:rPr>
                <w:rFonts w:ascii="Times New Roman" w:hAnsi="Times New Roman"/>
                <w:sz w:val="20"/>
                <w:szCs w:val="22"/>
                <w:lang w:val="en-GB"/>
              </w:rPr>
              <w:t xml:space="preserve"> (0.51)*</w:t>
            </w:r>
          </w:p>
        </w:tc>
      </w:tr>
      <w:tr w:rsidR="0001208F" w:rsidRPr="00FA5A41" w14:paraId="6D3B2578" w14:textId="77777777" w:rsidTr="0001208F">
        <w:trPr>
          <w:jc w:val="center"/>
        </w:trPr>
        <w:tc>
          <w:tcPr>
            <w:tcW w:w="2862" w:type="dxa"/>
            <w:vMerge/>
            <w:shd w:val="clear" w:color="auto" w:fill="auto"/>
            <w:vAlign w:val="center"/>
          </w:tcPr>
          <w:p w14:paraId="7DEDD62B" w14:textId="77777777" w:rsidR="0001208F" w:rsidRPr="00FA5A41" w:rsidRDefault="0001208F" w:rsidP="0001208F">
            <w:pPr>
              <w:rPr>
                <w:rFonts w:ascii="Times New Roman" w:hAnsi="Times New Roman"/>
                <w:sz w:val="20"/>
                <w:szCs w:val="22"/>
                <w:lang w:val="en-GB"/>
              </w:rPr>
            </w:pPr>
          </w:p>
        </w:tc>
        <w:tc>
          <w:tcPr>
            <w:tcW w:w="964" w:type="dxa"/>
          </w:tcPr>
          <w:p w14:paraId="283E2F13"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6</w:t>
            </w:r>
          </w:p>
        </w:tc>
        <w:tc>
          <w:tcPr>
            <w:tcW w:w="1747" w:type="dxa"/>
            <w:shd w:val="clear" w:color="auto" w:fill="auto"/>
            <w:vAlign w:val="center"/>
          </w:tcPr>
          <w:p w14:paraId="74A0C4B1"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7.02 (0.24)*</w:t>
            </w:r>
          </w:p>
        </w:tc>
        <w:tc>
          <w:tcPr>
            <w:tcW w:w="1824" w:type="dxa"/>
            <w:shd w:val="clear" w:color="auto" w:fill="auto"/>
            <w:vAlign w:val="center"/>
          </w:tcPr>
          <w:p w14:paraId="56A69D81"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5</w:t>
            </w:r>
            <w:r w:rsidRPr="00CE1F66">
              <w:rPr>
                <w:rFonts w:ascii="Times New Roman" w:hAnsi="Times New Roman"/>
                <w:sz w:val="20"/>
                <w:szCs w:val="22"/>
                <w:lang w:val="en-GB"/>
              </w:rPr>
              <w:t xml:space="preserve">.54 </w:t>
            </w:r>
            <w:r>
              <w:rPr>
                <w:rFonts w:ascii="Times New Roman" w:hAnsi="Times New Roman"/>
                <w:sz w:val="20"/>
                <w:szCs w:val="22"/>
                <w:lang w:val="en-GB"/>
              </w:rPr>
              <w:t>(</w:t>
            </w:r>
            <w:r w:rsidRPr="00CE1F66">
              <w:rPr>
                <w:rFonts w:ascii="Times New Roman" w:hAnsi="Times New Roman"/>
                <w:sz w:val="20"/>
                <w:szCs w:val="22"/>
                <w:lang w:val="en-GB"/>
              </w:rPr>
              <w:t>0.</w:t>
            </w:r>
            <w:r>
              <w:rPr>
                <w:rFonts w:ascii="Times New Roman" w:hAnsi="Times New Roman"/>
                <w:sz w:val="20"/>
                <w:szCs w:val="22"/>
                <w:lang w:val="en-GB"/>
              </w:rPr>
              <w:t>2</w:t>
            </w:r>
            <w:r w:rsidRPr="00CE1F66">
              <w:rPr>
                <w:rFonts w:ascii="Times New Roman" w:hAnsi="Times New Roman"/>
                <w:sz w:val="20"/>
                <w:szCs w:val="22"/>
                <w:lang w:val="en-GB"/>
              </w:rPr>
              <w:t>3)</w:t>
            </w:r>
          </w:p>
        </w:tc>
        <w:tc>
          <w:tcPr>
            <w:tcW w:w="1675" w:type="dxa"/>
          </w:tcPr>
          <w:p w14:paraId="50F54A95"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4.02 (0.13)</w:t>
            </w:r>
          </w:p>
        </w:tc>
      </w:tr>
      <w:tr w:rsidR="0001208F" w:rsidRPr="00FA5A41" w14:paraId="424D5B2A" w14:textId="77777777" w:rsidTr="0001208F">
        <w:trPr>
          <w:jc w:val="center"/>
        </w:trPr>
        <w:tc>
          <w:tcPr>
            <w:tcW w:w="2862" w:type="dxa"/>
            <w:vMerge/>
            <w:shd w:val="clear" w:color="auto" w:fill="auto"/>
            <w:vAlign w:val="center"/>
          </w:tcPr>
          <w:p w14:paraId="111969A7" w14:textId="77777777" w:rsidR="0001208F" w:rsidRPr="00FA5A41" w:rsidRDefault="0001208F" w:rsidP="0001208F">
            <w:pPr>
              <w:rPr>
                <w:rFonts w:ascii="Times New Roman" w:hAnsi="Times New Roman"/>
                <w:sz w:val="20"/>
                <w:szCs w:val="22"/>
                <w:lang w:val="en-GB"/>
              </w:rPr>
            </w:pPr>
          </w:p>
        </w:tc>
        <w:tc>
          <w:tcPr>
            <w:tcW w:w="964" w:type="dxa"/>
          </w:tcPr>
          <w:p w14:paraId="16F6E54A"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9</w:t>
            </w:r>
          </w:p>
        </w:tc>
        <w:tc>
          <w:tcPr>
            <w:tcW w:w="1747" w:type="dxa"/>
            <w:shd w:val="clear" w:color="auto" w:fill="auto"/>
            <w:vAlign w:val="center"/>
          </w:tcPr>
          <w:p w14:paraId="18C71583"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4.36 (0.15)</w:t>
            </w:r>
          </w:p>
        </w:tc>
        <w:tc>
          <w:tcPr>
            <w:tcW w:w="1824" w:type="dxa"/>
            <w:shd w:val="clear" w:color="auto" w:fill="auto"/>
            <w:vAlign w:val="center"/>
          </w:tcPr>
          <w:p w14:paraId="2890FCF6"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5.09 (0.16)</w:t>
            </w:r>
          </w:p>
        </w:tc>
        <w:tc>
          <w:tcPr>
            <w:tcW w:w="1675" w:type="dxa"/>
          </w:tcPr>
          <w:p w14:paraId="5D452FF3"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1.87 (0.04)</w:t>
            </w:r>
          </w:p>
        </w:tc>
      </w:tr>
      <w:tr w:rsidR="0001208F" w:rsidRPr="00FA5A41" w14:paraId="1D225264" w14:textId="77777777" w:rsidTr="0001208F">
        <w:trPr>
          <w:jc w:val="center"/>
        </w:trPr>
        <w:tc>
          <w:tcPr>
            <w:tcW w:w="2862" w:type="dxa"/>
            <w:vMerge/>
            <w:tcBorders>
              <w:bottom w:val="single" w:sz="4" w:space="0" w:color="auto"/>
            </w:tcBorders>
            <w:shd w:val="clear" w:color="auto" w:fill="auto"/>
            <w:vAlign w:val="center"/>
          </w:tcPr>
          <w:p w14:paraId="2CAF2497" w14:textId="77777777" w:rsidR="0001208F" w:rsidRPr="00FA5A41" w:rsidRDefault="0001208F" w:rsidP="0001208F">
            <w:pPr>
              <w:rPr>
                <w:rFonts w:ascii="Times New Roman" w:hAnsi="Times New Roman"/>
                <w:sz w:val="20"/>
                <w:szCs w:val="22"/>
                <w:lang w:val="en-GB"/>
              </w:rPr>
            </w:pPr>
          </w:p>
        </w:tc>
        <w:tc>
          <w:tcPr>
            <w:tcW w:w="964" w:type="dxa"/>
            <w:tcBorders>
              <w:bottom w:val="single" w:sz="4" w:space="0" w:color="auto"/>
            </w:tcBorders>
          </w:tcPr>
          <w:p w14:paraId="561B6F86"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12</w:t>
            </w:r>
          </w:p>
        </w:tc>
        <w:tc>
          <w:tcPr>
            <w:tcW w:w="1747" w:type="dxa"/>
            <w:tcBorders>
              <w:bottom w:val="single" w:sz="4" w:space="0" w:color="auto"/>
            </w:tcBorders>
            <w:shd w:val="clear" w:color="auto" w:fill="auto"/>
            <w:vAlign w:val="center"/>
          </w:tcPr>
          <w:p w14:paraId="75924A22"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3.55 (0.12)</w:t>
            </w:r>
          </w:p>
        </w:tc>
        <w:tc>
          <w:tcPr>
            <w:tcW w:w="1824" w:type="dxa"/>
            <w:tcBorders>
              <w:bottom w:val="single" w:sz="4" w:space="0" w:color="auto"/>
            </w:tcBorders>
            <w:shd w:val="clear" w:color="auto" w:fill="auto"/>
            <w:vAlign w:val="center"/>
          </w:tcPr>
          <w:p w14:paraId="0832EE1F"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1</w:t>
            </w:r>
            <w:r w:rsidRPr="00CE1F66">
              <w:rPr>
                <w:rFonts w:ascii="Times New Roman" w:hAnsi="Times New Roman"/>
                <w:sz w:val="20"/>
                <w:szCs w:val="22"/>
                <w:lang w:val="en-GB"/>
              </w:rPr>
              <w:t>.09 (0.01)</w:t>
            </w:r>
          </w:p>
        </w:tc>
        <w:tc>
          <w:tcPr>
            <w:tcW w:w="1675" w:type="dxa"/>
            <w:tcBorders>
              <w:bottom w:val="single" w:sz="4" w:space="0" w:color="auto"/>
            </w:tcBorders>
          </w:tcPr>
          <w:p w14:paraId="24E5C0CE"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5.56 (0.18)*</w:t>
            </w:r>
          </w:p>
        </w:tc>
      </w:tr>
      <w:tr w:rsidR="0001208F" w:rsidRPr="00FA5A41" w14:paraId="53F93C1A" w14:textId="77777777" w:rsidTr="0001208F">
        <w:trPr>
          <w:jc w:val="center"/>
        </w:trPr>
        <w:tc>
          <w:tcPr>
            <w:tcW w:w="2862" w:type="dxa"/>
            <w:vMerge w:val="restart"/>
            <w:tcBorders>
              <w:top w:val="single" w:sz="4" w:space="0" w:color="auto"/>
            </w:tcBorders>
            <w:shd w:val="clear" w:color="auto" w:fill="auto"/>
            <w:vAlign w:val="center"/>
          </w:tcPr>
          <w:p w14:paraId="48BF789B" w14:textId="076BE68B" w:rsidR="0001208F" w:rsidRPr="00FA5A41" w:rsidRDefault="0001208F" w:rsidP="0001208F">
            <w:pPr>
              <w:rPr>
                <w:rFonts w:ascii="Times New Roman" w:hAnsi="Times New Roman"/>
                <w:sz w:val="20"/>
                <w:szCs w:val="22"/>
                <w:lang w:val="en-GB"/>
              </w:rPr>
            </w:pPr>
            <w:r w:rsidRPr="00FA5A41">
              <w:rPr>
                <w:rFonts w:ascii="Times New Roman" w:hAnsi="Times New Roman"/>
                <w:sz w:val="20"/>
                <w:szCs w:val="22"/>
              </w:rPr>
              <w:t xml:space="preserve">Industry portfolios based on bottom 20% capitalized </w:t>
            </w:r>
            <w:r w:rsidR="001D4A9B">
              <w:rPr>
                <w:rFonts w:ascii="Times New Roman" w:hAnsi="Times New Roman"/>
                <w:sz w:val="20"/>
                <w:szCs w:val="22"/>
              </w:rPr>
              <w:t>stocks</w:t>
            </w:r>
          </w:p>
        </w:tc>
        <w:tc>
          <w:tcPr>
            <w:tcW w:w="964" w:type="dxa"/>
            <w:tcBorders>
              <w:top w:val="single" w:sz="4" w:space="0" w:color="auto"/>
            </w:tcBorders>
          </w:tcPr>
          <w:p w14:paraId="7482A793"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1</w:t>
            </w:r>
          </w:p>
        </w:tc>
        <w:tc>
          <w:tcPr>
            <w:tcW w:w="1747" w:type="dxa"/>
            <w:tcBorders>
              <w:top w:val="single" w:sz="4" w:space="0" w:color="auto"/>
            </w:tcBorders>
            <w:shd w:val="clear" w:color="auto" w:fill="auto"/>
            <w:vAlign w:val="center"/>
          </w:tcPr>
          <w:p w14:paraId="5363A75D"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8</w:t>
            </w:r>
            <w:r w:rsidRPr="00CE1F66">
              <w:rPr>
                <w:rFonts w:ascii="Times New Roman" w:hAnsi="Times New Roman"/>
                <w:sz w:val="20"/>
                <w:szCs w:val="22"/>
                <w:lang w:val="en-GB"/>
              </w:rPr>
              <w:t>.75 (0.10)</w:t>
            </w:r>
            <w:r>
              <w:rPr>
                <w:rFonts w:ascii="Times New Roman" w:hAnsi="Times New Roman"/>
                <w:sz w:val="20"/>
                <w:szCs w:val="22"/>
                <w:lang w:val="en-GB"/>
              </w:rPr>
              <w:t>*</w:t>
            </w:r>
          </w:p>
        </w:tc>
        <w:tc>
          <w:tcPr>
            <w:tcW w:w="1824" w:type="dxa"/>
            <w:tcBorders>
              <w:top w:val="single" w:sz="4" w:space="0" w:color="auto"/>
            </w:tcBorders>
            <w:shd w:val="clear" w:color="auto" w:fill="auto"/>
            <w:vAlign w:val="center"/>
          </w:tcPr>
          <w:p w14:paraId="31188975"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3.74 (0.07)</w:t>
            </w:r>
          </w:p>
        </w:tc>
        <w:tc>
          <w:tcPr>
            <w:tcW w:w="1675" w:type="dxa"/>
            <w:tcBorders>
              <w:top w:val="single" w:sz="4" w:space="0" w:color="auto"/>
            </w:tcBorders>
          </w:tcPr>
          <w:p w14:paraId="155E0BD9"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12.55</w:t>
            </w:r>
            <w:r>
              <w:rPr>
                <w:rFonts w:ascii="Times New Roman" w:hAnsi="Times New Roman"/>
                <w:sz w:val="20"/>
                <w:szCs w:val="22"/>
                <w:lang w:val="en-GB"/>
              </w:rPr>
              <w:t xml:space="preserve"> (0.38)*</w:t>
            </w:r>
          </w:p>
        </w:tc>
      </w:tr>
      <w:tr w:rsidR="0001208F" w:rsidRPr="00FA5A41" w14:paraId="5154A8D8" w14:textId="77777777" w:rsidTr="0001208F">
        <w:trPr>
          <w:jc w:val="center"/>
        </w:trPr>
        <w:tc>
          <w:tcPr>
            <w:tcW w:w="2862" w:type="dxa"/>
            <w:vMerge/>
            <w:shd w:val="clear" w:color="auto" w:fill="auto"/>
            <w:vAlign w:val="center"/>
          </w:tcPr>
          <w:p w14:paraId="1B839B19" w14:textId="77777777" w:rsidR="0001208F" w:rsidRPr="00FA5A41" w:rsidRDefault="0001208F" w:rsidP="0001208F">
            <w:pPr>
              <w:rPr>
                <w:rFonts w:ascii="Times New Roman" w:hAnsi="Times New Roman"/>
                <w:sz w:val="20"/>
                <w:szCs w:val="22"/>
                <w:lang w:val="en-GB"/>
              </w:rPr>
            </w:pPr>
          </w:p>
        </w:tc>
        <w:tc>
          <w:tcPr>
            <w:tcW w:w="964" w:type="dxa"/>
          </w:tcPr>
          <w:p w14:paraId="22E1C5E8"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6</w:t>
            </w:r>
          </w:p>
        </w:tc>
        <w:tc>
          <w:tcPr>
            <w:tcW w:w="1747" w:type="dxa"/>
            <w:shd w:val="clear" w:color="auto" w:fill="auto"/>
            <w:vAlign w:val="center"/>
          </w:tcPr>
          <w:p w14:paraId="4A72151F"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2.72 (0.09)</w:t>
            </w:r>
          </w:p>
        </w:tc>
        <w:tc>
          <w:tcPr>
            <w:tcW w:w="1824" w:type="dxa"/>
            <w:shd w:val="clear" w:color="auto" w:fill="auto"/>
            <w:vAlign w:val="center"/>
          </w:tcPr>
          <w:p w14:paraId="15A116D0"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3.94 (0.08)</w:t>
            </w:r>
          </w:p>
        </w:tc>
        <w:tc>
          <w:tcPr>
            <w:tcW w:w="1675" w:type="dxa"/>
          </w:tcPr>
          <w:p w14:paraId="5FF4E727"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4.52 (0.15)</w:t>
            </w:r>
          </w:p>
        </w:tc>
      </w:tr>
      <w:tr w:rsidR="0001208F" w:rsidRPr="00FA5A41" w14:paraId="7D8095D7" w14:textId="77777777" w:rsidTr="0001208F">
        <w:trPr>
          <w:jc w:val="center"/>
        </w:trPr>
        <w:tc>
          <w:tcPr>
            <w:tcW w:w="2862" w:type="dxa"/>
            <w:vMerge/>
            <w:shd w:val="clear" w:color="auto" w:fill="auto"/>
            <w:vAlign w:val="center"/>
          </w:tcPr>
          <w:p w14:paraId="37DE52F7" w14:textId="77777777" w:rsidR="0001208F" w:rsidRPr="00FA5A41" w:rsidRDefault="0001208F" w:rsidP="0001208F">
            <w:pPr>
              <w:rPr>
                <w:rFonts w:ascii="Times New Roman" w:hAnsi="Times New Roman"/>
                <w:sz w:val="20"/>
                <w:szCs w:val="22"/>
                <w:lang w:val="en-GB"/>
              </w:rPr>
            </w:pPr>
          </w:p>
        </w:tc>
        <w:tc>
          <w:tcPr>
            <w:tcW w:w="964" w:type="dxa"/>
          </w:tcPr>
          <w:p w14:paraId="6721A82B"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9</w:t>
            </w:r>
          </w:p>
        </w:tc>
        <w:tc>
          <w:tcPr>
            <w:tcW w:w="1747" w:type="dxa"/>
            <w:shd w:val="clear" w:color="auto" w:fill="auto"/>
            <w:vAlign w:val="center"/>
          </w:tcPr>
          <w:p w14:paraId="113D5CAE"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 xml:space="preserve">3.43 (0.15) </w:t>
            </w:r>
          </w:p>
        </w:tc>
        <w:tc>
          <w:tcPr>
            <w:tcW w:w="1824" w:type="dxa"/>
            <w:shd w:val="clear" w:color="auto" w:fill="auto"/>
            <w:vAlign w:val="center"/>
          </w:tcPr>
          <w:p w14:paraId="7A1937A1"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3.07 (0.07)</w:t>
            </w:r>
          </w:p>
        </w:tc>
        <w:tc>
          <w:tcPr>
            <w:tcW w:w="1675" w:type="dxa"/>
          </w:tcPr>
          <w:p w14:paraId="34781313"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6.73 (0.21)*</w:t>
            </w:r>
          </w:p>
        </w:tc>
      </w:tr>
      <w:tr w:rsidR="0001208F" w:rsidRPr="00FA5A41" w14:paraId="3F0D1282" w14:textId="77777777" w:rsidTr="0001208F">
        <w:trPr>
          <w:jc w:val="center"/>
        </w:trPr>
        <w:tc>
          <w:tcPr>
            <w:tcW w:w="2862" w:type="dxa"/>
            <w:vMerge/>
            <w:tcBorders>
              <w:bottom w:val="single" w:sz="4" w:space="0" w:color="auto"/>
            </w:tcBorders>
            <w:shd w:val="clear" w:color="auto" w:fill="auto"/>
            <w:vAlign w:val="center"/>
          </w:tcPr>
          <w:p w14:paraId="4901666C" w14:textId="77777777" w:rsidR="0001208F" w:rsidRPr="00FA5A41" w:rsidRDefault="0001208F" w:rsidP="0001208F">
            <w:pPr>
              <w:rPr>
                <w:rFonts w:ascii="Times New Roman" w:hAnsi="Times New Roman"/>
                <w:sz w:val="20"/>
                <w:szCs w:val="22"/>
                <w:lang w:val="en-GB"/>
              </w:rPr>
            </w:pPr>
          </w:p>
        </w:tc>
        <w:tc>
          <w:tcPr>
            <w:tcW w:w="964" w:type="dxa"/>
            <w:tcBorders>
              <w:bottom w:val="single" w:sz="4" w:space="0" w:color="auto"/>
            </w:tcBorders>
          </w:tcPr>
          <w:p w14:paraId="55C306E3"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12</w:t>
            </w:r>
          </w:p>
        </w:tc>
        <w:tc>
          <w:tcPr>
            <w:tcW w:w="1747" w:type="dxa"/>
            <w:tcBorders>
              <w:bottom w:val="single" w:sz="4" w:space="0" w:color="auto"/>
            </w:tcBorders>
            <w:shd w:val="clear" w:color="auto" w:fill="auto"/>
            <w:vAlign w:val="center"/>
          </w:tcPr>
          <w:p w14:paraId="35EC2182"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4.05 (0.18)</w:t>
            </w:r>
          </w:p>
        </w:tc>
        <w:tc>
          <w:tcPr>
            <w:tcW w:w="1824" w:type="dxa"/>
            <w:tcBorders>
              <w:bottom w:val="single" w:sz="4" w:space="0" w:color="auto"/>
            </w:tcBorders>
            <w:shd w:val="clear" w:color="auto" w:fill="auto"/>
            <w:vAlign w:val="center"/>
          </w:tcPr>
          <w:p w14:paraId="3ECE5969"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2.15 (0.05)</w:t>
            </w:r>
          </w:p>
        </w:tc>
        <w:tc>
          <w:tcPr>
            <w:tcW w:w="1675" w:type="dxa"/>
            <w:tcBorders>
              <w:bottom w:val="single" w:sz="4" w:space="0" w:color="auto"/>
            </w:tcBorders>
          </w:tcPr>
          <w:p w14:paraId="0D48DB2D"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6.65 (0.22)*</w:t>
            </w:r>
          </w:p>
        </w:tc>
      </w:tr>
      <w:tr w:rsidR="0001208F" w:rsidRPr="00FA5A41" w14:paraId="70D00181" w14:textId="77777777" w:rsidTr="0001208F">
        <w:trPr>
          <w:jc w:val="center"/>
        </w:trPr>
        <w:tc>
          <w:tcPr>
            <w:tcW w:w="2862" w:type="dxa"/>
            <w:vMerge w:val="restart"/>
            <w:tcBorders>
              <w:top w:val="single" w:sz="4" w:space="0" w:color="auto"/>
            </w:tcBorders>
            <w:shd w:val="clear" w:color="auto" w:fill="auto"/>
            <w:vAlign w:val="center"/>
          </w:tcPr>
          <w:p w14:paraId="738BD1CD" w14:textId="77777777" w:rsidR="0001208F" w:rsidRPr="00FA5A41" w:rsidRDefault="0001208F" w:rsidP="0001208F">
            <w:pPr>
              <w:rPr>
                <w:rFonts w:ascii="Times New Roman" w:hAnsi="Times New Roman"/>
                <w:sz w:val="20"/>
                <w:szCs w:val="22"/>
                <w:lang w:val="en-GB"/>
              </w:rPr>
            </w:pPr>
            <w:r w:rsidRPr="00FA5A41">
              <w:rPr>
                <w:rFonts w:ascii="Times New Roman" w:hAnsi="Times New Roman"/>
                <w:sz w:val="20"/>
                <w:szCs w:val="22"/>
              </w:rPr>
              <w:t xml:space="preserve">North </w:t>
            </w:r>
            <w:r>
              <w:rPr>
                <w:rFonts w:ascii="Times New Roman" w:hAnsi="Times New Roman"/>
                <w:sz w:val="20"/>
                <w:szCs w:val="22"/>
              </w:rPr>
              <w:t>EU stock markets</w:t>
            </w:r>
            <w:r w:rsidRPr="00FA5A41">
              <w:rPr>
                <w:rFonts w:ascii="Times New Roman" w:hAnsi="Times New Roman"/>
                <w:sz w:val="20"/>
                <w:szCs w:val="22"/>
              </w:rPr>
              <w:t xml:space="preserve"> industry portfolios</w:t>
            </w:r>
            <w:r>
              <w:rPr>
                <w:rFonts w:ascii="Times New Roman" w:hAnsi="Times New Roman"/>
                <w:sz w:val="20"/>
                <w:szCs w:val="22"/>
              </w:rPr>
              <w:t xml:space="preserve"> / </w:t>
            </w:r>
            <w:r w:rsidRPr="00AF790D">
              <w:rPr>
                <w:rFonts w:ascii="Times New Roman" w:hAnsi="Times New Roman"/>
                <w:sz w:val="20"/>
                <w:szCs w:val="22"/>
              </w:rPr>
              <w:t>Chiang Mai Initiative stock markets industry portfolios</w:t>
            </w:r>
            <w:r>
              <w:rPr>
                <w:rFonts w:ascii="Times New Roman" w:hAnsi="Times New Roman"/>
                <w:sz w:val="20"/>
                <w:szCs w:val="22"/>
              </w:rPr>
              <w:t xml:space="preserve"> / NYSE</w:t>
            </w:r>
          </w:p>
        </w:tc>
        <w:tc>
          <w:tcPr>
            <w:tcW w:w="964" w:type="dxa"/>
            <w:tcBorders>
              <w:top w:val="single" w:sz="4" w:space="0" w:color="auto"/>
            </w:tcBorders>
          </w:tcPr>
          <w:p w14:paraId="55FC97BD"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1</w:t>
            </w:r>
          </w:p>
        </w:tc>
        <w:tc>
          <w:tcPr>
            <w:tcW w:w="1747" w:type="dxa"/>
            <w:tcBorders>
              <w:top w:val="single" w:sz="4" w:space="0" w:color="auto"/>
            </w:tcBorders>
            <w:shd w:val="clear" w:color="auto" w:fill="auto"/>
            <w:vAlign w:val="center"/>
          </w:tcPr>
          <w:p w14:paraId="565607A6"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6.23 (0.22)*</w:t>
            </w:r>
          </w:p>
        </w:tc>
        <w:tc>
          <w:tcPr>
            <w:tcW w:w="1824" w:type="dxa"/>
            <w:tcBorders>
              <w:top w:val="single" w:sz="4" w:space="0" w:color="auto"/>
            </w:tcBorders>
            <w:shd w:val="clear" w:color="auto" w:fill="auto"/>
            <w:vAlign w:val="center"/>
          </w:tcPr>
          <w:p w14:paraId="3D704AEA"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1.19 (0.05)</w:t>
            </w:r>
          </w:p>
        </w:tc>
        <w:tc>
          <w:tcPr>
            <w:tcW w:w="1675" w:type="dxa"/>
            <w:tcBorders>
              <w:top w:val="single" w:sz="4" w:space="0" w:color="auto"/>
            </w:tcBorders>
          </w:tcPr>
          <w:p w14:paraId="17F6C428"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13.70</w:t>
            </w:r>
            <w:r>
              <w:rPr>
                <w:rFonts w:ascii="Times New Roman" w:hAnsi="Times New Roman"/>
                <w:sz w:val="20"/>
                <w:szCs w:val="22"/>
                <w:lang w:val="en-GB"/>
              </w:rPr>
              <w:t xml:space="preserve"> (0.49)*</w:t>
            </w:r>
          </w:p>
        </w:tc>
      </w:tr>
      <w:tr w:rsidR="0001208F" w:rsidRPr="00FA5A41" w14:paraId="2EB8BEB3" w14:textId="77777777" w:rsidTr="0001208F">
        <w:trPr>
          <w:jc w:val="center"/>
        </w:trPr>
        <w:tc>
          <w:tcPr>
            <w:tcW w:w="2862" w:type="dxa"/>
            <w:vMerge/>
            <w:shd w:val="clear" w:color="auto" w:fill="auto"/>
            <w:vAlign w:val="center"/>
          </w:tcPr>
          <w:p w14:paraId="76D69CEF" w14:textId="77777777" w:rsidR="0001208F" w:rsidRPr="00FA5A41" w:rsidRDefault="0001208F" w:rsidP="0001208F">
            <w:pPr>
              <w:rPr>
                <w:rFonts w:ascii="Times New Roman" w:hAnsi="Times New Roman"/>
                <w:sz w:val="20"/>
                <w:szCs w:val="22"/>
                <w:lang w:val="en-GB"/>
              </w:rPr>
            </w:pPr>
          </w:p>
        </w:tc>
        <w:tc>
          <w:tcPr>
            <w:tcW w:w="964" w:type="dxa"/>
          </w:tcPr>
          <w:p w14:paraId="224F6C65"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6</w:t>
            </w:r>
          </w:p>
        </w:tc>
        <w:tc>
          <w:tcPr>
            <w:tcW w:w="1747" w:type="dxa"/>
            <w:shd w:val="clear" w:color="auto" w:fill="auto"/>
            <w:vAlign w:val="center"/>
          </w:tcPr>
          <w:p w14:paraId="5BFE2400"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1.96 (0.07)</w:t>
            </w:r>
          </w:p>
        </w:tc>
        <w:tc>
          <w:tcPr>
            <w:tcW w:w="1824" w:type="dxa"/>
            <w:shd w:val="clear" w:color="auto" w:fill="auto"/>
            <w:vAlign w:val="center"/>
          </w:tcPr>
          <w:p w14:paraId="3FB7EE84"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1</w:t>
            </w:r>
            <w:r w:rsidRPr="00CE1F66">
              <w:rPr>
                <w:rFonts w:ascii="Times New Roman" w:hAnsi="Times New Roman"/>
                <w:sz w:val="20"/>
                <w:szCs w:val="22"/>
                <w:lang w:val="en-GB"/>
              </w:rPr>
              <w:t>.22 (0.02)</w:t>
            </w:r>
          </w:p>
        </w:tc>
        <w:tc>
          <w:tcPr>
            <w:tcW w:w="1675" w:type="dxa"/>
          </w:tcPr>
          <w:p w14:paraId="0E46019E"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1.88 (0.06)</w:t>
            </w:r>
          </w:p>
        </w:tc>
      </w:tr>
      <w:tr w:rsidR="0001208F" w:rsidRPr="00FA5A41" w14:paraId="649EE319" w14:textId="77777777" w:rsidTr="0001208F">
        <w:trPr>
          <w:jc w:val="center"/>
        </w:trPr>
        <w:tc>
          <w:tcPr>
            <w:tcW w:w="2862" w:type="dxa"/>
            <w:vMerge/>
            <w:shd w:val="clear" w:color="auto" w:fill="auto"/>
            <w:vAlign w:val="center"/>
          </w:tcPr>
          <w:p w14:paraId="0078AAA1" w14:textId="77777777" w:rsidR="0001208F" w:rsidRPr="00FA5A41" w:rsidRDefault="0001208F" w:rsidP="0001208F">
            <w:pPr>
              <w:rPr>
                <w:rFonts w:ascii="Times New Roman" w:hAnsi="Times New Roman"/>
                <w:sz w:val="20"/>
                <w:szCs w:val="22"/>
                <w:lang w:val="en-GB"/>
              </w:rPr>
            </w:pPr>
          </w:p>
        </w:tc>
        <w:tc>
          <w:tcPr>
            <w:tcW w:w="964" w:type="dxa"/>
          </w:tcPr>
          <w:p w14:paraId="30368E8C"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9</w:t>
            </w:r>
          </w:p>
        </w:tc>
        <w:tc>
          <w:tcPr>
            <w:tcW w:w="1747" w:type="dxa"/>
            <w:shd w:val="clear" w:color="auto" w:fill="auto"/>
            <w:vAlign w:val="center"/>
          </w:tcPr>
          <w:p w14:paraId="38076335"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2.94 (0.10)</w:t>
            </w:r>
          </w:p>
        </w:tc>
        <w:tc>
          <w:tcPr>
            <w:tcW w:w="1824" w:type="dxa"/>
            <w:shd w:val="clear" w:color="auto" w:fill="auto"/>
            <w:vAlign w:val="center"/>
          </w:tcPr>
          <w:p w14:paraId="0E75BF23"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5.07 (0.15)</w:t>
            </w:r>
          </w:p>
        </w:tc>
        <w:tc>
          <w:tcPr>
            <w:tcW w:w="1675" w:type="dxa"/>
          </w:tcPr>
          <w:p w14:paraId="56325976"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4.92 (0.15)*</w:t>
            </w:r>
          </w:p>
        </w:tc>
      </w:tr>
      <w:tr w:rsidR="0001208F" w:rsidRPr="00FA5A41" w14:paraId="1C58CA0B" w14:textId="77777777" w:rsidTr="0001208F">
        <w:trPr>
          <w:jc w:val="center"/>
        </w:trPr>
        <w:tc>
          <w:tcPr>
            <w:tcW w:w="2862" w:type="dxa"/>
            <w:vMerge/>
            <w:tcBorders>
              <w:bottom w:val="single" w:sz="4" w:space="0" w:color="auto"/>
            </w:tcBorders>
            <w:shd w:val="clear" w:color="auto" w:fill="auto"/>
            <w:vAlign w:val="center"/>
          </w:tcPr>
          <w:p w14:paraId="3E7B311D" w14:textId="77777777" w:rsidR="0001208F" w:rsidRPr="00FA5A41" w:rsidRDefault="0001208F" w:rsidP="0001208F">
            <w:pPr>
              <w:rPr>
                <w:rFonts w:ascii="Times New Roman" w:hAnsi="Times New Roman"/>
                <w:sz w:val="20"/>
                <w:szCs w:val="22"/>
                <w:lang w:val="en-GB"/>
              </w:rPr>
            </w:pPr>
          </w:p>
        </w:tc>
        <w:tc>
          <w:tcPr>
            <w:tcW w:w="964" w:type="dxa"/>
            <w:tcBorders>
              <w:bottom w:val="single" w:sz="4" w:space="0" w:color="auto"/>
            </w:tcBorders>
          </w:tcPr>
          <w:p w14:paraId="1718091E"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12</w:t>
            </w:r>
          </w:p>
        </w:tc>
        <w:tc>
          <w:tcPr>
            <w:tcW w:w="1747" w:type="dxa"/>
            <w:tcBorders>
              <w:bottom w:val="single" w:sz="4" w:space="0" w:color="auto"/>
            </w:tcBorders>
            <w:shd w:val="clear" w:color="auto" w:fill="auto"/>
            <w:vAlign w:val="center"/>
          </w:tcPr>
          <w:p w14:paraId="102286BD"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4.71 (0.17)</w:t>
            </w:r>
          </w:p>
        </w:tc>
        <w:tc>
          <w:tcPr>
            <w:tcW w:w="1824" w:type="dxa"/>
            <w:tcBorders>
              <w:bottom w:val="single" w:sz="4" w:space="0" w:color="auto"/>
            </w:tcBorders>
            <w:shd w:val="clear" w:color="auto" w:fill="auto"/>
            <w:vAlign w:val="center"/>
          </w:tcPr>
          <w:p w14:paraId="1797B50A"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0.65 (0.01)</w:t>
            </w:r>
          </w:p>
        </w:tc>
        <w:tc>
          <w:tcPr>
            <w:tcW w:w="1675" w:type="dxa"/>
            <w:tcBorders>
              <w:bottom w:val="single" w:sz="4" w:space="0" w:color="auto"/>
            </w:tcBorders>
          </w:tcPr>
          <w:p w14:paraId="3208F2D6"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2.74 (0.08)</w:t>
            </w:r>
          </w:p>
        </w:tc>
      </w:tr>
      <w:tr w:rsidR="0001208F" w:rsidRPr="00FA5A41" w14:paraId="45F65C03" w14:textId="77777777" w:rsidTr="0001208F">
        <w:trPr>
          <w:jc w:val="center"/>
        </w:trPr>
        <w:tc>
          <w:tcPr>
            <w:tcW w:w="2862" w:type="dxa"/>
            <w:vMerge w:val="restart"/>
            <w:tcBorders>
              <w:top w:val="single" w:sz="4" w:space="0" w:color="auto"/>
            </w:tcBorders>
            <w:shd w:val="clear" w:color="auto" w:fill="auto"/>
            <w:vAlign w:val="center"/>
          </w:tcPr>
          <w:p w14:paraId="154BDAB8" w14:textId="77777777" w:rsidR="0001208F" w:rsidRPr="00FA5A41" w:rsidRDefault="0001208F" w:rsidP="0001208F">
            <w:pPr>
              <w:rPr>
                <w:rFonts w:ascii="Times New Roman" w:hAnsi="Times New Roman"/>
                <w:sz w:val="20"/>
                <w:szCs w:val="22"/>
                <w:lang w:val="en-GB"/>
              </w:rPr>
            </w:pPr>
            <w:r>
              <w:rPr>
                <w:rFonts w:ascii="Times New Roman" w:hAnsi="Times New Roman"/>
                <w:sz w:val="20"/>
                <w:szCs w:val="22"/>
              </w:rPr>
              <w:t>South EU stock markets</w:t>
            </w:r>
            <w:r w:rsidRPr="00FA5A41">
              <w:rPr>
                <w:rFonts w:ascii="Times New Roman" w:hAnsi="Times New Roman"/>
                <w:sz w:val="20"/>
                <w:szCs w:val="22"/>
              </w:rPr>
              <w:t xml:space="preserve"> industry portfolios</w:t>
            </w:r>
            <w:r>
              <w:rPr>
                <w:rFonts w:ascii="Times New Roman" w:hAnsi="Times New Roman"/>
                <w:sz w:val="20"/>
                <w:szCs w:val="22"/>
              </w:rPr>
              <w:t xml:space="preserve"> / Non-</w:t>
            </w:r>
            <w:r w:rsidRPr="00801DC6">
              <w:rPr>
                <w:rFonts w:ascii="Times New Roman" w:hAnsi="Times New Roman"/>
                <w:sz w:val="20"/>
                <w:szCs w:val="22"/>
              </w:rPr>
              <w:t xml:space="preserve">Chiang Mai Initiative </w:t>
            </w:r>
            <w:r>
              <w:rPr>
                <w:rFonts w:ascii="Times New Roman" w:hAnsi="Times New Roman"/>
                <w:sz w:val="20"/>
                <w:szCs w:val="22"/>
              </w:rPr>
              <w:t>stock markets</w:t>
            </w:r>
            <w:r w:rsidRPr="00FA5A41">
              <w:rPr>
                <w:rFonts w:ascii="Times New Roman" w:hAnsi="Times New Roman"/>
                <w:sz w:val="20"/>
                <w:szCs w:val="22"/>
              </w:rPr>
              <w:t xml:space="preserve"> industry portfolios</w:t>
            </w:r>
            <w:r>
              <w:rPr>
                <w:rFonts w:ascii="Times New Roman" w:hAnsi="Times New Roman"/>
                <w:sz w:val="20"/>
                <w:szCs w:val="22"/>
              </w:rPr>
              <w:t xml:space="preserve"> /NASDAQ</w:t>
            </w:r>
          </w:p>
        </w:tc>
        <w:tc>
          <w:tcPr>
            <w:tcW w:w="964" w:type="dxa"/>
            <w:tcBorders>
              <w:top w:val="single" w:sz="4" w:space="0" w:color="auto"/>
            </w:tcBorders>
          </w:tcPr>
          <w:p w14:paraId="1A128CB4"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1</w:t>
            </w:r>
          </w:p>
        </w:tc>
        <w:tc>
          <w:tcPr>
            <w:tcW w:w="1747" w:type="dxa"/>
            <w:tcBorders>
              <w:top w:val="single" w:sz="4" w:space="0" w:color="auto"/>
            </w:tcBorders>
            <w:shd w:val="clear" w:color="auto" w:fill="auto"/>
            <w:vAlign w:val="center"/>
          </w:tcPr>
          <w:p w14:paraId="54AC9049"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7.67 (0.27)*</w:t>
            </w:r>
          </w:p>
        </w:tc>
        <w:tc>
          <w:tcPr>
            <w:tcW w:w="1824" w:type="dxa"/>
            <w:tcBorders>
              <w:top w:val="single" w:sz="4" w:space="0" w:color="auto"/>
            </w:tcBorders>
            <w:shd w:val="clear" w:color="auto" w:fill="auto"/>
            <w:vAlign w:val="center"/>
          </w:tcPr>
          <w:p w14:paraId="7B281184"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7.52 (0.23)*</w:t>
            </w:r>
          </w:p>
        </w:tc>
        <w:tc>
          <w:tcPr>
            <w:tcW w:w="1675" w:type="dxa"/>
            <w:tcBorders>
              <w:top w:val="single" w:sz="4" w:space="0" w:color="auto"/>
            </w:tcBorders>
          </w:tcPr>
          <w:p w14:paraId="4B34DC5B"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13.43</w:t>
            </w:r>
            <w:r>
              <w:rPr>
                <w:rFonts w:ascii="Times New Roman" w:hAnsi="Times New Roman"/>
                <w:sz w:val="20"/>
                <w:szCs w:val="22"/>
                <w:lang w:val="en-GB"/>
              </w:rPr>
              <w:t xml:space="preserve"> (0.47)*</w:t>
            </w:r>
          </w:p>
        </w:tc>
      </w:tr>
      <w:tr w:rsidR="0001208F" w:rsidRPr="00FA5A41" w14:paraId="4BAB0C24" w14:textId="77777777" w:rsidTr="0001208F">
        <w:trPr>
          <w:jc w:val="center"/>
        </w:trPr>
        <w:tc>
          <w:tcPr>
            <w:tcW w:w="2862" w:type="dxa"/>
            <w:vMerge/>
            <w:shd w:val="clear" w:color="auto" w:fill="auto"/>
            <w:vAlign w:val="center"/>
          </w:tcPr>
          <w:p w14:paraId="1734A779" w14:textId="77777777" w:rsidR="0001208F" w:rsidRPr="00FA5A41" w:rsidRDefault="0001208F" w:rsidP="0001208F">
            <w:pPr>
              <w:rPr>
                <w:rFonts w:ascii="Times New Roman" w:hAnsi="Times New Roman"/>
                <w:sz w:val="20"/>
                <w:szCs w:val="22"/>
              </w:rPr>
            </w:pPr>
          </w:p>
        </w:tc>
        <w:tc>
          <w:tcPr>
            <w:tcW w:w="964" w:type="dxa"/>
          </w:tcPr>
          <w:p w14:paraId="5A099244"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6</w:t>
            </w:r>
          </w:p>
        </w:tc>
        <w:tc>
          <w:tcPr>
            <w:tcW w:w="1747" w:type="dxa"/>
            <w:shd w:val="clear" w:color="auto" w:fill="auto"/>
            <w:vAlign w:val="center"/>
          </w:tcPr>
          <w:p w14:paraId="3C3D1538"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6.47 (0.23)*</w:t>
            </w:r>
          </w:p>
        </w:tc>
        <w:tc>
          <w:tcPr>
            <w:tcW w:w="1824" w:type="dxa"/>
            <w:shd w:val="clear" w:color="auto" w:fill="auto"/>
            <w:vAlign w:val="center"/>
          </w:tcPr>
          <w:p w14:paraId="0E63C902"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2.52 (0.07)</w:t>
            </w:r>
          </w:p>
        </w:tc>
        <w:tc>
          <w:tcPr>
            <w:tcW w:w="1675" w:type="dxa"/>
          </w:tcPr>
          <w:p w14:paraId="25230607"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3.36 (0.10)</w:t>
            </w:r>
          </w:p>
        </w:tc>
      </w:tr>
      <w:tr w:rsidR="0001208F" w:rsidRPr="00FA5A41" w14:paraId="5F6924C5" w14:textId="77777777" w:rsidTr="0001208F">
        <w:trPr>
          <w:jc w:val="center"/>
        </w:trPr>
        <w:tc>
          <w:tcPr>
            <w:tcW w:w="2862" w:type="dxa"/>
            <w:vMerge/>
            <w:shd w:val="clear" w:color="auto" w:fill="auto"/>
            <w:vAlign w:val="center"/>
          </w:tcPr>
          <w:p w14:paraId="7BFD937F" w14:textId="77777777" w:rsidR="0001208F" w:rsidRPr="00FA5A41" w:rsidRDefault="0001208F" w:rsidP="0001208F">
            <w:pPr>
              <w:rPr>
                <w:rFonts w:ascii="Times New Roman" w:hAnsi="Times New Roman"/>
                <w:sz w:val="20"/>
                <w:szCs w:val="22"/>
              </w:rPr>
            </w:pPr>
          </w:p>
        </w:tc>
        <w:tc>
          <w:tcPr>
            <w:tcW w:w="964" w:type="dxa"/>
          </w:tcPr>
          <w:p w14:paraId="4A1067D9"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9</w:t>
            </w:r>
          </w:p>
        </w:tc>
        <w:tc>
          <w:tcPr>
            <w:tcW w:w="1747" w:type="dxa"/>
            <w:shd w:val="clear" w:color="auto" w:fill="auto"/>
            <w:vAlign w:val="center"/>
          </w:tcPr>
          <w:p w14:paraId="726CBB48"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3.04 (0.11)</w:t>
            </w:r>
          </w:p>
        </w:tc>
        <w:tc>
          <w:tcPr>
            <w:tcW w:w="1824" w:type="dxa"/>
            <w:shd w:val="clear" w:color="auto" w:fill="auto"/>
            <w:vAlign w:val="center"/>
          </w:tcPr>
          <w:p w14:paraId="5059B5FC"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2.37 (0.06)</w:t>
            </w:r>
          </w:p>
        </w:tc>
        <w:tc>
          <w:tcPr>
            <w:tcW w:w="1675" w:type="dxa"/>
          </w:tcPr>
          <w:p w14:paraId="1CA77611"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7.07 (0.30)*</w:t>
            </w:r>
          </w:p>
        </w:tc>
      </w:tr>
      <w:tr w:rsidR="0001208F" w:rsidRPr="00FA5A41" w14:paraId="0DA4EC4E" w14:textId="77777777" w:rsidTr="0001208F">
        <w:trPr>
          <w:jc w:val="center"/>
        </w:trPr>
        <w:tc>
          <w:tcPr>
            <w:tcW w:w="2862" w:type="dxa"/>
            <w:vMerge/>
            <w:tcBorders>
              <w:bottom w:val="single" w:sz="4" w:space="0" w:color="auto"/>
            </w:tcBorders>
            <w:shd w:val="clear" w:color="auto" w:fill="auto"/>
            <w:vAlign w:val="center"/>
          </w:tcPr>
          <w:p w14:paraId="5FB4750D" w14:textId="77777777" w:rsidR="0001208F" w:rsidRPr="00FA5A41" w:rsidRDefault="0001208F" w:rsidP="0001208F">
            <w:pPr>
              <w:rPr>
                <w:rFonts w:ascii="Times New Roman" w:hAnsi="Times New Roman"/>
                <w:sz w:val="20"/>
                <w:szCs w:val="22"/>
              </w:rPr>
            </w:pPr>
          </w:p>
        </w:tc>
        <w:tc>
          <w:tcPr>
            <w:tcW w:w="964" w:type="dxa"/>
            <w:tcBorders>
              <w:bottom w:val="single" w:sz="4" w:space="0" w:color="auto"/>
            </w:tcBorders>
          </w:tcPr>
          <w:p w14:paraId="28FB6B9C"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12</w:t>
            </w:r>
          </w:p>
        </w:tc>
        <w:tc>
          <w:tcPr>
            <w:tcW w:w="1747" w:type="dxa"/>
            <w:tcBorders>
              <w:bottom w:val="single" w:sz="4" w:space="0" w:color="auto"/>
            </w:tcBorders>
            <w:shd w:val="clear" w:color="auto" w:fill="auto"/>
            <w:vAlign w:val="center"/>
          </w:tcPr>
          <w:p w14:paraId="505C0B20"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1.52 (0.05)</w:t>
            </w:r>
          </w:p>
        </w:tc>
        <w:tc>
          <w:tcPr>
            <w:tcW w:w="1824" w:type="dxa"/>
            <w:tcBorders>
              <w:bottom w:val="single" w:sz="4" w:space="0" w:color="auto"/>
            </w:tcBorders>
            <w:shd w:val="clear" w:color="auto" w:fill="auto"/>
            <w:vAlign w:val="center"/>
          </w:tcPr>
          <w:p w14:paraId="7623A117"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1.22 (0.03)</w:t>
            </w:r>
          </w:p>
        </w:tc>
        <w:tc>
          <w:tcPr>
            <w:tcW w:w="1675" w:type="dxa"/>
            <w:tcBorders>
              <w:bottom w:val="single" w:sz="4" w:space="0" w:color="auto"/>
            </w:tcBorders>
          </w:tcPr>
          <w:p w14:paraId="4FE7E0B9"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7.03 (0.22)*</w:t>
            </w:r>
          </w:p>
        </w:tc>
      </w:tr>
      <w:tr w:rsidR="0001208F" w:rsidRPr="00FA5A41" w14:paraId="1658F685" w14:textId="77777777" w:rsidTr="0001208F">
        <w:trPr>
          <w:jc w:val="center"/>
        </w:trPr>
        <w:tc>
          <w:tcPr>
            <w:tcW w:w="2862" w:type="dxa"/>
            <w:vMerge w:val="restart"/>
            <w:tcBorders>
              <w:top w:val="single" w:sz="4" w:space="0" w:color="auto"/>
            </w:tcBorders>
            <w:shd w:val="clear" w:color="auto" w:fill="auto"/>
            <w:vAlign w:val="center"/>
          </w:tcPr>
          <w:p w14:paraId="0B0A30AD" w14:textId="77777777" w:rsidR="0001208F" w:rsidRPr="00FA5A41" w:rsidRDefault="0001208F" w:rsidP="0001208F">
            <w:pPr>
              <w:rPr>
                <w:rFonts w:ascii="Times New Roman" w:hAnsi="Times New Roman"/>
                <w:sz w:val="20"/>
                <w:szCs w:val="22"/>
              </w:rPr>
            </w:pPr>
            <w:r w:rsidRPr="00FA5A41">
              <w:rPr>
                <w:rFonts w:ascii="Times New Roman" w:hAnsi="Times New Roman"/>
                <w:sz w:val="20"/>
                <w:szCs w:val="22"/>
              </w:rPr>
              <w:t>Eurozone’s industry portfolios</w:t>
            </w:r>
            <w:r>
              <w:rPr>
                <w:rFonts w:ascii="Times New Roman" w:hAnsi="Times New Roman"/>
                <w:sz w:val="20"/>
                <w:szCs w:val="22"/>
              </w:rPr>
              <w:t xml:space="preserve"> /ASEAN industry portfolios</w:t>
            </w:r>
          </w:p>
        </w:tc>
        <w:tc>
          <w:tcPr>
            <w:tcW w:w="964" w:type="dxa"/>
            <w:tcBorders>
              <w:top w:val="single" w:sz="4" w:space="0" w:color="auto"/>
            </w:tcBorders>
          </w:tcPr>
          <w:p w14:paraId="20FA0323"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1</w:t>
            </w:r>
          </w:p>
        </w:tc>
        <w:tc>
          <w:tcPr>
            <w:tcW w:w="1747" w:type="dxa"/>
            <w:tcBorders>
              <w:top w:val="single" w:sz="4" w:space="0" w:color="auto"/>
            </w:tcBorders>
            <w:shd w:val="clear" w:color="auto" w:fill="auto"/>
            <w:vAlign w:val="center"/>
          </w:tcPr>
          <w:p w14:paraId="32572896"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9.53 (0.36)*</w:t>
            </w:r>
          </w:p>
        </w:tc>
        <w:tc>
          <w:tcPr>
            <w:tcW w:w="1824" w:type="dxa"/>
            <w:tcBorders>
              <w:top w:val="single" w:sz="4" w:space="0" w:color="auto"/>
            </w:tcBorders>
            <w:shd w:val="clear" w:color="auto" w:fill="auto"/>
            <w:vAlign w:val="center"/>
          </w:tcPr>
          <w:p w14:paraId="54BCD849" w14:textId="77777777" w:rsidR="0001208F" w:rsidRPr="00CE1F66" w:rsidRDefault="0001208F" w:rsidP="0001208F">
            <w:pPr>
              <w:jc w:val="center"/>
              <w:rPr>
                <w:rFonts w:ascii="Times New Roman" w:hAnsi="Times New Roman"/>
                <w:sz w:val="20"/>
                <w:szCs w:val="22"/>
                <w:lang w:val="en-GB"/>
              </w:rPr>
            </w:pPr>
            <w:r>
              <w:rPr>
                <w:rFonts w:ascii="Times New Roman" w:hAnsi="Times New Roman"/>
                <w:sz w:val="20"/>
                <w:szCs w:val="22"/>
                <w:lang w:val="en-GB"/>
              </w:rPr>
              <w:t>6</w:t>
            </w:r>
            <w:r w:rsidRPr="00CE1F66">
              <w:rPr>
                <w:rFonts w:ascii="Times New Roman" w:hAnsi="Times New Roman"/>
                <w:sz w:val="20"/>
                <w:szCs w:val="22"/>
                <w:lang w:val="en-GB"/>
              </w:rPr>
              <w:t>.38 (0.03)</w:t>
            </w:r>
            <w:r>
              <w:rPr>
                <w:rFonts w:ascii="Times New Roman" w:hAnsi="Times New Roman"/>
                <w:sz w:val="20"/>
                <w:szCs w:val="22"/>
                <w:lang w:val="en-GB"/>
              </w:rPr>
              <w:t>*</w:t>
            </w:r>
          </w:p>
        </w:tc>
        <w:tc>
          <w:tcPr>
            <w:tcW w:w="1675" w:type="dxa"/>
            <w:tcBorders>
              <w:top w:val="single" w:sz="4" w:space="0" w:color="auto"/>
            </w:tcBorders>
          </w:tcPr>
          <w:p w14:paraId="6BC24188" w14:textId="77777777" w:rsidR="0001208F" w:rsidRPr="00CE1F66" w:rsidRDefault="0001208F" w:rsidP="0001208F">
            <w:pPr>
              <w:jc w:val="center"/>
              <w:rPr>
                <w:rFonts w:ascii="Times New Roman" w:hAnsi="Times New Roman"/>
                <w:sz w:val="20"/>
                <w:szCs w:val="22"/>
                <w:lang w:val="en-GB"/>
              </w:rPr>
            </w:pPr>
          </w:p>
        </w:tc>
      </w:tr>
      <w:tr w:rsidR="0001208F" w:rsidRPr="00FA5A41" w14:paraId="22AC839D" w14:textId="77777777" w:rsidTr="0001208F">
        <w:trPr>
          <w:jc w:val="center"/>
        </w:trPr>
        <w:tc>
          <w:tcPr>
            <w:tcW w:w="2862" w:type="dxa"/>
            <w:vMerge/>
            <w:shd w:val="clear" w:color="auto" w:fill="auto"/>
            <w:vAlign w:val="center"/>
          </w:tcPr>
          <w:p w14:paraId="6DF60662" w14:textId="77777777" w:rsidR="0001208F" w:rsidRPr="00FA5A41" w:rsidRDefault="0001208F" w:rsidP="0001208F">
            <w:pPr>
              <w:rPr>
                <w:rFonts w:ascii="Times New Roman" w:hAnsi="Times New Roman"/>
                <w:sz w:val="20"/>
                <w:szCs w:val="22"/>
              </w:rPr>
            </w:pPr>
          </w:p>
        </w:tc>
        <w:tc>
          <w:tcPr>
            <w:tcW w:w="964" w:type="dxa"/>
          </w:tcPr>
          <w:p w14:paraId="125FD50A"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6</w:t>
            </w:r>
          </w:p>
        </w:tc>
        <w:tc>
          <w:tcPr>
            <w:tcW w:w="1747" w:type="dxa"/>
            <w:shd w:val="clear" w:color="auto" w:fill="auto"/>
            <w:vAlign w:val="center"/>
          </w:tcPr>
          <w:p w14:paraId="017CA8CB"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5.90 (0.18)</w:t>
            </w:r>
          </w:p>
        </w:tc>
        <w:tc>
          <w:tcPr>
            <w:tcW w:w="1824" w:type="dxa"/>
            <w:shd w:val="clear" w:color="auto" w:fill="auto"/>
            <w:vAlign w:val="center"/>
          </w:tcPr>
          <w:p w14:paraId="26642427"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1.06 (0.03)</w:t>
            </w:r>
          </w:p>
        </w:tc>
        <w:tc>
          <w:tcPr>
            <w:tcW w:w="1675" w:type="dxa"/>
          </w:tcPr>
          <w:p w14:paraId="6ACBACAE" w14:textId="77777777" w:rsidR="0001208F" w:rsidRPr="00CE1F66" w:rsidRDefault="0001208F" w:rsidP="0001208F">
            <w:pPr>
              <w:jc w:val="center"/>
              <w:rPr>
                <w:rFonts w:ascii="Times New Roman" w:hAnsi="Times New Roman"/>
                <w:sz w:val="20"/>
                <w:szCs w:val="22"/>
                <w:lang w:val="en-GB"/>
              </w:rPr>
            </w:pPr>
          </w:p>
        </w:tc>
      </w:tr>
      <w:tr w:rsidR="0001208F" w:rsidRPr="00FA5A41" w14:paraId="283412BA" w14:textId="77777777" w:rsidTr="0001208F">
        <w:trPr>
          <w:jc w:val="center"/>
        </w:trPr>
        <w:tc>
          <w:tcPr>
            <w:tcW w:w="2862" w:type="dxa"/>
            <w:vMerge/>
            <w:shd w:val="clear" w:color="auto" w:fill="auto"/>
            <w:vAlign w:val="center"/>
          </w:tcPr>
          <w:p w14:paraId="4F41EB96" w14:textId="77777777" w:rsidR="0001208F" w:rsidRPr="00FA5A41" w:rsidRDefault="0001208F" w:rsidP="0001208F">
            <w:pPr>
              <w:rPr>
                <w:rFonts w:ascii="Times New Roman" w:hAnsi="Times New Roman"/>
                <w:sz w:val="20"/>
                <w:szCs w:val="22"/>
              </w:rPr>
            </w:pPr>
          </w:p>
        </w:tc>
        <w:tc>
          <w:tcPr>
            <w:tcW w:w="964" w:type="dxa"/>
          </w:tcPr>
          <w:p w14:paraId="2EF7B342"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9</w:t>
            </w:r>
          </w:p>
        </w:tc>
        <w:tc>
          <w:tcPr>
            <w:tcW w:w="1747" w:type="dxa"/>
            <w:shd w:val="clear" w:color="auto" w:fill="auto"/>
            <w:vAlign w:val="center"/>
          </w:tcPr>
          <w:p w14:paraId="6FA4B5AD"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0.35 (0.01)</w:t>
            </w:r>
          </w:p>
        </w:tc>
        <w:tc>
          <w:tcPr>
            <w:tcW w:w="1824" w:type="dxa"/>
            <w:shd w:val="clear" w:color="auto" w:fill="auto"/>
            <w:vAlign w:val="center"/>
          </w:tcPr>
          <w:p w14:paraId="1CDAB1B9"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2.85 (0.08)</w:t>
            </w:r>
          </w:p>
        </w:tc>
        <w:tc>
          <w:tcPr>
            <w:tcW w:w="1675" w:type="dxa"/>
          </w:tcPr>
          <w:p w14:paraId="0CE0D410" w14:textId="77777777" w:rsidR="0001208F" w:rsidRPr="00CE1F66" w:rsidRDefault="0001208F" w:rsidP="0001208F">
            <w:pPr>
              <w:jc w:val="center"/>
              <w:rPr>
                <w:rFonts w:ascii="Times New Roman" w:hAnsi="Times New Roman"/>
                <w:sz w:val="20"/>
                <w:szCs w:val="22"/>
                <w:lang w:val="en-GB"/>
              </w:rPr>
            </w:pPr>
          </w:p>
        </w:tc>
      </w:tr>
      <w:tr w:rsidR="0001208F" w:rsidRPr="00FA5A41" w14:paraId="44009896" w14:textId="77777777" w:rsidTr="0001208F">
        <w:trPr>
          <w:jc w:val="center"/>
        </w:trPr>
        <w:tc>
          <w:tcPr>
            <w:tcW w:w="2862" w:type="dxa"/>
            <w:vMerge/>
            <w:tcBorders>
              <w:bottom w:val="single" w:sz="4" w:space="0" w:color="auto"/>
            </w:tcBorders>
            <w:shd w:val="clear" w:color="auto" w:fill="auto"/>
            <w:vAlign w:val="center"/>
          </w:tcPr>
          <w:p w14:paraId="70BF23C9" w14:textId="77777777" w:rsidR="0001208F" w:rsidRPr="00FA5A41" w:rsidRDefault="0001208F" w:rsidP="0001208F">
            <w:pPr>
              <w:rPr>
                <w:rFonts w:ascii="Times New Roman" w:hAnsi="Times New Roman"/>
                <w:sz w:val="20"/>
                <w:szCs w:val="22"/>
              </w:rPr>
            </w:pPr>
          </w:p>
        </w:tc>
        <w:tc>
          <w:tcPr>
            <w:tcW w:w="964" w:type="dxa"/>
            <w:tcBorders>
              <w:bottom w:val="single" w:sz="4" w:space="0" w:color="auto"/>
            </w:tcBorders>
          </w:tcPr>
          <w:p w14:paraId="6FCCDB64" w14:textId="77777777" w:rsidR="0001208F" w:rsidRPr="00E3744D" w:rsidRDefault="0001208F" w:rsidP="0001208F">
            <w:pPr>
              <w:jc w:val="center"/>
              <w:rPr>
                <w:rFonts w:ascii="Times New Roman" w:hAnsi="Times New Roman"/>
                <w:i/>
                <w:sz w:val="20"/>
                <w:szCs w:val="22"/>
                <w:lang w:val="en-GB"/>
              </w:rPr>
            </w:pPr>
            <w:r w:rsidRPr="00E3744D">
              <w:rPr>
                <w:rFonts w:ascii="Times New Roman" w:hAnsi="Times New Roman"/>
                <w:i/>
                <w:sz w:val="20"/>
                <w:szCs w:val="22"/>
                <w:lang w:val="en-GB"/>
              </w:rPr>
              <w:t>12</w:t>
            </w:r>
          </w:p>
        </w:tc>
        <w:tc>
          <w:tcPr>
            <w:tcW w:w="1747" w:type="dxa"/>
            <w:tcBorders>
              <w:bottom w:val="single" w:sz="4" w:space="0" w:color="auto"/>
            </w:tcBorders>
            <w:shd w:val="clear" w:color="auto" w:fill="auto"/>
            <w:vAlign w:val="center"/>
          </w:tcPr>
          <w:p w14:paraId="21097175"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3.54 (0.11)</w:t>
            </w:r>
          </w:p>
        </w:tc>
        <w:tc>
          <w:tcPr>
            <w:tcW w:w="1824" w:type="dxa"/>
            <w:tcBorders>
              <w:bottom w:val="single" w:sz="4" w:space="0" w:color="auto"/>
            </w:tcBorders>
            <w:shd w:val="clear" w:color="auto" w:fill="auto"/>
            <w:vAlign w:val="center"/>
          </w:tcPr>
          <w:p w14:paraId="02525F2A" w14:textId="77777777" w:rsidR="0001208F" w:rsidRPr="00CE1F66" w:rsidRDefault="0001208F" w:rsidP="0001208F">
            <w:pPr>
              <w:jc w:val="center"/>
              <w:rPr>
                <w:rFonts w:ascii="Times New Roman" w:hAnsi="Times New Roman"/>
                <w:sz w:val="20"/>
                <w:szCs w:val="22"/>
                <w:lang w:val="en-GB"/>
              </w:rPr>
            </w:pPr>
            <w:r w:rsidRPr="00CE1F66">
              <w:rPr>
                <w:rFonts w:ascii="Times New Roman" w:hAnsi="Times New Roman"/>
                <w:sz w:val="20"/>
                <w:szCs w:val="22"/>
                <w:lang w:val="en-GB"/>
              </w:rPr>
              <w:t>5.35 (0.17)*</w:t>
            </w:r>
          </w:p>
        </w:tc>
        <w:tc>
          <w:tcPr>
            <w:tcW w:w="1675" w:type="dxa"/>
            <w:tcBorders>
              <w:bottom w:val="single" w:sz="4" w:space="0" w:color="auto"/>
            </w:tcBorders>
          </w:tcPr>
          <w:p w14:paraId="2D197094" w14:textId="77777777" w:rsidR="0001208F" w:rsidRPr="00CE1F66" w:rsidRDefault="0001208F" w:rsidP="0001208F">
            <w:pPr>
              <w:jc w:val="center"/>
              <w:rPr>
                <w:rFonts w:ascii="Times New Roman" w:hAnsi="Times New Roman"/>
                <w:sz w:val="20"/>
                <w:szCs w:val="22"/>
                <w:lang w:val="en-GB"/>
              </w:rPr>
            </w:pPr>
          </w:p>
        </w:tc>
      </w:tr>
    </w:tbl>
    <w:p w14:paraId="65EA9386" w14:textId="77777777" w:rsidR="0001208F" w:rsidRDefault="0001208F" w:rsidP="0001208F">
      <w:pPr>
        <w:ind w:left="284" w:right="326"/>
        <w:jc w:val="both"/>
        <w:rPr>
          <w:rFonts w:ascii="Times New Roman" w:hAnsi="Times New Roman"/>
          <w:sz w:val="22"/>
          <w:szCs w:val="22"/>
        </w:rPr>
      </w:pPr>
    </w:p>
    <w:p w14:paraId="732A5E22" w14:textId="77777777" w:rsidR="0001208F" w:rsidRDefault="0001208F" w:rsidP="0001208F">
      <w:pPr>
        <w:spacing w:after="160" w:line="259" w:lineRule="auto"/>
        <w:rPr>
          <w:rFonts w:ascii="Times New Roman" w:hAnsi="Times New Roman"/>
          <w:sz w:val="22"/>
          <w:szCs w:val="22"/>
        </w:rPr>
      </w:pPr>
    </w:p>
    <w:p w14:paraId="01F3CC9C" w14:textId="77777777" w:rsidR="0001208F" w:rsidRDefault="0001208F" w:rsidP="0001208F">
      <w:pPr>
        <w:rPr>
          <w:rFonts w:ascii="Times New Roman" w:hAnsi="Times New Roman"/>
          <w:sz w:val="22"/>
          <w:szCs w:val="22"/>
        </w:rPr>
        <w:sectPr w:rsidR="0001208F" w:rsidSect="0001208F">
          <w:pgSz w:w="11906" w:h="16838"/>
          <w:pgMar w:top="1417" w:right="1417" w:bottom="1417" w:left="1417" w:header="708" w:footer="708" w:gutter="0"/>
          <w:cols w:space="708"/>
          <w:docGrid w:linePitch="360"/>
        </w:sectPr>
      </w:pPr>
    </w:p>
    <w:p w14:paraId="47E8C818" w14:textId="6484065E" w:rsidR="0001208F" w:rsidRPr="00FF5A2B" w:rsidRDefault="0001208F" w:rsidP="00FF5A2B">
      <w:pPr>
        <w:jc w:val="center"/>
        <w:rPr>
          <w:rFonts w:ascii="Times New Roman" w:hAnsi="Times New Roman"/>
          <w:b/>
          <w:bCs/>
          <w:sz w:val="28"/>
          <w:szCs w:val="28"/>
          <w:u w:val="single"/>
        </w:rPr>
      </w:pPr>
      <w:r w:rsidRPr="00FF5A2B">
        <w:rPr>
          <w:rFonts w:ascii="Times New Roman" w:hAnsi="Times New Roman"/>
          <w:b/>
          <w:bCs/>
          <w:sz w:val="28"/>
          <w:szCs w:val="28"/>
          <w:u w:val="single"/>
        </w:rPr>
        <w:lastRenderedPageBreak/>
        <w:t>Appendix</w:t>
      </w:r>
      <w:r w:rsidR="008C4E52">
        <w:rPr>
          <w:rFonts w:ascii="Times New Roman" w:hAnsi="Times New Roman"/>
          <w:b/>
          <w:bCs/>
          <w:sz w:val="28"/>
          <w:szCs w:val="28"/>
          <w:u w:val="single"/>
        </w:rPr>
        <w:t xml:space="preserve"> 1</w:t>
      </w:r>
    </w:p>
    <w:p w14:paraId="0B0CB7D9" w14:textId="195C4EDD" w:rsidR="0001208F" w:rsidRDefault="0001208F" w:rsidP="0001208F">
      <w:pPr>
        <w:rPr>
          <w:rFonts w:ascii="Times New Roman" w:hAnsi="Times New Roman"/>
          <w:sz w:val="22"/>
          <w:szCs w:val="22"/>
        </w:rPr>
      </w:pPr>
    </w:p>
    <w:p w14:paraId="666CDDF6" w14:textId="6786DD85" w:rsidR="0001208F" w:rsidRPr="00D04375" w:rsidRDefault="0001208F" w:rsidP="0001208F">
      <w:pPr>
        <w:ind w:right="112"/>
        <w:jc w:val="both"/>
        <w:rPr>
          <w:rFonts w:ascii="Times New Roman" w:hAnsi="Times New Roman"/>
          <w:b/>
          <w:sz w:val="22"/>
          <w:szCs w:val="22"/>
          <w:lang w:val="en-GB"/>
        </w:rPr>
      </w:pPr>
      <w:r>
        <w:rPr>
          <w:rFonts w:ascii="Times New Roman" w:hAnsi="Times New Roman"/>
          <w:b/>
          <w:sz w:val="22"/>
          <w:szCs w:val="22"/>
          <w:lang w:val="en-GB"/>
        </w:rPr>
        <w:t xml:space="preserve">Appendix </w:t>
      </w:r>
      <w:r w:rsidRPr="00D04375">
        <w:rPr>
          <w:rFonts w:ascii="Times New Roman" w:hAnsi="Times New Roman"/>
          <w:b/>
          <w:sz w:val="22"/>
          <w:szCs w:val="22"/>
          <w:lang w:val="en-GB"/>
        </w:rPr>
        <w:t xml:space="preserve">Table </w:t>
      </w:r>
      <w:r>
        <w:rPr>
          <w:rFonts w:ascii="Times New Roman" w:hAnsi="Times New Roman"/>
          <w:b/>
          <w:sz w:val="22"/>
          <w:szCs w:val="22"/>
          <w:lang w:val="en-GB"/>
        </w:rPr>
        <w:t xml:space="preserve">1a: </w:t>
      </w:r>
      <w:r w:rsidRPr="00D04375">
        <w:rPr>
          <w:rFonts w:ascii="Times New Roman" w:hAnsi="Times New Roman"/>
          <w:b/>
          <w:sz w:val="22"/>
          <w:szCs w:val="22"/>
          <w:lang w:val="en-GB"/>
        </w:rPr>
        <w:t>Summary statistics</w:t>
      </w:r>
      <w:r w:rsidR="003757F3">
        <w:rPr>
          <w:rFonts w:ascii="Times New Roman" w:hAnsi="Times New Roman"/>
          <w:b/>
          <w:sz w:val="22"/>
          <w:szCs w:val="22"/>
          <w:lang w:val="en-GB"/>
        </w:rPr>
        <w:t xml:space="preserve"> for the EU </w:t>
      </w:r>
      <w:r w:rsidR="003757F3">
        <w:rPr>
          <w:rFonts w:ascii="Times New Roman" w:hAnsi="Times New Roman"/>
          <w:b/>
          <w:sz w:val="22"/>
          <w:szCs w:val="22"/>
        </w:rPr>
        <w:t>stock markets</w:t>
      </w:r>
    </w:p>
    <w:p w14:paraId="798C0346" w14:textId="77777777" w:rsidR="0001208F" w:rsidRPr="00D04375" w:rsidRDefault="0001208F" w:rsidP="0001208F">
      <w:pPr>
        <w:ind w:right="-30"/>
        <w:jc w:val="both"/>
        <w:rPr>
          <w:rFonts w:ascii="Times New Roman" w:hAnsi="Times New Roman"/>
          <w:sz w:val="22"/>
          <w:szCs w:val="22"/>
        </w:rPr>
      </w:pPr>
      <w:r w:rsidRPr="00E6790D">
        <w:rPr>
          <w:rFonts w:ascii="Times New Roman" w:hAnsi="Times New Roman"/>
          <w:sz w:val="22"/>
          <w:szCs w:val="22"/>
        </w:rPr>
        <w:t>This table present</w:t>
      </w:r>
      <w:r>
        <w:rPr>
          <w:rFonts w:ascii="Times New Roman" w:hAnsi="Times New Roman"/>
          <w:sz w:val="22"/>
          <w:szCs w:val="22"/>
        </w:rPr>
        <w:t>s</w:t>
      </w:r>
      <w:r w:rsidRPr="00E6790D">
        <w:rPr>
          <w:rFonts w:ascii="Times New Roman" w:hAnsi="Times New Roman"/>
          <w:sz w:val="22"/>
          <w:szCs w:val="22"/>
        </w:rPr>
        <w:t xml:space="preserve"> summary statistics for</w:t>
      </w:r>
      <w:r>
        <w:rPr>
          <w:rFonts w:ascii="Times New Roman" w:hAnsi="Times New Roman"/>
          <w:sz w:val="22"/>
          <w:szCs w:val="22"/>
        </w:rPr>
        <w:t xml:space="preserve"> the variables of interest. In P</w:t>
      </w:r>
      <w:r w:rsidRPr="00E6790D">
        <w:rPr>
          <w:rFonts w:ascii="Times New Roman" w:hAnsi="Times New Roman"/>
          <w:sz w:val="22"/>
          <w:szCs w:val="22"/>
        </w:rPr>
        <w:t xml:space="preserve">anel A, the variables are the returns of the 29 European industry portfolios in excess of the </w:t>
      </w:r>
      <w:r>
        <w:rPr>
          <w:rFonts w:ascii="Times New Roman" w:hAnsi="Times New Roman"/>
          <w:sz w:val="22"/>
          <w:szCs w:val="22"/>
        </w:rPr>
        <w:t>one-month Euribor rate</w:t>
      </w:r>
      <w:r w:rsidRPr="00E6790D">
        <w:rPr>
          <w:rFonts w:ascii="Times New Roman" w:hAnsi="Times New Roman"/>
          <w:sz w:val="22"/>
          <w:szCs w:val="22"/>
        </w:rPr>
        <w:t xml:space="preserve">. </w:t>
      </w:r>
      <w:r>
        <w:rPr>
          <w:rFonts w:ascii="Times New Roman" w:hAnsi="Times New Roman"/>
          <w:sz w:val="22"/>
          <w:szCs w:val="22"/>
        </w:rPr>
        <w:t xml:space="preserve">Returns are calculated as </w:t>
      </w:r>
      <w:r w:rsidRPr="00E6790D">
        <w:rPr>
          <w:rFonts w:ascii="Times New Roman" w:hAnsi="Times New Roman"/>
          <w:sz w:val="22"/>
          <w:szCs w:val="22"/>
        </w:rPr>
        <w:t xml:space="preserve">logarithmic differences, and monthly returns </w:t>
      </w:r>
      <w:r>
        <w:rPr>
          <w:rFonts w:ascii="Times New Roman" w:hAnsi="Times New Roman"/>
          <w:sz w:val="22"/>
          <w:szCs w:val="22"/>
        </w:rPr>
        <w:t xml:space="preserve">are calculated </w:t>
      </w:r>
      <w:r w:rsidRPr="00E6790D">
        <w:rPr>
          <w:rFonts w:ascii="Times New Roman" w:hAnsi="Times New Roman"/>
          <w:sz w:val="22"/>
          <w:szCs w:val="22"/>
        </w:rPr>
        <w:t>using end-of-month data</w:t>
      </w:r>
      <w:r>
        <w:rPr>
          <w:rFonts w:ascii="Times New Roman" w:hAnsi="Times New Roman"/>
          <w:sz w:val="22"/>
          <w:szCs w:val="22"/>
        </w:rPr>
        <w:t xml:space="preserve">. </w:t>
      </w:r>
      <w:r w:rsidRPr="00E6790D">
        <w:rPr>
          <w:rFonts w:ascii="Times New Roman" w:hAnsi="Times New Roman"/>
          <w:sz w:val="22"/>
          <w:szCs w:val="22"/>
        </w:rPr>
        <w:t xml:space="preserve">Panel B contains data about </w:t>
      </w:r>
      <w:r>
        <w:rPr>
          <w:rFonts w:ascii="Times New Roman" w:hAnsi="Times New Roman"/>
          <w:sz w:val="22"/>
          <w:szCs w:val="22"/>
        </w:rPr>
        <w:t xml:space="preserve">the </w:t>
      </w:r>
      <w:r w:rsidRPr="00E6790D">
        <w:rPr>
          <w:rFonts w:ascii="Times New Roman" w:hAnsi="Times New Roman"/>
          <w:sz w:val="22"/>
          <w:szCs w:val="22"/>
        </w:rPr>
        <w:t>European stock market and the state of the European economy. Th</w:t>
      </w:r>
      <w:r>
        <w:rPr>
          <w:rFonts w:ascii="Times New Roman" w:hAnsi="Times New Roman"/>
          <w:sz w:val="22"/>
          <w:szCs w:val="22"/>
        </w:rPr>
        <w:t>e sample period is January 2000</w:t>
      </w:r>
      <w:r w:rsidRPr="00E6790D">
        <w:rPr>
          <w:rFonts w:ascii="Times New Roman" w:hAnsi="Times New Roman"/>
          <w:sz w:val="22"/>
          <w:szCs w:val="22"/>
        </w:rPr>
        <w:t>–June 2017.</w:t>
      </w:r>
    </w:p>
    <w:tbl>
      <w:tblPr>
        <w:tblpPr w:leftFromText="180" w:rightFromText="180" w:vertAnchor="text" w:horzAnchor="margin" w:tblpXSpec="center" w:tblpY="301"/>
        <w:tblW w:w="11145" w:type="dxa"/>
        <w:tblLook w:val="04A0" w:firstRow="1" w:lastRow="0" w:firstColumn="1" w:lastColumn="0" w:noHBand="0" w:noVBand="1"/>
      </w:tblPr>
      <w:tblGrid>
        <w:gridCol w:w="709"/>
        <w:gridCol w:w="1531"/>
        <w:gridCol w:w="613"/>
        <w:gridCol w:w="270"/>
        <w:gridCol w:w="627"/>
        <w:gridCol w:w="2028"/>
        <w:gridCol w:w="748"/>
        <w:gridCol w:w="111"/>
        <w:gridCol w:w="824"/>
        <w:gridCol w:w="1084"/>
        <w:gridCol w:w="1023"/>
        <w:gridCol w:w="1577"/>
      </w:tblGrid>
      <w:tr w:rsidR="0001208F" w:rsidRPr="0001208F" w14:paraId="38B0D8DC" w14:textId="77777777" w:rsidTr="0001208F">
        <w:tc>
          <w:tcPr>
            <w:tcW w:w="709" w:type="dxa"/>
            <w:tcBorders>
              <w:top w:val="single" w:sz="4" w:space="0" w:color="auto"/>
              <w:bottom w:val="single" w:sz="4" w:space="0" w:color="auto"/>
            </w:tcBorders>
            <w:shd w:val="clear" w:color="auto" w:fill="auto"/>
            <w:vAlign w:val="center"/>
          </w:tcPr>
          <w:p w14:paraId="0B669DA0"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No</w:t>
            </w:r>
          </w:p>
        </w:tc>
        <w:tc>
          <w:tcPr>
            <w:tcW w:w="1531" w:type="dxa"/>
            <w:tcBorders>
              <w:top w:val="single" w:sz="4" w:space="0" w:color="auto"/>
              <w:bottom w:val="single" w:sz="4" w:space="0" w:color="auto"/>
            </w:tcBorders>
            <w:shd w:val="clear" w:color="auto" w:fill="auto"/>
            <w:vAlign w:val="center"/>
          </w:tcPr>
          <w:p w14:paraId="7AB9CD1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Abbreviation</w:t>
            </w:r>
          </w:p>
        </w:tc>
        <w:tc>
          <w:tcPr>
            <w:tcW w:w="3538" w:type="dxa"/>
            <w:gridSpan w:val="4"/>
            <w:tcBorders>
              <w:top w:val="single" w:sz="4" w:space="0" w:color="auto"/>
              <w:bottom w:val="single" w:sz="4" w:space="0" w:color="auto"/>
            </w:tcBorders>
            <w:shd w:val="clear" w:color="auto" w:fill="auto"/>
            <w:vAlign w:val="center"/>
          </w:tcPr>
          <w:p w14:paraId="44FD5CD2"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Industry</w:t>
            </w:r>
          </w:p>
        </w:tc>
        <w:tc>
          <w:tcPr>
            <w:tcW w:w="748" w:type="dxa"/>
            <w:tcBorders>
              <w:top w:val="single" w:sz="4" w:space="0" w:color="auto"/>
              <w:bottom w:val="single" w:sz="4" w:space="0" w:color="auto"/>
            </w:tcBorders>
            <w:shd w:val="clear" w:color="auto" w:fill="auto"/>
            <w:vAlign w:val="center"/>
          </w:tcPr>
          <w:p w14:paraId="46DEB52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Mean</w:t>
            </w:r>
          </w:p>
        </w:tc>
        <w:tc>
          <w:tcPr>
            <w:tcW w:w="935" w:type="dxa"/>
            <w:gridSpan w:val="2"/>
            <w:tcBorders>
              <w:top w:val="single" w:sz="4" w:space="0" w:color="auto"/>
              <w:bottom w:val="single" w:sz="4" w:space="0" w:color="auto"/>
            </w:tcBorders>
            <w:shd w:val="clear" w:color="auto" w:fill="auto"/>
            <w:vAlign w:val="center"/>
          </w:tcPr>
          <w:p w14:paraId="68D7D92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Std. dev</w:t>
            </w:r>
          </w:p>
        </w:tc>
        <w:tc>
          <w:tcPr>
            <w:tcW w:w="1084" w:type="dxa"/>
            <w:tcBorders>
              <w:top w:val="single" w:sz="4" w:space="0" w:color="auto"/>
              <w:bottom w:val="single" w:sz="4" w:space="0" w:color="auto"/>
            </w:tcBorders>
            <w:shd w:val="clear" w:color="auto" w:fill="auto"/>
            <w:vAlign w:val="center"/>
          </w:tcPr>
          <w:p w14:paraId="3BB38EE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Skewness</w:t>
            </w:r>
          </w:p>
        </w:tc>
        <w:tc>
          <w:tcPr>
            <w:tcW w:w="1023" w:type="dxa"/>
            <w:tcBorders>
              <w:top w:val="single" w:sz="4" w:space="0" w:color="auto"/>
              <w:bottom w:val="single" w:sz="4" w:space="0" w:color="auto"/>
            </w:tcBorders>
            <w:shd w:val="clear" w:color="auto" w:fill="auto"/>
            <w:vAlign w:val="center"/>
          </w:tcPr>
          <w:p w14:paraId="727E21E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Kurtosis</w:t>
            </w:r>
          </w:p>
        </w:tc>
        <w:tc>
          <w:tcPr>
            <w:tcW w:w="1577" w:type="dxa"/>
            <w:tcBorders>
              <w:top w:val="single" w:sz="4" w:space="0" w:color="auto"/>
              <w:bottom w:val="single" w:sz="4" w:space="0" w:color="auto"/>
            </w:tcBorders>
            <w:shd w:val="clear" w:color="auto" w:fill="auto"/>
            <w:vAlign w:val="center"/>
          </w:tcPr>
          <w:p w14:paraId="6BE7DA5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 xml:space="preserve">Number of stocks </w:t>
            </w:r>
          </w:p>
        </w:tc>
      </w:tr>
      <w:tr w:rsidR="0001208F" w:rsidRPr="0001208F" w14:paraId="7F523019" w14:textId="77777777" w:rsidTr="0001208F">
        <w:trPr>
          <w:gridAfter w:val="4"/>
          <w:wAfter w:w="4508" w:type="dxa"/>
        </w:trPr>
        <w:tc>
          <w:tcPr>
            <w:tcW w:w="6637" w:type="dxa"/>
            <w:gridSpan w:val="8"/>
            <w:tcBorders>
              <w:bottom w:val="single" w:sz="4" w:space="0" w:color="auto"/>
            </w:tcBorders>
            <w:shd w:val="clear" w:color="auto" w:fill="auto"/>
          </w:tcPr>
          <w:p w14:paraId="737C36E0" w14:textId="77777777" w:rsidR="0001208F" w:rsidRPr="00FF5A2B" w:rsidRDefault="0001208F" w:rsidP="0001208F">
            <w:pPr>
              <w:contextualSpacing/>
              <w:jc w:val="both"/>
              <w:rPr>
                <w:rFonts w:ascii="Times New Roman" w:hAnsi="Times New Roman"/>
                <w:i/>
                <w:sz w:val="16"/>
                <w:szCs w:val="16"/>
              </w:rPr>
            </w:pPr>
            <w:r w:rsidRPr="00FF5A2B">
              <w:rPr>
                <w:rFonts w:ascii="Times New Roman" w:hAnsi="Times New Roman"/>
                <w:i/>
                <w:sz w:val="16"/>
                <w:szCs w:val="16"/>
              </w:rPr>
              <w:t>Panel A: Industry portfolio returns</w:t>
            </w:r>
          </w:p>
        </w:tc>
      </w:tr>
      <w:tr w:rsidR="0001208F" w:rsidRPr="0001208F" w14:paraId="4AAD3F9B" w14:textId="77777777" w:rsidTr="0001208F">
        <w:tc>
          <w:tcPr>
            <w:tcW w:w="709" w:type="dxa"/>
            <w:shd w:val="clear" w:color="auto" w:fill="auto"/>
          </w:tcPr>
          <w:p w14:paraId="0F0C31AF"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1</w:t>
            </w:r>
          </w:p>
        </w:tc>
        <w:tc>
          <w:tcPr>
            <w:tcW w:w="1531" w:type="dxa"/>
            <w:tcBorders>
              <w:top w:val="nil"/>
              <w:left w:val="nil"/>
              <w:bottom w:val="nil"/>
              <w:right w:val="nil"/>
            </w:tcBorders>
            <w:shd w:val="clear" w:color="auto" w:fill="auto"/>
            <w:vAlign w:val="center"/>
          </w:tcPr>
          <w:p w14:paraId="61DAD120"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Aero</w:t>
            </w:r>
          </w:p>
        </w:tc>
        <w:tc>
          <w:tcPr>
            <w:tcW w:w="3538" w:type="dxa"/>
            <w:gridSpan w:val="4"/>
            <w:tcBorders>
              <w:top w:val="nil"/>
              <w:left w:val="nil"/>
              <w:bottom w:val="nil"/>
              <w:right w:val="nil"/>
            </w:tcBorders>
            <w:shd w:val="clear" w:color="auto" w:fill="auto"/>
            <w:vAlign w:val="center"/>
          </w:tcPr>
          <w:p w14:paraId="2295AE90"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Aerospace</w:t>
            </w:r>
          </w:p>
        </w:tc>
        <w:tc>
          <w:tcPr>
            <w:tcW w:w="748" w:type="dxa"/>
            <w:tcBorders>
              <w:top w:val="nil"/>
              <w:left w:val="nil"/>
              <w:bottom w:val="nil"/>
              <w:right w:val="nil"/>
            </w:tcBorders>
            <w:shd w:val="clear" w:color="auto" w:fill="auto"/>
            <w:vAlign w:val="center"/>
          </w:tcPr>
          <w:p w14:paraId="6356A067"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0.69</w:t>
            </w:r>
          </w:p>
        </w:tc>
        <w:tc>
          <w:tcPr>
            <w:tcW w:w="935" w:type="dxa"/>
            <w:gridSpan w:val="2"/>
            <w:tcBorders>
              <w:top w:val="single" w:sz="4" w:space="0" w:color="auto"/>
              <w:left w:val="nil"/>
              <w:bottom w:val="nil"/>
              <w:right w:val="nil"/>
            </w:tcBorders>
            <w:shd w:val="clear" w:color="auto" w:fill="auto"/>
            <w:vAlign w:val="center"/>
          </w:tcPr>
          <w:p w14:paraId="0D54844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7.92</w:t>
            </w:r>
          </w:p>
        </w:tc>
        <w:tc>
          <w:tcPr>
            <w:tcW w:w="1084" w:type="dxa"/>
            <w:tcBorders>
              <w:top w:val="single" w:sz="4" w:space="0" w:color="auto"/>
              <w:left w:val="nil"/>
              <w:bottom w:val="nil"/>
              <w:right w:val="nil"/>
            </w:tcBorders>
            <w:shd w:val="clear" w:color="auto" w:fill="auto"/>
            <w:vAlign w:val="center"/>
          </w:tcPr>
          <w:p w14:paraId="7E648BF5"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-0.69</w:t>
            </w:r>
          </w:p>
        </w:tc>
        <w:tc>
          <w:tcPr>
            <w:tcW w:w="1023" w:type="dxa"/>
            <w:tcBorders>
              <w:top w:val="single" w:sz="4" w:space="0" w:color="auto"/>
              <w:left w:val="nil"/>
              <w:bottom w:val="nil"/>
              <w:right w:val="nil"/>
            </w:tcBorders>
            <w:shd w:val="clear" w:color="auto" w:fill="auto"/>
            <w:vAlign w:val="center"/>
          </w:tcPr>
          <w:p w14:paraId="725A3E3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5.5</w:t>
            </w:r>
          </w:p>
        </w:tc>
        <w:tc>
          <w:tcPr>
            <w:tcW w:w="1577" w:type="dxa"/>
            <w:tcBorders>
              <w:top w:val="single" w:sz="4" w:space="0" w:color="auto"/>
              <w:left w:val="nil"/>
              <w:bottom w:val="nil"/>
              <w:right w:val="nil"/>
            </w:tcBorders>
            <w:shd w:val="clear" w:color="auto" w:fill="auto"/>
            <w:vAlign w:val="center"/>
          </w:tcPr>
          <w:p w14:paraId="0B11F33E"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41</w:t>
            </w:r>
          </w:p>
        </w:tc>
      </w:tr>
      <w:tr w:rsidR="0001208F" w:rsidRPr="0001208F" w14:paraId="21F72379" w14:textId="77777777" w:rsidTr="0001208F">
        <w:tc>
          <w:tcPr>
            <w:tcW w:w="709" w:type="dxa"/>
            <w:shd w:val="clear" w:color="auto" w:fill="auto"/>
          </w:tcPr>
          <w:p w14:paraId="736DEBFB"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2</w:t>
            </w:r>
          </w:p>
        </w:tc>
        <w:tc>
          <w:tcPr>
            <w:tcW w:w="1531" w:type="dxa"/>
            <w:tcBorders>
              <w:top w:val="nil"/>
              <w:left w:val="nil"/>
              <w:bottom w:val="nil"/>
              <w:right w:val="nil"/>
            </w:tcBorders>
            <w:shd w:val="clear" w:color="auto" w:fill="auto"/>
            <w:vAlign w:val="center"/>
          </w:tcPr>
          <w:p w14:paraId="5B02F1B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App</w:t>
            </w:r>
          </w:p>
        </w:tc>
        <w:tc>
          <w:tcPr>
            <w:tcW w:w="3538" w:type="dxa"/>
            <w:gridSpan w:val="4"/>
            <w:tcBorders>
              <w:top w:val="nil"/>
              <w:left w:val="nil"/>
              <w:bottom w:val="nil"/>
              <w:right w:val="nil"/>
            </w:tcBorders>
            <w:shd w:val="clear" w:color="auto" w:fill="auto"/>
            <w:vAlign w:val="center"/>
          </w:tcPr>
          <w:p w14:paraId="1B010614"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Apparel</w:t>
            </w:r>
          </w:p>
        </w:tc>
        <w:tc>
          <w:tcPr>
            <w:tcW w:w="748" w:type="dxa"/>
            <w:tcBorders>
              <w:top w:val="nil"/>
              <w:left w:val="nil"/>
              <w:bottom w:val="nil"/>
              <w:right w:val="nil"/>
            </w:tcBorders>
            <w:shd w:val="clear" w:color="auto" w:fill="auto"/>
            <w:vAlign w:val="center"/>
          </w:tcPr>
          <w:p w14:paraId="1152F101"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0.89</w:t>
            </w:r>
          </w:p>
        </w:tc>
        <w:tc>
          <w:tcPr>
            <w:tcW w:w="935" w:type="dxa"/>
            <w:gridSpan w:val="2"/>
            <w:tcBorders>
              <w:top w:val="nil"/>
              <w:left w:val="nil"/>
              <w:bottom w:val="nil"/>
              <w:right w:val="nil"/>
            </w:tcBorders>
            <w:shd w:val="clear" w:color="auto" w:fill="auto"/>
            <w:vAlign w:val="center"/>
          </w:tcPr>
          <w:p w14:paraId="35F46EA2"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6.41</w:t>
            </w:r>
          </w:p>
        </w:tc>
        <w:tc>
          <w:tcPr>
            <w:tcW w:w="1084" w:type="dxa"/>
            <w:tcBorders>
              <w:top w:val="nil"/>
              <w:left w:val="nil"/>
              <w:bottom w:val="nil"/>
              <w:right w:val="nil"/>
            </w:tcBorders>
            <w:shd w:val="clear" w:color="auto" w:fill="auto"/>
            <w:vAlign w:val="center"/>
          </w:tcPr>
          <w:p w14:paraId="7D450A5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-0.46</w:t>
            </w:r>
          </w:p>
        </w:tc>
        <w:tc>
          <w:tcPr>
            <w:tcW w:w="1023" w:type="dxa"/>
            <w:tcBorders>
              <w:top w:val="nil"/>
              <w:left w:val="nil"/>
              <w:bottom w:val="nil"/>
              <w:right w:val="nil"/>
            </w:tcBorders>
            <w:shd w:val="clear" w:color="auto" w:fill="auto"/>
            <w:vAlign w:val="center"/>
          </w:tcPr>
          <w:p w14:paraId="5CAA0B4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4.44</w:t>
            </w:r>
          </w:p>
        </w:tc>
        <w:tc>
          <w:tcPr>
            <w:tcW w:w="1577" w:type="dxa"/>
            <w:tcBorders>
              <w:top w:val="nil"/>
              <w:left w:val="nil"/>
              <w:bottom w:val="nil"/>
              <w:right w:val="nil"/>
            </w:tcBorders>
            <w:shd w:val="clear" w:color="auto" w:fill="auto"/>
            <w:vAlign w:val="center"/>
          </w:tcPr>
          <w:p w14:paraId="0280CAF7"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96</w:t>
            </w:r>
          </w:p>
        </w:tc>
      </w:tr>
      <w:tr w:rsidR="0001208F" w:rsidRPr="0001208F" w14:paraId="7930E827" w14:textId="77777777" w:rsidTr="0001208F">
        <w:tc>
          <w:tcPr>
            <w:tcW w:w="709" w:type="dxa"/>
            <w:shd w:val="clear" w:color="auto" w:fill="auto"/>
          </w:tcPr>
          <w:p w14:paraId="2118A636"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3</w:t>
            </w:r>
          </w:p>
        </w:tc>
        <w:tc>
          <w:tcPr>
            <w:tcW w:w="1531" w:type="dxa"/>
            <w:tcBorders>
              <w:top w:val="nil"/>
              <w:left w:val="nil"/>
              <w:bottom w:val="nil"/>
              <w:right w:val="nil"/>
            </w:tcBorders>
            <w:shd w:val="clear" w:color="auto" w:fill="auto"/>
            <w:vAlign w:val="center"/>
          </w:tcPr>
          <w:p w14:paraId="49AD3A8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Auto</w:t>
            </w:r>
          </w:p>
        </w:tc>
        <w:tc>
          <w:tcPr>
            <w:tcW w:w="3538" w:type="dxa"/>
            <w:gridSpan w:val="4"/>
            <w:tcBorders>
              <w:top w:val="nil"/>
              <w:left w:val="nil"/>
              <w:bottom w:val="nil"/>
              <w:right w:val="nil"/>
            </w:tcBorders>
            <w:shd w:val="clear" w:color="auto" w:fill="auto"/>
            <w:vAlign w:val="center"/>
          </w:tcPr>
          <w:p w14:paraId="15AA85B7"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Automotive</w:t>
            </w:r>
          </w:p>
        </w:tc>
        <w:tc>
          <w:tcPr>
            <w:tcW w:w="748" w:type="dxa"/>
            <w:tcBorders>
              <w:top w:val="nil"/>
              <w:left w:val="nil"/>
              <w:bottom w:val="nil"/>
              <w:right w:val="nil"/>
            </w:tcBorders>
            <w:shd w:val="clear" w:color="auto" w:fill="auto"/>
            <w:vAlign w:val="center"/>
          </w:tcPr>
          <w:p w14:paraId="49D873F4"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0.48</w:t>
            </w:r>
          </w:p>
        </w:tc>
        <w:tc>
          <w:tcPr>
            <w:tcW w:w="935" w:type="dxa"/>
            <w:gridSpan w:val="2"/>
            <w:tcBorders>
              <w:top w:val="nil"/>
              <w:left w:val="nil"/>
              <w:bottom w:val="nil"/>
              <w:right w:val="nil"/>
            </w:tcBorders>
            <w:shd w:val="clear" w:color="auto" w:fill="auto"/>
            <w:vAlign w:val="center"/>
          </w:tcPr>
          <w:p w14:paraId="0FE53382"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8.96</w:t>
            </w:r>
          </w:p>
        </w:tc>
        <w:tc>
          <w:tcPr>
            <w:tcW w:w="1084" w:type="dxa"/>
            <w:tcBorders>
              <w:top w:val="nil"/>
              <w:left w:val="nil"/>
              <w:bottom w:val="nil"/>
              <w:right w:val="nil"/>
            </w:tcBorders>
            <w:shd w:val="clear" w:color="auto" w:fill="auto"/>
            <w:vAlign w:val="center"/>
          </w:tcPr>
          <w:p w14:paraId="66F5A9D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-1.15</w:t>
            </w:r>
          </w:p>
        </w:tc>
        <w:tc>
          <w:tcPr>
            <w:tcW w:w="1023" w:type="dxa"/>
            <w:tcBorders>
              <w:top w:val="nil"/>
              <w:left w:val="nil"/>
              <w:bottom w:val="nil"/>
              <w:right w:val="nil"/>
            </w:tcBorders>
            <w:shd w:val="clear" w:color="auto" w:fill="auto"/>
            <w:vAlign w:val="center"/>
          </w:tcPr>
          <w:p w14:paraId="7982607E"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7.94</w:t>
            </w:r>
          </w:p>
        </w:tc>
        <w:tc>
          <w:tcPr>
            <w:tcW w:w="1577" w:type="dxa"/>
            <w:tcBorders>
              <w:top w:val="nil"/>
              <w:left w:val="nil"/>
              <w:bottom w:val="nil"/>
              <w:right w:val="nil"/>
            </w:tcBorders>
            <w:shd w:val="clear" w:color="auto" w:fill="auto"/>
            <w:vAlign w:val="center"/>
          </w:tcPr>
          <w:p w14:paraId="19BCC07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173</w:t>
            </w:r>
          </w:p>
        </w:tc>
      </w:tr>
      <w:tr w:rsidR="0001208F" w:rsidRPr="0001208F" w14:paraId="23975A94" w14:textId="77777777" w:rsidTr="0001208F">
        <w:tc>
          <w:tcPr>
            <w:tcW w:w="709" w:type="dxa"/>
            <w:shd w:val="clear" w:color="auto" w:fill="auto"/>
          </w:tcPr>
          <w:p w14:paraId="64470638"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4</w:t>
            </w:r>
          </w:p>
        </w:tc>
        <w:tc>
          <w:tcPr>
            <w:tcW w:w="1531" w:type="dxa"/>
            <w:tcBorders>
              <w:top w:val="nil"/>
              <w:left w:val="nil"/>
              <w:bottom w:val="nil"/>
              <w:right w:val="nil"/>
            </w:tcBorders>
            <w:shd w:val="clear" w:color="auto" w:fill="auto"/>
            <w:vAlign w:val="center"/>
          </w:tcPr>
          <w:p w14:paraId="13C67B7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Banks</w:t>
            </w:r>
          </w:p>
        </w:tc>
        <w:tc>
          <w:tcPr>
            <w:tcW w:w="3538" w:type="dxa"/>
            <w:gridSpan w:val="4"/>
            <w:tcBorders>
              <w:top w:val="nil"/>
              <w:left w:val="nil"/>
              <w:bottom w:val="nil"/>
              <w:right w:val="nil"/>
            </w:tcBorders>
            <w:shd w:val="clear" w:color="auto" w:fill="auto"/>
            <w:vAlign w:val="center"/>
          </w:tcPr>
          <w:p w14:paraId="407B7E5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Banks</w:t>
            </w:r>
          </w:p>
        </w:tc>
        <w:tc>
          <w:tcPr>
            <w:tcW w:w="748" w:type="dxa"/>
            <w:tcBorders>
              <w:top w:val="nil"/>
              <w:left w:val="nil"/>
              <w:bottom w:val="nil"/>
              <w:right w:val="nil"/>
            </w:tcBorders>
            <w:shd w:val="clear" w:color="auto" w:fill="auto"/>
            <w:vAlign w:val="center"/>
          </w:tcPr>
          <w:p w14:paraId="5CAB927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0.02</w:t>
            </w:r>
          </w:p>
        </w:tc>
        <w:tc>
          <w:tcPr>
            <w:tcW w:w="935" w:type="dxa"/>
            <w:gridSpan w:val="2"/>
            <w:tcBorders>
              <w:top w:val="nil"/>
              <w:left w:val="nil"/>
              <w:bottom w:val="nil"/>
              <w:right w:val="nil"/>
            </w:tcBorders>
            <w:shd w:val="clear" w:color="auto" w:fill="auto"/>
            <w:vAlign w:val="center"/>
          </w:tcPr>
          <w:p w14:paraId="3D1EF9E2"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7.62</w:t>
            </w:r>
          </w:p>
        </w:tc>
        <w:tc>
          <w:tcPr>
            <w:tcW w:w="1084" w:type="dxa"/>
            <w:tcBorders>
              <w:top w:val="nil"/>
              <w:left w:val="nil"/>
              <w:bottom w:val="nil"/>
              <w:right w:val="nil"/>
            </w:tcBorders>
            <w:shd w:val="clear" w:color="auto" w:fill="auto"/>
            <w:vAlign w:val="center"/>
          </w:tcPr>
          <w:p w14:paraId="6865295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-0.31</w:t>
            </w:r>
          </w:p>
        </w:tc>
        <w:tc>
          <w:tcPr>
            <w:tcW w:w="1023" w:type="dxa"/>
            <w:tcBorders>
              <w:top w:val="nil"/>
              <w:left w:val="nil"/>
              <w:bottom w:val="nil"/>
              <w:right w:val="nil"/>
            </w:tcBorders>
            <w:shd w:val="clear" w:color="auto" w:fill="auto"/>
            <w:vAlign w:val="center"/>
          </w:tcPr>
          <w:p w14:paraId="0BEFF16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5.92</w:t>
            </w:r>
          </w:p>
        </w:tc>
        <w:tc>
          <w:tcPr>
            <w:tcW w:w="1577" w:type="dxa"/>
            <w:tcBorders>
              <w:top w:val="nil"/>
              <w:left w:val="nil"/>
              <w:bottom w:val="nil"/>
              <w:right w:val="nil"/>
            </w:tcBorders>
            <w:shd w:val="clear" w:color="auto" w:fill="auto"/>
            <w:vAlign w:val="center"/>
          </w:tcPr>
          <w:p w14:paraId="0F0DE85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384</w:t>
            </w:r>
          </w:p>
        </w:tc>
      </w:tr>
      <w:tr w:rsidR="0001208F" w:rsidRPr="0001208F" w14:paraId="171824E0" w14:textId="77777777" w:rsidTr="0001208F">
        <w:tc>
          <w:tcPr>
            <w:tcW w:w="709" w:type="dxa"/>
            <w:shd w:val="clear" w:color="auto" w:fill="auto"/>
          </w:tcPr>
          <w:p w14:paraId="007A94BE"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5</w:t>
            </w:r>
          </w:p>
        </w:tc>
        <w:tc>
          <w:tcPr>
            <w:tcW w:w="1531" w:type="dxa"/>
            <w:tcBorders>
              <w:top w:val="nil"/>
              <w:left w:val="nil"/>
              <w:bottom w:val="nil"/>
              <w:right w:val="nil"/>
            </w:tcBorders>
            <w:shd w:val="clear" w:color="auto" w:fill="auto"/>
            <w:vAlign w:val="center"/>
          </w:tcPr>
          <w:p w14:paraId="79A9009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Bev</w:t>
            </w:r>
          </w:p>
        </w:tc>
        <w:tc>
          <w:tcPr>
            <w:tcW w:w="3538" w:type="dxa"/>
            <w:gridSpan w:val="4"/>
            <w:tcBorders>
              <w:top w:val="nil"/>
              <w:left w:val="nil"/>
              <w:bottom w:val="nil"/>
              <w:right w:val="nil"/>
            </w:tcBorders>
            <w:shd w:val="clear" w:color="auto" w:fill="auto"/>
            <w:vAlign w:val="center"/>
          </w:tcPr>
          <w:p w14:paraId="6389345E"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Beverages</w:t>
            </w:r>
          </w:p>
        </w:tc>
        <w:tc>
          <w:tcPr>
            <w:tcW w:w="748" w:type="dxa"/>
            <w:tcBorders>
              <w:top w:val="nil"/>
              <w:left w:val="nil"/>
              <w:bottom w:val="nil"/>
              <w:right w:val="nil"/>
            </w:tcBorders>
            <w:shd w:val="clear" w:color="auto" w:fill="auto"/>
            <w:vAlign w:val="center"/>
          </w:tcPr>
          <w:p w14:paraId="21AADB7C"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0.71</w:t>
            </w:r>
          </w:p>
        </w:tc>
        <w:tc>
          <w:tcPr>
            <w:tcW w:w="935" w:type="dxa"/>
            <w:gridSpan w:val="2"/>
            <w:tcBorders>
              <w:top w:val="nil"/>
              <w:left w:val="nil"/>
              <w:bottom w:val="nil"/>
              <w:right w:val="nil"/>
            </w:tcBorders>
            <w:shd w:val="clear" w:color="auto" w:fill="auto"/>
            <w:vAlign w:val="center"/>
          </w:tcPr>
          <w:p w14:paraId="32B2D5A7"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5.86</w:t>
            </w:r>
          </w:p>
        </w:tc>
        <w:tc>
          <w:tcPr>
            <w:tcW w:w="1084" w:type="dxa"/>
            <w:tcBorders>
              <w:top w:val="nil"/>
              <w:left w:val="nil"/>
              <w:bottom w:val="nil"/>
              <w:right w:val="nil"/>
            </w:tcBorders>
            <w:shd w:val="clear" w:color="auto" w:fill="auto"/>
            <w:vAlign w:val="center"/>
          </w:tcPr>
          <w:p w14:paraId="11BB249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-0.76</w:t>
            </w:r>
          </w:p>
        </w:tc>
        <w:tc>
          <w:tcPr>
            <w:tcW w:w="1023" w:type="dxa"/>
            <w:tcBorders>
              <w:top w:val="nil"/>
              <w:left w:val="nil"/>
              <w:bottom w:val="nil"/>
              <w:right w:val="nil"/>
            </w:tcBorders>
            <w:shd w:val="clear" w:color="auto" w:fill="auto"/>
            <w:vAlign w:val="center"/>
          </w:tcPr>
          <w:p w14:paraId="53775BD1"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4.48</w:t>
            </w:r>
          </w:p>
        </w:tc>
        <w:tc>
          <w:tcPr>
            <w:tcW w:w="1577" w:type="dxa"/>
            <w:tcBorders>
              <w:top w:val="nil"/>
              <w:left w:val="nil"/>
              <w:bottom w:val="nil"/>
              <w:right w:val="nil"/>
            </w:tcBorders>
            <w:shd w:val="clear" w:color="auto" w:fill="auto"/>
            <w:vAlign w:val="center"/>
          </w:tcPr>
          <w:p w14:paraId="250A4C2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112</w:t>
            </w:r>
          </w:p>
        </w:tc>
      </w:tr>
      <w:tr w:rsidR="0001208F" w:rsidRPr="0001208F" w14:paraId="4DD26ADB" w14:textId="77777777" w:rsidTr="0001208F">
        <w:tc>
          <w:tcPr>
            <w:tcW w:w="709" w:type="dxa"/>
            <w:shd w:val="clear" w:color="auto" w:fill="auto"/>
          </w:tcPr>
          <w:p w14:paraId="144B5B67"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6</w:t>
            </w:r>
          </w:p>
        </w:tc>
        <w:tc>
          <w:tcPr>
            <w:tcW w:w="1531" w:type="dxa"/>
            <w:tcBorders>
              <w:top w:val="nil"/>
              <w:left w:val="nil"/>
              <w:bottom w:val="nil"/>
              <w:right w:val="nil"/>
            </w:tcBorders>
            <w:shd w:val="clear" w:color="auto" w:fill="auto"/>
            <w:vAlign w:val="center"/>
          </w:tcPr>
          <w:p w14:paraId="29FE307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Chem</w:t>
            </w:r>
          </w:p>
        </w:tc>
        <w:tc>
          <w:tcPr>
            <w:tcW w:w="3538" w:type="dxa"/>
            <w:gridSpan w:val="4"/>
            <w:tcBorders>
              <w:top w:val="nil"/>
              <w:left w:val="nil"/>
              <w:bottom w:val="nil"/>
              <w:right w:val="nil"/>
            </w:tcBorders>
            <w:shd w:val="clear" w:color="auto" w:fill="auto"/>
            <w:vAlign w:val="center"/>
          </w:tcPr>
          <w:p w14:paraId="1796525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Chemicals</w:t>
            </w:r>
          </w:p>
        </w:tc>
        <w:tc>
          <w:tcPr>
            <w:tcW w:w="748" w:type="dxa"/>
            <w:tcBorders>
              <w:top w:val="nil"/>
              <w:left w:val="nil"/>
              <w:bottom w:val="nil"/>
              <w:right w:val="nil"/>
            </w:tcBorders>
            <w:shd w:val="clear" w:color="auto" w:fill="auto"/>
            <w:vAlign w:val="center"/>
          </w:tcPr>
          <w:p w14:paraId="7CE0EEC0"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0.59</w:t>
            </w:r>
          </w:p>
        </w:tc>
        <w:tc>
          <w:tcPr>
            <w:tcW w:w="935" w:type="dxa"/>
            <w:gridSpan w:val="2"/>
            <w:tcBorders>
              <w:top w:val="nil"/>
              <w:left w:val="nil"/>
              <w:bottom w:val="nil"/>
              <w:right w:val="nil"/>
            </w:tcBorders>
            <w:shd w:val="clear" w:color="auto" w:fill="auto"/>
            <w:vAlign w:val="center"/>
          </w:tcPr>
          <w:p w14:paraId="5C34293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6.04</w:t>
            </w:r>
          </w:p>
        </w:tc>
        <w:tc>
          <w:tcPr>
            <w:tcW w:w="1084" w:type="dxa"/>
            <w:tcBorders>
              <w:top w:val="nil"/>
              <w:left w:val="nil"/>
              <w:bottom w:val="nil"/>
              <w:right w:val="nil"/>
            </w:tcBorders>
            <w:shd w:val="clear" w:color="auto" w:fill="auto"/>
            <w:vAlign w:val="center"/>
          </w:tcPr>
          <w:p w14:paraId="581E31B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-0.68</w:t>
            </w:r>
          </w:p>
        </w:tc>
        <w:tc>
          <w:tcPr>
            <w:tcW w:w="1023" w:type="dxa"/>
            <w:tcBorders>
              <w:top w:val="nil"/>
              <w:left w:val="nil"/>
              <w:bottom w:val="nil"/>
              <w:right w:val="nil"/>
            </w:tcBorders>
            <w:shd w:val="clear" w:color="auto" w:fill="auto"/>
            <w:vAlign w:val="center"/>
          </w:tcPr>
          <w:p w14:paraId="19663AA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4.64</w:t>
            </w:r>
          </w:p>
        </w:tc>
        <w:tc>
          <w:tcPr>
            <w:tcW w:w="1577" w:type="dxa"/>
            <w:tcBorders>
              <w:top w:val="nil"/>
              <w:left w:val="nil"/>
              <w:bottom w:val="nil"/>
              <w:right w:val="nil"/>
            </w:tcBorders>
            <w:shd w:val="clear" w:color="auto" w:fill="auto"/>
            <w:vAlign w:val="center"/>
          </w:tcPr>
          <w:p w14:paraId="01E51E92"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260</w:t>
            </w:r>
          </w:p>
        </w:tc>
      </w:tr>
      <w:tr w:rsidR="0001208F" w:rsidRPr="0001208F" w14:paraId="6EA8F729" w14:textId="77777777" w:rsidTr="0001208F">
        <w:tc>
          <w:tcPr>
            <w:tcW w:w="709" w:type="dxa"/>
            <w:shd w:val="clear" w:color="auto" w:fill="auto"/>
          </w:tcPr>
          <w:p w14:paraId="1C5A26A9"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7</w:t>
            </w:r>
          </w:p>
        </w:tc>
        <w:tc>
          <w:tcPr>
            <w:tcW w:w="1531" w:type="dxa"/>
            <w:tcBorders>
              <w:top w:val="nil"/>
              <w:left w:val="nil"/>
              <w:bottom w:val="nil"/>
              <w:right w:val="nil"/>
            </w:tcBorders>
            <w:shd w:val="clear" w:color="auto" w:fill="auto"/>
            <w:vAlign w:val="center"/>
          </w:tcPr>
          <w:p w14:paraId="4989D65E"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Con</w:t>
            </w:r>
          </w:p>
        </w:tc>
        <w:tc>
          <w:tcPr>
            <w:tcW w:w="3538" w:type="dxa"/>
            <w:gridSpan w:val="4"/>
            <w:tcBorders>
              <w:top w:val="nil"/>
              <w:left w:val="nil"/>
              <w:bottom w:val="nil"/>
              <w:right w:val="nil"/>
            </w:tcBorders>
            <w:shd w:val="clear" w:color="auto" w:fill="auto"/>
            <w:vAlign w:val="center"/>
          </w:tcPr>
          <w:p w14:paraId="47F1BE1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Construction</w:t>
            </w:r>
          </w:p>
        </w:tc>
        <w:tc>
          <w:tcPr>
            <w:tcW w:w="748" w:type="dxa"/>
            <w:tcBorders>
              <w:top w:val="nil"/>
              <w:left w:val="nil"/>
              <w:bottom w:val="nil"/>
              <w:right w:val="nil"/>
            </w:tcBorders>
            <w:shd w:val="clear" w:color="auto" w:fill="auto"/>
            <w:vAlign w:val="center"/>
          </w:tcPr>
          <w:p w14:paraId="201698C7"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0.55</w:t>
            </w:r>
          </w:p>
        </w:tc>
        <w:tc>
          <w:tcPr>
            <w:tcW w:w="935" w:type="dxa"/>
            <w:gridSpan w:val="2"/>
            <w:tcBorders>
              <w:top w:val="nil"/>
              <w:left w:val="nil"/>
              <w:bottom w:val="nil"/>
              <w:right w:val="nil"/>
            </w:tcBorders>
            <w:shd w:val="clear" w:color="auto" w:fill="auto"/>
            <w:vAlign w:val="center"/>
          </w:tcPr>
          <w:p w14:paraId="1DEFE00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5.42</w:t>
            </w:r>
          </w:p>
        </w:tc>
        <w:tc>
          <w:tcPr>
            <w:tcW w:w="1084" w:type="dxa"/>
            <w:tcBorders>
              <w:top w:val="nil"/>
              <w:left w:val="nil"/>
              <w:bottom w:val="nil"/>
              <w:right w:val="nil"/>
            </w:tcBorders>
            <w:shd w:val="clear" w:color="auto" w:fill="auto"/>
            <w:vAlign w:val="center"/>
          </w:tcPr>
          <w:p w14:paraId="1671A524"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2.74</w:t>
            </w:r>
          </w:p>
        </w:tc>
        <w:tc>
          <w:tcPr>
            <w:tcW w:w="1023" w:type="dxa"/>
            <w:tcBorders>
              <w:top w:val="nil"/>
              <w:left w:val="nil"/>
              <w:bottom w:val="nil"/>
              <w:right w:val="nil"/>
            </w:tcBorders>
            <w:shd w:val="clear" w:color="auto" w:fill="auto"/>
            <w:vAlign w:val="center"/>
          </w:tcPr>
          <w:p w14:paraId="20D9059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3.02</w:t>
            </w:r>
          </w:p>
        </w:tc>
        <w:tc>
          <w:tcPr>
            <w:tcW w:w="1577" w:type="dxa"/>
            <w:tcBorders>
              <w:top w:val="nil"/>
              <w:left w:val="nil"/>
              <w:bottom w:val="nil"/>
              <w:right w:val="nil"/>
            </w:tcBorders>
            <w:shd w:val="clear" w:color="auto" w:fill="auto"/>
            <w:vAlign w:val="center"/>
          </w:tcPr>
          <w:p w14:paraId="40B8051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507</w:t>
            </w:r>
          </w:p>
        </w:tc>
      </w:tr>
      <w:tr w:rsidR="0001208F" w:rsidRPr="0001208F" w14:paraId="13E275FC" w14:textId="77777777" w:rsidTr="0001208F">
        <w:tc>
          <w:tcPr>
            <w:tcW w:w="709" w:type="dxa"/>
            <w:shd w:val="clear" w:color="auto" w:fill="auto"/>
            <w:vAlign w:val="center"/>
          </w:tcPr>
          <w:p w14:paraId="631EC0A0" w14:textId="77777777" w:rsidR="0001208F" w:rsidRPr="00FF5A2B" w:rsidRDefault="0001208F" w:rsidP="0001208F">
            <w:pPr>
              <w:contextualSpacing/>
              <w:rPr>
                <w:rFonts w:ascii="Times New Roman" w:hAnsi="Times New Roman"/>
                <w:sz w:val="16"/>
                <w:szCs w:val="16"/>
              </w:rPr>
            </w:pPr>
            <w:r w:rsidRPr="00FF5A2B">
              <w:rPr>
                <w:rFonts w:ascii="Times New Roman" w:hAnsi="Times New Roman"/>
                <w:sz w:val="16"/>
                <w:szCs w:val="16"/>
              </w:rPr>
              <w:t>8</w:t>
            </w:r>
          </w:p>
        </w:tc>
        <w:tc>
          <w:tcPr>
            <w:tcW w:w="1531" w:type="dxa"/>
            <w:tcBorders>
              <w:top w:val="nil"/>
              <w:left w:val="nil"/>
              <w:bottom w:val="nil"/>
              <w:right w:val="nil"/>
            </w:tcBorders>
            <w:shd w:val="clear" w:color="auto" w:fill="auto"/>
            <w:vAlign w:val="center"/>
          </w:tcPr>
          <w:p w14:paraId="2DD0A72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Div</w:t>
            </w:r>
          </w:p>
        </w:tc>
        <w:tc>
          <w:tcPr>
            <w:tcW w:w="3538" w:type="dxa"/>
            <w:gridSpan w:val="4"/>
            <w:tcBorders>
              <w:top w:val="nil"/>
              <w:left w:val="nil"/>
              <w:bottom w:val="nil"/>
              <w:right w:val="nil"/>
            </w:tcBorders>
            <w:shd w:val="clear" w:color="auto" w:fill="auto"/>
            <w:vAlign w:val="center"/>
          </w:tcPr>
          <w:p w14:paraId="38A91B4C"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Diversified</w:t>
            </w:r>
          </w:p>
        </w:tc>
        <w:tc>
          <w:tcPr>
            <w:tcW w:w="748" w:type="dxa"/>
            <w:tcBorders>
              <w:top w:val="nil"/>
              <w:left w:val="nil"/>
              <w:bottom w:val="nil"/>
              <w:right w:val="nil"/>
            </w:tcBorders>
            <w:shd w:val="clear" w:color="auto" w:fill="auto"/>
            <w:vAlign w:val="center"/>
          </w:tcPr>
          <w:p w14:paraId="4A88F8D1"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0.79</w:t>
            </w:r>
          </w:p>
        </w:tc>
        <w:tc>
          <w:tcPr>
            <w:tcW w:w="935" w:type="dxa"/>
            <w:gridSpan w:val="2"/>
            <w:tcBorders>
              <w:top w:val="nil"/>
              <w:left w:val="nil"/>
              <w:bottom w:val="nil"/>
              <w:right w:val="nil"/>
            </w:tcBorders>
            <w:shd w:val="clear" w:color="auto" w:fill="auto"/>
            <w:vAlign w:val="center"/>
          </w:tcPr>
          <w:p w14:paraId="03BE4B5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8.45</w:t>
            </w:r>
          </w:p>
        </w:tc>
        <w:tc>
          <w:tcPr>
            <w:tcW w:w="1084" w:type="dxa"/>
            <w:tcBorders>
              <w:top w:val="nil"/>
              <w:left w:val="nil"/>
              <w:bottom w:val="nil"/>
              <w:right w:val="nil"/>
            </w:tcBorders>
            <w:shd w:val="clear" w:color="auto" w:fill="auto"/>
            <w:vAlign w:val="center"/>
          </w:tcPr>
          <w:p w14:paraId="365CDAD0"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-0.34</w:t>
            </w:r>
          </w:p>
        </w:tc>
        <w:tc>
          <w:tcPr>
            <w:tcW w:w="1023" w:type="dxa"/>
            <w:tcBorders>
              <w:top w:val="nil"/>
              <w:left w:val="nil"/>
              <w:bottom w:val="nil"/>
              <w:right w:val="nil"/>
            </w:tcBorders>
            <w:shd w:val="clear" w:color="auto" w:fill="auto"/>
            <w:vAlign w:val="center"/>
          </w:tcPr>
          <w:p w14:paraId="23433CB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3.23</w:t>
            </w:r>
          </w:p>
        </w:tc>
        <w:tc>
          <w:tcPr>
            <w:tcW w:w="1577" w:type="dxa"/>
            <w:tcBorders>
              <w:top w:val="nil"/>
              <w:left w:val="nil"/>
              <w:bottom w:val="nil"/>
              <w:right w:val="nil"/>
            </w:tcBorders>
            <w:shd w:val="clear" w:color="auto" w:fill="auto"/>
            <w:vAlign w:val="center"/>
          </w:tcPr>
          <w:p w14:paraId="657D52E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134</w:t>
            </w:r>
          </w:p>
        </w:tc>
      </w:tr>
      <w:tr w:rsidR="0001208F" w:rsidRPr="0001208F" w14:paraId="2912D813" w14:textId="77777777" w:rsidTr="0001208F">
        <w:tc>
          <w:tcPr>
            <w:tcW w:w="709" w:type="dxa"/>
            <w:shd w:val="clear" w:color="auto" w:fill="auto"/>
          </w:tcPr>
          <w:p w14:paraId="71D50701"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9</w:t>
            </w:r>
          </w:p>
        </w:tc>
        <w:tc>
          <w:tcPr>
            <w:tcW w:w="1531" w:type="dxa"/>
            <w:tcBorders>
              <w:top w:val="nil"/>
              <w:left w:val="nil"/>
              <w:bottom w:val="nil"/>
              <w:right w:val="nil"/>
            </w:tcBorders>
            <w:shd w:val="clear" w:color="auto" w:fill="auto"/>
            <w:vAlign w:val="center"/>
          </w:tcPr>
          <w:p w14:paraId="147AB5F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Drug</w:t>
            </w:r>
          </w:p>
        </w:tc>
        <w:tc>
          <w:tcPr>
            <w:tcW w:w="3538" w:type="dxa"/>
            <w:gridSpan w:val="4"/>
            <w:tcBorders>
              <w:top w:val="nil"/>
              <w:left w:val="nil"/>
              <w:bottom w:val="nil"/>
              <w:right w:val="nil"/>
            </w:tcBorders>
            <w:shd w:val="clear" w:color="auto" w:fill="auto"/>
            <w:vAlign w:val="center"/>
          </w:tcPr>
          <w:p w14:paraId="42A471DE"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Drugs, Cosmetics &amp; Health Care</w:t>
            </w:r>
          </w:p>
        </w:tc>
        <w:tc>
          <w:tcPr>
            <w:tcW w:w="748" w:type="dxa"/>
            <w:tcBorders>
              <w:top w:val="nil"/>
              <w:left w:val="nil"/>
              <w:bottom w:val="nil"/>
              <w:right w:val="nil"/>
            </w:tcBorders>
            <w:shd w:val="clear" w:color="auto" w:fill="auto"/>
            <w:vAlign w:val="center"/>
          </w:tcPr>
          <w:p w14:paraId="39B12C0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0.68</w:t>
            </w:r>
          </w:p>
        </w:tc>
        <w:tc>
          <w:tcPr>
            <w:tcW w:w="935" w:type="dxa"/>
            <w:gridSpan w:val="2"/>
            <w:tcBorders>
              <w:top w:val="nil"/>
              <w:left w:val="nil"/>
              <w:bottom w:val="nil"/>
              <w:right w:val="nil"/>
            </w:tcBorders>
            <w:shd w:val="clear" w:color="auto" w:fill="auto"/>
            <w:vAlign w:val="center"/>
          </w:tcPr>
          <w:p w14:paraId="5CF24B2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3.89</w:t>
            </w:r>
          </w:p>
        </w:tc>
        <w:tc>
          <w:tcPr>
            <w:tcW w:w="1084" w:type="dxa"/>
            <w:tcBorders>
              <w:top w:val="nil"/>
              <w:left w:val="nil"/>
              <w:bottom w:val="nil"/>
              <w:right w:val="nil"/>
            </w:tcBorders>
            <w:shd w:val="clear" w:color="auto" w:fill="auto"/>
            <w:vAlign w:val="center"/>
          </w:tcPr>
          <w:p w14:paraId="563AE041"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-0.7</w:t>
            </w:r>
          </w:p>
        </w:tc>
        <w:tc>
          <w:tcPr>
            <w:tcW w:w="1023" w:type="dxa"/>
            <w:tcBorders>
              <w:top w:val="nil"/>
              <w:left w:val="nil"/>
              <w:bottom w:val="nil"/>
              <w:right w:val="nil"/>
            </w:tcBorders>
            <w:shd w:val="clear" w:color="auto" w:fill="auto"/>
            <w:vAlign w:val="center"/>
          </w:tcPr>
          <w:p w14:paraId="2BB9EE7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5.39</w:t>
            </w:r>
          </w:p>
        </w:tc>
        <w:tc>
          <w:tcPr>
            <w:tcW w:w="1577" w:type="dxa"/>
            <w:tcBorders>
              <w:top w:val="nil"/>
              <w:left w:val="nil"/>
              <w:bottom w:val="nil"/>
              <w:right w:val="nil"/>
            </w:tcBorders>
            <w:shd w:val="clear" w:color="auto" w:fill="auto"/>
            <w:vAlign w:val="center"/>
          </w:tcPr>
          <w:p w14:paraId="16FDFE5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526</w:t>
            </w:r>
          </w:p>
        </w:tc>
      </w:tr>
      <w:tr w:rsidR="0001208F" w:rsidRPr="0001208F" w14:paraId="2C571ECF" w14:textId="77777777" w:rsidTr="0001208F">
        <w:tc>
          <w:tcPr>
            <w:tcW w:w="709" w:type="dxa"/>
            <w:shd w:val="clear" w:color="auto" w:fill="auto"/>
          </w:tcPr>
          <w:p w14:paraId="52F81888"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10</w:t>
            </w:r>
          </w:p>
        </w:tc>
        <w:tc>
          <w:tcPr>
            <w:tcW w:w="1531" w:type="dxa"/>
            <w:tcBorders>
              <w:top w:val="nil"/>
              <w:left w:val="nil"/>
              <w:bottom w:val="nil"/>
              <w:right w:val="nil"/>
            </w:tcBorders>
            <w:shd w:val="clear" w:color="auto" w:fill="auto"/>
            <w:vAlign w:val="center"/>
          </w:tcPr>
          <w:p w14:paraId="12D20C20"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Elec</w:t>
            </w:r>
          </w:p>
        </w:tc>
        <w:tc>
          <w:tcPr>
            <w:tcW w:w="3538" w:type="dxa"/>
            <w:gridSpan w:val="4"/>
            <w:tcBorders>
              <w:top w:val="nil"/>
              <w:left w:val="nil"/>
              <w:bottom w:val="nil"/>
              <w:right w:val="nil"/>
            </w:tcBorders>
            <w:shd w:val="clear" w:color="auto" w:fill="auto"/>
            <w:vAlign w:val="center"/>
          </w:tcPr>
          <w:p w14:paraId="1F27DEA0"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Electrical</w:t>
            </w:r>
          </w:p>
        </w:tc>
        <w:tc>
          <w:tcPr>
            <w:tcW w:w="748" w:type="dxa"/>
            <w:tcBorders>
              <w:top w:val="nil"/>
              <w:left w:val="nil"/>
              <w:bottom w:val="nil"/>
              <w:right w:val="nil"/>
            </w:tcBorders>
            <w:shd w:val="clear" w:color="auto" w:fill="auto"/>
            <w:vAlign w:val="center"/>
          </w:tcPr>
          <w:p w14:paraId="5794600A"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0.41</w:t>
            </w:r>
          </w:p>
        </w:tc>
        <w:tc>
          <w:tcPr>
            <w:tcW w:w="935" w:type="dxa"/>
            <w:gridSpan w:val="2"/>
            <w:tcBorders>
              <w:top w:val="nil"/>
              <w:left w:val="nil"/>
              <w:bottom w:val="nil"/>
              <w:right w:val="nil"/>
            </w:tcBorders>
            <w:shd w:val="clear" w:color="auto" w:fill="auto"/>
            <w:vAlign w:val="center"/>
          </w:tcPr>
          <w:p w14:paraId="72353725"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6.81</w:t>
            </w:r>
          </w:p>
        </w:tc>
        <w:tc>
          <w:tcPr>
            <w:tcW w:w="1084" w:type="dxa"/>
            <w:tcBorders>
              <w:top w:val="nil"/>
              <w:left w:val="nil"/>
              <w:bottom w:val="nil"/>
              <w:right w:val="nil"/>
            </w:tcBorders>
            <w:shd w:val="clear" w:color="auto" w:fill="auto"/>
            <w:vAlign w:val="center"/>
          </w:tcPr>
          <w:p w14:paraId="7E918CA2"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0.09</w:t>
            </w:r>
          </w:p>
        </w:tc>
        <w:tc>
          <w:tcPr>
            <w:tcW w:w="1023" w:type="dxa"/>
            <w:tcBorders>
              <w:top w:val="nil"/>
              <w:left w:val="nil"/>
              <w:bottom w:val="nil"/>
              <w:right w:val="nil"/>
            </w:tcBorders>
            <w:shd w:val="clear" w:color="auto" w:fill="auto"/>
            <w:vAlign w:val="center"/>
          </w:tcPr>
          <w:p w14:paraId="30CD2F5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5.49</w:t>
            </w:r>
          </w:p>
        </w:tc>
        <w:tc>
          <w:tcPr>
            <w:tcW w:w="1577" w:type="dxa"/>
            <w:tcBorders>
              <w:top w:val="nil"/>
              <w:left w:val="nil"/>
              <w:bottom w:val="nil"/>
              <w:right w:val="nil"/>
            </w:tcBorders>
            <w:shd w:val="clear" w:color="auto" w:fill="auto"/>
            <w:vAlign w:val="center"/>
          </w:tcPr>
          <w:p w14:paraId="4A9E0C9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188</w:t>
            </w:r>
          </w:p>
        </w:tc>
      </w:tr>
      <w:tr w:rsidR="0001208F" w:rsidRPr="0001208F" w14:paraId="39014D57" w14:textId="77777777" w:rsidTr="0001208F">
        <w:tc>
          <w:tcPr>
            <w:tcW w:w="709" w:type="dxa"/>
            <w:shd w:val="clear" w:color="auto" w:fill="auto"/>
          </w:tcPr>
          <w:p w14:paraId="2545A605"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11</w:t>
            </w:r>
          </w:p>
        </w:tc>
        <w:tc>
          <w:tcPr>
            <w:tcW w:w="1531" w:type="dxa"/>
            <w:tcBorders>
              <w:top w:val="nil"/>
              <w:left w:val="nil"/>
              <w:bottom w:val="nil"/>
              <w:right w:val="nil"/>
            </w:tcBorders>
            <w:shd w:val="clear" w:color="auto" w:fill="auto"/>
            <w:vAlign w:val="center"/>
          </w:tcPr>
          <w:p w14:paraId="7BFED7D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Electr</w:t>
            </w:r>
          </w:p>
        </w:tc>
        <w:tc>
          <w:tcPr>
            <w:tcW w:w="3538" w:type="dxa"/>
            <w:gridSpan w:val="4"/>
            <w:tcBorders>
              <w:top w:val="nil"/>
              <w:left w:val="nil"/>
              <w:bottom w:val="nil"/>
              <w:right w:val="nil"/>
            </w:tcBorders>
            <w:shd w:val="clear" w:color="auto" w:fill="auto"/>
            <w:vAlign w:val="center"/>
          </w:tcPr>
          <w:p w14:paraId="7AAB64F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Electronics</w:t>
            </w:r>
          </w:p>
        </w:tc>
        <w:tc>
          <w:tcPr>
            <w:tcW w:w="748" w:type="dxa"/>
            <w:tcBorders>
              <w:top w:val="nil"/>
              <w:left w:val="nil"/>
              <w:bottom w:val="nil"/>
              <w:right w:val="nil"/>
            </w:tcBorders>
            <w:shd w:val="clear" w:color="auto" w:fill="auto"/>
            <w:vAlign w:val="center"/>
          </w:tcPr>
          <w:p w14:paraId="1C4E30E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-0.25</w:t>
            </w:r>
          </w:p>
        </w:tc>
        <w:tc>
          <w:tcPr>
            <w:tcW w:w="935" w:type="dxa"/>
            <w:gridSpan w:val="2"/>
            <w:tcBorders>
              <w:top w:val="nil"/>
              <w:left w:val="nil"/>
              <w:bottom w:val="nil"/>
              <w:right w:val="nil"/>
            </w:tcBorders>
            <w:shd w:val="clear" w:color="auto" w:fill="auto"/>
            <w:vAlign w:val="center"/>
          </w:tcPr>
          <w:p w14:paraId="7EB7C70A"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9.82</w:t>
            </w:r>
          </w:p>
        </w:tc>
        <w:tc>
          <w:tcPr>
            <w:tcW w:w="1084" w:type="dxa"/>
            <w:tcBorders>
              <w:top w:val="nil"/>
              <w:left w:val="nil"/>
              <w:bottom w:val="nil"/>
              <w:right w:val="nil"/>
            </w:tcBorders>
            <w:shd w:val="clear" w:color="auto" w:fill="auto"/>
            <w:vAlign w:val="center"/>
          </w:tcPr>
          <w:p w14:paraId="6B5BCDC1"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-0.86</w:t>
            </w:r>
          </w:p>
        </w:tc>
        <w:tc>
          <w:tcPr>
            <w:tcW w:w="1023" w:type="dxa"/>
            <w:tcBorders>
              <w:top w:val="nil"/>
              <w:left w:val="nil"/>
              <w:bottom w:val="nil"/>
              <w:right w:val="nil"/>
            </w:tcBorders>
            <w:shd w:val="clear" w:color="auto" w:fill="auto"/>
            <w:vAlign w:val="center"/>
          </w:tcPr>
          <w:p w14:paraId="3BF16085"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5.67</w:t>
            </w:r>
          </w:p>
        </w:tc>
        <w:tc>
          <w:tcPr>
            <w:tcW w:w="1577" w:type="dxa"/>
            <w:tcBorders>
              <w:top w:val="nil"/>
              <w:left w:val="nil"/>
              <w:bottom w:val="nil"/>
              <w:right w:val="nil"/>
            </w:tcBorders>
            <w:shd w:val="clear" w:color="auto" w:fill="auto"/>
            <w:vAlign w:val="center"/>
          </w:tcPr>
          <w:p w14:paraId="3610AE7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992</w:t>
            </w:r>
          </w:p>
        </w:tc>
      </w:tr>
      <w:tr w:rsidR="0001208F" w:rsidRPr="0001208F" w14:paraId="7EF28367" w14:textId="77777777" w:rsidTr="0001208F">
        <w:tc>
          <w:tcPr>
            <w:tcW w:w="709" w:type="dxa"/>
            <w:shd w:val="clear" w:color="auto" w:fill="auto"/>
          </w:tcPr>
          <w:p w14:paraId="0200DB1A"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12</w:t>
            </w:r>
          </w:p>
        </w:tc>
        <w:tc>
          <w:tcPr>
            <w:tcW w:w="1531" w:type="dxa"/>
            <w:tcBorders>
              <w:top w:val="nil"/>
              <w:left w:val="nil"/>
              <w:bottom w:val="nil"/>
              <w:right w:val="nil"/>
            </w:tcBorders>
            <w:shd w:val="clear" w:color="auto" w:fill="auto"/>
            <w:vAlign w:val="center"/>
          </w:tcPr>
          <w:p w14:paraId="75E2156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Fin</w:t>
            </w:r>
          </w:p>
        </w:tc>
        <w:tc>
          <w:tcPr>
            <w:tcW w:w="3538" w:type="dxa"/>
            <w:gridSpan w:val="4"/>
            <w:tcBorders>
              <w:top w:val="nil"/>
              <w:left w:val="nil"/>
              <w:bottom w:val="nil"/>
              <w:right w:val="nil"/>
            </w:tcBorders>
            <w:shd w:val="clear" w:color="auto" w:fill="auto"/>
            <w:vAlign w:val="center"/>
          </w:tcPr>
          <w:p w14:paraId="7D5C5A5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Financial</w:t>
            </w:r>
          </w:p>
        </w:tc>
        <w:tc>
          <w:tcPr>
            <w:tcW w:w="748" w:type="dxa"/>
            <w:tcBorders>
              <w:top w:val="nil"/>
              <w:left w:val="nil"/>
              <w:bottom w:val="nil"/>
              <w:right w:val="nil"/>
            </w:tcBorders>
            <w:shd w:val="clear" w:color="auto" w:fill="auto"/>
            <w:vAlign w:val="center"/>
          </w:tcPr>
          <w:p w14:paraId="5B030D2E"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-0.01</w:t>
            </w:r>
          </w:p>
        </w:tc>
        <w:tc>
          <w:tcPr>
            <w:tcW w:w="935" w:type="dxa"/>
            <w:gridSpan w:val="2"/>
            <w:tcBorders>
              <w:top w:val="nil"/>
              <w:left w:val="nil"/>
              <w:bottom w:val="nil"/>
              <w:right w:val="nil"/>
            </w:tcBorders>
            <w:shd w:val="clear" w:color="auto" w:fill="auto"/>
            <w:vAlign w:val="center"/>
          </w:tcPr>
          <w:p w14:paraId="1F1D7980"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7.45</w:t>
            </w:r>
          </w:p>
        </w:tc>
        <w:tc>
          <w:tcPr>
            <w:tcW w:w="1084" w:type="dxa"/>
            <w:tcBorders>
              <w:top w:val="nil"/>
              <w:left w:val="nil"/>
              <w:bottom w:val="nil"/>
              <w:right w:val="nil"/>
            </w:tcBorders>
            <w:shd w:val="clear" w:color="auto" w:fill="auto"/>
            <w:vAlign w:val="center"/>
          </w:tcPr>
          <w:p w14:paraId="48CAEA8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-0.43</w:t>
            </w:r>
          </w:p>
        </w:tc>
        <w:tc>
          <w:tcPr>
            <w:tcW w:w="1023" w:type="dxa"/>
            <w:tcBorders>
              <w:top w:val="nil"/>
              <w:left w:val="nil"/>
              <w:bottom w:val="nil"/>
              <w:right w:val="nil"/>
            </w:tcBorders>
            <w:shd w:val="clear" w:color="auto" w:fill="auto"/>
            <w:vAlign w:val="center"/>
          </w:tcPr>
          <w:p w14:paraId="2B9444B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4.9</w:t>
            </w:r>
          </w:p>
        </w:tc>
        <w:tc>
          <w:tcPr>
            <w:tcW w:w="1577" w:type="dxa"/>
            <w:tcBorders>
              <w:top w:val="nil"/>
              <w:left w:val="nil"/>
              <w:bottom w:val="nil"/>
              <w:right w:val="nil"/>
            </w:tcBorders>
            <w:shd w:val="clear" w:color="auto" w:fill="auto"/>
            <w:vAlign w:val="center"/>
          </w:tcPr>
          <w:p w14:paraId="721DDEA0"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895</w:t>
            </w:r>
          </w:p>
        </w:tc>
      </w:tr>
      <w:tr w:rsidR="0001208F" w:rsidRPr="0001208F" w14:paraId="6266C0E7" w14:textId="77777777" w:rsidTr="0001208F">
        <w:tc>
          <w:tcPr>
            <w:tcW w:w="709" w:type="dxa"/>
            <w:shd w:val="clear" w:color="auto" w:fill="auto"/>
          </w:tcPr>
          <w:p w14:paraId="38A7FA2F"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13</w:t>
            </w:r>
          </w:p>
        </w:tc>
        <w:tc>
          <w:tcPr>
            <w:tcW w:w="1531" w:type="dxa"/>
            <w:tcBorders>
              <w:top w:val="nil"/>
              <w:left w:val="nil"/>
              <w:bottom w:val="nil"/>
              <w:right w:val="nil"/>
            </w:tcBorders>
            <w:shd w:val="clear" w:color="auto" w:fill="auto"/>
            <w:vAlign w:val="center"/>
          </w:tcPr>
          <w:p w14:paraId="1F35A8F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Food</w:t>
            </w:r>
          </w:p>
        </w:tc>
        <w:tc>
          <w:tcPr>
            <w:tcW w:w="3538" w:type="dxa"/>
            <w:gridSpan w:val="4"/>
            <w:tcBorders>
              <w:top w:val="nil"/>
              <w:left w:val="nil"/>
              <w:bottom w:val="nil"/>
              <w:right w:val="nil"/>
            </w:tcBorders>
            <w:shd w:val="clear" w:color="auto" w:fill="auto"/>
            <w:vAlign w:val="center"/>
          </w:tcPr>
          <w:p w14:paraId="68A058B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Food</w:t>
            </w:r>
          </w:p>
        </w:tc>
        <w:tc>
          <w:tcPr>
            <w:tcW w:w="748" w:type="dxa"/>
            <w:tcBorders>
              <w:top w:val="nil"/>
              <w:left w:val="nil"/>
              <w:bottom w:val="nil"/>
              <w:right w:val="nil"/>
            </w:tcBorders>
            <w:shd w:val="clear" w:color="auto" w:fill="auto"/>
            <w:vAlign w:val="center"/>
          </w:tcPr>
          <w:p w14:paraId="6A78FCE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0.52</w:t>
            </w:r>
          </w:p>
        </w:tc>
        <w:tc>
          <w:tcPr>
            <w:tcW w:w="935" w:type="dxa"/>
            <w:gridSpan w:val="2"/>
            <w:tcBorders>
              <w:top w:val="nil"/>
              <w:left w:val="nil"/>
              <w:bottom w:val="nil"/>
              <w:right w:val="nil"/>
            </w:tcBorders>
            <w:shd w:val="clear" w:color="auto" w:fill="auto"/>
            <w:vAlign w:val="center"/>
          </w:tcPr>
          <w:p w14:paraId="3E8C5875"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4.16</w:t>
            </w:r>
          </w:p>
        </w:tc>
        <w:tc>
          <w:tcPr>
            <w:tcW w:w="1084" w:type="dxa"/>
            <w:tcBorders>
              <w:top w:val="nil"/>
              <w:left w:val="nil"/>
              <w:bottom w:val="nil"/>
              <w:right w:val="nil"/>
            </w:tcBorders>
            <w:shd w:val="clear" w:color="auto" w:fill="auto"/>
            <w:vAlign w:val="center"/>
          </w:tcPr>
          <w:p w14:paraId="292A4F1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-0.81</w:t>
            </w:r>
          </w:p>
        </w:tc>
        <w:tc>
          <w:tcPr>
            <w:tcW w:w="1023" w:type="dxa"/>
            <w:tcBorders>
              <w:top w:val="nil"/>
              <w:left w:val="nil"/>
              <w:bottom w:val="nil"/>
              <w:right w:val="nil"/>
            </w:tcBorders>
            <w:shd w:val="clear" w:color="auto" w:fill="auto"/>
            <w:vAlign w:val="center"/>
          </w:tcPr>
          <w:p w14:paraId="5729870A"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6.17</w:t>
            </w:r>
          </w:p>
        </w:tc>
        <w:tc>
          <w:tcPr>
            <w:tcW w:w="1577" w:type="dxa"/>
            <w:tcBorders>
              <w:top w:val="nil"/>
              <w:left w:val="nil"/>
              <w:bottom w:val="nil"/>
              <w:right w:val="nil"/>
            </w:tcBorders>
            <w:shd w:val="clear" w:color="auto" w:fill="auto"/>
            <w:vAlign w:val="center"/>
          </w:tcPr>
          <w:p w14:paraId="6F2E685E"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231</w:t>
            </w:r>
          </w:p>
        </w:tc>
      </w:tr>
      <w:tr w:rsidR="0001208F" w:rsidRPr="0001208F" w14:paraId="4E093B61" w14:textId="77777777" w:rsidTr="0001208F">
        <w:tc>
          <w:tcPr>
            <w:tcW w:w="709" w:type="dxa"/>
            <w:shd w:val="clear" w:color="auto" w:fill="auto"/>
          </w:tcPr>
          <w:p w14:paraId="1B034758"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14</w:t>
            </w:r>
          </w:p>
        </w:tc>
        <w:tc>
          <w:tcPr>
            <w:tcW w:w="1531" w:type="dxa"/>
            <w:tcBorders>
              <w:top w:val="nil"/>
              <w:left w:val="nil"/>
              <w:bottom w:val="nil"/>
              <w:right w:val="nil"/>
            </w:tcBorders>
            <w:shd w:val="clear" w:color="auto" w:fill="auto"/>
            <w:vAlign w:val="center"/>
          </w:tcPr>
          <w:p w14:paraId="67D4C43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Mach</w:t>
            </w:r>
          </w:p>
        </w:tc>
        <w:tc>
          <w:tcPr>
            <w:tcW w:w="3538" w:type="dxa"/>
            <w:gridSpan w:val="4"/>
            <w:tcBorders>
              <w:top w:val="nil"/>
              <w:left w:val="nil"/>
              <w:bottom w:val="nil"/>
              <w:right w:val="nil"/>
            </w:tcBorders>
            <w:shd w:val="clear" w:color="auto" w:fill="auto"/>
            <w:vAlign w:val="center"/>
          </w:tcPr>
          <w:p w14:paraId="6879977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Machinery &amp; Equipment</w:t>
            </w:r>
          </w:p>
        </w:tc>
        <w:tc>
          <w:tcPr>
            <w:tcW w:w="748" w:type="dxa"/>
            <w:tcBorders>
              <w:top w:val="nil"/>
              <w:left w:val="nil"/>
              <w:bottom w:val="nil"/>
              <w:right w:val="nil"/>
            </w:tcBorders>
            <w:shd w:val="clear" w:color="auto" w:fill="auto"/>
            <w:vAlign w:val="center"/>
          </w:tcPr>
          <w:p w14:paraId="1BB40C91"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0.83</w:t>
            </w:r>
          </w:p>
        </w:tc>
        <w:tc>
          <w:tcPr>
            <w:tcW w:w="935" w:type="dxa"/>
            <w:gridSpan w:val="2"/>
            <w:tcBorders>
              <w:top w:val="nil"/>
              <w:left w:val="nil"/>
              <w:bottom w:val="nil"/>
              <w:right w:val="nil"/>
            </w:tcBorders>
            <w:shd w:val="clear" w:color="auto" w:fill="auto"/>
            <w:vAlign w:val="center"/>
          </w:tcPr>
          <w:p w14:paraId="6552DED4"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6.69</w:t>
            </w:r>
          </w:p>
        </w:tc>
        <w:tc>
          <w:tcPr>
            <w:tcW w:w="1084" w:type="dxa"/>
            <w:tcBorders>
              <w:top w:val="nil"/>
              <w:left w:val="nil"/>
              <w:bottom w:val="nil"/>
              <w:right w:val="nil"/>
            </w:tcBorders>
            <w:shd w:val="clear" w:color="auto" w:fill="auto"/>
            <w:vAlign w:val="center"/>
          </w:tcPr>
          <w:p w14:paraId="373B682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-0.57</w:t>
            </w:r>
          </w:p>
        </w:tc>
        <w:tc>
          <w:tcPr>
            <w:tcW w:w="1023" w:type="dxa"/>
            <w:tcBorders>
              <w:top w:val="nil"/>
              <w:left w:val="nil"/>
              <w:bottom w:val="nil"/>
              <w:right w:val="nil"/>
            </w:tcBorders>
            <w:shd w:val="clear" w:color="auto" w:fill="auto"/>
            <w:vAlign w:val="center"/>
          </w:tcPr>
          <w:p w14:paraId="7D173A51"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5.22</w:t>
            </w:r>
          </w:p>
        </w:tc>
        <w:tc>
          <w:tcPr>
            <w:tcW w:w="1577" w:type="dxa"/>
            <w:tcBorders>
              <w:top w:val="nil"/>
              <w:left w:val="nil"/>
              <w:bottom w:val="nil"/>
              <w:right w:val="nil"/>
            </w:tcBorders>
            <w:shd w:val="clear" w:color="auto" w:fill="auto"/>
            <w:vAlign w:val="center"/>
          </w:tcPr>
          <w:p w14:paraId="7F251E52"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458</w:t>
            </w:r>
          </w:p>
        </w:tc>
      </w:tr>
      <w:tr w:rsidR="0001208F" w:rsidRPr="0001208F" w14:paraId="18F1956A" w14:textId="77777777" w:rsidTr="0001208F">
        <w:tc>
          <w:tcPr>
            <w:tcW w:w="709" w:type="dxa"/>
            <w:shd w:val="clear" w:color="auto" w:fill="auto"/>
            <w:vAlign w:val="center"/>
          </w:tcPr>
          <w:p w14:paraId="5337E15D" w14:textId="77777777" w:rsidR="0001208F" w:rsidRPr="00FF5A2B" w:rsidRDefault="0001208F" w:rsidP="0001208F">
            <w:pPr>
              <w:contextualSpacing/>
              <w:rPr>
                <w:rFonts w:ascii="Times New Roman" w:hAnsi="Times New Roman"/>
                <w:sz w:val="16"/>
                <w:szCs w:val="16"/>
              </w:rPr>
            </w:pPr>
            <w:r w:rsidRPr="00FF5A2B">
              <w:rPr>
                <w:rFonts w:ascii="Times New Roman" w:hAnsi="Times New Roman"/>
                <w:sz w:val="16"/>
                <w:szCs w:val="16"/>
              </w:rPr>
              <w:t>15</w:t>
            </w:r>
          </w:p>
        </w:tc>
        <w:tc>
          <w:tcPr>
            <w:tcW w:w="1531" w:type="dxa"/>
            <w:tcBorders>
              <w:top w:val="nil"/>
              <w:left w:val="nil"/>
              <w:bottom w:val="nil"/>
              <w:right w:val="nil"/>
            </w:tcBorders>
            <w:shd w:val="clear" w:color="auto" w:fill="auto"/>
            <w:vAlign w:val="center"/>
          </w:tcPr>
          <w:p w14:paraId="21CD808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Med</w:t>
            </w:r>
          </w:p>
        </w:tc>
        <w:tc>
          <w:tcPr>
            <w:tcW w:w="3538" w:type="dxa"/>
            <w:gridSpan w:val="4"/>
            <w:tcBorders>
              <w:top w:val="nil"/>
              <w:left w:val="nil"/>
              <w:bottom w:val="nil"/>
              <w:right w:val="nil"/>
            </w:tcBorders>
            <w:shd w:val="clear" w:color="auto" w:fill="auto"/>
            <w:vAlign w:val="center"/>
          </w:tcPr>
          <w:p w14:paraId="63C9A445"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Medical Services</w:t>
            </w:r>
          </w:p>
        </w:tc>
        <w:tc>
          <w:tcPr>
            <w:tcW w:w="748" w:type="dxa"/>
            <w:tcBorders>
              <w:top w:val="nil"/>
              <w:left w:val="nil"/>
              <w:bottom w:val="nil"/>
              <w:right w:val="nil"/>
            </w:tcBorders>
            <w:shd w:val="clear" w:color="auto" w:fill="auto"/>
            <w:vAlign w:val="center"/>
          </w:tcPr>
          <w:p w14:paraId="49AFDF5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0.73</w:t>
            </w:r>
          </w:p>
        </w:tc>
        <w:tc>
          <w:tcPr>
            <w:tcW w:w="935" w:type="dxa"/>
            <w:gridSpan w:val="2"/>
            <w:tcBorders>
              <w:top w:val="nil"/>
              <w:left w:val="nil"/>
              <w:bottom w:val="nil"/>
              <w:right w:val="nil"/>
            </w:tcBorders>
            <w:shd w:val="clear" w:color="auto" w:fill="auto"/>
            <w:vAlign w:val="center"/>
          </w:tcPr>
          <w:p w14:paraId="7B187C4C"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6.71</w:t>
            </w:r>
          </w:p>
        </w:tc>
        <w:tc>
          <w:tcPr>
            <w:tcW w:w="1084" w:type="dxa"/>
            <w:tcBorders>
              <w:top w:val="nil"/>
              <w:left w:val="nil"/>
              <w:bottom w:val="nil"/>
              <w:right w:val="nil"/>
            </w:tcBorders>
            <w:shd w:val="clear" w:color="auto" w:fill="auto"/>
            <w:vAlign w:val="center"/>
          </w:tcPr>
          <w:p w14:paraId="7565726E"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-0.44</w:t>
            </w:r>
          </w:p>
        </w:tc>
        <w:tc>
          <w:tcPr>
            <w:tcW w:w="1023" w:type="dxa"/>
            <w:tcBorders>
              <w:top w:val="nil"/>
              <w:left w:val="nil"/>
              <w:bottom w:val="nil"/>
              <w:right w:val="nil"/>
            </w:tcBorders>
            <w:shd w:val="clear" w:color="auto" w:fill="auto"/>
            <w:vAlign w:val="center"/>
          </w:tcPr>
          <w:p w14:paraId="4FE3EBD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5.82</w:t>
            </w:r>
          </w:p>
        </w:tc>
        <w:tc>
          <w:tcPr>
            <w:tcW w:w="1577" w:type="dxa"/>
            <w:tcBorders>
              <w:top w:val="nil"/>
              <w:left w:val="nil"/>
              <w:bottom w:val="nil"/>
              <w:right w:val="nil"/>
            </w:tcBorders>
            <w:shd w:val="clear" w:color="auto" w:fill="auto"/>
            <w:vAlign w:val="center"/>
          </w:tcPr>
          <w:p w14:paraId="75DC212C"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159</w:t>
            </w:r>
          </w:p>
        </w:tc>
      </w:tr>
      <w:tr w:rsidR="0001208F" w:rsidRPr="0001208F" w14:paraId="6605DE22" w14:textId="77777777" w:rsidTr="0001208F">
        <w:tc>
          <w:tcPr>
            <w:tcW w:w="709" w:type="dxa"/>
            <w:shd w:val="clear" w:color="auto" w:fill="auto"/>
          </w:tcPr>
          <w:p w14:paraId="06FDC3E0"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16</w:t>
            </w:r>
          </w:p>
        </w:tc>
        <w:tc>
          <w:tcPr>
            <w:tcW w:w="1531" w:type="dxa"/>
            <w:tcBorders>
              <w:top w:val="nil"/>
              <w:left w:val="nil"/>
              <w:bottom w:val="nil"/>
              <w:right w:val="nil"/>
            </w:tcBorders>
            <w:shd w:val="clear" w:color="auto" w:fill="auto"/>
            <w:vAlign w:val="center"/>
          </w:tcPr>
          <w:p w14:paraId="50501CF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Metal</w:t>
            </w:r>
          </w:p>
        </w:tc>
        <w:tc>
          <w:tcPr>
            <w:tcW w:w="3538" w:type="dxa"/>
            <w:gridSpan w:val="4"/>
            <w:tcBorders>
              <w:top w:val="nil"/>
              <w:left w:val="nil"/>
              <w:bottom w:val="nil"/>
              <w:right w:val="nil"/>
            </w:tcBorders>
            <w:shd w:val="clear" w:color="auto" w:fill="auto"/>
            <w:vAlign w:val="center"/>
          </w:tcPr>
          <w:p w14:paraId="2C7469EE"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Metal Producers</w:t>
            </w:r>
          </w:p>
        </w:tc>
        <w:tc>
          <w:tcPr>
            <w:tcW w:w="748" w:type="dxa"/>
            <w:tcBorders>
              <w:top w:val="nil"/>
              <w:left w:val="nil"/>
              <w:bottom w:val="nil"/>
              <w:right w:val="nil"/>
            </w:tcBorders>
            <w:shd w:val="clear" w:color="auto" w:fill="auto"/>
            <w:vAlign w:val="center"/>
          </w:tcPr>
          <w:p w14:paraId="09109167"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0.63</w:t>
            </w:r>
          </w:p>
        </w:tc>
        <w:tc>
          <w:tcPr>
            <w:tcW w:w="935" w:type="dxa"/>
            <w:gridSpan w:val="2"/>
            <w:tcBorders>
              <w:top w:val="nil"/>
              <w:left w:val="nil"/>
              <w:bottom w:val="nil"/>
              <w:right w:val="nil"/>
            </w:tcBorders>
            <w:shd w:val="clear" w:color="auto" w:fill="auto"/>
            <w:vAlign w:val="center"/>
          </w:tcPr>
          <w:p w14:paraId="5BA6C9E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8.42</w:t>
            </w:r>
          </w:p>
        </w:tc>
        <w:tc>
          <w:tcPr>
            <w:tcW w:w="1084" w:type="dxa"/>
            <w:tcBorders>
              <w:top w:val="nil"/>
              <w:left w:val="nil"/>
              <w:bottom w:val="nil"/>
              <w:right w:val="nil"/>
            </w:tcBorders>
            <w:shd w:val="clear" w:color="auto" w:fill="auto"/>
            <w:vAlign w:val="center"/>
          </w:tcPr>
          <w:p w14:paraId="289C603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0.15</w:t>
            </w:r>
          </w:p>
        </w:tc>
        <w:tc>
          <w:tcPr>
            <w:tcW w:w="1023" w:type="dxa"/>
            <w:tcBorders>
              <w:top w:val="nil"/>
              <w:left w:val="nil"/>
              <w:bottom w:val="nil"/>
              <w:right w:val="nil"/>
            </w:tcBorders>
            <w:shd w:val="clear" w:color="auto" w:fill="auto"/>
            <w:vAlign w:val="center"/>
          </w:tcPr>
          <w:p w14:paraId="1223C16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3.94</w:t>
            </w:r>
          </w:p>
        </w:tc>
        <w:tc>
          <w:tcPr>
            <w:tcW w:w="1577" w:type="dxa"/>
            <w:tcBorders>
              <w:top w:val="nil"/>
              <w:left w:val="nil"/>
              <w:bottom w:val="nil"/>
              <w:right w:val="nil"/>
            </w:tcBorders>
            <w:shd w:val="clear" w:color="auto" w:fill="auto"/>
            <w:vAlign w:val="center"/>
          </w:tcPr>
          <w:p w14:paraId="00C022D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195</w:t>
            </w:r>
          </w:p>
        </w:tc>
      </w:tr>
      <w:tr w:rsidR="0001208F" w:rsidRPr="0001208F" w14:paraId="069D579B" w14:textId="77777777" w:rsidTr="0001208F">
        <w:tc>
          <w:tcPr>
            <w:tcW w:w="709" w:type="dxa"/>
            <w:shd w:val="clear" w:color="auto" w:fill="auto"/>
            <w:vAlign w:val="center"/>
          </w:tcPr>
          <w:p w14:paraId="0A27AF80" w14:textId="77777777" w:rsidR="0001208F" w:rsidRPr="00FF5A2B" w:rsidRDefault="0001208F" w:rsidP="0001208F">
            <w:pPr>
              <w:contextualSpacing/>
              <w:rPr>
                <w:rFonts w:ascii="Times New Roman" w:hAnsi="Times New Roman"/>
                <w:sz w:val="16"/>
                <w:szCs w:val="16"/>
              </w:rPr>
            </w:pPr>
            <w:r w:rsidRPr="00FF5A2B">
              <w:rPr>
                <w:rFonts w:ascii="Times New Roman" w:hAnsi="Times New Roman"/>
                <w:sz w:val="16"/>
                <w:szCs w:val="16"/>
              </w:rPr>
              <w:t>17</w:t>
            </w:r>
          </w:p>
        </w:tc>
        <w:tc>
          <w:tcPr>
            <w:tcW w:w="1531" w:type="dxa"/>
            <w:tcBorders>
              <w:top w:val="nil"/>
              <w:left w:val="nil"/>
              <w:bottom w:val="nil"/>
              <w:right w:val="nil"/>
            </w:tcBorders>
            <w:shd w:val="clear" w:color="auto" w:fill="auto"/>
            <w:vAlign w:val="center"/>
          </w:tcPr>
          <w:p w14:paraId="2F8464B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Metpr</w:t>
            </w:r>
          </w:p>
        </w:tc>
        <w:tc>
          <w:tcPr>
            <w:tcW w:w="3538" w:type="dxa"/>
            <w:gridSpan w:val="4"/>
            <w:tcBorders>
              <w:top w:val="nil"/>
              <w:left w:val="nil"/>
              <w:bottom w:val="nil"/>
              <w:right w:val="nil"/>
            </w:tcBorders>
            <w:shd w:val="clear" w:color="auto" w:fill="auto"/>
            <w:vAlign w:val="center"/>
          </w:tcPr>
          <w:p w14:paraId="0518A88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Metal Product Manufacturers</w:t>
            </w:r>
          </w:p>
        </w:tc>
        <w:tc>
          <w:tcPr>
            <w:tcW w:w="748" w:type="dxa"/>
            <w:tcBorders>
              <w:top w:val="nil"/>
              <w:left w:val="nil"/>
              <w:bottom w:val="nil"/>
              <w:right w:val="nil"/>
            </w:tcBorders>
            <w:shd w:val="clear" w:color="auto" w:fill="auto"/>
            <w:vAlign w:val="center"/>
          </w:tcPr>
          <w:p w14:paraId="1E0734E4"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0.73</w:t>
            </w:r>
          </w:p>
        </w:tc>
        <w:tc>
          <w:tcPr>
            <w:tcW w:w="935" w:type="dxa"/>
            <w:gridSpan w:val="2"/>
            <w:tcBorders>
              <w:top w:val="nil"/>
              <w:left w:val="nil"/>
              <w:bottom w:val="nil"/>
              <w:right w:val="nil"/>
            </w:tcBorders>
            <w:shd w:val="clear" w:color="auto" w:fill="auto"/>
            <w:vAlign w:val="center"/>
          </w:tcPr>
          <w:p w14:paraId="1584D87C"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6.28</w:t>
            </w:r>
          </w:p>
        </w:tc>
        <w:tc>
          <w:tcPr>
            <w:tcW w:w="1084" w:type="dxa"/>
            <w:tcBorders>
              <w:top w:val="nil"/>
              <w:left w:val="nil"/>
              <w:bottom w:val="nil"/>
              <w:right w:val="nil"/>
            </w:tcBorders>
            <w:shd w:val="clear" w:color="auto" w:fill="auto"/>
            <w:vAlign w:val="center"/>
          </w:tcPr>
          <w:p w14:paraId="2471D5B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-0.39</w:t>
            </w:r>
          </w:p>
        </w:tc>
        <w:tc>
          <w:tcPr>
            <w:tcW w:w="1023" w:type="dxa"/>
            <w:tcBorders>
              <w:top w:val="nil"/>
              <w:left w:val="nil"/>
              <w:bottom w:val="nil"/>
              <w:right w:val="nil"/>
            </w:tcBorders>
            <w:shd w:val="clear" w:color="auto" w:fill="auto"/>
            <w:vAlign w:val="center"/>
          </w:tcPr>
          <w:p w14:paraId="3E2121C1"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3.53</w:t>
            </w:r>
          </w:p>
        </w:tc>
        <w:tc>
          <w:tcPr>
            <w:tcW w:w="1577" w:type="dxa"/>
            <w:tcBorders>
              <w:top w:val="nil"/>
              <w:left w:val="nil"/>
              <w:bottom w:val="nil"/>
              <w:right w:val="nil"/>
            </w:tcBorders>
            <w:shd w:val="clear" w:color="auto" w:fill="auto"/>
            <w:vAlign w:val="center"/>
          </w:tcPr>
          <w:p w14:paraId="1818B325"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117</w:t>
            </w:r>
          </w:p>
        </w:tc>
      </w:tr>
      <w:tr w:rsidR="0001208F" w:rsidRPr="0001208F" w14:paraId="0BACEA83" w14:textId="77777777" w:rsidTr="0001208F">
        <w:tc>
          <w:tcPr>
            <w:tcW w:w="709" w:type="dxa"/>
            <w:shd w:val="clear" w:color="auto" w:fill="auto"/>
          </w:tcPr>
          <w:p w14:paraId="5D367B85"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18</w:t>
            </w:r>
          </w:p>
        </w:tc>
        <w:tc>
          <w:tcPr>
            <w:tcW w:w="1531" w:type="dxa"/>
            <w:tcBorders>
              <w:top w:val="nil"/>
              <w:left w:val="nil"/>
              <w:bottom w:val="nil"/>
              <w:right w:val="nil"/>
            </w:tcBorders>
            <w:shd w:val="clear" w:color="auto" w:fill="auto"/>
            <w:vAlign w:val="center"/>
          </w:tcPr>
          <w:p w14:paraId="0E2D8F9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Misc</w:t>
            </w:r>
          </w:p>
        </w:tc>
        <w:tc>
          <w:tcPr>
            <w:tcW w:w="3538" w:type="dxa"/>
            <w:gridSpan w:val="4"/>
            <w:tcBorders>
              <w:top w:val="nil"/>
              <w:left w:val="nil"/>
              <w:bottom w:val="nil"/>
              <w:right w:val="nil"/>
            </w:tcBorders>
            <w:shd w:val="clear" w:color="auto" w:fill="auto"/>
            <w:vAlign w:val="center"/>
          </w:tcPr>
          <w:p w14:paraId="04EA210C"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Miscellaneous</w:t>
            </w:r>
          </w:p>
        </w:tc>
        <w:tc>
          <w:tcPr>
            <w:tcW w:w="748" w:type="dxa"/>
            <w:tcBorders>
              <w:top w:val="nil"/>
              <w:left w:val="nil"/>
              <w:bottom w:val="nil"/>
              <w:right w:val="nil"/>
            </w:tcBorders>
            <w:shd w:val="clear" w:color="auto" w:fill="auto"/>
            <w:vAlign w:val="center"/>
          </w:tcPr>
          <w:p w14:paraId="25027BA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0.42</w:t>
            </w:r>
          </w:p>
        </w:tc>
        <w:tc>
          <w:tcPr>
            <w:tcW w:w="935" w:type="dxa"/>
            <w:gridSpan w:val="2"/>
            <w:tcBorders>
              <w:top w:val="nil"/>
              <w:left w:val="nil"/>
              <w:bottom w:val="nil"/>
              <w:right w:val="nil"/>
            </w:tcBorders>
            <w:shd w:val="clear" w:color="auto" w:fill="auto"/>
            <w:vAlign w:val="center"/>
          </w:tcPr>
          <w:p w14:paraId="6B4DF17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6.04</w:t>
            </w:r>
          </w:p>
        </w:tc>
        <w:tc>
          <w:tcPr>
            <w:tcW w:w="1084" w:type="dxa"/>
            <w:tcBorders>
              <w:top w:val="nil"/>
              <w:left w:val="nil"/>
              <w:bottom w:val="nil"/>
              <w:right w:val="nil"/>
            </w:tcBorders>
            <w:shd w:val="clear" w:color="auto" w:fill="auto"/>
            <w:vAlign w:val="center"/>
          </w:tcPr>
          <w:p w14:paraId="2835F0A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-0.22</w:t>
            </w:r>
          </w:p>
        </w:tc>
        <w:tc>
          <w:tcPr>
            <w:tcW w:w="1023" w:type="dxa"/>
            <w:tcBorders>
              <w:top w:val="nil"/>
              <w:left w:val="nil"/>
              <w:bottom w:val="nil"/>
              <w:right w:val="nil"/>
            </w:tcBorders>
            <w:shd w:val="clear" w:color="auto" w:fill="auto"/>
            <w:vAlign w:val="center"/>
          </w:tcPr>
          <w:p w14:paraId="385DD89C"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3.91</w:t>
            </w:r>
          </w:p>
        </w:tc>
        <w:tc>
          <w:tcPr>
            <w:tcW w:w="1577" w:type="dxa"/>
            <w:tcBorders>
              <w:top w:val="nil"/>
              <w:left w:val="nil"/>
              <w:bottom w:val="nil"/>
              <w:right w:val="nil"/>
            </w:tcBorders>
            <w:shd w:val="clear" w:color="auto" w:fill="auto"/>
            <w:vAlign w:val="center"/>
          </w:tcPr>
          <w:p w14:paraId="034BBD61"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617</w:t>
            </w:r>
          </w:p>
        </w:tc>
      </w:tr>
      <w:tr w:rsidR="0001208F" w:rsidRPr="0001208F" w14:paraId="09BCE17E" w14:textId="77777777" w:rsidTr="0001208F">
        <w:tc>
          <w:tcPr>
            <w:tcW w:w="709" w:type="dxa"/>
            <w:shd w:val="clear" w:color="auto" w:fill="auto"/>
          </w:tcPr>
          <w:p w14:paraId="03AD66E2"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19</w:t>
            </w:r>
          </w:p>
        </w:tc>
        <w:tc>
          <w:tcPr>
            <w:tcW w:w="1531" w:type="dxa"/>
            <w:tcBorders>
              <w:top w:val="nil"/>
              <w:left w:val="nil"/>
              <w:bottom w:val="nil"/>
              <w:right w:val="nil"/>
            </w:tcBorders>
            <w:shd w:val="clear" w:color="auto" w:fill="auto"/>
            <w:vAlign w:val="center"/>
          </w:tcPr>
          <w:p w14:paraId="2E50948E"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Oil</w:t>
            </w:r>
          </w:p>
        </w:tc>
        <w:tc>
          <w:tcPr>
            <w:tcW w:w="3538" w:type="dxa"/>
            <w:gridSpan w:val="4"/>
            <w:tcBorders>
              <w:top w:val="nil"/>
              <w:left w:val="nil"/>
              <w:bottom w:val="nil"/>
              <w:right w:val="nil"/>
            </w:tcBorders>
            <w:shd w:val="clear" w:color="auto" w:fill="auto"/>
            <w:vAlign w:val="center"/>
          </w:tcPr>
          <w:p w14:paraId="645FD97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Oil, Gas &amp; Coal</w:t>
            </w:r>
          </w:p>
        </w:tc>
        <w:tc>
          <w:tcPr>
            <w:tcW w:w="748" w:type="dxa"/>
            <w:tcBorders>
              <w:top w:val="nil"/>
              <w:left w:val="nil"/>
              <w:bottom w:val="nil"/>
              <w:right w:val="nil"/>
            </w:tcBorders>
            <w:shd w:val="clear" w:color="auto" w:fill="auto"/>
            <w:vAlign w:val="center"/>
          </w:tcPr>
          <w:p w14:paraId="4C2680EC"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0.25</w:t>
            </w:r>
          </w:p>
        </w:tc>
        <w:tc>
          <w:tcPr>
            <w:tcW w:w="935" w:type="dxa"/>
            <w:gridSpan w:val="2"/>
            <w:tcBorders>
              <w:top w:val="nil"/>
              <w:left w:val="nil"/>
              <w:bottom w:val="nil"/>
              <w:right w:val="nil"/>
            </w:tcBorders>
            <w:shd w:val="clear" w:color="auto" w:fill="auto"/>
            <w:vAlign w:val="center"/>
          </w:tcPr>
          <w:p w14:paraId="7C2CBDA4"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5.49</w:t>
            </w:r>
          </w:p>
        </w:tc>
        <w:tc>
          <w:tcPr>
            <w:tcW w:w="1084" w:type="dxa"/>
            <w:tcBorders>
              <w:top w:val="nil"/>
              <w:left w:val="nil"/>
              <w:bottom w:val="nil"/>
              <w:right w:val="nil"/>
            </w:tcBorders>
            <w:shd w:val="clear" w:color="auto" w:fill="auto"/>
            <w:vAlign w:val="center"/>
          </w:tcPr>
          <w:p w14:paraId="5B74299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0.22</w:t>
            </w:r>
          </w:p>
        </w:tc>
        <w:tc>
          <w:tcPr>
            <w:tcW w:w="1023" w:type="dxa"/>
            <w:tcBorders>
              <w:top w:val="nil"/>
              <w:left w:val="nil"/>
              <w:bottom w:val="nil"/>
              <w:right w:val="nil"/>
            </w:tcBorders>
            <w:shd w:val="clear" w:color="auto" w:fill="auto"/>
            <w:vAlign w:val="center"/>
          </w:tcPr>
          <w:p w14:paraId="126CB78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4.62</w:t>
            </w:r>
          </w:p>
        </w:tc>
        <w:tc>
          <w:tcPr>
            <w:tcW w:w="1577" w:type="dxa"/>
            <w:tcBorders>
              <w:top w:val="nil"/>
              <w:left w:val="nil"/>
              <w:bottom w:val="nil"/>
              <w:right w:val="nil"/>
            </w:tcBorders>
            <w:shd w:val="clear" w:color="auto" w:fill="auto"/>
            <w:vAlign w:val="center"/>
          </w:tcPr>
          <w:p w14:paraId="6FC8E9C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350</w:t>
            </w:r>
          </w:p>
        </w:tc>
      </w:tr>
      <w:tr w:rsidR="0001208F" w:rsidRPr="0001208F" w14:paraId="22C1EBB7" w14:textId="77777777" w:rsidTr="0001208F">
        <w:tc>
          <w:tcPr>
            <w:tcW w:w="709" w:type="dxa"/>
            <w:shd w:val="clear" w:color="auto" w:fill="auto"/>
            <w:vAlign w:val="center"/>
          </w:tcPr>
          <w:p w14:paraId="2E2357CC" w14:textId="77777777" w:rsidR="0001208F" w:rsidRPr="00FF5A2B" w:rsidRDefault="0001208F" w:rsidP="0001208F">
            <w:pPr>
              <w:contextualSpacing/>
              <w:rPr>
                <w:rFonts w:ascii="Times New Roman" w:hAnsi="Times New Roman"/>
                <w:sz w:val="16"/>
                <w:szCs w:val="16"/>
              </w:rPr>
            </w:pPr>
            <w:r w:rsidRPr="00FF5A2B">
              <w:rPr>
                <w:rFonts w:ascii="Times New Roman" w:hAnsi="Times New Roman"/>
                <w:sz w:val="16"/>
                <w:szCs w:val="16"/>
              </w:rPr>
              <w:t>20</w:t>
            </w:r>
          </w:p>
        </w:tc>
        <w:tc>
          <w:tcPr>
            <w:tcW w:w="1531" w:type="dxa"/>
            <w:tcBorders>
              <w:top w:val="nil"/>
              <w:left w:val="nil"/>
              <w:bottom w:val="nil"/>
              <w:right w:val="nil"/>
            </w:tcBorders>
            <w:shd w:val="clear" w:color="auto" w:fill="auto"/>
            <w:vAlign w:val="center"/>
          </w:tcPr>
          <w:p w14:paraId="1CEBE95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Paper</w:t>
            </w:r>
          </w:p>
        </w:tc>
        <w:tc>
          <w:tcPr>
            <w:tcW w:w="3538" w:type="dxa"/>
            <w:gridSpan w:val="4"/>
            <w:tcBorders>
              <w:top w:val="nil"/>
              <w:left w:val="nil"/>
              <w:bottom w:val="nil"/>
              <w:right w:val="nil"/>
            </w:tcBorders>
            <w:shd w:val="clear" w:color="auto" w:fill="auto"/>
            <w:vAlign w:val="center"/>
          </w:tcPr>
          <w:p w14:paraId="2163FD0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Paper</w:t>
            </w:r>
          </w:p>
        </w:tc>
        <w:tc>
          <w:tcPr>
            <w:tcW w:w="748" w:type="dxa"/>
            <w:tcBorders>
              <w:top w:val="nil"/>
              <w:left w:val="nil"/>
              <w:bottom w:val="nil"/>
              <w:right w:val="nil"/>
            </w:tcBorders>
            <w:shd w:val="clear" w:color="auto" w:fill="auto"/>
            <w:vAlign w:val="center"/>
          </w:tcPr>
          <w:p w14:paraId="13EF05DC"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0.34</w:t>
            </w:r>
          </w:p>
        </w:tc>
        <w:tc>
          <w:tcPr>
            <w:tcW w:w="935" w:type="dxa"/>
            <w:gridSpan w:val="2"/>
            <w:tcBorders>
              <w:top w:val="nil"/>
              <w:left w:val="nil"/>
              <w:bottom w:val="nil"/>
              <w:right w:val="nil"/>
            </w:tcBorders>
            <w:shd w:val="clear" w:color="auto" w:fill="auto"/>
            <w:vAlign w:val="center"/>
          </w:tcPr>
          <w:p w14:paraId="53C07641"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5.51</w:t>
            </w:r>
          </w:p>
        </w:tc>
        <w:tc>
          <w:tcPr>
            <w:tcW w:w="1084" w:type="dxa"/>
            <w:tcBorders>
              <w:top w:val="nil"/>
              <w:left w:val="nil"/>
              <w:bottom w:val="nil"/>
              <w:right w:val="nil"/>
            </w:tcBorders>
            <w:shd w:val="clear" w:color="auto" w:fill="auto"/>
            <w:vAlign w:val="center"/>
          </w:tcPr>
          <w:p w14:paraId="19857155"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0.35</w:t>
            </w:r>
          </w:p>
        </w:tc>
        <w:tc>
          <w:tcPr>
            <w:tcW w:w="1023" w:type="dxa"/>
            <w:tcBorders>
              <w:top w:val="nil"/>
              <w:left w:val="nil"/>
              <w:bottom w:val="nil"/>
              <w:right w:val="nil"/>
            </w:tcBorders>
            <w:shd w:val="clear" w:color="auto" w:fill="auto"/>
            <w:vAlign w:val="center"/>
          </w:tcPr>
          <w:p w14:paraId="2F599BE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5.64</w:t>
            </w:r>
          </w:p>
        </w:tc>
        <w:tc>
          <w:tcPr>
            <w:tcW w:w="1577" w:type="dxa"/>
            <w:tcBorders>
              <w:top w:val="nil"/>
              <w:left w:val="nil"/>
              <w:bottom w:val="nil"/>
              <w:right w:val="nil"/>
            </w:tcBorders>
            <w:shd w:val="clear" w:color="auto" w:fill="auto"/>
            <w:vAlign w:val="center"/>
          </w:tcPr>
          <w:p w14:paraId="1BBFA8F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136</w:t>
            </w:r>
          </w:p>
        </w:tc>
      </w:tr>
      <w:tr w:rsidR="0001208F" w:rsidRPr="0001208F" w14:paraId="50479BF3" w14:textId="77777777" w:rsidTr="0001208F">
        <w:tc>
          <w:tcPr>
            <w:tcW w:w="709" w:type="dxa"/>
            <w:shd w:val="clear" w:color="auto" w:fill="auto"/>
          </w:tcPr>
          <w:p w14:paraId="047C991C"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21</w:t>
            </w:r>
          </w:p>
        </w:tc>
        <w:tc>
          <w:tcPr>
            <w:tcW w:w="1531" w:type="dxa"/>
            <w:tcBorders>
              <w:top w:val="nil"/>
              <w:left w:val="nil"/>
              <w:bottom w:val="nil"/>
              <w:right w:val="nil"/>
            </w:tcBorders>
            <w:shd w:val="clear" w:color="auto" w:fill="auto"/>
            <w:vAlign w:val="center"/>
          </w:tcPr>
          <w:p w14:paraId="3B0A818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Print</w:t>
            </w:r>
          </w:p>
        </w:tc>
        <w:tc>
          <w:tcPr>
            <w:tcW w:w="3538" w:type="dxa"/>
            <w:gridSpan w:val="4"/>
            <w:tcBorders>
              <w:top w:val="nil"/>
              <w:left w:val="nil"/>
              <w:bottom w:val="nil"/>
              <w:right w:val="nil"/>
            </w:tcBorders>
            <w:shd w:val="clear" w:color="auto" w:fill="auto"/>
            <w:vAlign w:val="center"/>
          </w:tcPr>
          <w:p w14:paraId="1D187815"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Printing and Publishing</w:t>
            </w:r>
          </w:p>
        </w:tc>
        <w:tc>
          <w:tcPr>
            <w:tcW w:w="748" w:type="dxa"/>
            <w:tcBorders>
              <w:top w:val="nil"/>
              <w:left w:val="nil"/>
              <w:bottom w:val="nil"/>
              <w:right w:val="nil"/>
            </w:tcBorders>
            <w:shd w:val="clear" w:color="auto" w:fill="auto"/>
            <w:vAlign w:val="center"/>
          </w:tcPr>
          <w:p w14:paraId="4EC3752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0.12</w:t>
            </w:r>
          </w:p>
        </w:tc>
        <w:tc>
          <w:tcPr>
            <w:tcW w:w="935" w:type="dxa"/>
            <w:gridSpan w:val="2"/>
            <w:tcBorders>
              <w:top w:val="nil"/>
              <w:left w:val="nil"/>
              <w:bottom w:val="nil"/>
              <w:right w:val="nil"/>
            </w:tcBorders>
            <w:shd w:val="clear" w:color="auto" w:fill="auto"/>
            <w:vAlign w:val="center"/>
          </w:tcPr>
          <w:p w14:paraId="3B72237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6.38</w:t>
            </w:r>
          </w:p>
        </w:tc>
        <w:tc>
          <w:tcPr>
            <w:tcW w:w="1084" w:type="dxa"/>
            <w:tcBorders>
              <w:top w:val="nil"/>
              <w:left w:val="nil"/>
              <w:bottom w:val="nil"/>
              <w:right w:val="nil"/>
            </w:tcBorders>
            <w:shd w:val="clear" w:color="auto" w:fill="auto"/>
            <w:vAlign w:val="center"/>
          </w:tcPr>
          <w:p w14:paraId="24C8A02C"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-0.43</w:t>
            </w:r>
          </w:p>
        </w:tc>
        <w:tc>
          <w:tcPr>
            <w:tcW w:w="1023" w:type="dxa"/>
            <w:tcBorders>
              <w:top w:val="nil"/>
              <w:left w:val="nil"/>
              <w:bottom w:val="nil"/>
              <w:right w:val="nil"/>
            </w:tcBorders>
            <w:shd w:val="clear" w:color="auto" w:fill="auto"/>
            <w:vAlign w:val="center"/>
          </w:tcPr>
          <w:p w14:paraId="3FB57414"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6.06</w:t>
            </w:r>
          </w:p>
        </w:tc>
        <w:tc>
          <w:tcPr>
            <w:tcW w:w="1577" w:type="dxa"/>
            <w:tcBorders>
              <w:top w:val="nil"/>
              <w:left w:val="nil"/>
              <w:bottom w:val="nil"/>
              <w:right w:val="nil"/>
            </w:tcBorders>
            <w:shd w:val="clear" w:color="auto" w:fill="auto"/>
            <w:vAlign w:val="center"/>
          </w:tcPr>
          <w:p w14:paraId="2F32F0A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123</w:t>
            </w:r>
          </w:p>
        </w:tc>
      </w:tr>
      <w:tr w:rsidR="0001208F" w:rsidRPr="0001208F" w14:paraId="4BD65518" w14:textId="77777777" w:rsidTr="0001208F">
        <w:tc>
          <w:tcPr>
            <w:tcW w:w="709" w:type="dxa"/>
            <w:shd w:val="clear" w:color="auto" w:fill="auto"/>
          </w:tcPr>
          <w:p w14:paraId="66368C39"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22</w:t>
            </w:r>
          </w:p>
        </w:tc>
        <w:tc>
          <w:tcPr>
            <w:tcW w:w="1531" w:type="dxa"/>
            <w:tcBorders>
              <w:top w:val="nil"/>
              <w:left w:val="nil"/>
              <w:bottom w:val="nil"/>
              <w:right w:val="nil"/>
            </w:tcBorders>
            <w:shd w:val="clear" w:color="auto" w:fill="auto"/>
            <w:vAlign w:val="center"/>
          </w:tcPr>
          <w:p w14:paraId="55AE437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Recr</w:t>
            </w:r>
          </w:p>
        </w:tc>
        <w:tc>
          <w:tcPr>
            <w:tcW w:w="3538" w:type="dxa"/>
            <w:gridSpan w:val="4"/>
            <w:tcBorders>
              <w:top w:val="nil"/>
              <w:left w:val="nil"/>
              <w:bottom w:val="nil"/>
              <w:right w:val="nil"/>
            </w:tcBorders>
            <w:shd w:val="clear" w:color="auto" w:fill="auto"/>
            <w:vAlign w:val="center"/>
          </w:tcPr>
          <w:p w14:paraId="195F277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Recreation</w:t>
            </w:r>
          </w:p>
        </w:tc>
        <w:tc>
          <w:tcPr>
            <w:tcW w:w="748" w:type="dxa"/>
            <w:tcBorders>
              <w:top w:val="nil"/>
              <w:left w:val="nil"/>
              <w:bottom w:val="nil"/>
              <w:right w:val="nil"/>
            </w:tcBorders>
            <w:shd w:val="clear" w:color="auto" w:fill="auto"/>
            <w:vAlign w:val="center"/>
          </w:tcPr>
          <w:p w14:paraId="727AB887"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0.2</w:t>
            </w:r>
          </w:p>
        </w:tc>
        <w:tc>
          <w:tcPr>
            <w:tcW w:w="935" w:type="dxa"/>
            <w:gridSpan w:val="2"/>
            <w:tcBorders>
              <w:top w:val="nil"/>
              <w:left w:val="nil"/>
              <w:bottom w:val="nil"/>
              <w:right w:val="nil"/>
            </w:tcBorders>
            <w:shd w:val="clear" w:color="auto" w:fill="auto"/>
            <w:vAlign w:val="center"/>
          </w:tcPr>
          <w:p w14:paraId="6906163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6.27</w:t>
            </w:r>
          </w:p>
        </w:tc>
        <w:tc>
          <w:tcPr>
            <w:tcW w:w="1084" w:type="dxa"/>
            <w:tcBorders>
              <w:top w:val="nil"/>
              <w:left w:val="nil"/>
              <w:bottom w:val="nil"/>
              <w:right w:val="nil"/>
            </w:tcBorders>
            <w:shd w:val="clear" w:color="auto" w:fill="auto"/>
            <w:vAlign w:val="center"/>
          </w:tcPr>
          <w:p w14:paraId="2990247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-0.15</w:t>
            </w:r>
          </w:p>
        </w:tc>
        <w:tc>
          <w:tcPr>
            <w:tcW w:w="1023" w:type="dxa"/>
            <w:tcBorders>
              <w:top w:val="nil"/>
              <w:left w:val="nil"/>
              <w:bottom w:val="nil"/>
              <w:right w:val="nil"/>
            </w:tcBorders>
            <w:shd w:val="clear" w:color="auto" w:fill="auto"/>
            <w:vAlign w:val="center"/>
          </w:tcPr>
          <w:p w14:paraId="19D397D7"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3.43</w:t>
            </w:r>
          </w:p>
        </w:tc>
        <w:tc>
          <w:tcPr>
            <w:tcW w:w="1577" w:type="dxa"/>
            <w:tcBorders>
              <w:top w:val="nil"/>
              <w:left w:val="nil"/>
              <w:bottom w:val="nil"/>
              <w:right w:val="nil"/>
            </w:tcBorders>
            <w:shd w:val="clear" w:color="auto" w:fill="auto"/>
            <w:vAlign w:val="center"/>
          </w:tcPr>
          <w:p w14:paraId="6574C5D4"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329</w:t>
            </w:r>
          </w:p>
        </w:tc>
      </w:tr>
      <w:tr w:rsidR="0001208F" w:rsidRPr="0001208F" w14:paraId="2BAB1325" w14:textId="77777777" w:rsidTr="0001208F">
        <w:tc>
          <w:tcPr>
            <w:tcW w:w="709" w:type="dxa"/>
            <w:shd w:val="clear" w:color="auto" w:fill="auto"/>
          </w:tcPr>
          <w:p w14:paraId="788B55F4"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23</w:t>
            </w:r>
          </w:p>
        </w:tc>
        <w:tc>
          <w:tcPr>
            <w:tcW w:w="1531" w:type="dxa"/>
            <w:tcBorders>
              <w:top w:val="nil"/>
              <w:left w:val="nil"/>
              <w:bottom w:val="nil"/>
              <w:right w:val="nil"/>
            </w:tcBorders>
            <w:shd w:val="clear" w:color="auto" w:fill="auto"/>
            <w:vAlign w:val="center"/>
          </w:tcPr>
          <w:p w14:paraId="146D627C"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Rest</w:t>
            </w:r>
          </w:p>
        </w:tc>
        <w:tc>
          <w:tcPr>
            <w:tcW w:w="3538" w:type="dxa"/>
            <w:gridSpan w:val="4"/>
            <w:tcBorders>
              <w:top w:val="nil"/>
              <w:left w:val="nil"/>
              <w:bottom w:val="nil"/>
              <w:right w:val="nil"/>
            </w:tcBorders>
            <w:shd w:val="clear" w:color="auto" w:fill="auto"/>
            <w:vAlign w:val="center"/>
          </w:tcPr>
          <w:p w14:paraId="4367F7C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Real Estate</w:t>
            </w:r>
          </w:p>
        </w:tc>
        <w:tc>
          <w:tcPr>
            <w:tcW w:w="748" w:type="dxa"/>
            <w:tcBorders>
              <w:top w:val="nil"/>
              <w:left w:val="nil"/>
              <w:bottom w:val="nil"/>
              <w:right w:val="nil"/>
            </w:tcBorders>
            <w:shd w:val="clear" w:color="auto" w:fill="auto"/>
            <w:vAlign w:val="center"/>
          </w:tcPr>
          <w:p w14:paraId="069A5BA0"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0.67</w:t>
            </w:r>
          </w:p>
        </w:tc>
        <w:tc>
          <w:tcPr>
            <w:tcW w:w="935" w:type="dxa"/>
            <w:gridSpan w:val="2"/>
            <w:tcBorders>
              <w:top w:val="nil"/>
              <w:left w:val="nil"/>
              <w:bottom w:val="nil"/>
              <w:right w:val="nil"/>
            </w:tcBorders>
            <w:shd w:val="clear" w:color="auto" w:fill="auto"/>
            <w:vAlign w:val="center"/>
          </w:tcPr>
          <w:p w14:paraId="6AB9CF0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4.85</w:t>
            </w:r>
          </w:p>
        </w:tc>
        <w:tc>
          <w:tcPr>
            <w:tcW w:w="1084" w:type="dxa"/>
            <w:tcBorders>
              <w:top w:val="nil"/>
              <w:left w:val="nil"/>
              <w:bottom w:val="nil"/>
              <w:right w:val="nil"/>
            </w:tcBorders>
            <w:shd w:val="clear" w:color="auto" w:fill="auto"/>
            <w:vAlign w:val="center"/>
          </w:tcPr>
          <w:p w14:paraId="754851C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-0.95</w:t>
            </w:r>
          </w:p>
        </w:tc>
        <w:tc>
          <w:tcPr>
            <w:tcW w:w="1023" w:type="dxa"/>
            <w:tcBorders>
              <w:top w:val="nil"/>
              <w:left w:val="nil"/>
              <w:bottom w:val="nil"/>
              <w:right w:val="nil"/>
            </w:tcBorders>
            <w:shd w:val="clear" w:color="auto" w:fill="auto"/>
            <w:vAlign w:val="center"/>
          </w:tcPr>
          <w:p w14:paraId="727714E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5.29</w:t>
            </w:r>
          </w:p>
        </w:tc>
        <w:tc>
          <w:tcPr>
            <w:tcW w:w="1577" w:type="dxa"/>
            <w:tcBorders>
              <w:top w:val="nil"/>
              <w:left w:val="nil"/>
              <w:bottom w:val="nil"/>
              <w:right w:val="nil"/>
            </w:tcBorders>
            <w:shd w:val="clear" w:color="auto" w:fill="auto"/>
            <w:vAlign w:val="center"/>
          </w:tcPr>
          <w:p w14:paraId="5D694C90"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376</w:t>
            </w:r>
          </w:p>
        </w:tc>
      </w:tr>
      <w:tr w:rsidR="0001208F" w:rsidRPr="0001208F" w14:paraId="199E4AC5" w14:textId="77777777" w:rsidTr="0001208F">
        <w:tc>
          <w:tcPr>
            <w:tcW w:w="709" w:type="dxa"/>
            <w:shd w:val="clear" w:color="auto" w:fill="auto"/>
          </w:tcPr>
          <w:p w14:paraId="5D0A3C52"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24</w:t>
            </w:r>
          </w:p>
        </w:tc>
        <w:tc>
          <w:tcPr>
            <w:tcW w:w="1531" w:type="dxa"/>
            <w:tcBorders>
              <w:top w:val="nil"/>
              <w:left w:val="nil"/>
              <w:bottom w:val="nil"/>
              <w:right w:val="nil"/>
            </w:tcBorders>
            <w:shd w:val="clear" w:color="auto" w:fill="auto"/>
            <w:vAlign w:val="center"/>
          </w:tcPr>
          <w:p w14:paraId="6CB8F35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Ret</w:t>
            </w:r>
          </w:p>
        </w:tc>
        <w:tc>
          <w:tcPr>
            <w:tcW w:w="3538" w:type="dxa"/>
            <w:gridSpan w:val="4"/>
            <w:tcBorders>
              <w:top w:val="nil"/>
              <w:left w:val="nil"/>
              <w:bottom w:val="nil"/>
              <w:right w:val="nil"/>
            </w:tcBorders>
            <w:shd w:val="clear" w:color="auto" w:fill="auto"/>
            <w:vAlign w:val="center"/>
          </w:tcPr>
          <w:p w14:paraId="0E5D7EB2"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Retailers</w:t>
            </w:r>
          </w:p>
        </w:tc>
        <w:tc>
          <w:tcPr>
            <w:tcW w:w="748" w:type="dxa"/>
            <w:tcBorders>
              <w:top w:val="nil"/>
              <w:left w:val="nil"/>
              <w:bottom w:val="nil"/>
              <w:right w:val="nil"/>
            </w:tcBorders>
            <w:shd w:val="clear" w:color="auto" w:fill="auto"/>
            <w:vAlign w:val="center"/>
          </w:tcPr>
          <w:p w14:paraId="33D23DD1"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0.03</w:t>
            </w:r>
          </w:p>
        </w:tc>
        <w:tc>
          <w:tcPr>
            <w:tcW w:w="935" w:type="dxa"/>
            <w:gridSpan w:val="2"/>
            <w:tcBorders>
              <w:top w:val="nil"/>
              <w:left w:val="nil"/>
              <w:bottom w:val="nil"/>
              <w:right w:val="nil"/>
            </w:tcBorders>
            <w:shd w:val="clear" w:color="auto" w:fill="auto"/>
            <w:vAlign w:val="center"/>
          </w:tcPr>
          <w:p w14:paraId="239A5BE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4.7</w:t>
            </w:r>
          </w:p>
        </w:tc>
        <w:tc>
          <w:tcPr>
            <w:tcW w:w="1084" w:type="dxa"/>
            <w:tcBorders>
              <w:top w:val="nil"/>
              <w:left w:val="nil"/>
              <w:bottom w:val="nil"/>
              <w:right w:val="nil"/>
            </w:tcBorders>
            <w:shd w:val="clear" w:color="auto" w:fill="auto"/>
            <w:vAlign w:val="center"/>
          </w:tcPr>
          <w:p w14:paraId="73C3C89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-0.22</w:t>
            </w:r>
          </w:p>
        </w:tc>
        <w:tc>
          <w:tcPr>
            <w:tcW w:w="1023" w:type="dxa"/>
            <w:tcBorders>
              <w:top w:val="nil"/>
              <w:left w:val="nil"/>
              <w:bottom w:val="nil"/>
              <w:right w:val="nil"/>
            </w:tcBorders>
            <w:shd w:val="clear" w:color="auto" w:fill="auto"/>
            <w:vAlign w:val="center"/>
          </w:tcPr>
          <w:p w14:paraId="38F31A61"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4.96</w:t>
            </w:r>
          </w:p>
        </w:tc>
        <w:tc>
          <w:tcPr>
            <w:tcW w:w="1577" w:type="dxa"/>
            <w:tcBorders>
              <w:top w:val="nil"/>
              <w:left w:val="nil"/>
              <w:bottom w:val="nil"/>
              <w:right w:val="nil"/>
            </w:tcBorders>
            <w:shd w:val="clear" w:color="auto" w:fill="auto"/>
            <w:vAlign w:val="center"/>
          </w:tcPr>
          <w:p w14:paraId="6147C6B0"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241</w:t>
            </w:r>
          </w:p>
        </w:tc>
      </w:tr>
      <w:tr w:rsidR="0001208F" w:rsidRPr="0001208F" w14:paraId="241F2DD8" w14:textId="77777777" w:rsidTr="0001208F">
        <w:tc>
          <w:tcPr>
            <w:tcW w:w="709" w:type="dxa"/>
            <w:shd w:val="clear" w:color="auto" w:fill="auto"/>
          </w:tcPr>
          <w:p w14:paraId="68A73291"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25</w:t>
            </w:r>
          </w:p>
        </w:tc>
        <w:tc>
          <w:tcPr>
            <w:tcW w:w="1531" w:type="dxa"/>
            <w:tcBorders>
              <w:top w:val="nil"/>
              <w:left w:val="nil"/>
              <w:bottom w:val="nil"/>
              <w:right w:val="nil"/>
            </w:tcBorders>
            <w:shd w:val="clear" w:color="auto" w:fill="auto"/>
            <w:vAlign w:val="center"/>
          </w:tcPr>
          <w:p w14:paraId="714BDE0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Serv</w:t>
            </w:r>
          </w:p>
        </w:tc>
        <w:tc>
          <w:tcPr>
            <w:tcW w:w="3538" w:type="dxa"/>
            <w:gridSpan w:val="4"/>
            <w:tcBorders>
              <w:top w:val="nil"/>
              <w:left w:val="nil"/>
              <w:bottom w:val="nil"/>
              <w:right w:val="nil"/>
            </w:tcBorders>
            <w:shd w:val="clear" w:color="auto" w:fill="auto"/>
            <w:vAlign w:val="center"/>
          </w:tcPr>
          <w:p w14:paraId="0692C92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Service Organizations</w:t>
            </w:r>
          </w:p>
        </w:tc>
        <w:tc>
          <w:tcPr>
            <w:tcW w:w="748" w:type="dxa"/>
            <w:tcBorders>
              <w:top w:val="nil"/>
              <w:left w:val="nil"/>
              <w:bottom w:val="nil"/>
              <w:right w:val="nil"/>
            </w:tcBorders>
            <w:shd w:val="clear" w:color="auto" w:fill="auto"/>
            <w:vAlign w:val="center"/>
          </w:tcPr>
          <w:p w14:paraId="483CBA8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0.31</w:t>
            </w:r>
          </w:p>
        </w:tc>
        <w:tc>
          <w:tcPr>
            <w:tcW w:w="935" w:type="dxa"/>
            <w:gridSpan w:val="2"/>
            <w:tcBorders>
              <w:top w:val="nil"/>
              <w:left w:val="nil"/>
              <w:bottom w:val="nil"/>
              <w:right w:val="nil"/>
            </w:tcBorders>
            <w:shd w:val="clear" w:color="auto" w:fill="auto"/>
            <w:vAlign w:val="center"/>
          </w:tcPr>
          <w:p w14:paraId="5CCDD96A"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5.9</w:t>
            </w:r>
          </w:p>
        </w:tc>
        <w:tc>
          <w:tcPr>
            <w:tcW w:w="1084" w:type="dxa"/>
            <w:tcBorders>
              <w:top w:val="nil"/>
              <w:left w:val="nil"/>
              <w:bottom w:val="nil"/>
              <w:right w:val="nil"/>
            </w:tcBorders>
            <w:shd w:val="clear" w:color="auto" w:fill="auto"/>
            <w:vAlign w:val="center"/>
          </w:tcPr>
          <w:p w14:paraId="601A8CB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-0.49</w:t>
            </w:r>
          </w:p>
        </w:tc>
        <w:tc>
          <w:tcPr>
            <w:tcW w:w="1023" w:type="dxa"/>
            <w:tcBorders>
              <w:top w:val="nil"/>
              <w:left w:val="nil"/>
              <w:bottom w:val="nil"/>
              <w:right w:val="nil"/>
            </w:tcBorders>
            <w:shd w:val="clear" w:color="auto" w:fill="auto"/>
            <w:vAlign w:val="center"/>
          </w:tcPr>
          <w:p w14:paraId="75949D05"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5.72</w:t>
            </w:r>
          </w:p>
        </w:tc>
        <w:tc>
          <w:tcPr>
            <w:tcW w:w="1577" w:type="dxa"/>
            <w:tcBorders>
              <w:top w:val="nil"/>
              <w:left w:val="nil"/>
              <w:bottom w:val="nil"/>
              <w:right w:val="nil"/>
            </w:tcBorders>
            <w:shd w:val="clear" w:color="auto" w:fill="auto"/>
            <w:vAlign w:val="center"/>
          </w:tcPr>
          <w:p w14:paraId="6158BB8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920</w:t>
            </w:r>
          </w:p>
        </w:tc>
      </w:tr>
      <w:tr w:rsidR="0001208F" w:rsidRPr="0001208F" w14:paraId="00DD1E27" w14:textId="77777777" w:rsidTr="0001208F">
        <w:tc>
          <w:tcPr>
            <w:tcW w:w="709" w:type="dxa"/>
            <w:shd w:val="clear" w:color="auto" w:fill="auto"/>
          </w:tcPr>
          <w:p w14:paraId="5B2E7E59"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26</w:t>
            </w:r>
          </w:p>
        </w:tc>
        <w:tc>
          <w:tcPr>
            <w:tcW w:w="1531" w:type="dxa"/>
            <w:tcBorders>
              <w:top w:val="nil"/>
              <w:left w:val="nil"/>
              <w:bottom w:val="nil"/>
              <w:right w:val="nil"/>
            </w:tcBorders>
            <w:shd w:val="clear" w:color="auto" w:fill="auto"/>
            <w:vAlign w:val="center"/>
          </w:tcPr>
          <w:p w14:paraId="21B2161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Text</w:t>
            </w:r>
          </w:p>
        </w:tc>
        <w:tc>
          <w:tcPr>
            <w:tcW w:w="3538" w:type="dxa"/>
            <w:gridSpan w:val="4"/>
            <w:tcBorders>
              <w:top w:val="nil"/>
              <w:left w:val="nil"/>
              <w:bottom w:val="nil"/>
              <w:right w:val="nil"/>
            </w:tcBorders>
            <w:shd w:val="clear" w:color="auto" w:fill="auto"/>
            <w:vAlign w:val="center"/>
          </w:tcPr>
          <w:p w14:paraId="48065090"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Textiles</w:t>
            </w:r>
          </w:p>
        </w:tc>
        <w:tc>
          <w:tcPr>
            <w:tcW w:w="748" w:type="dxa"/>
            <w:tcBorders>
              <w:top w:val="nil"/>
              <w:left w:val="nil"/>
              <w:bottom w:val="nil"/>
              <w:right w:val="nil"/>
            </w:tcBorders>
            <w:shd w:val="clear" w:color="auto" w:fill="auto"/>
            <w:vAlign w:val="center"/>
          </w:tcPr>
          <w:p w14:paraId="354D86D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0.82</w:t>
            </w:r>
          </w:p>
        </w:tc>
        <w:tc>
          <w:tcPr>
            <w:tcW w:w="935" w:type="dxa"/>
            <w:gridSpan w:val="2"/>
            <w:tcBorders>
              <w:top w:val="nil"/>
              <w:left w:val="nil"/>
              <w:bottom w:val="nil"/>
              <w:right w:val="nil"/>
            </w:tcBorders>
            <w:shd w:val="clear" w:color="auto" w:fill="auto"/>
            <w:vAlign w:val="center"/>
          </w:tcPr>
          <w:p w14:paraId="7A3AE0D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6.59</w:t>
            </w:r>
          </w:p>
        </w:tc>
        <w:tc>
          <w:tcPr>
            <w:tcW w:w="1084" w:type="dxa"/>
            <w:tcBorders>
              <w:top w:val="nil"/>
              <w:left w:val="nil"/>
              <w:bottom w:val="nil"/>
              <w:right w:val="nil"/>
            </w:tcBorders>
            <w:shd w:val="clear" w:color="auto" w:fill="auto"/>
            <w:vAlign w:val="center"/>
          </w:tcPr>
          <w:p w14:paraId="3FD05FD0"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-0.75</w:t>
            </w:r>
          </w:p>
        </w:tc>
        <w:tc>
          <w:tcPr>
            <w:tcW w:w="1023" w:type="dxa"/>
            <w:tcBorders>
              <w:top w:val="nil"/>
              <w:left w:val="nil"/>
              <w:bottom w:val="nil"/>
              <w:right w:val="nil"/>
            </w:tcBorders>
            <w:shd w:val="clear" w:color="auto" w:fill="auto"/>
            <w:vAlign w:val="center"/>
          </w:tcPr>
          <w:p w14:paraId="37F881F5"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5.67</w:t>
            </w:r>
          </w:p>
        </w:tc>
        <w:tc>
          <w:tcPr>
            <w:tcW w:w="1577" w:type="dxa"/>
            <w:tcBorders>
              <w:top w:val="nil"/>
              <w:left w:val="nil"/>
              <w:bottom w:val="nil"/>
              <w:right w:val="nil"/>
            </w:tcBorders>
            <w:shd w:val="clear" w:color="auto" w:fill="auto"/>
            <w:vAlign w:val="center"/>
          </w:tcPr>
          <w:p w14:paraId="539E743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90</w:t>
            </w:r>
          </w:p>
        </w:tc>
      </w:tr>
      <w:tr w:rsidR="0001208F" w:rsidRPr="0001208F" w14:paraId="0701C83C" w14:textId="77777777" w:rsidTr="0001208F">
        <w:tc>
          <w:tcPr>
            <w:tcW w:w="709" w:type="dxa"/>
            <w:shd w:val="clear" w:color="auto" w:fill="auto"/>
          </w:tcPr>
          <w:p w14:paraId="3DDA6C2D"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27</w:t>
            </w:r>
          </w:p>
        </w:tc>
        <w:tc>
          <w:tcPr>
            <w:tcW w:w="1531" w:type="dxa"/>
            <w:tcBorders>
              <w:top w:val="nil"/>
              <w:left w:val="nil"/>
              <w:bottom w:val="nil"/>
              <w:right w:val="nil"/>
            </w:tcBorders>
            <w:shd w:val="clear" w:color="auto" w:fill="auto"/>
            <w:vAlign w:val="center"/>
          </w:tcPr>
          <w:p w14:paraId="7F74C20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Trans</w:t>
            </w:r>
          </w:p>
        </w:tc>
        <w:tc>
          <w:tcPr>
            <w:tcW w:w="3538" w:type="dxa"/>
            <w:gridSpan w:val="4"/>
            <w:tcBorders>
              <w:top w:val="nil"/>
              <w:left w:val="nil"/>
              <w:bottom w:val="nil"/>
              <w:right w:val="nil"/>
            </w:tcBorders>
            <w:shd w:val="clear" w:color="auto" w:fill="auto"/>
            <w:vAlign w:val="center"/>
          </w:tcPr>
          <w:p w14:paraId="3D4571D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Transportation</w:t>
            </w:r>
          </w:p>
        </w:tc>
        <w:tc>
          <w:tcPr>
            <w:tcW w:w="748" w:type="dxa"/>
            <w:tcBorders>
              <w:top w:val="nil"/>
              <w:left w:val="nil"/>
              <w:bottom w:val="nil"/>
              <w:right w:val="nil"/>
            </w:tcBorders>
            <w:shd w:val="clear" w:color="auto" w:fill="auto"/>
            <w:vAlign w:val="center"/>
          </w:tcPr>
          <w:p w14:paraId="2C2E494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0.37</w:t>
            </w:r>
          </w:p>
        </w:tc>
        <w:tc>
          <w:tcPr>
            <w:tcW w:w="935" w:type="dxa"/>
            <w:gridSpan w:val="2"/>
            <w:tcBorders>
              <w:top w:val="nil"/>
              <w:left w:val="nil"/>
              <w:bottom w:val="nil"/>
              <w:right w:val="nil"/>
            </w:tcBorders>
            <w:shd w:val="clear" w:color="auto" w:fill="auto"/>
            <w:vAlign w:val="center"/>
          </w:tcPr>
          <w:p w14:paraId="06BF389D"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6.5</w:t>
            </w:r>
          </w:p>
        </w:tc>
        <w:tc>
          <w:tcPr>
            <w:tcW w:w="1084" w:type="dxa"/>
            <w:tcBorders>
              <w:top w:val="nil"/>
              <w:left w:val="nil"/>
              <w:bottom w:val="nil"/>
              <w:right w:val="nil"/>
            </w:tcBorders>
            <w:shd w:val="clear" w:color="auto" w:fill="auto"/>
            <w:vAlign w:val="center"/>
          </w:tcPr>
          <w:p w14:paraId="70EB9B80"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-0.3</w:t>
            </w:r>
          </w:p>
        </w:tc>
        <w:tc>
          <w:tcPr>
            <w:tcW w:w="1023" w:type="dxa"/>
            <w:tcBorders>
              <w:top w:val="nil"/>
              <w:left w:val="nil"/>
              <w:bottom w:val="nil"/>
              <w:right w:val="nil"/>
            </w:tcBorders>
            <w:shd w:val="clear" w:color="auto" w:fill="auto"/>
            <w:vAlign w:val="center"/>
          </w:tcPr>
          <w:p w14:paraId="19B96DBF"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3.39</w:t>
            </w:r>
          </w:p>
        </w:tc>
        <w:tc>
          <w:tcPr>
            <w:tcW w:w="1577" w:type="dxa"/>
            <w:tcBorders>
              <w:top w:val="nil"/>
              <w:left w:val="nil"/>
              <w:bottom w:val="nil"/>
              <w:right w:val="nil"/>
            </w:tcBorders>
            <w:shd w:val="clear" w:color="auto" w:fill="auto"/>
            <w:vAlign w:val="center"/>
          </w:tcPr>
          <w:p w14:paraId="79B3EFC1"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220</w:t>
            </w:r>
          </w:p>
        </w:tc>
      </w:tr>
      <w:tr w:rsidR="0001208F" w:rsidRPr="0001208F" w14:paraId="1A416320" w14:textId="77777777" w:rsidTr="0001208F">
        <w:tc>
          <w:tcPr>
            <w:tcW w:w="709" w:type="dxa"/>
            <w:shd w:val="clear" w:color="auto" w:fill="auto"/>
            <w:vAlign w:val="center"/>
          </w:tcPr>
          <w:p w14:paraId="6A6B68DB" w14:textId="77777777" w:rsidR="0001208F" w:rsidRPr="00FF5A2B" w:rsidRDefault="0001208F" w:rsidP="0001208F">
            <w:pPr>
              <w:contextualSpacing/>
              <w:rPr>
                <w:rFonts w:ascii="Times New Roman" w:hAnsi="Times New Roman"/>
                <w:sz w:val="16"/>
                <w:szCs w:val="16"/>
              </w:rPr>
            </w:pPr>
            <w:r w:rsidRPr="00FF5A2B">
              <w:rPr>
                <w:rFonts w:ascii="Times New Roman" w:hAnsi="Times New Roman"/>
                <w:sz w:val="16"/>
                <w:szCs w:val="16"/>
              </w:rPr>
              <w:t>28</w:t>
            </w:r>
          </w:p>
        </w:tc>
        <w:tc>
          <w:tcPr>
            <w:tcW w:w="1531" w:type="dxa"/>
            <w:tcBorders>
              <w:top w:val="nil"/>
              <w:left w:val="nil"/>
              <w:bottom w:val="nil"/>
              <w:right w:val="nil"/>
            </w:tcBorders>
            <w:shd w:val="clear" w:color="auto" w:fill="auto"/>
            <w:vAlign w:val="center"/>
          </w:tcPr>
          <w:p w14:paraId="35A28934"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Util</w:t>
            </w:r>
          </w:p>
        </w:tc>
        <w:tc>
          <w:tcPr>
            <w:tcW w:w="3538" w:type="dxa"/>
            <w:gridSpan w:val="4"/>
            <w:tcBorders>
              <w:top w:val="nil"/>
              <w:left w:val="nil"/>
              <w:bottom w:val="nil"/>
              <w:right w:val="nil"/>
            </w:tcBorders>
            <w:shd w:val="clear" w:color="auto" w:fill="auto"/>
            <w:vAlign w:val="center"/>
          </w:tcPr>
          <w:p w14:paraId="37765C1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Utilities</w:t>
            </w:r>
          </w:p>
        </w:tc>
        <w:tc>
          <w:tcPr>
            <w:tcW w:w="748" w:type="dxa"/>
            <w:tcBorders>
              <w:top w:val="nil"/>
              <w:left w:val="nil"/>
              <w:bottom w:val="nil"/>
              <w:right w:val="nil"/>
            </w:tcBorders>
            <w:shd w:val="clear" w:color="auto" w:fill="auto"/>
            <w:vAlign w:val="center"/>
          </w:tcPr>
          <w:p w14:paraId="52B7D424"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-0.42</w:t>
            </w:r>
          </w:p>
        </w:tc>
        <w:tc>
          <w:tcPr>
            <w:tcW w:w="935" w:type="dxa"/>
            <w:gridSpan w:val="2"/>
            <w:tcBorders>
              <w:top w:val="nil"/>
              <w:left w:val="nil"/>
              <w:bottom w:val="nil"/>
              <w:right w:val="nil"/>
            </w:tcBorders>
            <w:shd w:val="clear" w:color="auto" w:fill="auto"/>
            <w:vAlign w:val="center"/>
          </w:tcPr>
          <w:p w14:paraId="7152579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6.06</w:t>
            </w:r>
          </w:p>
        </w:tc>
        <w:tc>
          <w:tcPr>
            <w:tcW w:w="1084" w:type="dxa"/>
            <w:tcBorders>
              <w:top w:val="nil"/>
              <w:left w:val="nil"/>
              <w:bottom w:val="nil"/>
              <w:right w:val="nil"/>
            </w:tcBorders>
            <w:shd w:val="clear" w:color="auto" w:fill="auto"/>
            <w:vAlign w:val="center"/>
          </w:tcPr>
          <w:p w14:paraId="7EF75F5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-0.63</w:t>
            </w:r>
          </w:p>
        </w:tc>
        <w:tc>
          <w:tcPr>
            <w:tcW w:w="1023" w:type="dxa"/>
            <w:tcBorders>
              <w:top w:val="nil"/>
              <w:left w:val="nil"/>
              <w:bottom w:val="nil"/>
              <w:right w:val="nil"/>
            </w:tcBorders>
            <w:shd w:val="clear" w:color="auto" w:fill="auto"/>
            <w:vAlign w:val="center"/>
          </w:tcPr>
          <w:p w14:paraId="7311C05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5.91</w:t>
            </w:r>
          </w:p>
        </w:tc>
        <w:tc>
          <w:tcPr>
            <w:tcW w:w="1577" w:type="dxa"/>
            <w:tcBorders>
              <w:top w:val="nil"/>
              <w:left w:val="nil"/>
              <w:bottom w:val="nil"/>
              <w:right w:val="nil"/>
            </w:tcBorders>
            <w:shd w:val="clear" w:color="auto" w:fill="auto"/>
            <w:vAlign w:val="center"/>
          </w:tcPr>
          <w:p w14:paraId="0B0D59F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498</w:t>
            </w:r>
          </w:p>
        </w:tc>
      </w:tr>
      <w:tr w:rsidR="0001208F" w:rsidRPr="0001208F" w14:paraId="161E4A09" w14:textId="77777777" w:rsidTr="0001208F">
        <w:tc>
          <w:tcPr>
            <w:tcW w:w="709" w:type="dxa"/>
            <w:tcBorders>
              <w:bottom w:val="single" w:sz="4" w:space="0" w:color="auto"/>
            </w:tcBorders>
            <w:shd w:val="clear" w:color="auto" w:fill="auto"/>
          </w:tcPr>
          <w:p w14:paraId="598488E8" w14:textId="77777777" w:rsidR="0001208F" w:rsidRPr="00FF5A2B" w:rsidRDefault="0001208F" w:rsidP="0001208F">
            <w:pPr>
              <w:contextualSpacing/>
              <w:jc w:val="both"/>
              <w:rPr>
                <w:rFonts w:ascii="Times New Roman" w:hAnsi="Times New Roman"/>
                <w:sz w:val="16"/>
                <w:szCs w:val="16"/>
              </w:rPr>
            </w:pPr>
            <w:r w:rsidRPr="00FF5A2B">
              <w:rPr>
                <w:rFonts w:ascii="Times New Roman" w:hAnsi="Times New Roman"/>
                <w:sz w:val="16"/>
                <w:szCs w:val="16"/>
              </w:rPr>
              <w:t>29</w:t>
            </w:r>
          </w:p>
        </w:tc>
        <w:tc>
          <w:tcPr>
            <w:tcW w:w="1531" w:type="dxa"/>
            <w:tcBorders>
              <w:top w:val="nil"/>
              <w:left w:val="nil"/>
              <w:bottom w:val="single" w:sz="8" w:space="0" w:color="auto"/>
              <w:right w:val="nil"/>
            </w:tcBorders>
            <w:shd w:val="clear" w:color="auto" w:fill="auto"/>
            <w:vAlign w:val="center"/>
          </w:tcPr>
          <w:p w14:paraId="4C8514A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Whole</w:t>
            </w:r>
          </w:p>
        </w:tc>
        <w:tc>
          <w:tcPr>
            <w:tcW w:w="3538" w:type="dxa"/>
            <w:gridSpan w:val="4"/>
            <w:tcBorders>
              <w:top w:val="nil"/>
              <w:left w:val="nil"/>
              <w:bottom w:val="single" w:sz="8" w:space="0" w:color="auto"/>
              <w:right w:val="nil"/>
            </w:tcBorders>
            <w:shd w:val="clear" w:color="auto" w:fill="auto"/>
            <w:vAlign w:val="center"/>
          </w:tcPr>
          <w:p w14:paraId="28764BD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Wholesalers</w:t>
            </w:r>
          </w:p>
        </w:tc>
        <w:tc>
          <w:tcPr>
            <w:tcW w:w="748" w:type="dxa"/>
            <w:tcBorders>
              <w:top w:val="nil"/>
              <w:left w:val="nil"/>
              <w:bottom w:val="single" w:sz="8" w:space="0" w:color="auto"/>
              <w:right w:val="nil"/>
            </w:tcBorders>
            <w:shd w:val="clear" w:color="auto" w:fill="auto"/>
            <w:vAlign w:val="center"/>
          </w:tcPr>
          <w:p w14:paraId="5D487D00"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0.47</w:t>
            </w:r>
          </w:p>
        </w:tc>
        <w:tc>
          <w:tcPr>
            <w:tcW w:w="935" w:type="dxa"/>
            <w:gridSpan w:val="2"/>
            <w:tcBorders>
              <w:top w:val="nil"/>
              <w:left w:val="nil"/>
              <w:bottom w:val="single" w:sz="8" w:space="0" w:color="auto"/>
              <w:right w:val="nil"/>
            </w:tcBorders>
            <w:shd w:val="clear" w:color="auto" w:fill="auto"/>
            <w:vAlign w:val="center"/>
          </w:tcPr>
          <w:p w14:paraId="40F0598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5.33</w:t>
            </w:r>
          </w:p>
        </w:tc>
        <w:tc>
          <w:tcPr>
            <w:tcW w:w="1084" w:type="dxa"/>
            <w:tcBorders>
              <w:top w:val="nil"/>
              <w:left w:val="nil"/>
              <w:bottom w:val="single" w:sz="8" w:space="0" w:color="auto"/>
              <w:right w:val="nil"/>
            </w:tcBorders>
            <w:shd w:val="clear" w:color="auto" w:fill="auto"/>
            <w:vAlign w:val="center"/>
          </w:tcPr>
          <w:p w14:paraId="5FA7FC97"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-0.69</w:t>
            </w:r>
          </w:p>
        </w:tc>
        <w:tc>
          <w:tcPr>
            <w:tcW w:w="1023" w:type="dxa"/>
            <w:tcBorders>
              <w:top w:val="nil"/>
              <w:left w:val="nil"/>
              <w:bottom w:val="single" w:sz="8" w:space="0" w:color="auto"/>
              <w:right w:val="nil"/>
            </w:tcBorders>
            <w:shd w:val="clear" w:color="auto" w:fill="auto"/>
            <w:vAlign w:val="center"/>
          </w:tcPr>
          <w:p w14:paraId="4A92178E"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5.5</w:t>
            </w:r>
          </w:p>
        </w:tc>
        <w:tc>
          <w:tcPr>
            <w:tcW w:w="1577" w:type="dxa"/>
            <w:tcBorders>
              <w:top w:val="nil"/>
              <w:left w:val="nil"/>
              <w:bottom w:val="single" w:sz="8" w:space="0" w:color="auto"/>
              <w:right w:val="nil"/>
            </w:tcBorders>
            <w:shd w:val="clear" w:color="auto" w:fill="auto"/>
            <w:vAlign w:val="center"/>
          </w:tcPr>
          <w:p w14:paraId="619E6F3C"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color w:val="000000"/>
                <w:sz w:val="16"/>
                <w:szCs w:val="16"/>
              </w:rPr>
              <w:t>153</w:t>
            </w:r>
          </w:p>
        </w:tc>
      </w:tr>
      <w:tr w:rsidR="0001208F" w:rsidRPr="0001208F" w14:paraId="193D3275" w14:textId="77777777" w:rsidTr="0001208F">
        <w:trPr>
          <w:gridAfter w:val="7"/>
          <w:wAfter w:w="7395" w:type="dxa"/>
        </w:trPr>
        <w:tc>
          <w:tcPr>
            <w:tcW w:w="2853" w:type="dxa"/>
            <w:gridSpan w:val="3"/>
            <w:tcBorders>
              <w:top w:val="single" w:sz="4" w:space="0" w:color="auto"/>
              <w:bottom w:val="single" w:sz="4" w:space="0" w:color="auto"/>
            </w:tcBorders>
            <w:shd w:val="clear" w:color="auto" w:fill="auto"/>
          </w:tcPr>
          <w:p w14:paraId="230AEAB4" w14:textId="77777777" w:rsidR="0001208F" w:rsidRPr="00FF5A2B" w:rsidRDefault="0001208F" w:rsidP="0001208F">
            <w:pPr>
              <w:contextualSpacing/>
              <w:rPr>
                <w:rFonts w:ascii="Times New Roman" w:hAnsi="Times New Roman"/>
                <w:i/>
                <w:sz w:val="16"/>
                <w:szCs w:val="16"/>
              </w:rPr>
            </w:pPr>
            <w:r w:rsidRPr="00FF5A2B">
              <w:rPr>
                <w:rFonts w:ascii="Times New Roman" w:hAnsi="Times New Roman"/>
                <w:i/>
                <w:sz w:val="16"/>
                <w:szCs w:val="16"/>
              </w:rPr>
              <w:t>Panel B: Other variables</w:t>
            </w:r>
          </w:p>
        </w:tc>
        <w:tc>
          <w:tcPr>
            <w:tcW w:w="270" w:type="dxa"/>
            <w:tcBorders>
              <w:top w:val="single" w:sz="4" w:space="0" w:color="auto"/>
              <w:bottom w:val="single" w:sz="4" w:space="0" w:color="auto"/>
            </w:tcBorders>
            <w:shd w:val="clear" w:color="auto" w:fill="auto"/>
          </w:tcPr>
          <w:p w14:paraId="74DAAE0A" w14:textId="77777777" w:rsidR="0001208F" w:rsidRPr="00FF5A2B" w:rsidRDefault="0001208F" w:rsidP="0001208F">
            <w:pPr>
              <w:contextualSpacing/>
              <w:rPr>
                <w:rFonts w:ascii="Times New Roman" w:hAnsi="Times New Roman"/>
                <w:i/>
                <w:sz w:val="16"/>
                <w:szCs w:val="16"/>
              </w:rPr>
            </w:pPr>
          </w:p>
        </w:tc>
        <w:tc>
          <w:tcPr>
            <w:tcW w:w="627" w:type="dxa"/>
            <w:tcBorders>
              <w:top w:val="single" w:sz="4" w:space="0" w:color="auto"/>
            </w:tcBorders>
            <w:shd w:val="clear" w:color="auto" w:fill="auto"/>
          </w:tcPr>
          <w:p w14:paraId="0453ADBF" w14:textId="77777777" w:rsidR="0001208F" w:rsidRPr="00FF5A2B" w:rsidRDefault="0001208F" w:rsidP="0001208F">
            <w:pPr>
              <w:contextualSpacing/>
              <w:rPr>
                <w:rFonts w:ascii="Times New Roman" w:hAnsi="Times New Roman"/>
                <w:i/>
                <w:sz w:val="16"/>
                <w:szCs w:val="16"/>
              </w:rPr>
            </w:pPr>
          </w:p>
        </w:tc>
      </w:tr>
      <w:tr w:rsidR="0001208F" w:rsidRPr="0001208F" w14:paraId="121BAB51" w14:textId="77777777" w:rsidTr="0001208F">
        <w:tc>
          <w:tcPr>
            <w:tcW w:w="709" w:type="dxa"/>
            <w:shd w:val="clear" w:color="auto" w:fill="auto"/>
          </w:tcPr>
          <w:p w14:paraId="5BC5839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1</w:t>
            </w:r>
          </w:p>
        </w:tc>
        <w:tc>
          <w:tcPr>
            <w:tcW w:w="1531" w:type="dxa"/>
            <w:shd w:val="clear" w:color="auto" w:fill="auto"/>
          </w:tcPr>
          <w:p w14:paraId="43558CC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MVOL</w:t>
            </w:r>
          </w:p>
        </w:tc>
        <w:tc>
          <w:tcPr>
            <w:tcW w:w="3538" w:type="dxa"/>
            <w:gridSpan w:val="4"/>
            <w:tcBorders>
              <w:top w:val="single" w:sz="4" w:space="0" w:color="auto"/>
            </w:tcBorders>
            <w:shd w:val="clear" w:color="auto" w:fill="auto"/>
          </w:tcPr>
          <w:p w14:paraId="440650C3"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Market Volatility</w:t>
            </w:r>
          </w:p>
        </w:tc>
        <w:tc>
          <w:tcPr>
            <w:tcW w:w="748" w:type="dxa"/>
            <w:tcBorders>
              <w:top w:val="single" w:sz="4" w:space="0" w:color="auto"/>
            </w:tcBorders>
            <w:shd w:val="clear" w:color="auto" w:fill="auto"/>
            <w:vAlign w:val="center"/>
          </w:tcPr>
          <w:p w14:paraId="4155119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1.11</w:t>
            </w:r>
          </w:p>
        </w:tc>
        <w:tc>
          <w:tcPr>
            <w:tcW w:w="935" w:type="dxa"/>
            <w:gridSpan w:val="2"/>
            <w:tcBorders>
              <w:top w:val="single" w:sz="4" w:space="0" w:color="auto"/>
            </w:tcBorders>
            <w:shd w:val="clear" w:color="auto" w:fill="auto"/>
            <w:vAlign w:val="center"/>
          </w:tcPr>
          <w:p w14:paraId="7790DC5E"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0.61</w:t>
            </w:r>
          </w:p>
        </w:tc>
        <w:tc>
          <w:tcPr>
            <w:tcW w:w="1084" w:type="dxa"/>
            <w:tcBorders>
              <w:top w:val="single" w:sz="4" w:space="0" w:color="auto"/>
            </w:tcBorders>
            <w:shd w:val="clear" w:color="auto" w:fill="auto"/>
            <w:vAlign w:val="center"/>
          </w:tcPr>
          <w:p w14:paraId="0B62EE6C"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1.97</w:t>
            </w:r>
          </w:p>
        </w:tc>
        <w:tc>
          <w:tcPr>
            <w:tcW w:w="1023" w:type="dxa"/>
            <w:tcBorders>
              <w:top w:val="single" w:sz="4" w:space="0" w:color="auto"/>
            </w:tcBorders>
            <w:shd w:val="clear" w:color="auto" w:fill="auto"/>
            <w:vAlign w:val="center"/>
          </w:tcPr>
          <w:p w14:paraId="6D616AD7"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8.81</w:t>
            </w:r>
          </w:p>
        </w:tc>
        <w:tc>
          <w:tcPr>
            <w:tcW w:w="1577" w:type="dxa"/>
            <w:tcBorders>
              <w:top w:val="single" w:sz="4" w:space="0" w:color="auto"/>
              <w:left w:val="nil"/>
            </w:tcBorders>
            <w:shd w:val="clear" w:color="auto" w:fill="auto"/>
            <w:vAlign w:val="center"/>
          </w:tcPr>
          <w:p w14:paraId="4D4CB07E" w14:textId="77777777" w:rsidR="0001208F" w:rsidRPr="00FF5A2B" w:rsidRDefault="0001208F" w:rsidP="0001208F">
            <w:pPr>
              <w:contextualSpacing/>
              <w:jc w:val="center"/>
              <w:rPr>
                <w:rFonts w:ascii="Times New Roman" w:hAnsi="Times New Roman"/>
                <w:sz w:val="16"/>
                <w:szCs w:val="16"/>
              </w:rPr>
            </w:pPr>
          </w:p>
        </w:tc>
      </w:tr>
      <w:tr w:rsidR="0001208F" w:rsidRPr="0001208F" w14:paraId="6E96266F" w14:textId="77777777" w:rsidTr="0001208F">
        <w:trPr>
          <w:trHeight w:val="164"/>
        </w:trPr>
        <w:tc>
          <w:tcPr>
            <w:tcW w:w="709" w:type="dxa"/>
            <w:shd w:val="clear" w:color="auto" w:fill="auto"/>
          </w:tcPr>
          <w:p w14:paraId="4A87F83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2</w:t>
            </w:r>
          </w:p>
        </w:tc>
        <w:tc>
          <w:tcPr>
            <w:tcW w:w="1531" w:type="dxa"/>
            <w:shd w:val="clear" w:color="auto" w:fill="auto"/>
          </w:tcPr>
          <w:p w14:paraId="5D4A8C94" w14:textId="77777777" w:rsidR="0001208F" w:rsidRPr="00FF5A2B" w:rsidRDefault="0001208F" w:rsidP="0001208F">
            <w:pPr>
              <w:contextualSpacing/>
              <w:rPr>
                <w:rFonts w:ascii="Times New Roman" w:hAnsi="Times New Roman"/>
                <w:sz w:val="16"/>
                <w:szCs w:val="16"/>
              </w:rPr>
            </w:pPr>
            <w:r w:rsidRPr="00FF5A2B">
              <w:rPr>
                <w:rFonts w:ascii="Times New Roman" w:hAnsi="Times New Roman"/>
                <w:sz w:val="16"/>
                <w:szCs w:val="16"/>
              </w:rPr>
              <w:t xml:space="preserve">      MR</w:t>
            </w:r>
          </w:p>
        </w:tc>
        <w:tc>
          <w:tcPr>
            <w:tcW w:w="3538" w:type="dxa"/>
            <w:gridSpan w:val="4"/>
            <w:shd w:val="clear" w:color="auto" w:fill="auto"/>
          </w:tcPr>
          <w:p w14:paraId="0FFFFCDC"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Market Returns</w:t>
            </w:r>
          </w:p>
        </w:tc>
        <w:tc>
          <w:tcPr>
            <w:tcW w:w="748" w:type="dxa"/>
            <w:shd w:val="clear" w:color="auto" w:fill="auto"/>
            <w:vAlign w:val="center"/>
          </w:tcPr>
          <w:p w14:paraId="6A943765"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-0.15</w:t>
            </w:r>
          </w:p>
        </w:tc>
        <w:tc>
          <w:tcPr>
            <w:tcW w:w="935" w:type="dxa"/>
            <w:gridSpan w:val="2"/>
            <w:shd w:val="clear" w:color="auto" w:fill="auto"/>
            <w:vAlign w:val="center"/>
          </w:tcPr>
          <w:p w14:paraId="531E15BA"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4.50</w:t>
            </w:r>
          </w:p>
        </w:tc>
        <w:tc>
          <w:tcPr>
            <w:tcW w:w="1084" w:type="dxa"/>
            <w:shd w:val="clear" w:color="auto" w:fill="auto"/>
            <w:vAlign w:val="center"/>
          </w:tcPr>
          <w:p w14:paraId="443459F6"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-0.70</w:t>
            </w:r>
          </w:p>
        </w:tc>
        <w:tc>
          <w:tcPr>
            <w:tcW w:w="1023" w:type="dxa"/>
            <w:shd w:val="clear" w:color="auto" w:fill="auto"/>
            <w:vAlign w:val="center"/>
          </w:tcPr>
          <w:p w14:paraId="276C009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4.07</w:t>
            </w:r>
          </w:p>
        </w:tc>
        <w:tc>
          <w:tcPr>
            <w:tcW w:w="1577" w:type="dxa"/>
            <w:tcBorders>
              <w:left w:val="nil"/>
            </w:tcBorders>
            <w:shd w:val="clear" w:color="auto" w:fill="auto"/>
            <w:vAlign w:val="center"/>
          </w:tcPr>
          <w:p w14:paraId="755F92F8" w14:textId="77777777" w:rsidR="0001208F" w:rsidRPr="00FF5A2B" w:rsidRDefault="0001208F" w:rsidP="0001208F">
            <w:pPr>
              <w:contextualSpacing/>
              <w:jc w:val="center"/>
              <w:rPr>
                <w:rFonts w:ascii="Times New Roman" w:hAnsi="Times New Roman"/>
                <w:sz w:val="16"/>
                <w:szCs w:val="16"/>
              </w:rPr>
            </w:pPr>
          </w:p>
        </w:tc>
      </w:tr>
      <w:tr w:rsidR="0001208F" w:rsidRPr="0001208F" w14:paraId="595A89B9" w14:textId="77777777" w:rsidTr="0001208F">
        <w:tc>
          <w:tcPr>
            <w:tcW w:w="709" w:type="dxa"/>
            <w:shd w:val="clear" w:color="auto" w:fill="auto"/>
          </w:tcPr>
          <w:p w14:paraId="114D515C"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3</w:t>
            </w:r>
          </w:p>
        </w:tc>
        <w:tc>
          <w:tcPr>
            <w:tcW w:w="1531" w:type="dxa"/>
            <w:shd w:val="clear" w:color="auto" w:fill="auto"/>
            <w:vAlign w:val="center"/>
          </w:tcPr>
          <w:p w14:paraId="5E36F296" w14:textId="77777777" w:rsidR="0001208F" w:rsidRPr="00FF5A2B" w:rsidRDefault="0001208F" w:rsidP="0001208F">
            <w:pPr>
              <w:contextualSpacing/>
              <w:rPr>
                <w:rFonts w:ascii="Times New Roman" w:hAnsi="Times New Roman"/>
                <w:sz w:val="16"/>
                <w:szCs w:val="16"/>
              </w:rPr>
            </w:pPr>
            <w:r w:rsidRPr="00FF5A2B">
              <w:rPr>
                <w:rFonts w:ascii="Times New Roman" w:hAnsi="Times New Roman"/>
                <w:sz w:val="16"/>
                <w:szCs w:val="16"/>
              </w:rPr>
              <w:t xml:space="preserve">      IP</w:t>
            </w:r>
          </w:p>
        </w:tc>
        <w:tc>
          <w:tcPr>
            <w:tcW w:w="3538" w:type="dxa"/>
            <w:gridSpan w:val="4"/>
            <w:shd w:val="clear" w:color="auto" w:fill="auto"/>
            <w:vAlign w:val="center"/>
          </w:tcPr>
          <w:p w14:paraId="7D055F3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Industrial production</w:t>
            </w:r>
          </w:p>
        </w:tc>
        <w:tc>
          <w:tcPr>
            <w:tcW w:w="748" w:type="dxa"/>
            <w:shd w:val="clear" w:color="auto" w:fill="auto"/>
            <w:vAlign w:val="center"/>
          </w:tcPr>
          <w:p w14:paraId="5222FBC7"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0.06</w:t>
            </w:r>
          </w:p>
        </w:tc>
        <w:tc>
          <w:tcPr>
            <w:tcW w:w="935" w:type="dxa"/>
            <w:gridSpan w:val="2"/>
            <w:shd w:val="clear" w:color="auto" w:fill="auto"/>
            <w:vAlign w:val="center"/>
          </w:tcPr>
          <w:p w14:paraId="2321D4B1"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0.94</w:t>
            </w:r>
          </w:p>
        </w:tc>
        <w:tc>
          <w:tcPr>
            <w:tcW w:w="1084" w:type="dxa"/>
            <w:shd w:val="clear" w:color="auto" w:fill="auto"/>
            <w:vAlign w:val="center"/>
          </w:tcPr>
          <w:p w14:paraId="63E94425"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-0.91</w:t>
            </w:r>
          </w:p>
        </w:tc>
        <w:tc>
          <w:tcPr>
            <w:tcW w:w="1023" w:type="dxa"/>
            <w:shd w:val="clear" w:color="auto" w:fill="auto"/>
            <w:vAlign w:val="center"/>
          </w:tcPr>
          <w:p w14:paraId="06E821FA"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6.06</w:t>
            </w:r>
          </w:p>
        </w:tc>
        <w:tc>
          <w:tcPr>
            <w:tcW w:w="1577" w:type="dxa"/>
            <w:tcBorders>
              <w:left w:val="nil"/>
            </w:tcBorders>
            <w:shd w:val="clear" w:color="auto" w:fill="auto"/>
            <w:vAlign w:val="center"/>
          </w:tcPr>
          <w:p w14:paraId="126C21D4" w14:textId="77777777" w:rsidR="0001208F" w:rsidRPr="00FF5A2B" w:rsidRDefault="0001208F" w:rsidP="0001208F">
            <w:pPr>
              <w:contextualSpacing/>
              <w:jc w:val="center"/>
              <w:rPr>
                <w:rFonts w:ascii="Times New Roman" w:hAnsi="Times New Roman"/>
                <w:sz w:val="16"/>
                <w:szCs w:val="16"/>
              </w:rPr>
            </w:pPr>
          </w:p>
        </w:tc>
      </w:tr>
      <w:tr w:rsidR="0001208F" w:rsidRPr="0001208F" w14:paraId="030A8CC2" w14:textId="77777777" w:rsidTr="0001208F">
        <w:tc>
          <w:tcPr>
            <w:tcW w:w="709" w:type="dxa"/>
            <w:shd w:val="clear" w:color="auto" w:fill="auto"/>
          </w:tcPr>
          <w:p w14:paraId="01625188"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4</w:t>
            </w:r>
          </w:p>
        </w:tc>
        <w:tc>
          <w:tcPr>
            <w:tcW w:w="1531" w:type="dxa"/>
            <w:shd w:val="clear" w:color="auto" w:fill="auto"/>
          </w:tcPr>
          <w:p w14:paraId="33DE8149" w14:textId="77777777" w:rsidR="0001208F" w:rsidRPr="00FF5A2B" w:rsidRDefault="0001208F" w:rsidP="0001208F">
            <w:pPr>
              <w:contextualSpacing/>
              <w:rPr>
                <w:rFonts w:ascii="Times New Roman" w:hAnsi="Times New Roman"/>
                <w:sz w:val="16"/>
                <w:szCs w:val="16"/>
              </w:rPr>
            </w:pPr>
            <w:r w:rsidRPr="00FF5A2B">
              <w:rPr>
                <w:rFonts w:ascii="Times New Roman" w:hAnsi="Times New Roman"/>
                <w:sz w:val="16"/>
                <w:szCs w:val="16"/>
              </w:rPr>
              <w:t xml:space="preserve">      INF</w:t>
            </w:r>
          </w:p>
        </w:tc>
        <w:tc>
          <w:tcPr>
            <w:tcW w:w="3538" w:type="dxa"/>
            <w:gridSpan w:val="4"/>
            <w:shd w:val="clear" w:color="auto" w:fill="auto"/>
          </w:tcPr>
          <w:p w14:paraId="7A128DCE"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Inflation</w:t>
            </w:r>
          </w:p>
        </w:tc>
        <w:tc>
          <w:tcPr>
            <w:tcW w:w="748" w:type="dxa"/>
            <w:shd w:val="clear" w:color="auto" w:fill="auto"/>
            <w:vAlign w:val="center"/>
          </w:tcPr>
          <w:p w14:paraId="34D71DB2"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0.15</w:t>
            </w:r>
          </w:p>
        </w:tc>
        <w:tc>
          <w:tcPr>
            <w:tcW w:w="935" w:type="dxa"/>
            <w:gridSpan w:val="2"/>
            <w:shd w:val="clear" w:color="auto" w:fill="auto"/>
            <w:vAlign w:val="center"/>
          </w:tcPr>
          <w:p w14:paraId="3B9B0FA7"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0.36</w:t>
            </w:r>
          </w:p>
        </w:tc>
        <w:tc>
          <w:tcPr>
            <w:tcW w:w="1084" w:type="dxa"/>
            <w:shd w:val="clear" w:color="auto" w:fill="auto"/>
            <w:vAlign w:val="center"/>
          </w:tcPr>
          <w:p w14:paraId="46B45947"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-0.71</w:t>
            </w:r>
          </w:p>
        </w:tc>
        <w:tc>
          <w:tcPr>
            <w:tcW w:w="1023" w:type="dxa"/>
            <w:shd w:val="clear" w:color="auto" w:fill="auto"/>
            <w:vAlign w:val="center"/>
          </w:tcPr>
          <w:p w14:paraId="0FD1C9F2"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4.78</w:t>
            </w:r>
          </w:p>
        </w:tc>
        <w:tc>
          <w:tcPr>
            <w:tcW w:w="1577" w:type="dxa"/>
            <w:tcBorders>
              <w:left w:val="nil"/>
            </w:tcBorders>
            <w:shd w:val="clear" w:color="auto" w:fill="auto"/>
            <w:vAlign w:val="center"/>
          </w:tcPr>
          <w:p w14:paraId="7E3CF186" w14:textId="77777777" w:rsidR="0001208F" w:rsidRPr="00FF5A2B" w:rsidRDefault="0001208F" w:rsidP="0001208F">
            <w:pPr>
              <w:contextualSpacing/>
              <w:jc w:val="center"/>
              <w:rPr>
                <w:rFonts w:ascii="Times New Roman" w:hAnsi="Times New Roman"/>
                <w:sz w:val="16"/>
                <w:szCs w:val="16"/>
              </w:rPr>
            </w:pPr>
          </w:p>
        </w:tc>
      </w:tr>
      <w:tr w:rsidR="0001208F" w:rsidRPr="0001208F" w14:paraId="4B0CF0F0" w14:textId="77777777" w:rsidTr="0001208F">
        <w:tc>
          <w:tcPr>
            <w:tcW w:w="709" w:type="dxa"/>
            <w:tcBorders>
              <w:bottom w:val="single" w:sz="4" w:space="0" w:color="auto"/>
            </w:tcBorders>
            <w:shd w:val="clear" w:color="auto" w:fill="auto"/>
          </w:tcPr>
          <w:p w14:paraId="46C69151"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5</w:t>
            </w:r>
          </w:p>
        </w:tc>
        <w:tc>
          <w:tcPr>
            <w:tcW w:w="1531" w:type="dxa"/>
            <w:tcBorders>
              <w:bottom w:val="single" w:sz="4" w:space="0" w:color="auto"/>
            </w:tcBorders>
            <w:shd w:val="clear" w:color="auto" w:fill="auto"/>
          </w:tcPr>
          <w:p w14:paraId="4AC1BC06" w14:textId="77777777" w:rsidR="0001208F" w:rsidRPr="00FF5A2B" w:rsidRDefault="0001208F" w:rsidP="0001208F">
            <w:pPr>
              <w:contextualSpacing/>
              <w:rPr>
                <w:rFonts w:ascii="Times New Roman" w:hAnsi="Times New Roman"/>
                <w:sz w:val="16"/>
                <w:szCs w:val="16"/>
              </w:rPr>
            </w:pPr>
            <w:r w:rsidRPr="00FF5A2B">
              <w:rPr>
                <w:rFonts w:ascii="Times New Roman" w:hAnsi="Times New Roman"/>
                <w:sz w:val="16"/>
                <w:szCs w:val="16"/>
              </w:rPr>
              <w:t>Eurostoxx 600</w:t>
            </w:r>
          </w:p>
        </w:tc>
        <w:tc>
          <w:tcPr>
            <w:tcW w:w="3538" w:type="dxa"/>
            <w:gridSpan w:val="4"/>
            <w:tcBorders>
              <w:bottom w:val="single" w:sz="4" w:space="0" w:color="auto"/>
            </w:tcBorders>
            <w:shd w:val="clear" w:color="auto" w:fill="auto"/>
          </w:tcPr>
          <w:p w14:paraId="05571CBB"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Market Index</w:t>
            </w:r>
          </w:p>
        </w:tc>
        <w:tc>
          <w:tcPr>
            <w:tcW w:w="748" w:type="dxa"/>
            <w:tcBorders>
              <w:bottom w:val="single" w:sz="4" w:space="0" w:color="auto"/>
            </w:tcBorders>
            <w:shd w:val="clear" w:color="auto" w:fill="auto"/>
            <w:vAlign w:val="center"/>
          </w:tcPr>
          <w:p w14:paraId="79F5F0A5"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0.02</w:t>
            </w:r>
          </w:p>
        </w:tc>
        <w:tc>
          <w:tcPr>
            <w:tcW w:w="935" w:type="dxa"/>
            <w:gridSpan w:val="2"/>
            <w:tcBorders>
              <w:bottom w:val="single" w:sz="4" w:space="0" w:color="auto"/>
            </w:tcBorders>
            <w:shd w:val="clear" w:color="auto" w:fill="auto"/>
            <w:vAlign w:val="center"/>
          </w:tcPr>
          <w:p w14:paraId="6B1DEB6A"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0.04</w:t>
            </w:r>
          </w:p>
        </w:tc>
        <w:tc>
          <w:tcPr>
            <w:tcW w:w="1084" w:type="dxa"/>
            <w:tcBorders>
              <w:bottom w:val="single" w:sz="4" w:space="0" w:color="auto"/>
            </w:tcBorders>
            <w:shd w:val="clear" w:color="auto" w:fill="auto"/>
            <w:vAlign w:val="center"/>
          </w:tcPr>
          <w:p w14:paraId="75DD3CE9"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-0.70</w:t>
            </w:r>
          </w:p>
        </w:tc>
        <w:tc>
          <w:tcPr>
            <w:tcW w:w="1023" w:type="dxa"/>
            <w:tcBorders>
              <w:bottom w:val="single" w:sz="4" w:space="0" w:color="auto"/>
            </w:tcBorders>
            <w:shd w:val="clear" w:color="auto" w:fill="auto"/>
            <w:vAlign w:val="center"/>
          </w:tcPr>
          <w:p w14:paraId="4376BD24" w14:textId="77777777" w:rsidR="0001208F" w:rsidRPr="00FF5A2B" w:rsidRDefault="0001208F" w:rsidP="0001208F">
            <w:pPr>
              <w:contextualSpacing/>
              <w:jc w:val="center"/>
              <w:rPr>
                <w:rFonts w:ascii="Times New Roman" w:hAnsi="Times New Roman"/>
                <w:sz w:val="16"/>
                <w:szCs w:val="16"/>
              </w:rPr>
            </w:pPr>
            <w:r w:rsidRPr="00FF5A2B">
              <w:rPr>
                <w:rFonts w:ascii="Times New Roman" w:hAnsi="Times New Roman"/>
                <w:sz w:val="16"/>
                <w:szCs w:val="16"/>
              </w:rPr>
              <w:t>4.07</w:t>
            </w:r>
          </w:p>
        </w:tc>
        <w:tc>
          <w:tcPr>
            <w:tcW w:w="1577" w:type="dxa"/>
            <w:tcBorders>
              <w:left w:val="nil"/>
              <w:bottom w:val="single" w:sz="4" w:space="0" w:color="auto"/>
            </w:tcBorders>
            <w:shd w:val="clear" w:color="auto" w:fill="auto"/>
            <w:vAlign w:val="center"/>
          </w:tcPr>
          <w:p w14:paraId="3D42E9B7" w14:textId="77777777" w:rsidR="0001208F" w:rsidRPr="00FF5A2B" w:rsidRDefault="0001208F" w:rsidP="0001208F">
            <w:pPr>
              <w:contextualSpacing/>
              <w:jc w:val="center"/>
              <w:rPr>
                <w:rFonts w:ascii="Times New Roman" w:hAnsi="Times New Roman"/>
                <w:sz w:val="16"/>
                <w:szCs w:val="16"/>
              </w:rPr>
            </w:pPr>
          </w:p>
        </w:tc>
      </w:tr>
    </w:tbl>
    <w:p w14:paraId="4A8410C3" w14:textId="77777777" w:rsidR="0001208F" w:rsidRDefault="0001208F" w:rsidP="0001208F"/>
    <w:p w14:paraId="4783E00E" w14:textId="77777777" w:rsidR="0001208F" w:rsidRDefault="0001208F" w:rsidP="0001208F"/>
    <w:p w14:paraId="29376369" w14:textId="77777777" w:rsidR="0001208F" w:rsidRDefault="0001208F" w:rsidP="0001208F"/>
    <w:p w14:paraId="4CED8351" w14:textId="77777777" w:rsidR="0001208F" w:rsidRDefault="0001208F" w:rsidP="0001208F"/>
    <w:p w14:paraId="4ED3A1E7" w14:textId="77777777" w:rsidR="0001208F" w:rsidRDefault="0001208F" w:rsidP="0001208F"/>
    <w:p w14:paraId="27F6EED7" w14:textId="77777777" w:rsidR="0001208F" w:rsidRDefault="0001208F" w:rsidP="0001208F"/>
    <w:p w14:paraId="4735725D" w14:textId="77777777" w:rsidR="0001208F" w:rsidRDefault="0001208F" w:rsidP="0001208F"/>
    <w:p w14:paraId="687145D4" w14:textId="77777777" w:rsidR="0001208F" w:rsidRDefault="0001208F" w:rsidP="0001208F"/>
    <w:p w14:paraId="5C90D35F" w14:textId="77777777" w:rsidR="0001208F" w:rsidRDefault="0001208F" w:rsidP="0001208F"/>
    <w:p w14:paraId="3B09B8EE" w14:textId="77777777" w:rsidR="0001208F" w:rsidRDefault="0001208F" w:rsidP="0001208F"/>
    <w:p w14:paraId="7F085EFE" w14:textId="77777777" w:rsidR="0001208F" w:rsidRDefault="0001208F" w:rsidP="0001208F">
      <w:pPr>
        <w:spacing w:after="160" w:line="259" w:lineRule="auto"/>
      </w:pPr>
      <w:r>
        <w:br w:type="page"/>
      </w:r>
    </w:p>
    <w:p w14:paraId="7F3142FC" w14:textId="4092230F" w:rsidR="0001208F" w:rsidRDefault="0001208F" w:rsidP="0001208F">
      <w:pPr>
        <w:ind w:right="112"/>
        <w:jc w:val="both"/>
        <w:rPr>
          <w:rFonts w:ascii="Times New Roman" w:hAnsi="Times New Roman"/>
          <w:b/>
          <w:sz w:val="22"/>
          <w:szCs w:val="22"/>
          <w:lang w:val="en-GB"/>
        </w:rPr>
      </w:pPr>
      <w:r>
        <w:rPr>
          <w:rFonts w:ascii="Times New Roman" w:hAnsi="Times New Roman"/>
          <w:b/>
          <w:sz w:val="22"/>
          <w:szCs w:val="22"/>
          <w:lang w:val="en-GB"/>
        </w:rPr>
        <w:lastRenderedPageBreak/>
        <w:t xml:space="preserve">Appendix </w:t>
      </w:r>
      <w:r w:rsidRPr="00D04375">
        <w:rPr>
          <w:rFonts w:ascii="Times New Roman" w:hAnsi="Times New Roman"/>
          <w:b/>
          <w:sz w:val="22"/>
          <w:szCs w:val="22"/>
          <w:lang w:val="en-GB"/>
        </w:rPr>
        <w:t xml:space="preserve">Table </w:t>
      </w:r>
      <w:r>
        <w:rPr>
          <w:rFonts w:ascii="Times New Roman" w:hAnsi="Times New Roman"/>
          <w:b/>
          <w:sz w:val="22"/>
          <w:szCs w:val="22"/>
          <w:lang w:val="en-GB"/>
        </w:rPr>
        <w:t xml:space="preserve">1b: </w:t>
      </w:r>
      <w:r w:rsidR="003757F3" w:rsidRPr="00D04375">
        <w:rPr>
          <w:rFonts w:ascii="Times New Roman" w:hAnsi="Times New Roman"/>
          <w:b/>
          <w:sz w:val="22"/>
          <w:szCs w:val="22"/>
          <w:lang w:val="en-GB"/>
        </w:rPr>
        <w:t>Summary statistics</w:t>
      </w:r>
      <w:r w:rsidR="003757F3">
        <w:rPr>
          <w:rFonts w:ascii="Times New Roman" w:hAnsi="Times New Roman"/>
          <w:b/>
          <w:sz w:val="22"/>
          <w:szCs w:val="22"/>
          <w:lang w:val="en-GB"/>
        </w:rPr>
        <w:t xml:space="preserve"> for the Asia/Pacific</w:t>
      </w:r>
      <w:r w:rsidR="003757F3">
        <w:rPr>
          <w:rFonts w:ascii="Times New Roman" w:hAnsi="Times New Roman"/>
          <w:b/>
          <w:sz w:val="22"/>
          <w:szCs w:val="22"/>
        </w:rPr>
        <w:t xml:space="preserve"> stock markets</w:t>
      </w:r>
      <w:r w:rsidR="003757F3">
        <w:rPr>
          <w:rFonts w:ascii="Times New Roman" w:hAnsi="Times New Roman"/>
          <w:b/>
          <w:sz w:val="22"/>
          <w:szCs w:val="22"/>
          <w:lang w:val="en-GB"/>
        </w:rPr>
        <w:t xml:space="preserve">  </w:t>
      </w:r>
    </w:p>
    <w:p w14:paraId="1FE3C28C" w14:textId="77777777" w:rsidR="0001208F" w:rsidRPr="00D04375" w:rsidRDefault="0001208F" w:rsidP="0001208F">
      <w:pPr>
        <w:ind w:right="-30"/>
        <w:jc w:val="both"/>
        <w:rPr>
          <w:rFonts w:ascii="Times New Roman" w:hAnsi="Times New Roman"/>
          <w:sz w:val="22"/>
          <w:szCs w:val="22"/>
        </w:rPr>
      </w:pPr>
      <w:r w:rsidRPr="00E6790D">
        <w:rPr>
          <w:rFonts w:ascii="Times New Roman" w:hAnsi="Times New Roman"/>
          <w:sz w:val="22"/>
          <w:szCs w:val="22"/>
        </w:rPr>
        <w:t>This table present</w:t>
      </w:r>
      <w:r>
        <w:rPr>
          <w:rFonts w:ascii="Times New Roman" w:hAnsi="Times New Roman"/>
          <w:sz w:val="22"/>
          <w:szCs w:val="22"/>
        </w:rPr>
        <w:t>s</w:t>
      </w:r>
      <w:r w:rsidRPr="00E6790D">
        <w:rPr>
          <w:rFonts w:ascii="Times New Roman" w:hAnsi="Times New Roman"/>
          <w:sz w:val="22"/>
          <w:szCs w:val="22"/>
        </w:rPr>
        <w:t xml:space="preserve"> summary statistics for</w:t>
      </w:r>
      <w:r>
        <w:rPr>
          <w:rFonts w:ascii="Times New Roman" w:hAnsi="Times New Roman"/>
          <w:sz w:val="22"/>
          <w:szCs w:val="22"/>
        </w:rPr>
        <w:t xml:space="preserve"> the variables of interest. In P</w:t>
      </w:r>
      <w:r w:rsidRPr="00E6790D">
        <w:rPr>
          <w:rFonts w:ascii="Times New Roman" w:hAnsi="Times New Roman"/>
          <w:sz w:val="22"/>
          <w:szCs w:val="22"/>
        </w:rPr>
        <w:t>anel A, the variables are the returns of the 2</w:t>
      </w:r>
      <w:r>
        <w:rPr>
          <w:rFonts w:ascii="Times New Roman" w:hAnsi="Times New Roman"/>
          <w:sz w:val="22"/>
          <w:szCs w:val="22"/>
        </w:rPr>
        <w:t>5</w:t>
      </w:r>
      <w:r w:rsidRPr="00E6790D">
        <w:rPr>
          <w:rFonts w:ascii="Times New Roman" w:hAnsi="Times New Roman"/>
          <w:sz w:val="22"/>
          <w:szCs w:val="22"/>
        </w:rPr>
        <w:t xml:space="preserve"> industry portfolios in excess of the </w:t>
      </w:r>
      <w:r>
        <w:rPr>
          <w:rFonts w:ascii="Times New Roman" w:hAnsi="Times New Roman"/>
          <w:sz w:val="22"/>
          <w:szCs w:val="22"/>
        </w:rPr>
        <w:t>one-month Libor rate</w:t>
      </w:r>
      <w:r w:rsidRPr="00E6790D">
        <w:rPr>
          <w:rFonts w:ascii="Times New Roman" w:hAnsi="Times New Roman"/>
          <w:sz w:val="22"/>
          <w:szCs w:val="22"/>
        </w:rPr>
        <w:t xml:space="preserve">. </w:t>
      </w:r>
      <w:r>
        <w:rPr>
          <w:rFonts w:ascii="Times New Roman" w:hAnsi="Times New Roman"/>
          <w:sz w:val="22"/>
          <w:szCs w:val="22"/>
        </w:rPr>
        <w:t xml:space="preserve">Returns are calculated as </w:t>
      </w:r>
      <w:r w:rsidRPr="00E6790D">
        <w:rPr>
          <w:rFonts w:ascii="Times New Roman" w:hAnsi="Times New Roman"/>
          <w:sz w:val="22"/>
          <w:szCs w:val="22"/>
        </w:rPr>
        <w:t xml:space="preserve">logarithmic differences, and monthly returns </w:t>
      </w:r>
      <w:r>
        <w:rPr>
          <w:rFonts w:ascii="Times New Roman" w:hAnsi="Times New Roman"/>
          <w:sz w:val="22"/>
          <w:szCs w:val="22"/>
        </w:rPr>
        <w:t xml:space="preserve">are calculated </w:t>
      </w:r>
      <w:r w:rsidRPr="00E6790D">
        <w:rPr>
          <w:rFonts w:ascii="Times New Roman" w:hAnsi="Times New Roman"/>
          <w:sz w:val="22"/>
          <w:szCs w:val="22"/>
        </w:rPr>
        <w:t>using end-of-month data</w:t>
      </w:r>
      <w:r>
        <w:rPr>
          <w:rFonts w:ascii="Times New Roman" w:hAnsi="Times New Roman"/>
          <w:sz w:val="22"/>
          <w:szCs w:val="22"/>
        </w:rPr>
        <w:t xml:space="preserve">. </w:t>
      </w:r>
      <w:r w:rsidRPr="00E6790D">
        <w:rPr>
          <w:rFonts w:ascii="Times New Roman" w:hAnsi="Times New Roman"/>
          <w:sz w:val="22"/>
          <w:szCs w:val="22"/>
        </w:rPr>
        <w:t xml:space="preserve">Panel B contains data about </w:t>
      </w:r>
      <w:r>
        <w:rPr>
          <w:rFonts w:ascii="Times New Roman" w:hAnsi="Times New Roman"/>
          <w:sz w:val="22"/>
          <w:szCs w:val="22"/>
        </w:rPr>
        <w:t xml:space="preserve">the </w:t>
      </w:r>
      <w:r w:rsidRPr="00E6790D">
        <w:rPr>
          <w:rFonts w:ascii="Times New Roman" w:hAnsi="Times New Roman"/>
          <w:sz w:val="22"/>
          <w:szCs w:val="22"/>
        </w:rPr>
        <w:t>stock market and the state of the economy</w:t>
      </w:r>
      <w:r>
        <w:rPr>
          <w:rFonts w:ascii="Times New Roman" w:hAnsi="Times New Roman"/>
          <w:sz w:val="22"/>
          <w:szCs w:val="22"/>
        </w:rPr>
        <w:t xml:space="preserve"> used as control variables in our analysis</w:t>
      </w:r>
      <w:r w:rsidRPr="00E6790D">
        <w:rPr>
          <w:rFonts w:ascii="Times New Roman" w:hAnsi="Times New Roman"/>
          <w:sz w:val="22"/>
          <w:szCs w:val="22"/>
        </w:rPr>
        <w:t>. Th</w:t>
      </w:r>
      <w:r>
        <w:rPr>
          <w:rFonts w:ascii="Times New Roman" w:hAnsi="Times New Roman"/>
          <w:sz w:val="22"/>
          <w:szCs w:val="22"/>
        </w:rPr>
        <w:t>e sample period is January 2000</w:t>
      </w:r>
      <w:r w:rsidRPr="00E6790D">
        <w:rPr>
          <w:rFonts w:ascii="Times New Roman" w:hAnsi="Times New Roman"/>
          <w:sz w:val="22"/>
          <w:szCs w:val="22"/>
        </w:rPr>
        <w:t>–June 2017.</w:t>
      </w:r>
    </w:p>
    <w:tbl>
      <w:tblPr>
        <w:tblpPr w:leftFromText="180" w:rightFromText="180" w:vertAnchor="text" w:horzAnchor="margin" w:tblpXSpec="center" w:tblpY="301"/>
        <w:tblW w:w="12166" w:type="dxa"/>
        <w:tblLook w:val="04A0" w:firstRow="1" w:lastRow="0" w:firstColumn="1" w:lastColumn="0" w:noHBand="0" w:noVBand="1"/>
      </w:tblPr>
      <w:tblGrid>
        <w:gridCol w:w="709"/>
        <w:gridCol w:w="2552"/>
        <w:gridCol w:w="612"/>
        <w:gridCol w:w="270"/>
        <w:gridCol w:w="627"/>
        <w:gridCol w:w="2029"/>
        <w:gridCol w:w="748"/>
        <w:gridCol w:w="110"/>
        <w:gridCol w:w="825"/>
        <w:gridCol w:w="1084"/>
        <w:gridCol w:w="1023"/>
        <w:gridCol w:w="1577"/>
      </w:tblGrid>
      <w:tr w:rsidR="0001208F" w:rsidRPr="0001208F" w14:paraId="35B85FD5" w14:textId="77777777" w:rsidTr="0001208F">
        <w:tc>
          <w:tcPr>
            <w:tcW w:w="709" w:type="dxa"/>
            <w:tcBorders>
              <w:top w:val="single" w:sz="4" w:space="0" w:color="auto"/>
              <w:bottom w:val="single" w:sz="4" w:space="0" w:color="auto"/>
            </w:tcBorders>
            <w:shd w:val="clear" w:color="auto" w:fill="auto"/>
            <w:vAlign w:val="center"/>
          </w:tcPr>
          <w:p w14:paraId="7FAB3837"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No</w:t>
            </w:r>
          </w:p>
        </w:tc>
        <w:tc>
          <w:tcPr>
            <w:tcW w:w="2552" w:type="dxa"/>
            <w:tcBorders>
              <w:top w:val="single" w:sz="4" w:space="0" w:color="auto"/>
              <w:bottom w:val="single" w:sz="4" w:space="0" w:color="auto"/>
            </w:tcBorders>
            <w:shd w:val="clear" w:color="auto" w:fill="auto"/>
            <w:vAlign w:val="center"/>
          </w:tcPr>
          <w:p w14:paraId="6698A17F"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Abbreviation</w:t>
            </w:r>
          </w:p>
        </w:tc>
        <w:tc>
          <w:tcPr>
            <w:tcW w:w="3538" w:type="dxa"/>
            <w:gridSpan w:val="4"/>
            <w:tcBorders>
              <w:top w:val="single" w:sz="4" w:space="0" w:color="auto"/>
              <w:bottom w:val="single" w:sz="4" w:space="0" w:color="auto"/>
            </w:tcBorders>
            <w:shd w:val="clear" w:color="auto" w:fill="auto"/>
            <w:vAlign w:val="center"/>
          </w:tcPr>
          <w:p w14:paraId="0878675F"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Industry</w:t>
            </w:r>
          </w:p>
        </w:tc>
        <w:tc>
          <w:tcPr>
            <w:tcW w:w="748" w:type="dxa"/>
            <w:tcBorders>
              <w:top w:val="single" w:sz="4" w:space="0" w:color="auto"/>
              <w:bottom w:val="single" w:sz="4" w:space="0" w:color="auto"/>
            </w:tcBorders>
            <w:shd w:val="clear" w:color="auto" w:fill="auto"/>
            <w:vAlign w:val="center"/>
          </w:tcPr>
          <w:p w14:paraId="0E226003"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Mean</w:t>
            </w:r>
          </w:p>
        </w:tc>
        <w:tc>
          <w:tcPr>
            <w:tcW w:w="935" w:type="dxa"/>
            <w:gridSpan w:val="2"/>
            <w:tcBorders>
              <w:top w:val="single" w:sz="4" w:space="0" w:color="auto"/>
              <w:bottom w:val="single" w:sz="4" w:space="0" w:color="auto"/>
            </w:tcBorders>
            <w:shd w:val="clear" w:color="auto" w:fill="auto"/>
            <w:vAlign w:val="center"/>
          </w:tcPr>
          <w:p w14:paraId="57CA04EB"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Std. dev</w:t>
            </w:r>
          </w:p>
        </w:tc>
        <w:tc>
          <w:tcPr>
            <w:tcW w:w="1084" w:type="dxa"/>
            <w:tcBorders>
              <w:top w:val="single" w:sz="4" w:space="0" w:color="auto"/>
              <w:bottom w:val="single" w:sz="4" w:space="0" w:color="auto"/>
            </w:tcBorders>
            <w:shd w:val="clear" w:color="auto" w:fill="auto"/>
            <w:vAlign w:val="center"/>
          </w:tcPr>
          <w:p w14:paraId="7C2B7D30"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Skewness</w:t>
            </w:r>
          </w:p>
        </w:tc>
        <w:tc>
          <w:tcPr>
            <w:tcW w:w="1023" w:type="dxa"/>
            <w:tcBorders>
              <w:top w:val="single" w:sz="4" w:space="0" w:color="auto"/>
              <w:bottom w:val="single" w:sz="4" w:space="0" w:color="auto"/>
            </w:tcBorders>
            <w:shd w:val="clear" w:color="auto" w:fill="auto"/>
            <w:vAlign w:val="center"/>
          </w:tcPr>
          <w:p w14:paraId="2B6EA821"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Kurtosis</w:t>
            </w:r>
          </w:p>
        </w:tc>
        <w:tc>
          <w:tcPr>
            <w:tcW w:w="1577" w:type="dxa"/>
            <w:tcBorders>
              <w:top w:val="single" w:sz="4" w:space="0" w:color="auto"/>
              <w:bottom w:val="single" w:sz="4" w:space="0" w:color="auto"/>
            </w:tcBorders>
            <w:shd w:val="clear" w:color="auto" w:fill="auto"/>
            <w:vAlign w:val="center"/>
          </w:tcPr>
          <w:p w14:paraId="4F34C00C"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 xml:space="preserve">Number of stocks </w:t>
            </w:r>
          </w:p>
        </w:tc>
      </w:tr>
      <w:tr w:rsidR="0001208F" w:rsidRPr="0001208F" w14:paraId="48BC4936" w14:textId="77777777" w:rsidTr="0001208F">
        <w:trPr>
          <w:gridAfter w:val="4"/>
          <w:wAfter w:w="4509" w:type="dxa"/>
        </w:trPr>
        <w:tc>
          <w:tcPr>
            <w:tcW w:w="7657" w:type="dxa"/>
            <w:gridSpan w:val="8"/>
            <w:tcBorders>
              <w:bottom w:val="single" w:sz="4" w:space="0" w:color="auto"/>
            </w:tcBorders>
            <w:shd w:val="clear" w:color="auto" w:fill="auto"/>
          </w:tcPr>
          <w:p w14:paraId="7D412F30" w14:textId="77777777" w:rsidR="0001208F" w:rsidRPr="00FF5A2B" w:rsidRDefault="0001208F" w:rsidP="0001208F">
            <w:pPr>
              <w:contextualSpacing/>
              <w:jc w:val="both"/>
              <w:rPr>
                <w:rFonts w:ascii="Times New Roman" w:hAnsi="Times New Roman"/>
                <w:i/>
                <w:sz w:val="18"/>
                <w:szCs w:val="18"/>
              </w:rPr>
            </w:pPr>
            <w:r w:rsidRPr="00FF5A2B">
              <w:rPr>
                <w:rFonts w:ascii="Times New Roman" w:hAnsi="Times New Roman"/>
                <w:i/>
                <w:sz w:val="18"/>
                <w:szCs w:val="18"/>
              </w:rPr>
              <w:t>Panel A: Industry portfolio returns</w:t>
            </w:r>
          </w:p>
        </w:tc>
      </w:tr>
      <w:tr w:rsidR="0001208F" w:rsidRPr="0001208F" w14:paraId="6E655202" w14:textId="77777777" w:rsidTr="0001208F">
        <w:tc>
          <w:tcPr>
            <w:tcW w:w="709" w:type="dxa"/>
            <w:shd w:val="clear" w:color="auto" w:fill="auto"/>
          </w:tcPr>
          <w:p w14:paraId="7A51715C"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1</w:t>
            </w:r>
          </w:p>
        </w:tc>
        <w:tc>
          <w:tcPr>
            <w:tcW w:w="2552" w:type="dxa"/>
            <w:tcBorders>
              <w:top w:val="nil"/>
              <w:left w:val="nil"/>
              <w:bottom w:val="nil"/>
              <w:right w:val="nil"/>
            </w:tcBorders>
            <w:shd w:val="clear" w:color="auto" w:fill="auto"/>
            <w:vAlign w:val="center"/>
          </w:tcPr>
          <w:p w14:paraId="2176C0F9"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Aero</w:t>
            </w:r>
          </w:p>
        </w:tc>
        <w:tc>
          <w:tcPr>
            <w:tcW w:w="3538" w:type="dxa"/>
            <w:gridSpan w:val="4"/>
            <w:tcBorders>
              <w:top w:val="nil"/>
              <w:left w:val="nil"/>
              <w:bottom w:val="nil"/>
              <w:right w:val="nil"/>
            </w:tcBorders>
            <w:shd w:val="clear" w:color="auto" w:fill="auto"/>
            <w:vAlign w:val="center"/>
          </w:tcPr>
          <w:p w14:paraId="63D5CF52"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Aerospace</w:t>
            </w:r>
          </w:p>
        </w:tc>
        <w:tc>
          <w:tcPr>
            <w:tcW w:w="748" w:type="dxa"/>
            <w:tcBorders>
              <w:top w:val="single" w:sz="4" w:space="0" w:color="auto"/>
              <w:left w:val="nil"/>
              <w:bottom w:val="nil"/>
              <w:right w:val="nil"/>
            </w:tcBorders>
            <w:shd w:val="clear" w:color="auto" w:fill="auto"/>
          </w:tcPr>
          <w:p w14:paraId="1C7F65D7" w14:textId="77777777" w:rsidR="0001208F" w:rsidRPr="00FF5A2B" w:rsidRDefault="0001208F" w:rsidP="0001208F">
            <w:pPr>
              <w:contextualSpacing/>
              <w:jc w:val="center"/>
              <w:rPr>
                <w:rFonts w:ascii="Times New Roman" w:hAnsi="Times New Roman"/>
                <w:sz w:val="18"/>
                <w:szCs w:val="18"/>
              </w:rPr>
            </w:pPr>
            <w:r w:rsidRPr="00FF5A2B">
              <w:rPr>
                <w:sz w:val="18"/>
                <w:szCs w:val="18"/>
              </w:rPr>
              <w:t>1.02</w:t>
            </w:r>
          </w:p>
        </w:tc>
        <w:tc>
          <w:tcPr>
            <w:tcW w:w="935" w:type="dxa"/>
            <w:gridSpan w:val="2"/>
            <w:tcBorders>
              <w:top w:val="single" w:sz="4" w:space="0" w:color="auto"/>
              <w:left w:val="nil"/>
              <w:bottom w:val="nil"/>
              <w:right w:val="nil"/>
            </w:tcBorders>
            <w:shd w:val="clear" w:color="auto" w:fill="auto"/>
          </w:tcPr>
          <w:p w14:paraId="5E72B5E8" w14:textId="77777777" w:rsidR="0001208F" w:rsidRPr="00FF5A2B" w:rsidRDefault="0001208F" w:rsidP="0001208F">
            <w:pPr>
              <w:contextualSpacing/>
              <w:jc w:val="center"/>
              <w:rPr>
                <w:rFonts w:ascii="Times New Roman" w:hAnsi="Times New Roman"/>
                <w:sz w:val="18"/>
                <w:szCs w:val="18"/>
              </w:rPr>
            </w:pPr>
            <w:r w:rsidRPr="00FF5A2B">
              <w:rPr>
                <w:sz w:val="18"/>
                <w:szCs w:val="18"/>
              </w:rPr>
              <w:t>7.46</w:t>
            </w:r>
          </w:p>
        </w:tc>
        <w:tc>
          <w:tcPr>
            <w:tcW w:w="1084" w:type="dxa"/>
            <w:tcBorders>
              <w:top w:val="single" w:sz="4" w:space="0" w:color="auto"/>
              <w:left w:val="nil"/>
              <w:bottom w:val="nil"/>
              <w:right w:val="nil"/>
            </w:tcBorders>
            <w:shd w:val="clear" w:color="auto" w:fill="auto"/>
            <w:vAlign w:val="bottom"/>
          </w:tcPr>
          <w:p w14:paraId="71B96616"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-0.09</w:t>
            </w:r>
          </w:p>
        </w:tc>
        <w:tc>
          <w:tcPr>
            <w:tcW w:w="1023" w:type="dxa"/>
            <w:tcBorders>
              <w:top w:val="single" w:sz="4" w:space="0" w:color="auto"/>
              <w:left w:val="nil"/>
              <w:bottom w:val="nil"/>
              <w:right w:val="nil"/>
            </w:tcBorders>
            <w:shd w:val="clear" w:color="auto" w:fill="auto"/>
            <w:vAlign w:val="bottom"/>
          </w:tcPr>
          <w:p w14:paraId="708E4DE7"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4.71</w:t>
            </w:r>
          </w:p>
        </w:tc>
        <w:tc>
          <w:tcPr>
            <w:tcW w:w="1577" w:type="dxa"/>
            <w:tcBorders>
              <w:top w:val="single" w:sz="4" w:space="0" w:color="auto"/>
              <w:left w:val="nil"/>
              <w:bottom w:val="nil"/>
              <w:right w:val="nil"/>
            </w:tcBorders>
            <w:shd w:val="clear" w:color="auto" w:fill="auto"/>
          </w:tcPr>
          <w:p w14:paraId="1E4F971F"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29</w:t>
            </w:r>
          </w:p>
        </w:tc>
      </w:tr>
      <w:tr w:rsidR="0001208F" w:rsidRPr="0001208F" w14:paraId="7523999D" w14:textId="77777777" w:rsidTr="0001208F">
        <w:tc>
          <w:tcPr>
            <w:tcW w:w="709" w:type="dxa"/>
            <w:shd w:val="clear" w:color="auto" w:fill="auto"/>
          </w:tcPr>
          <w:p w14:paraId="4007F716"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2</w:t>
            </w:r>
          </w:p>
        </w:tc>
        <w:tc>
          <w:tcPr>
            <w:tcW w:w="2552" w:type="dxa"/>
            <w:tcBorders>
              <w:top w:val="nil"/>
              <w:left w:val="nil"/>
              <w:bottom w:val="nil"/>
              <w:right w:val="nil"/>
            </w:tcBorders>
            <w:shd w:val="clear" w:color="auto" w:fill="auto"/>
            <w:vAlign w:val="center"/>
          </w:tcPr>
          <w:p w14:paraId="0C9ED140"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Auto</w:t>
            </w:r>
          </w:p>
        </w:tc>
        <w:tc>
          <w:tcPr>
            <w:tcW w:w="3538" w:type="dxa"/>
            <w:gridSpan w:val="4"/>
            <w:tcBorders>
              <w:top w:val="nil"/>
              <w:left w:val="nil"/>
              <w:bottom w:val="nil"/>
              <w:right w:val="nil"/>
            </w:tcBorders>
            <w:shd w:val="clear" w:color="auto" w:fill="auto"/>
            <w:vAlign w:val="center"/>
          </w:tcPr>
          <w:p w14:paraId="43CE37F3"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Automotive</w:t>
            </w:r>
          </w:p>
        </w:tc>
        <w:tc>
          <w:tcPr>
            <w:tcW w:w="748" w:type="dxa"/>
            <w:tcBorders>
              <w:top w:val="nil"/>
              <w:left w:val="nil"/>
              <w:bottom w:val="nil"/>
              <w:right w:val="nil"/>
            </w:tcBorders>
            <w:shd w:val="clear" w:color="auto" w:fill="auto"/>
          </w:tcPr>
          <w:p w14:paraId="59454BDA" w14:textId="77777777" w:rsidR="0001208F" w:rsidRPr="00FF5A2B" w:rsidRDefault="0001208F" w:rsidP="0001208F">
            <w:pPr>
              <w:contextualSpacing/>
              <w:jc w:val="center"/>
              <w:rPr>
                <w:rFonts w:ascii="Times New Roman" w:hAnsi="Times New Roman"/>
                <w:sz w:val="18"/>
                <w:szCs w:val="18"/>
              </w:rPr>
            </w:pPr>
            <w:r w:rsidRPr="00FF5A2B">
              <w:rPr>
                <w:sz w:val="18"/>
                <w:szCs w:val="18"/>
              </w:rPr>
              <w:t>0.62</w:t>
            </w:r>
          </w:p>
        </w:tc>
        <w:tc>
          <w:tcPr>
            <w:tcW w:w="935" w:type="dxa"/>
            <w:gridSpan w:val="2"/>
            <w:tcBorders>
              <w:top w:val="nil"/>
              <w:left w:val="nil"/>
              <w:bottom w:val="nil"/>
              <w:right w:val="nil"/>
            </w:tcBorders>
            <w:shd w:val="clear" w:color="auto" w:fill="auto"/>
          </w:tcPr>
          <w:p w14:paraId="527BDD96" w14:textId="77777777" w:rsidR="0001208F" w:rsidRPr="00FF5A2B" w:rsidRDefault="0001208F" w:rsidP="0001208F">
            <w:pPr>
              <w:contextualSpacing/>
              <w:jc w:val="center"/>
              <w:rPr>
                <w:rFonts w:ascii="Times New Roman" w:hAnsi="Times New Roman"/>
                <w:sz w:val="18"/>
                <w:szCs w:val="18"/>
              </w:rPr>
            </w:pPr>
            <w:r w:rsidRPr="00FF5A2B">
              <w:rPr>
                <w:sz w:val="18"/>
                <w:szCs w:val="18"/>
              </w:rPr>
              <w:t>5.23</w:t>
            </w:r>
          </w:p>
        </w:tc>
        <w:tc>
          <w:tcPr>
            <w:tcW w:w="1084" w:type="dxa"/>
            <w:tcBorders>
              <w:top w:val="nil"/>
              <w:left w:val="nil"/>
              <w:bottom w:val="nil"/>
              <w:right w:val="nil"/>
            </w:tcBorders>
            <w:shd w:val="clear" w:color="auto" w:fill="auto"/>
            <w:vAlign w:val="bottom"/>
          </w:tcPr>
          <w:p w14:paraId="74F092D7"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-0.09</w:t>
            </w:r>
          </w:p>
        </w:tc>
        <w:tc>
          <w:tcPr>
            <w:tcW w:w="1023" w:type="dxa"/>
            <w:tcBorders>
              <w:top w:val="nil"/>
              <w:left w:val="nil"/>
              <w:bottom w:val="nil"/>
              <w:right w:val="nil"/>
            </w:tcBorders>
            <w:shd w:val="clear" w:color="auto" w:fill="auto"/>
            <w:vAlign w:val="bottom"/>
          </w:tcPr>
          <w:p w14:paraId="4C3E29A8"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5.03</w:t>
            </w:r>
          </w:p>
        </w:tc>
        <w:tc>
          <w:tcPr>
            <w:tcW w:w="1577" w:type="dxa"/>
            <w:tcBorders>
              <w:top w:val="nil"/>
              <w:left w:val="nil"/>
              <w:bottom w:val="nil"/>
              <w:right w:val="nil"/>
            </w:tcBorders>
            <w:shd w:val="clear" w:color="auto" w:fill="auto"/>
          </w:tcPr>
          <w:p w14:paraId="07D0ED13"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424</w:t>
            </w:r>
          </w:p>
        </w:tc>
      </w:tr>
      <w:tr w:rsidR="0001208F" w:rsidRPr="0001208F" w14:paraId="134703C2" w14:textId="77777777" w:rsidTr="0001208F">
        <w:tc>
          <w:tcPr>
            <w:tcW w:w="709" w:type="dxa"/>
            <w:shd w:val="clear" w:color="auto" w:fill="auto"/>
          </w:tcPr>
          <w:p w14:paraId="71C90036"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3</w:t>
            </w:r>
          </w:p>
        </w:tc>
        <w:tc>
          <w:tcPr>
            <w:tcW w:w="2552" w:type="dxa"/>
            <w:tcBorders>
              <w:top w:val="nil"/>
              <w:left w:val="nil"/>
              <w:bottom w:val="nil"/>
              <w:right w:val="nil"/>
            </w:tcBorders>
            <w:shd w:val="clear" w:color="auto" w:fill="auto"/>
            <w:vAlign w:val="center"/>
          </w:tcPr>
          <w:p w14:paraId="471A1246"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Banks</w:t>
            </w:r>
          </w:p>
        </w:tc>
        <w:tc>
          <w:tcPr>
            <w:tcW w:w="3538" w:type="dxa"/>
            <w:gridSpan w:val="4"/>
            <w:tcBorders>
              <w:top w:val="nil"/>
              <w:left w:val="nil"/>
              <w:bottom w:val="nil"/>
              <w:right w:val="nil"/>
            </w:tcBorders>
            <w:shd w:val="clear" w:color="auto" w:fill="auto"/>
            <w:vAlign w:val="center"/>
          </w:tcPr>
          <w:p w14:paraId="4E3BEE9B"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Banks</w:t>
            </w:r>
          </w:p>
        </w:tc>
        <w:tc>
          <w:tcPr>
            <w:tcW w:w="748" w:type="dxa"/>
            <w:tcBorders>
              <w:top w:val="nil"/>
              <w:left w:val="nil"/>
              <w:bottom w:val="nil"/>
              <w:right w:val="nil"/>
            </w:tcBorders>
            <w:shd w:val="clear" w:color="auto" w:fill="auto"/>
          </w:tcPr>
          <w:p w14:paraId="6C3D8EB7" w14:textId="77777777" w:rsidR="0001208F" w:rsidRPr="00FF5A2B" w:rsidRDefault="0001208F" w:rsidP="0001208F">
            <w:pPr>
              <w:contextualSpacing/>
              <w:jc w:val="center"/>
              <w:rPr>
                <w:rFonts w:ascii="Times New Roman" w:hAnsi="Times New Roman"/>
                <w:sz w:val="18"/>
                <w:szCs w:val="18"/>
              </w:rPr>
            </w:pPr>
            <w:r w:rsidRPr="00FF5A2B">
              <w:rPr>
                <w:sz w:val="18"/>
                <w:szCs w:val="18"/>
              </w:rPr>
              <w:t>0.38</w:t>
            </w:r>
          </w:p>
        </w:tc>
        <w:tc>
          <w:tcPr>
            <w:tcW w:w="935" w:type="dxa"/>
            <w:gridSpan w:val="2"/>
            <w:tcBorders>
              <w:top w:val="nil"/>
              <w:left w:val="nil"/>
              <w:bottom w:val="nil"/>
              <w:right w:val="nil"/>
            </w:tcBorders>
            <w:shd w:val="clear" w:color="auto" w:fill="auto"/>
          </w:tcPr>
          <w:p w14:paraId="1098FD97" w14:textId="77777777" w:rsidR="0001208F" w:rsidRPr="00FF5A2B" w:rsidRDefault="0001208F" w:rsidP="0001208F">
            <w:pPr>
              <w:contextualSpacing/>
              <w:jc w:val="center"/>
              <w:rPr>
                <w:rFonts w:ascii="Times New Roman" w:hAnsi="Times New Roman"/>
                <w:sz w:val="18"/>
                <w:szCs w:val="18"/>
              </w:rPr>
            </w:pPr>
            <w:r w:rsidRPr="00FF5A2B">
              <w:rPr>
                <w:sz w:val="18"/>
                <w:szCs w:val="18"/>
              </w:rPr>
              <w:t>5.03</w:t>
            </w:r>
          </w:p>
        </w:tc>
        <w:tc>
          <w:tcPr>
            <w:tcW w:w="1084" w:type="dxa"/>
            <w:tcBorders>
              <w:top w:val="nil"/>
              <w:left w:val="nil"/>
              <w:bottom w:val="nil"/>
              <w:right w:val="nil"/>
            </w:tcBorders>
            <w:shd w:val="clear" w:color="auto" w:fill="auto"/>
            <w:vAlign w:val="bottom"/>
          </w:tcPr>
          <w:p w14:paraId="58454E1D"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-0.84</w:t>
            </w:r>
          </w:p>
        </w:tc>
        <w:tc>
          <w:tcPr>
            <w:tcW w:w="1023" w:type="dxa"/>
            <w:tcBorders>
              <w:top w:val="nil"/>
              <w:left w:val="nil"/>
              <w:bottom w:val="nil"/>
              <w:right w:val="nil"/>
            </w:tcBorders>
            <w:shd w:val="clear" w:color="auto" w:fill="auto"/>
            <w:vAlign w:val="bottom"/>
          </w:tcPr>
          <w:p w14:paraId="75D29A94"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6.11</w:t>
            </w:r>
          </w:p>
        </w:tc>
        <w:tc>
          <w:tcPr>
            <w:tcW w:w="1577" w:type="dxa"/>
            <w:tcBorders>
              <w:top w:val="nil"/>
              <w:left w:val="nil"/>
              <w:bottom w:val="nil"/>
              <w:right w:val="nil"/>
            </w:tcBorders>
            <w:shd w:val="clear" w:color="auto" w:fill="auto"/>
          </w:tcPr>
          <w:p w14:paraId="2B811D1F"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222</w:t>
            </w:r>
          </w:p>
        </w:tc>
      </w:tr>
      <w:tr w:rsidR="0001208F" w:rsidRPr="0001208F" w14:paraId="72D38C03" w14:textId="77777777" w:rsidTr="0001208F">
        <w:tc>
          <w:tcPr>
            <w:tcW w:w="709" w:type="dxa"/>
            <w:shd w:val="clear" w:color="auto" w:fill="auto"/>
          </w:tcPr>
          <w:p w14:paraId="2667E69F"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4</w:t>
            </w:r>
          </w:p>
        </w:tc>
        <w:tc>
          <w:tcPr>
            <w:tcW w:w="2552" w:type="dxa"/>
            <w:tcBorders>
              <w:top w:val="nil"/>
              <w:left w:val="nil"/>
              <w:bottom w:val="nil"/>
              <w:right w:val="nil"/>
            </w:tcBorders>
            <w:shd w:val="clear" w:color="auto" w:fill="auto"/>
            <w:vAlign w:val="center"/>
          </w:tcPr>
          <w:p w14:paraId="7B071DA0"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Bev</w:t>
            </w:r>
          </w:p>
        </w:tc>
        <w:tc>
          <w:tcPr>
            <w:tcW w:w="3538" w:type="dxa"/>
            <w:gridSpan w:val="4"/>
            <w:tcBorders>
              <w:top w:val="nil"/>
              <w:left w:val="nil"/>
              <w:bottom w:val="nil"/>
              <w:right w:val="nil"/>
            </w:tcBorders>
            <w:shd w:val="clear" w:color="auto" w:fill="auto"/>
            <w:vAlign w:val="center"/>
          </w:tcPr>
          <w:p w14:paraId="5B088859"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Beverages</w:t>
            </w:r>
          </w:p>
        </w:tc>
        <w:tc>
          <w:tcPr>
            <w:tcW w:w="748" w:type="dxa"/>
            <w:tcBorders>
              <w:top w:val="nil"/>
              <w:left w:val="nil"/>
              <w:bottom w:val="nil"/>
              <w:right w:val="nil"/>
            </w:tcBorders>
            <w:shd w:val="clear" w:color="auto" w:fill="auto"/>
          </w:tcPr>
          <w:p w14:paraId="716396AB" w14:textId="77777777" w:rsidR="0001208F" w:rsidRPr="00FF5A2B" w:rsidRDefault="0001208F" w:rsidP="0001208F">
            <w:pPr>
              <w:contextualSpacing/>
              <w:jc w:val="center"/>
              <w:rPr>
                <w:rFonts w:ascii="Times New Roman" w:hAnsi="Times New Roman"/>
                <w:sz w:val="18"/>
                <w:szCs w:val="18"/>
              </w:rPr>
            </w:pPr>
            <w:r w:rsidRPr="00FF5A2B">
              <w:rPr>
                <w:sz w:val="18"/>
                <w:szCs w:val="18"/>
              </w:rPr>
              <w:t>1.02</w:t>
            </w:r>
          </w:p>
        </w:tc>
        <w:tc>
          <w:tcPr>
            <w:tcW w:w="935" w:type="dxa"/>
            <w:gridSpan w:val="2"/>
            <w:tcBorders>
              <w:top w:val="nil"/>
              <w:left w:val="nil"/>
              <w:bottom w:val="nil"/>
              <w:right w:val="nil"/>
            </w:tcBorders>
            <w:shd w:val="clear" w:color="auto" w:fill="auto"/>
          </w:tcPr>
          <w:p w14:paraId="1498243F" w14:textId="77777777" w:rsidR="0001208F" w:rsidRPr="00FF5A2B" w:rsidRDefault="0001208F" w:rsidP="0001208F">
            <w:pPr>
              <w:contextualSpacing/>
              <w:jc w:val="center"/>
              <w:rPr>
                <w:rFonts w:ascii="Times New Roman" w:hAnsi="Times New Roman"/>
                <w:sz w:val="18"/>
                <w:szCs w:val="18"/>
              </w:rPr>
            </w:pPr>
            <w:r w:rsidRPr="00FF5A2B">
              <w:rPr>
                <w:sz w:val="18"/>
                <w:szCs w:val="18"/>
              </w:rPr>
              <w:t>4.92</w:t>
            </w:r>
          </w:p>
        </w:tc>
        <w:tc>
          <w:tcPr>
            <w:tcW w:w="1084" w:type="dxa"/>
            <w:tcBorders>
              <w:top w:val="nil"/>
              <w:left w:val="nil"/>
              <w:bottom w:val="nil"/>
              <w:right w:val="nil"/>
            </w:tcBorders>
            <w:shd w:val="clear" w:color="auto" w:fill="auto"/>
            <w:vAlign w:val="bottom"/>
          </w:tcPr>
          <w:p w14:paraId="2BB33DC2"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-0.35</w:t>
            </w:r>
          </w:p>
        </w:tc>
        <w:tc>
          <w:tcPr>
            <w:tcW w:w="1023" w:type="dxa"/>
            <w:tcBorders>
              <w:top w:val="nil"/>
              <w:left w:val="nil"/>
              <w:bottom w:val="nil"/>
              <w:right w:val="nil"/>
            </w:tcBorders>
            <w:shd w:val="clear" w:color="auto" w:fill="auto"/>
            <w:vAlign w:val="bottom"/>
          </w:tcPr>
          <w:p w14:paraId="16551026"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4.29</w:t>
            </w:r>
          </w:p>
        </w:tc>
        <w:tc>
          <w:tcPr>
            <w:tcW w:w="1577" w:type="dxa"/>
            <w:tcBorders>
              <w:top w:val="nil"/>
              <w:left w:val="nil"/>
              <w:bottom w:val="nil"/>
              <w:right w:val="nil"/>
            </w:tcBorders>
            <w:shd w:val="clear" w:color="auto" w:fill="auto"/>
          </w:tcPr>
          <w:p w14:paraId="58593F05"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106</w:t>
            </w:r>
          </w:p>
        </w:tc>
      </w:tr>
      <w:tr w:rsidR="0001208F" w:rsidRPr="0001208F" w14:paraId="14B61CD5" w14:textId="77777777" w:rsidTr="0001208F">
        <w:tc>
          <w:tcPr>
            <w:tcW w:w="709" w:type="dxa"/>
            <w:shd w:val="clear" w:color="auto" w:fill="auto"/>
          </w:tcPr>
          <w:p w14:paraId="38AF5031"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5</w:t>
            </w:r>
          </w:p>
        </w:tc>
        <w:tc>
          <w:tcPr>
            <w:tcW w:w="2552" w:type="dxa"/>
            <w:tcBorders>
              <w:top w:val="nil"/>
              <w:left w:val="nil"/>
              <w:bottom w:val="nil"/>
              <w:right w:val="nil"/>
            </w:tcBorders>
            <w:shd w:val="clear" w:color="auto" w:fill="auto"/>
            <w:vAlign w:val="center"/>
          </w:tcPr>
          <w:p w14:paraId="38A44071"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Chem</w:t>
            </w:r>
          </w:p>
        </w:tc>
        <w:tc>
          <w:tcPr>
            <w:tcW w:w="3538" w:type="dxa"/>
            <w:gridSpan w:val="4"/>
            <w:tcBorders>
              <w:top w:val="nil"/>
              <w:left w:val="nil"/>
              <w:bottom w:val="nil"/>
              <w:right w:val="nil"/>
            </w:tcBorders>
            <w:shd w:val="clear" w:color="auto" w:fill="auto"/>
            <w:vAlign w:val="center"/>
          </w:tcPr>
          <w:p w14:paraId="10490453"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Chemicals</w:t>
            </w:r>
          </w:p>
        </w:tc>
        <w:tc>
          <w:tcPr>
            <w:tcW w:w="748" w:type="dxa"/>
            <w:tcBorders>
              <w:top w:val="nil"/>
              <w:left w:val="nil"/>
              <w:bottom w:val="nil"/>
              <w:right w:val="nil"/>
            </w:tcBorders>
            <w:shd w:val="clear" w:color="auto" w:fill="auto"/>
          </w:tcPr>
          <w:p w14:paraId="5C378C63" w14:textId="77777777" w:rsidR="0001208F" w:rsidRPr="00FF5A2B" w:rsidRDefault="0001208F" w:rsidP="0001208F">
            <w:pPr>
              <w:contextualSpacing/>
              <w:jc w:val="center"/>
              <w:rPr>
                <w:rFonts w:ascii="Times New Roman" w:hAnsi="Times New Roman"/>
                <w:sz w:val="18"/>
                <w:szCs w:val="18"/>
              </w:rPr>
            </w:pPr>
            <w:r w:rsidRPr="00FF5A2B">
              <w:rPr>
                <w:sz w:val="18"/>
                <w:szCs w:val="18"/>
              </w:rPr>
              <w:t>0.83</w:t>
            </w:r>
          </w:p>
        </w:tc>
        <w:tc>
          <w:tcPr>
            <w:tcW w:w="935" w:type="dxa"/>
            <w:gridSpan w:val="2"/>
            <w:tcBorders>
              <w:top w:val="nil"/>
              <w:left w:val="nil"/>
              <w:bottom w:val="nil"/>
              <w:right w:val="nil"/>
            </w:tcBorders>
            <w:shd w:val="clear" w:color="auto" w:fill="auto"/>
          </w:tcPr>
          <w:p w14:paraId="5A11A08F" w14:textId="77777777" w:rsidR="0001208F" w:rsidRPr="00FF5A2B" w:rsidRDefault="0001208F" w:rsidP="0001208F">
            <w:pPr>
              <w:contextualSpacing/>
              <w:jc w:val="center"/>
              <w:rPr>
                <w:rFonts w:ascii="Times New Roman" w:hAnsi="Times New Roman"/>
                <w:sz w:val="18"/>
                <w:szCs w:val="18"/>
              </w:rPr>
            </w:pPr>
            <w:r w:rsidRPr="00FF5A2B">
              <w:rPr>
                <w:sz w:val="18"/>
                <w:szCs w:val="18"/>
              </w:rPr>
              <w:t>5.49</w:t>
            </w:r>
          </w:p>
        </w:tc>
        <w:tc>
          <w:tcPr>
            <w:tcW w:w="1084" w:type="dxa"/>
            <w:tcBorders>
              <w:top w:val="nil"/>
              <w:left w:val="nil"/>
              <w:bottom w:val="nil"/>
              <w:right w:val="nil"/>
            </w:tcBorders>
            <w:shd w:val="clear" w:color="auto" w:fill="auto"/>
            <w:vAlign w:val="bottom"/>
          </w:tcPr>
          <w:p w14:paraId="71496BAF"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-0.53</w:t>
            </w:r>
          </w:p>
        </w:tc>
        <w:tc>
          <w:tcPr>
            <w:tcW w:w="1023" w:type="dxa"/>
            <w:tcBorders>
              <w:top w:val="nil"/>
              <w:left w:val="nil"/>
              <w:bottom w:val="nil"/>
              <w:right w:val="nil"/>
            </w:tcBorders>
            <w:shd w:val="clear" w:color="auto" w:fill="auto"/>
            <w:vAlign w:val="bottom"/>
          </w:tcPr>
          <w:p w14:paraId="28B4FB55"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3.92</w:t>
            </w:r>
          </w:p>
        </w:tc>
        <w:tc>
          <w:tcPr>
            <w:tcW w:w="1577" w:type="dxa"/>
            <w:tcBorders>
              <w:top w:val="nil"/>
              <w:left w:val="nil"/>
              <w:bottom w:val="nil"/>
              <w:right w:val="nil"/>
            </w:tcBorders>
            <w:shd w:val="clear" w:color="auto" w:fill="auto"/>
          </w:tcPr>
          <w:p w14:paraId="421AAEF1"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700</w:t>
            </w:r>
          </w:p>
        </w:tc>
      </w:tr>
      <w:tr w:rsidR="0001208F" w:rsidRPr="0001208F" w14:paraId="43925970" w14:textId="77777777" w:rsidTr="0001208F">
        <w:tc>
          <w:tcPr>
            <w:tcW w:w="709" w:type="dxa"/>
            <w:shd w:val="clear" w:color="auto" w:fill="auto"/>
          </w:tcPr>
          <w:p w14:paraId="297CE395"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6</w:t>
            </w:r>
          </w:p>
        </w:tc>
        <w:tc>
          <w:tcPr>
            <w:tcW w:w="2552" w:type="dxa"/>
            <w:tcBorders>
              <w:top w:val="nil"/>
              <w:left w:val="nil"/>
              <w:bottom w:val="nil"/>
              <w:right w:val="nil"/>
            </w:tcBorders>
            <w:shd w:val="clear" w:color="auto" w:fill="auto"/>
            <w:vAlign w:val="center"/>
          </w:tcPr>
          <w:p w14:paraId="37339A8E"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Con</w:t>
            </w:r>
          </w:p>
        </w:tc>
        <w:tc>
          <w:tcPr>
            <w:tcW w:w="3538" w:type="dxa"/>
            <w:gridSpan w:val="4"/>
            <w:tcBorders>
              <w:top w:val="nil"/>
              <w:left w:val="nil"/>
              <w:bottom w:val="nil"/>
              <w:right w:val="nil"/>
            </w:tcBorders>
            <w:shd w:val="clear" w:color="auto" w:fill="auto"/>
            <w:vAlign w:val="center"/>
          </w:tcPr>
          <w:p w14:paraId="51BD01BE"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Construction</w:t>
            </w:r>
          </w:p>
        </w:tc>
        <w:tc>
          <w:tcPr>
            <w:tcW w:w="748" w:type="dxa"/>
            <w:tcBorders>
              <w:top w:val="nil"/>
              <w:left w:val="nil"/>
              <w:bottom w:val="nil"/>
              <w:right w:val="nil"/>
            </w:tcBorders>
            <w:shd w:val="clear" w:color="auto" w:fill="auto"/>
          </w:tcPr>
          <w:p w14:paraId="5AF8ACCA" w14:textId="77777777" w:rsidR="0001208F" w:rsidRPr="00FF5A2B" w:rsidRDefault="0001208F" w:rsidP="0001208F">
            <w:pPr>
              <w:contextualSpacing/>
              <w:jc w:val="center"/>
              <w:rPr>
                <w:rFonts w:ascii="Times New Roman" w:hAnsi="Times New Roman"/>
                <w:sz w:val="18"/>
                <w:szCs w:val="18"/>
              </w:rPr>
            </w:pPr>
            <w:r w:rsidRPr="00FF5A2B">
              <w:rPr>
                <w:sz w:val="18"/>
                <w:szCs w:val="18"/>
              </w:rPr>
              <w:t>1.02</w:t>
            </w:r>
          </w:p>
        </w:tc>
        <w:tc>
          <w:tcPr>
            <w:tcW w:w="935" w:type="dxa"/>
            <w:gridSpan w:val="2"/>
            <w:tcBorders>
              <w:top w:val="nil"/>
              <w:left w:val="nil"/>
              <w:bottom w:val="nil"/>
              <w:right w:val="nil"/>
            </w:tcBorders>
            <w:shd w:val="clear" w:color="auto" w:fill="auto"/>
          </w:tcPr>
          <w:p w14:paraId="1109A843" w14:textId="77777777" w:rsidR="0001208F" w:rsidRPr="00FF5A2B" w:rsidRDefault="0001208F" w:rsidP="0001208F">
            <w:pPr>
              <w:contextualSpacing/>
              <w:jc w:val="center"/>
              <w:rPr>
                <w:rFonts w:ascii="Times New Roman" w:hAnsi="Times New Roman"/>
                <w:sz w:val="18"/>
                <w:szCs w:val="18"/>
              </w:rPr>
            </w:pPr>
            <w:r w:rsidRPr="00FF5A2B">
              <w:rPr>
                <w:sz w:val="18"/>
                <w:szCs w:val="18"/>
              </w:rPr>
              <w:t>5.74</w:t>
            </w:r>
          </w:p>
        </w:tc>
        <w:tc>
          <w:tcPr>
            <w:tcW w:w="1084" w:type="dxa"/>
            <w:tcBorders>
              <w:top w:val="nil"/>
              <w:left w:val="nil"/>
              <w:bottom w:val="nil"/>
              <w:right w:val="nil"/>
            </w:tcBorders>
            <w:shd w:val="clear" w:color="auto" w:fill="auto"/>
            <w:vAlign w:val="bottom"/>
          </w:tcPr>
          <w:p w14:paraId="3A88D4E0"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-0.17</w:t>
            </w:r>
          </w:p>
        </w:tc>
        <w:tc>
          <w:tcPr>
            <w:tcW w:w="1023" w:type="dxa"/>
            <w:tcBorders>
              <w:top w:val="nil"/>
              <w:left w:val="nil"/>
              <w:bottom w:val="nil"/>
              <w:right w:val="nil"/>
            </w:tcBorders>
            <w:shd w:val="clear" w:color="auto" w:fill="auto"/>
            <w:vAlign w:val="bottom"/>
          </w:tcPr>
          <w:p w14:paraId="2E5B7A9B"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4.27</w:t>
            </w:r>
          </w:p>
        </w:tc>
        <w:tc>
          <w:tcPr>
            <w:tcW w:w="1577" w:type="dxa"/>
            <w:tcBorders>
              <w:top w:val="nil"/>
              <w:left w:val="nil"/>
              <w:bottom w:val="nil"/>
              <w:right w:val="nil"/>
            </w:tcBorders>
            <w:shd w:val="clear" w:color="auto" w:fill="auto"/>
          </w:tcPr>
          <w:p w14:paraId="067B4F00"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854</w:t>
            </w:r>
          </w:p>
        </w:tc>
      </w:tr>
      <w:tr w:rsidR="0001208F" w:rsidRPr="0001208F" w14:paraId="2D6CAAE5" w14:textId="77777777" w:rsidTr="0001208F">
        <w:tc>
          <w:tcPr>
            <w:tcW w:w="709" w:type="dxa"/>
            <w:shd w:val="clear" w:color="auto" w:fill="auto"/>
            <w:vAlign w:val="center"/>
          </w:tcPr>
          <w:p w14:paraId="607DFE7E" w14:textId="77777777" w:rsidR="0001208F" w:rsidRPr="00FF5A2B" w:rsidRDefault="0001208F" w:rsidP="0001208F">
            <w:pPr>
              <w:contextualSpacing/>
              <w:rPr>
                <w:rFonts w:ascii="Times New Roman" w:hAnsi="Times New Roman"/>
                <w:sz w:val="18"/>
                <w:szCs w:val="18"/>
              </w:rPr>
            </w:pPr>
            <w:r w:rsidRPr="00FF5A2B">
              <w:rPr>
                <w:rFonts w:ascii="Times New Roman" w:hAnsi="Times New Roman"/>
                <w:sz w:val="18"/>
                <w:szCs w:val="18"/>
              </w:rPr>
              <w:t>7</w:t>
            </w:r>
          </w:p>
        </w:tc>
        <w:tc>
          <w:tcPr>
            <w:tcW w:w="2552" w:type="dxa"/>
            <w:tcBorders>
              <w:top w:val="nil"/>
              <w:left w:val="nil"/>
              <w:bottom w:val="nil"/>
              <w:right w:val="nil"/>
            </w:tcBorders>
            <w:shd w:val="clear" w:color="auto" w:fill="auto"/>
            <w:vAlign w:val="center"/>
          </w:tcPr>
          <w:p w14:paraId="5C991BB0"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Div</w:t>
            </w:r>
          </w:p>
        </w:tc>
        <w:tc>
          <w:tcPr>
            <w:tcW w:w="3538" w:type="dxa"/>
            <w:gridSpan w:val="4"/>
            <w:tcBorders>
              <w:top w:val="nil"/>
              <w:left w:val="nil"/>
              <w:bottom w:val="nil"/>
              <w:right w:val="nil"/>
            </w:tcBorders>
            <w:shd w:val="clear" w:color="auto" w:fill="auto"/>
            <w:vAlign w:val="center"/>
          </w:tcPr>
          <w:p w14:paraId="78C808B3"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Diversified</w:t>
            </w:r>
          </w:p>
        </w:tc>
        <w:tc>
          <w:tcPr>
            <w:tcW w:w="748" w:type="dxa"/>
            <w:tcBorders>
              <w:top w:val="nil"/>
              <w:left w:val="nil"/>
              <w:bottom w:val="nil"/>
              <w:right w:val="nil"/>
            </w:tcBorders>
            <w:shd w:val="clear" w:color="auto" w:fill="auto"/>
          </w:tcPr>
          <w:p w14:paraId="2D02AC18" w14:textId="77777777" w:rsidR="0001208F" w:rsidRPr="00FF5A2B" w:rsidRDefault="0001208F" w:rsidP="0001208F">
            <w:pPr>
              <w:contextualSpacing/>
              <w:jc w:val="center"/>
              <w:rPr>
                <w:rFonts w:ascii="Times New Roman" w:hAnsi="Times New Roman"/>
                <w:sz w:val="18"/>
                <w:szCs w:val="18"/>
              </w:rPr>
            </w:pPr>
            <w:r w:rsidRPr="00FF5A2B">
              <w:rPr>
                <w:sz w:val="18"/>
                <w:szCs w:val="18"/>
              </w:rPr>
              <w:t>1.01</w:t>
            </w:r>
          </w:p>
        </w:tc>
        <w:tc>
          <w:tcPr>
            <w:tcW w:w="935" w:type="dxa"/>
            <w:gridSpan w:val="2"/>
            <w:tcBorders>
              <w:top w:val="nil"/>
              <w:left w:val="nil"/>
              <w:bottom w:val="nil"/>
              <w:right w:val="nil"/>
            </w:tcBorders>
            <w:shd w:val="clear" w:color="auto" w:fill="auto"/>
          </w:tcPr>
          <w:p w14:paraId="5A90F24E" w14:textId="77777777" w:rsidR="0001208F" w:rsidRPr="00FF5A2B" w:rsidRDefault="0001208F" w:rsidP="0001208F">
            <w:pPr>
              <w:contextualSpacing/>
              <w:jc w:val="center"/>
              <w:rPr>
                <w:rFonts w:ascii="Times New Roman" w:hAnsi="Times New Roman"/>
                <w:sz w:val="18"/>
                <w:szCs w:val="18"/>
              </w:rPr>
            </w:pPr>
            <w:r w:rsidRPr="00FF5A2B">
              <w:rPr>
                <w:sz w:val="18"/>
                <w:szCs w:val="18"/>
              </w:rPr>
              <w:t>4.85</w:t>
            </w:r>
          </w:p>
        </w:tc>
        <w:tc>
          <w:tcPr>
            <w:tcW w:w="1084" w:type="dxa"/>
            <w:tcBorders>
              <w:top w:val="nil"/>
              <w:left w:val="nil"/>
              <w:bottom w:val="nil"/>
              <w:right w:val="nil"/>
            </w:tcBorders>
            <w:shd w:val="clear" w:color="auto" w:fill="auto"/>
            <w:vAlign w:val="bottom"/>
          </w:tcPr>
          <w:p w14:paraId="05AC6F29"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-0.22</w:t>
            </w:r>
          </w:p>
        </w:tc>
        <w:tc>
          <w:tcPr>
            <w:tcW w:w="1023" w:type="dxa"/>
            <w:tcBorders>
              <w:top w:val="nil"/>
              <w:left w:val="nil"/>
              <w:bottom w:val="nil"/>
              <w:right w:val="nil"/>
            </w:tcBorders>
            <w:shd w:val="clear" w:color="auto" w:fill="auto"/>
            <w:vAlign w:val="bottom"/>
          </w:tcPr>
          <w:p w14:paraId="43311CAF"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3.88</w:t>
            </w:r>
          </w:p>
        </w:tc>
        <w:tc>
          <w:tcPr>
            <w:tcW w:w="1577" w:type="dxa"/>
            <w:tcBorders>
              <w:top w:val="nil"/>
              <w:left w:val="nil"/>
              <w:bottom w:val="nil"/>
              <w:right w:val="nil"/>
            </w:tcBorders>
            <w:shd w:val="clear" w:color="auto" w:fill="auto"/>
          </w:tcPr>
          <w:p w14:paraId="4E264688"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327</w:t>
            </w:r>
          </w:p>
        </w:tc>
      </w:tr>
      <w:tr w:rsidR="0001208F" w:rsidRPr="0001208F" w14:paraId="1FC95CCA" w14:textId="77777777" w:rsidTr="0001208F">
        <w:tc>
          <w:tcPr>
            <w:tcW w:w="709" w:type="dxa"/>
            <w:shd w:val="clear" w:color="auto" w:fill="auto"/>
          </w:tcPr>
          <w:p w14:paraId="3CE4E4B7"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8</w:t>
            </w:r>
          </w:p>
        </w:tc>
        <w:tc>
          <w:tcPr>
            <w:tcW w:w="2552" w:type="dxa"/>
            <w:tcBorders>
              <w:top w:val="nil"/>
              <w:left w:val="nil"/>
              <w:bottom w:val="nil"/>
              <w:right w:val="nil"/>
            </w:tcBorders>
            <w:shd w:val="clear" w:color="auto" w:fill="auto"/>
            <w:vAlign w:val="center"/>
          </w:tcPr>
          <w:p w14:paraId="34270BEF"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Drug</w:t>
            </w:r>
          </w:p>
        </w:tc>
        <w:tc>
          <w:tcPr>
            <w:tcW w:w="3538" w:type="dxa"/>
            <w:gridSpan w:val="4"/>
            <w:tcBorders>
              <w:top w:val="nil"/>
              <w:left w:val="nil"/>
              <w:bottom w:val="nil"/>
              <w:right w:val="nil"/>
            </w:tcBorders>
            <w:shd w:val="clear" w:color="auto" w:fill="auto"/>
            <w:vAlign w:val="center"/>
          </w:tcPr>
          <w:p w14:paraId="5901A64A"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Drugs, Cosmetics &amp; Health Care</w:t>
            </w:r>
          </w:p>
        </w:tc>
        <w:tc>
          <w:tcPr>
            <w:tcW w:w="748" w:type="dxa"/>
            <w:tcBorders>
              <w:top w:val="nil"/>
              <w:left w:val="nil"/>
              <w:bottom w:val="nil"/>
              <w:right w:val="nil"/>
            </w:tcBorders>
            <w:shd w:val="clear" w:color="auto" w:fill="auto"/>
          </w:tcPr>
          <w:p w14:paraId="2F555640" w14:textId="77777777" w:rsidR="0001208F" w:rsidRPr="00FF5A2B" w:rsidRDefault="0001208F" w:rsidP="0001208F">
            <w:pPr>
              <w:contextualSpacing/>
              <w:jc w:val="center"/>
              <w:rPr>
                <w:rFonts w:ascii="Times New Roman" w:hAnsi="Times New Roman"/>
                <w:sz w:val="18"/>
                <w:szCs w:val="18"/>
              </w:rPr>
            </w:pPr>
            <w:r w:rsidRPr="00FF5A2B">
              <w:rPr>
                <w:sz w:val="18"/>
                <w:szCs w:val="18"/>
              </w:rPr>
              <w:t>0.81</w:t>
            </w:r>
          </w:p>
        </w:tc>
        <w:tc>
          <w:tcPr>
            <w:tcW w:w="935" w:type="dxa"/>
            <w:gridSpan w:val="2"/>
            <w:tcBorders>
              <w:top w:val="nil"/>
              <w:left w:val="nil"/>
              <w:bottom w:val="nil"/>
              <w:right w:val="nil"/>
            </w:tcBorders>
            <w:shd w:val="clear" w:color="auto" w:fill="auto"/>
          </w:tcPr>
          <w:p w14:paraId="77DAA844" w14:textId="77777777" w:rsidR="0001208F" w:rsidRPr="00FF5A2B" w:rsidRDefault="0001208F" w:rsidP="0001208F">
            <w:pPr>
              <w:contextualSpacing/>
              <w:jc w:val="center"/>
              <w:rPr>
                <w:rFonts w:ascii="Times New Roman" w:hAnsi="Times New Roman"/>
                <w:sz w:val="18"/>
                <w:szCs w:val="18"/>
              </w:rPr>
            </w:pPr>
            <w:r w:rsidRPr="00FF5A2B">
              <w:rPr>
                <w:sz w:val="18"/>
                <w:szCs w:val="18"/>
              </w:rPr>
              <w:t>4.09</w:t>
            </w:r>
          </w:p>
        </w:tc>
        <w:tc>
          <w:tcPr>
            <w:tcW w:w="1084" w:type="dxa"/>
            <w:tcBorders>
              <w:top w:val="nil"/>
              <w:left w:val="nil"/>
              <w:bottom w:val="nil"/>
              <w:right w:val="nil"/>
            </w:tcBorders>
            <w:shd w:val="clear" w:color="auto" w:fill="auto"/>
            <w:vAlign w:val="bottom"/>
          </w:tcPr>
          <w:p w14:paraId="1A7642CC"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-0.53</w:t>
            </w:r>
          </w:p>
        </w:tc>
        <w:tc>
          <w:tcPr>
            <w:tcW w:w="1023" w:type="dxa"/>
            <w:tcBorders>
              <w:top w:val="nil"/>
              <w:left w:val="nil"/>
              <w:bottom w:val="nil"/>
              <w:right w:val="nil"/>
            </w:tcBorders>
            <w:shd w:val="clear" w:color="auto" w:fill="auto"/>
            <w:vAlign w:val="bottom"/>
          </w:tcPr>
          <w:p w14:paraId="45ED5CF5"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3.42</w:t>
            </w:r>
          </w:p>
        </w:tc>
        <w:tc>
          <w:tcPr>
            <w:tcW w:w="1577" w:type="dxa"/>
            <w:tcBorders>
              <w:top w:val="nil"/>
              <w:left w:val="nil"/>
              <w:bottom w:val="nil"/>
              <w:right w:val="nil"/>
            </w:tcBorders>
            <w:shd w:val="clear" w:color="auto" w:fill="auto"/>
          </w:tcPr>
          <w:p w14:paraId="3E13FC78"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122</w:t>
            </w:r>
          </w:p>
        </w:tc>
      </w:tr>
      <w:tr w:rsidR="0001208F" w:rsidRPr="0001208F" w14:paraId="16B721C5" w14:textId="77777777" w:rsidTr="0001208F">
        <w:tc>
          <w:tcPr>
            <w:tcW w:w="709" w:type="dxa"/>
            <w:shd w:val="clear" w:color="auto" w:fill="auto"/>
          </w:tcPr>
          <w:p w14:paraId="0AF97905"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9</w:t>
            </w:r>
          </w:p>
        </w:tc>
        <w:tc>
          <w:tcPr>
            <w:tcW w:w="2552" w:type="dxa"/>
            <w:tcBorders>
              <w:top w:val="nil"/>
              <w:left w:val="nil"/>
              <w:bottom w:val="nil"/>
              <w:right w:val="nil"/>
            </w:tcBorders>
            <w:shd w:val="clear" w:color="auto" w:fill="auto"/>
            <w:vAlign w:val="center"/>
          </w:tcPr>
          <w:p w14:paraId="1FA45ACF"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Elec</w:t>
            </w:r>
          </w:p>
        </w:tc>
        <w:tc>
          <w:tcPr>
            <w:tcW w:w="3538" w:type="dxa"/>
            <w:gridSpan w:val="4"/>
            <w:tcBorders>
              <w:top w:val="nil"/>
              <w:left w:val="nil"/>
              <w:bottom w:val="nil"/>
              <w:right w:val="nil"/>
            </w:tcBorders>
            <w:shd w:val="clear" w:color="auto" w:fill="auto"/>
            <w:vAlign w:val="center"/>
          </w:tcPr>
          <w:p w14:paraId="7F3C6E31"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Electrical</w:t>
            </w:r>
          </w:p>
        </w:tc>
        <w:tc>
          <w:tcPr>
            <w:tcW w:w="748" w:type="dxa"/>
            <w:tcBorders>
              <w:top w:val="nil"/>
              <w:left w:val="nil"/>
              <w:bottom w:val="nil"/>
              <w:right w:val="nil"/>
            </w:tcBorders>
            <w:shd w:val="clear" w:color="auto" w:fill="auto"/>
          </w:tcPr>
          <w:p w14:paraId="4C5C5A71" w14:textId="77777777" w:rsidR="0001208F" w:rsidRPr="00FF5A2B" w:rsidRDefault="0001208F" w:rsidP="0001208F">
            <w:pPr>
              <w:contextualSpacing/>
              <w:jc w:val="center"/>
              <w:rPr>
                <w:rFonts w:ascii="Times New Roman" w:hAnsi="Times New Roman"/>
                <w:sz w:val="18"/>
                <w:szCs w:val="18"/>
              </w:rPr>
            </w:pPr>
            <w:r w:rsidRPr="00FF5A2B">
              <w:rPr>
                <w:sz w:val="18"/>
                <w:szCs w:val="18"/>
              </w:rPr>
              <w:t>0.54</w:t>
            </w:r>
          </w:p>
        </w:tc>
        <w:tc>
          <w:tcPr>
            <w:tcW w:w="935" w:type="dxa"/>
            <w:gridSpan w:val="2"/>
            <w:tcBorders>
              <w:top w:val="nil"/>
              <w:left w:val="nil"/>
              <w:bottom w:val="nil"/>
              <w:right w:val="nil"/>
            </w:tcBorders>
            <w:shd w:val="clear" w:color="auto" w:fill="auto"/>
          </w:tcPr>
          <w:p w14:paraId="0E0678A5" w14:textId="77777777" w:rsidR="0001208F" w:rsidRPr="00FF5A2B" w:rsidRDefault="0001208F" w:rsidP="0001208F">
            <w:pPr>
              <w:contextualSpacing/>
              <w:jc w:val="center"/>
              <w:rPr>
                <w:rFonts w:ascii="Times New Roman" w:hAnsi="Times New Roman"/>
                <w:sz w:val="18"/>
                <w:szCs w:val="18"/>
              </w:rPr>
            </w:pPr>
            <w:r w:rsidRPr="00FF5A2B">
              <w:rPr>
                <w:sz w:val="18"/>
                <w:szCs w:val="18"/>
              </w:rPr>
              <w:t>4.03</w:t>
            </w:r>
          </w:p>
        </w:tc>
        <w:tc>
          <w:tcPr>
            <w:tcW w:w="1084" w:type="dxa"/>
            <w:tcBorders>
              <w:top w:val="nil"/>
              <w:left w:val="nil"/>
              <w:bottom w:val="nil"/>
              <w:right w:val="nil"/>
            </w:tcBorders>
            <w:shd w:val="clear" w:color="auto" w:fill="auto"/>
            <w:vAlign w:val="bottom"/>
          </w:tcPr>
          <w:p w14:paraId="294F1262"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-0.23</w:t>
            </w:r>
          </w:p>
        </w:tc>
        <w:tc>
          <w:tcPr>
            <w:tcW w:w="1023" w:type="dxa"/>
            <w:tcBorders>
              <w:top w:val="nil"/>
              <w:left w:val="nil"/>
              <w:bottom w:val="nil"/>
              <w:right w:val="nil"/>
            </w:tcBorders>
            <w:shd w:val="clear" w:color="auto" w:fill="auto"/>
            <w:vAlign w:val="bottom"/>
          </w:tcPr>
          <w:p w14:paraId="5980F52B"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4.21</w:t>
            </w:r>
          </w:p>
        </w:tc>
        <w:tc>
          <w:tcPr>
            <w:tcW w:w="1577" w:type="dxa"/>
            <w:tcBorders>
              <w:top w:val="nil"/>
              <w:left w:val="nil"/>
              <w:bottom w:val="nil"/>
              <w:right w:val="nil"/>
            </w:tcBorders>
            <w:shd w:val="clear" w:color="auto" w:fill="auto"/>
          </w:tcPr>
          <w:p w14:paraId="434A5BF8"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172</w:t>
            </w:r>
          </w:p>
        </w:tc>
      </w:tr>
      <w:tr w:rsidR="0001208F" w:rsidRPr="0001208F" w14:paraId="6F45A182" w14:textId="77777777" w:rsidTr="0001208F">
        <w:tc>
          <w:tcPr>
            <w:tcW w:w="709" w:type="dxa"/>
            <w:shd w:val="clear" w:color="auto" w:fill="auto"/>
          </w:tcPr>
          <w:p w14:paraId="0A9752E5"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10</w:t>
            </w:r>
          </w:p>
        </w:tc>
        <w:tc>
          <w:tcPr>
            <w:tcW w:w="2552" w:type="dxa"/>
            <w:tcBorders>
              <w:top w:val="nil"/>
              <w:left w:val="nil"/>
              <w:bottom w:val="nil"/>
              <w:right w:val="nil"/>
            </w:tcBorders>
            <w:shd w:val="clear" w:color="auto" w:fill="auto"/>
            <w:vAlign w:val="center"/>
          </w:tcPr>
          <w:p w14:paraId="6A53C3E0"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Electr</w:t>
            </w:r>
          </w:p>
        </w:tc>
        <w:tc>
          <w:tcPr>
            <w:tcW w:w="3538" w:type="dxa"/>
            <w:gridSpan w:val="4"/>
            <w:tcBorders>
              <w:top w:val="nil"/>
              <w:left w:val="nil"/>
              <w:bottom w:val="nil"/>
              <w:right w:val="nil"/>
            </w:tcBorders>
            <w:shd w:val="clear" w:color="auto" w:fill="auto"/>
            <w:vAlign w:val="center"/>
          </w:tcPr>
          <w:p w14:paraId="2A8E5A6B"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Electronics</w:t>
            </w:r>
          </w:p>
        </w:tc>
        <w:tc>
          <w:tcPr>
            <w:tcW w:w="748" w:type="dxa"/>
            <w:tcBorders>
              <w:top w:val="nil"/>
              <w:left w:val="nil"/>
              <w:bottom w:val="nil"/>
              <w:right w:val="nil"/>
            </w:tcBorders>
            <w:shd w:val="clear" w:color="auto" w:fill="auto"/>
          </w:tcPr>
          <w:p w14:paraId="322F7FE2" w14:textId="77777777" w:rsidR="0001208F" w:rsidRPr="00FF5A2B" w:rsidRDefault="0001208F" w:rsidP="0001208F">
            <w:pPr>
              <w:contextualSpacing/>
              <w:jc w:val="center"/>
              <w:rPr>
                <w:rFonts w:ascii="Times New Roman" w:hAnsi="Times New Roman"/>
                <w:sz w:val="18"/>
                <w:szCs w:val="18"/>
              </w:rPr>
            </w:pPr>
            <w:r w:rsidRPr="00FF5A2B">
              <w:rPr>
                <w:sz w:val="18"/>
                <w:szCs w:val="18"/>
              </w:rPr>
              <w:t>0.54</w:t>
            </w:r>
          </w:p>
        </w:tc>
        <w:tc>
          <w:tcPr>
            <w:tcW w:w="935" w:type="dxa"/>
            <w:gridSpan w:val="2"/>
            <w:tcBorders>
              <w:top w:val="nil"/>
              <w:left w:val="nil"/>
              <w:bottom w:val="nil"/>
              <w:right w:val="nil"/>
            </w:tcBorders>
            <w:shd w:val="clear" w:color="auto" w:fill="auto"/>
          </w:tcPr>
          <w:p w14:paraId="6349BFBD" w14:textId="77777777" w:rsidR="0001208F" w:rsidRPr="00FF5A2B" w:rsidRDefault="0001208F" w:rsidP="0001208F">
            <w:pPr>
              <w:contextualSpacing/>
              <w:jc w:val="center"/>
              <w:rPr>
                <w:rFonts w:ascii="Times New Roman" w:hAnsi="Times New Roman"/>
                <w:sz w:val="18"/>
                <w:szCs w:val="18"/>
              </w:rPr>
            </w:pPr>
            <w:r w:rsidRPr="00FF5A2B">
              <w:rPr>
                <w:sz w:val="18"/>
                <w:szCs w:val="18"/>
              </w:rPr>
              <w:t>6.35</w:t>
            </w:r>
          </w:p>
        </w:tc>
        <w:tc>
          <w:tcPr>
            <w:tcW w:w="1084" w:type="dxa"/>
            <w:tcBorders>
              <w:top w:val="nil"/>
              <w:left w:val="nil"/>
              <w:bottom w:val="nil"/>
              <w:right w:val="nil"/>
            </w:tcBorders>
            <w:shd w:val="clear" w:color="auto" w:fill="auto"/>
            <w:vAlign w:val="bottom"/>
          </w:tcPr>
          <w:p w14:paraId="1F4DB02C"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-0.50</w:t>
            </w:r>
          </w:p>
        </w:tc>
        <w:tc>
          <w:tcPr>
            <w:tcW w:w="1023" w:type="dxa"/>
            <w:tcBorders>
              <w:top w:val="nil"/>
              <w:left w:val="nil"/>
              <w:bottom w:val="nil"/>
              <w:right w:val="nil"/>
            </w:tcBorders>
            <w:shd w:val="clear" w:color="auto" w:fill="auto"/>
            <w:vAlign w:val="bottom"/>
          </w:tcPr>
          <w:p w14:paraId="026C3ACA"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3.57</w:t>
            </w:r>
          </w:p>
        </w:tc>
        <w:tc>
          <w:tcPr>
            <w:tcW w:w="1577" w:type="dxa"/>
            <w:tcBorders>
              <w:top w:val="nil"/>
              <w:left w:val="nil"/>
              <w:bottom w:val="nil"/>
              <w:right w:val="nil"/>
            </w:tcBorders>
            <w:shd w:val="clear" w:color="auto" w:fill="auto"/>
          </w:tcPr>
          <w:p w14:paraId="0D1810B5"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2391</w:t>
            </w:r>
          </w:p>
        </w:tc>
      </w:tr>
      <w:tr w:rsidR="0001208F" w:rsidRPr="0001208F" w14:paraId="746EE17F" w14:textId="77777777" w:rsidTr="0001208F">
        <w:tc>
          <w:tcPr>
            <w:tcW w:w="709" w:type="dxa"/>
            <w:shd w:val="clear" w:color="auto" w:fill="auto"/>
          </w:tcPr>
          <w:p w14:paraId="5D51DA12"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11</w:t>
            </w:r>
          </w:p>
        </w:tc>
        <w:tc>
          <w:tcPr>
            <w:tcW w:w="2552" w:type="dxa"/>
            <w:tcBorders>
              <w:top w:val="nil"/>
              <w:left w:val="nil"/>
              <w:bottom w:val="nil"/>
              <w:right w:val="nil"/>
            </w:tcBorders>
            <w:shd w:val="clear" w:color="auto" w:fill="auto"/>
            <w:vAlign w:val="center"/>
          </w:tcPr>
          <w:p w14:paraId="2827DE26"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Fin</w:t>
            </w:r>
          </w:p>
        </w:tc>
        <w:tc>
          <w:tcPr>
            <w:tcW w:w="3538" w:type="dxa"/>
            <w:gridSpan w:val="4"/>
            <w:tcBorders>
              <w:top w:val="nil"/>
              <w:left w:val="nil"/>
              <w:bottom w:val="nil"/>
              <w:right w:val="nil"/>
            </w:tcBorders>
            <w:shd w:val="clear" w:color="auto" w:fill="auto"/>
            <w:vAlign w:val="center"/>
          </w:tcPr>
          <w:p w14:paraId="1C822A14"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Financial</w:t>
            </w:r>
          </w:p>
        </w:tc>
        <w:tc>
          <w:tcPr>
            <w:tcW w:w="748" w:type="dxa"/>
            <w:tcBorders>
              <w:top w:val="nil"/>
              <w:left w:val="nil"/>
              <w:bottom w:val="nil"/>
              <w:right w:val="nil"/>
            </w:tcBorders>
            <w:shd w:val="clear" w:color="auto" w:fill="auto"/>
          </w:tcPr>
          <w:p w14:paraId="489505AD" w14:textId="77777777" w:rsidR="0001208F" w:rsidRPr="00FF5A2B" w:rsidRDefault="0001208F" w:rsidP="0001208F">
            <w:pPr>
              <w:contextualSpacing/>
              <w:jc w:val="center"/>
              <w:rPr>
                <w:rFonts w:ascii="Times New Roman" w:hAnsi="Times New Roman"/>
                <w:sz w:val="18"/>
                <w:szCs w:val="18"/>
              </w:rPr>
            </w:pPr>
            <w:r w:rsidRPr="00FF5A2B">
              <w:rPr>
                <w:sz w:val="18"/>
                <w:szCs w:val="18"/>
              </w:rPr>
              <w:t>0.58</w:t>
            </w:r>
          </w:p>
        </w:tc>
        <w:tc>
          <w:tcPr>
            <w:tcW w:w="935" w:type="dxa"/>
            <w:gridSpan w:val="2"/>
            <w:tcBorders>
              <w:top w:val="nil"/>
              <w:left w:val="nil"/>
              <w:bottom w:val="nil"/>
              <w:right w:val="nil"/>
            </w:tcBorders>
            <w:shd w:val="clear" w:color="auto" w:fill="auto"/>
          </w:tcPr>
          <w:p w14:paraId="18079178" w14:textId="77777777" w:rsidR="0001208F" w:rsidRPr="00FF5A2B" w:rsidRDefault="0001208F" w:rsidP="0001208F">
            <w:pPr>
              <w:contextualSpacing/>
              <w:jc w:val="center"/>
              <w:rPr>
                <w:rFonts w:ascii="Times New Roman" w:hAnsi="Times New Roman"/>
                <w:sz w:val="18"/>
                <w:szCs w:val="18"/>
              </w:rPr>
            </w:pPr>
            <w:r w:rsidRPr="00FF5A2B">
              <w:rPr>
                <w:sz w:val="18"/>
                <w:szCs w:val="18"/>
              </w:rPr>
              <w:t>7.00</w:t>
            </w:r>
          </w:p>
        </w:tc>
        <w:tc>
          <w:tcPr>
            <w:tcW w:w="1084" w:type="dxa"/>
            <w:tcBorders>
              <w:top w:val="nil"/>
              <w:left w:val="nil"/>
              <w:bottom w:val="nil"/>
              <w:right w:val="nil"/>
            </w:tcBorders>
            <w:shd w:val="clear" w:color="auto" w:fill="auto"/>
            <w:vAlign w:val="bottom"/>
          </w:tcPr>
          <w:p w14:paraId="75647757"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-0.41</w:t>
            </w:r>
          </w:p>
        </w:tc>
        <w:tc>
          <w:tcPr>
            <w:tcW w:w="1023" w:type="dxa"/>
            <w:tcBorders>
              <w:top w:val="nil"/>
              <w:left w:val="nil"/>
              <w:bottom w:val="nil"/>
              <w:right w:val="nil"/>
            </w:tcBorders>
            <w:shd w:val="clear" w:color="auto" w:fill="auto"/>
            <w:vAlign w:val="bottom"/>
          </w:tcPr>
          <w:p w14:paraId="2A434123"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3.95</w:t>
            </w:r>
          </w:p>
        </w:tc>
        <w:tc>
          <w:tcPr>
            <w:tcW w:w="1577" w:type="dxa"/>
            <w:tcBorders>
              <w:top w:val="nil"/>
              <w:left w:val="nil"/>
              <w:bottom w:val="nil"/>
              <w:right w:val="nil"/>
            </w:tcBorders>
            <w:shd w:val="clear" w:color="auto" w:fill="auto"/>
          </w:tcPr>
          <w:p w14:paraId="7126B15B"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461</w:t>
            </w:r>
          </w:p>
        </w:tc>
      </w:tr>
      <w:tr w:rsidR="0001208F" w:rsidRPr="0001208F" w14:paraId="3AB78C54" w14:textId="77777777" w:rsidTr="0001208F">
        <w:tc>
          <w:tcPr>
            <w:tcW w:w="709" w:type="dxa"/>
            <w:shd w:val="clear" w:color="auto" w:fill="auto"/>
          </w:tcPr>
          <w:p w14:paraId="5CCDC5A3"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12</w:t>
            </w:r>
          </w:p>
        </w:tc>
        <w:tc>
          <w:tcPr>
            <w:tcW w:w="2552" w:type="dxa"/>
            <w:tcBorders>
              <w:top w:val="nil"/>
              <w:left w:val="nil"/>
              <w:bottom w:val="nil"/>
              <w:right w:val="nil"/>
            </w:tcBorders>
            <w:shd w:val="clear" w:color="auto" w:fill="auto"/>
            <w:vAlign w:val="center"/>
          </w:tcPr>
          <w:p w14:paraId="5D23EBD5"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Food</w:t>
            </w:r>
          </w:p>
        </w:tc>
        <w:tc>
          <w:tcPr>
            <w:tcW w:w="3538" w:type="dxa"/>
            <w:gridSpan w:val="4"/>
            <w:tcBorders>
              <w:top w:val="nil"/>
              <w:left w:val="nil"/>
              <w:bottom w:val="nil"/>
              <w:right w:val="nil"/>
            </w:tcBorders>
            <w:shd w:val="clear" w:color="auto" w:fill="auto"/>
            <w:vAlign w:val="center"/>
          </w:tcPr>
          <w:p w14:paraId="461B409E"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Food</w:t>
            </w:r>
          </w:p>
        </w:tc>
        <w:tc>
          <w:tcPr>
            <w:tcW w:w="748" w:type="dxa"/>
            <w:tcBorders>
              <w:top w:val="nil"/>
              <w:left w:val="nil"/>
              <w:bottom w:val="nil"/>
              <w:right w:val="nil"/>
            </w:tcBorders>
            <w:shd w:val="clear" w:color="auto" w:fill="auto"/>
          </w:tcPr>
          <w:p w14:paraId="1E8AB901" w14:textId="77777777" w:rsidR="0001208F" w:rsidRPr="00FF5A2B" w:rsidRDefault="0001208F" w:rsidP="0001208F">
            <w:pPr>
              <w:contextualSpacing/>
              <w:jc w:val="center"/>
              <w:rPr>
                <w:rFonts w:ascii="Times New Roman" w:hAnsi="Times New Roman"/>
                <w:sz w:val="18"/>
                <w:szCs w:val="18"/>
              </w:rPr>
            </w:pPr>
            <w:r w:rsidRPr="00FF5A2B">
              <w:rPr>
                <w:sz w:val="18"/>
                <w:szCs w:val="18"/>
              </w:rPr>
              <w:t>0.99</w:t>
            </w:r>
          </w:p>
        </w:tc>
        <w:tc>
          <w:tcPr>
            <w:tcW w:w="935" w:type="dxa"/>
            <w:gridSpan w:val="2"/>
            <w:tcBorders>
              <w:top w:val="nil"/>
              <w:left w:val="nil"/>
              <w:bottom w:val="nil"/>
              <w:right w:val="nil"/>
            </w:tcBorders>
            <w:shd w:val="clear" w:color="auto" w:fill="auto"/>
          </w:tcPr>
          <w:p w14:paraId="4AE81967" w14:textId="77777777" w:rsidR="0001208F" w:rsidRPr="00FF5A2B" w:rsidRDefault="0001208F" w:rsidP="0001208F">
            <w:pPr>
              <w:contextualSpacing/>
              <w:jc w:val="center"/>
              <w:rPr>
                <w:rFonts w:ascii="Times New Roman" w:hAnsi="Times New Roman"/>
                <w:sz w:val="18"/>
                <w:szCs w:val="18"/>
              </w:rPr>
            </w:pPr>
            <w:r w:rsidRPr="00FF5A2B">
              <w:rPr>
                <w:sz w:val="18"/>
                <w:szCs w:val="18"/>
              </w:rPr>
              <w:t>4.31</w:t>
            </w:r>
          </w:p>
        </w:tc>
        <w:tc>
          <w:tcPr>
            <w:tcW w:w="1084" w:type="dxa"/>
            <w:tcBorders>
              <w:top w:val="nil"/>
              <w:left w:val="nil"/>
              <w:bottom w:val="nil"/>
              <w:right w:val="nil"/>
            </w:tcBorders>
            <w:shd w:val="clear" w:color="auto" w:fill="auto"/>
            <w:vAlign w:val="bottom"/>
          </w:tcPr>
          <w:p w14:paraId="45236D8B"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-0.61</w:t>
            </w:r>
          </w:p>
        </w:tc>
        <w:tc>
          <w:tcPr>
            <w:tcW w:w="1023" w:type="dxa"/>
            <w:tcBorders>
              <w:top w:val="nil"/>
              <w:left w:val="nil"/>
              <w:bottom w:val="nil"/>
              <w:right w:val="nil"/>
            </w:tcBorders>
            <w:shd w:val="clear" w:color="auto" w:fill="auto"/>
            <w:vAlign w:val="bottom"/>
          </w:tcPr>
          <w:p w14:paraId="7B2E4143"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4.95</w:t>
            </w:r>
          </w:p>
        </w:tc>
        <w:tc>
          <w:tcPr>
            <w:tcW w:w="1577" w:type="dxa"/>
            <w:tcBorders>
              <w:top w:val="nil"/>
              <w:left w:val="nil"/>
              <w:bottom w:val="nil"/>
              <w:right w:val="nil"/>
            </w:tcBorders>
            <w:shd w:val="clear" w:color="auto" w:fill="auto"/>
          </w:tcPr>
          <w:p w14:paraId="388AAA64"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562</w:t>
            </w:r>
          </w:p>
        </w:tc>
      </w:tr>
      <w:tr w:rsidR="0001208F" w:rsidRPr="0001208F" w14:paraId="7793B65F" w14:textId="77777777" w:rsidTr="0001208F">
        <w:tc>
          <w:tcPr>
            <w:tcW w:w="709" w:type="dxa"/>
            <w:shd w:val="clear" w:color="auto" w:fill="auto"/>
          </w:tcPr>
          <w:p w14:paraId="2E8F4FBA"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13</w:t>
            </w:r>
          </w:p>
        </w:tc>
        <w:tc>
          <w:tcPr>
            <w:tcW w:w="2552" w:type="dxa"/>
            <w:tcBorders>
              <w:top w:val="nil"/>
              <w:left w:val="nil"/>
              <w:bottom w:val="nil"/>
              <w:right w:val="nil"/>
            </w:tcBorders>
            <w:shd w:val="clear" w:color="auto" w:fill="auto"/>
            <w:vAlign w:val="center"/>
          </w:tcPr>
          <w:p w14:paraId="4AF26AE9"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Mach</w:t>
            </w:r>
          </w:p>
        </w:tc>
        <w:tc>
          <w:tcPr>
            <w:tcW w:w="3538" w:type="dxa"/>
            <w:gridSpan w:val="4"/>
            <w:tcBorders>
              <w:top w:val="nil"/>
              <w:left w:val="nil"/>
              <w:bottom w:val="nil"/>
              <w:right w:val="nil"/>
            </w:tcBorders>
            <w:shd w:val="clear" w:color="auto" w:fill="auto"/>
            <w:vAlign w:val="center"/>
          </w:tcPr>
          <w:p w14:paraId="50FC4C67"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Machinery &amp; Equipment</w:t>
            </w:r>
          </w:p>
        </w:tc>
        <w:tc>
          <w:tcPr>
            <w:tcW w:w="748" w:type="dxa"/>
            <w:tcBorders>
              <w:top w:val="nil"/>
              <w:left w:val="nil"/>
              <w:bottom w:val="nil"/>
              <w:right w:val="nil"/>
            </w:tcBorders>
            <w:shd w:val="clear" w:color="auto" w:fill="auto"/>
          </w:tcPr>
          <w:p w14:paraId="7A0BEA80" w14:textId="77777777" w:rsidR="0001208F" w:rsidRPr="00FF5A2B" w:rsidRDefault="0001208F" w:rsidP="0001208F">
            <w:pPr>
              <w:contextualSpacing/>
              <w:jc w:val="center"/>
              <w:rPr>
                <w:rFonts w:ascii="Times New Roman" w:hAnsi="Times New Roman"/>
                <w:sz w:val="18"/>
                <w:szCs w:val="18"/>
              </w:rPr>
            </w:pPr>
            <w:r w:rsidRPr="00FF5A2B">
              <w:rPr>
                <w:sz w:val="18"/>
                <w:szCs w:val="18"/>
              </w:rPr>
              <w:t>0.78</w:t>
            </w:r>
          </w:p>
        </w:tc>
        <w:tc>
          <w:tcPr>
            <w:tcW w:w="935" w:type="dxa"/>
            <w:gridSpan w:val="2"/>
            <w:tcBorders>
              <w:top w:val="nil"/>
              <w:left w:val="nil"/>
              <w:bottom w:val="nil"/>
              <w:right w:val="nil"/>
            </w:tcBorders>
            <w:shd w:val="clear" w:color="auto" w:fill="auto"/>
          </w:tcPr>
          <w:p w14:paraId="36301D99" w14:textId="77777777" w:rsidR="0001208F" w:rsidRPr="00FF5A2B" w:rsidRDefault="0001208F" w:rsidP="0001208F">
            <w:pPr>
              <w:contextualSpacing/>
              <w:jc w:val="center"/>
              <w:rPr>
                <w:rFonts w:ascii="Times New Roman" w:hAnsi="Times New Roman"/>
                <w:sz w:val="18"/>
                <w:szCs w:val="18"/>
              </w:rPr>
            </w:pPr>
            <w:r w:rsidRPr="00FF5A2B">
              <w:rPr>
                <w:sz w:val="18"/>
                <w:szCs w:val="18"/>
              </w:rPr>
              <w:t>6.18</w:t>
            </w:r>
          </w:p>
        </w:tc>
        <w:tc>
          <w:tcPr>
            <w:tcW w:w="1084" w:type="dxa"/>
            <w:tcBorders>
              <w:top w:val="nil"/>
              <w:left w:val="nil"/>
              <w:bottom w:val="nil"/>
              <w:right w:val="nil"/>
            </w:tcBorders>
            <w:shd w:val="clear" w:color="auto" w:fill="auto"/>
            <w:vAlign w:val="bottom"/>
          </w:tcPr>
          <w:p w14:paraId="6EEC3C0A"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-0.78</w:t>
            </w:r>
          </w:p>
        </w:tc>
        <w:tc>
          <w:tcPr>
            <w:tcW w:w="1023" w:type="dxa"/>
            <w:tcBorders>
              <w:top w:val="nil"/>
              <w:left w:val="nil"/>
              <w:bottom w:val="nil"/>
              <w:right w:val="nil"/>
            </w:tcBorders>
            <w:shd w:val="clear" w:color="auto" w:fill="auto"/>
            <w:vAlign w:val="bottom"/>
          </w:tcPr>
          <w:p w14:paraId="77C83414"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4.96</w:t>
            </w:r>
          </w:p>
        </w:tc>
        <w:tc>
          <w:tcPr>
            <w:tcW w:w="1577" w:type="dxa"/>
            <w:tcBorders>
              <w:top w:val="nil"/>
              <w:left w:val="nil"/>
              <w:bottom w:val="nil"/>
              <w:right w:val="nil"/>
            </w:tcBorders>
            <w:shd w:val="clear" w:color="auto" w:fill="auto"/>
          </w:tcPr>
          <w:p w14:paraId="5682EB8F"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1092</w:t>
            </w:r>
          </w:p>
        </w:tc>
      </w:tr>
      <w:tr w:rsidR="0001208F" w:rsidRPr="0001208F" w14:paraId="2C36FDB3" w14:textId="77777777" w:rsidTr="0001208F">
        <w:tc>
          <w:tcPr>
            <w:tcW w:w="709" w:type="dxa"/>
            <w:shd w:val="clear" w:color="auto" w:fill="auto"/>
            <w:vAlign w:val="center"/>
          </w:tcPr>
          <w:p w14:paraId="78C84A27" w14:textId="77777777" w:rsidR="0001208F" w:rsidRPr="00FF5A2B" w:rsidRDefault="0001208F" w:rsidP="0001208F">
            <w:pPr>
              <w:contextualSpacing/>
              <w:rPr>
                <w:rFonts w:ascii="Times New Roman" w:hAnsi="Times New Roman"/>
                <w:sz w:val="18"/>
                <w:szCs w:val="18"/>
              </w:rPr>
            </w:pPr>
            <w:r w:rsidRPr="00FF5A2B">
              <w:rPr>
                <w:rFonts w:ascii="Times New Roman" w:hAnsi="Times New Roman"/>
                <w:sz w:val="18"/>
                <w:szCs w:val="18"/>
              </w:rPr>
              <w:t>14</w:t>
            </w:r>
          </w:p>
        </w:tc>
        <w:tc>
          <w:tcPr>
            <w:tcW w:w="2552" w:type="dxa"/>
            <w:tcBorders>
              <w:top w:val="nil"/>
              <w:left w:val="nil"/>
              <w:bottom w:val="nil"/>
              <w:right w:val="nil"/>
            </w:tcBorders>
            <w:shd w:val="clear" w:color="auto" w:fill="auto"/>
            <w:vAlign w:val="center"/>
          </w:tcPr>
          <w:p w14:paraId="36D1ACE2"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Med</w:t>
            </w:r>
          </w:p>
        </w:tc>
        <w:tc>
          <w:tcPr>
            <w:tcW w:w="3538" w:type="dxa"/>
            <w:gridSpan w:val="4"/>
            <w:tcBorders>
              <w:top w:val="nil"/>
              <w:left w:val="nil"/>
              <w:bottom w:val="nil"/>
              <w:right w:val="nil"/>
            </w:tcBorders>
            <w:shd w:val="clear" w:color="auto" w:fill="auto"/>
            <w:vAlign w:val="center"/>
          </w:tcPr>
          <w:p w14:paraId="24E2378A"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Medical Services</w:t>
            </w:r>
          </w:p>
        </w:tc>
        <w:tc>
          <w:tcPr>
            <w:tcW w:w="748" w:type="dxa"/>
            <w:tcBorders>
              <w:top w:val="nil"/>
              <w:left w:val="nil"/>
              <w:bottom w:val="nil"/>
              <w:right w:val="nil"/>
            </w:tcBorders>
            <w:shd w:val="clear" w:color="auto" w:fill="auto"/>
          </w:tcPr>
          <w:p w14:paraId="15797005" w14:textId="77777777" w:rsidR="0001208F" w:rsidRPr="00FF5A2B" w:rsidRDefault="0001208F" w:rsidP="0001208F">
            <w:pPr>
              <w:contextualSpacing/>
              <w:jc w:val="center"/>
              <w:rPr>
                <w:rFonts w:ascii="Times New Roman" w:hAnsi="Times New Roman"/>
                <w:sz w:val="18"/>
                <w:szCs w:val="18"/>
              </w:rPr>
            </w:pPr>
            <w:r w:rsidRPr="00FF5A2B">
              <w:rPr>
                <w:sz w:val="18"/>
                <w:szCs w:val="18"/>
              </w:rPr>
              <w:t>0.96</w:t>
            </w:r>
          </w:p>
        </w:tc>
        <w:tc>
          <w:tcPr>
            <w:tcW w:w="935" w:type="dxa"/>
            <w:gridSpan w:val="2"/>
            <w:tcBorders>
              <w:top w:val="nil"/>
              <w:left w:val="nil"/>
              <w:bottom w:val="nil"/>
              <w:right w:val="nil"/>
            </w:tcBorders>
            <w:shd w:val="clear" w:color="auto" w:fill="auto"/>
          </w:tcPr>
          <w:p w14:paraId="6ECB1CD9" w14:textId="77777777" w:rsidR="0001208F" w:rsidRPr="00FF5A2B" w:rsidRDefault="0001208F" w:rsidP="0001208F">
            <w:pPr>
              <w:contextualSpacing/>
              <w:jc w:val="center"/>
              <w:rPr>
                <w:rFonts w:ascii="Times New Roman" w:hAnsi="Times New Roman"/>
                <w:sz w:val="18"/>
                <w:szCs w:val="18"/>
              </w:rPr>
            </w:pPr>
            <w:r w:rsidRPr="00FF5A2B">
              <w:rPr>
                <w:sz w:val="18"/>
                <w:szCs w:val="18"/>
              </w:rPr>
              <w:t>4.29</w:t>
            </w:r>
          </w:p>
        </w:tc>
        <w:tc>
          <w:tcPr>
            <w:tcW w:w="1084" w:type="dxa"/>
            <w:tcBorders>
              <w:top w:val="nil"/>
              <w:left w:val="nil"/>
              <w:bottom w:val="nil"/>
              <w:right w:val="nil"/>
            </w:tcBorders>
            <w:shd w:val="clear" w:color="auto" w:fill="auto"/>
            <w:vAlign w:val="bottom"/>
          </w:tcPr>
          <w:p w14:paraId="011E910B"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-0.37</w:t>
            </w:r>
          </w:p>
        </w:tc>
        <w:tc>
          <w:tcPr>
            <w:tcW w:w="1023" w:type="dxa"/>
            <w:tcBorders>
              <w:top w:val="nil"/>
              <w:left w:val="nil"/>
              <w:bottom w:val="nil"/>
              <w:right w:val="nil"/>
            </w:tcBorders>
            <w:shd w:val="clear" w:color="auto" w:fill="auto"/>
            <w:vAlign w:val="bottom"/>
          </w:tcPr>
          <w:p w14:paraId="0CAF0F2B"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4.43</w:t>
            </w:r>
          </w:p>
        </w:tc>
        <w:tc>
          <w:tcPr>
            <w:tcW w:w="1577" w:type="dxa"/>
            <w:tcBorders>
              <w:top w:val="nil"/>
              <w:left w:val="nil"/>
              <w:bottom w:val="nil"/>
              <w:right w:val="nil"/>
            </w:tcBorders>
            <w:shd w:val="clear" w:color="auto" w:fill="auto"/>
          </w:tcPr>
          <w:p w14:paraId="32E592A1"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644</w:t>
            </w:r>
          </w:p>
        </w:tc>
      </w:tr>
      <w:tr w:rsidR="0001208F" w:rsidRPr="0001208F" w14:paraId="2A3781B2" w14:textId="77777777" w:rsidTr="0001208F">
        <w:tc>
          <w:tcPr>
            <w:tcW w:w="709" w:type="dxa"/>
            <w:shd w:val="clear" w:color="auto" w:fill="auto"/>
          </w:tcPr>
          <w:p w14:paraId="54AF77A2"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15</w:t>
            </w:r>
          </w:p>
        </w:tc>
        <w:tc>
          <w:tcPr>
            <w:tcW w:w="2552" w:type="dxa"/>
            <w:tcBorders>
              <w:top w:val="nil"/>
              <w:left w:val="nil"/>
              <w:bottom w:val="nil"/>
              <w:right w:val="nil"/>
            </w:tcBorders>
            <w:shd w:val="clear" w:color="auto" w:fill="auto"/>
            <w:vAlign w:val="center"/>
          </w:tcPr>
          <w:p w14:paraId="6A8D5B80"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Metal</w:t>
            </w:r>
          </w:p>
        </w:tc>
        <w:tc>
          <w:tcPr>
            <w:tcW w:w="3538" w:type="dxa"/>
            <w:gridSpan w:val="4"/>
            <w:tcBorders>
              <w:top w:val="nil"/>
              <w:left w:val="nil"/>
              <w:bottom w:val="nil"/>
              <w:right w:val="nil"/>
            </w:tcBorders>
            <w:shd w:val="clear" w:color="auto" w:fill="auto"/>
            <w:vAlign w:val="center"/>
          </w:tcPr>
          <w:p w14:paraId="4BFC3755"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Metal Producers</w:t>
            </w:r>
          </w:p>
        </w:tc>
        <w:tc>
          <w:tcPr>
            <w:tcW w:w="748" w:type="dxa"/>
            <w:tcBorders>
              <w:top w:val="nil"/>
              <w:left w:val="nil"/>
              <w:bottom w:val="nil"/>
              <w:right w:val="nil"/>
            </w:tcBorders>
            <w:shd w:val="clear" w:color="auto" w:fill="auto"/>
          </w:tcPr>
          <w:p w14:paraId="25E39F0F" w14:textId="77777777" w:rsidR="0001208F" w:rsidRPr="00FF5A2B" w:rsidRDefault="0001208F" w:rsidP="0001208F">
            <w:pPr>
              <w:contextualSpacing/>
              <w:jc w:val="center"/>
              <w:rPr>
                <w:rFonts w:ascii="Times New Roman" w:hAnsi="Times New Roman"/>
                <w:sz w:val="18"/>
                <w:szCs w:val="18"/>
              </w:rPr>
            </w:pPr>
            <w:r w:rsidRPr="00FF5A2B">
              <w:rPr>
                <w:sz w:val="18"/>
                <w:szCs w:val="18"/>
              </w:rPr>
              <w:t>0.85</w:t>
            </w:r>
          </w:p>
        </w:tc>
        <w:tc>
          <w:tcPr>
            <w:tcW w:w="935" w:type="dxa"/>
            <w:gridSpan w:val="2"/>
            <w:tcBorders>
              <w:top w:val="nil"/>
              <w:left w:val="nil"/>
              <w:bottom w:val="nil"/>
              <w:right w:val="nil"/>
            </w:tcBorders>
            <w:shd w:val="clear" w:color="auto" w:fill="auto"/>
          </w:tcPr>
          <w:p w14:paraId="2859BA7F" w14:textId="77777777" w:rsidR="0001208F" w:rsidRPr="00FF5A2B" w:rsidRDefault="0001208F" w:rsidP="0001208F">
            <w:pPr>
              <w:contextualSpacing/>
              <w:jc w:val="center"/>
              <w:rPr>
                <w:rFonts w:ascii="Times New Roman" w:hAnsi="Times New Roman"/>
                <w:sz w:val="18"/>
                <w:szCs w:val="18"/>
              </w:rPr>
            </w:pPr>
            <w:r w:rsidRPr="00FF5A2B">
              <w:rPr>
                <w:sz w:val="18"/>
                <w:szCs w:val="18"/>
              </w:rPr>
              <w:t>7.83</w:t>
            </w:r>
          </w:p>
        </w:tc>
        <w:tc>
          <w:tcPr>
            <w:tcW w:w="1084" w:type="dxa"/>
            <w:tcBorders>
              <w:top w:val="nil"/>
              <w:left w:val="nil"/>
              <w:bottom w:val="nil"/>
              <w:right w:val="nil"/>
            </w:tcBorders>
            <w:shd w:val="clear" w:color="auto" w:fill="auto"/>
            <w:vAlign w:val="bottom"/>
          </w:tcPr>
          <w:p w14:paraId="15546EE2"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-0.76</w:t>
            </w:r>
          </w:p>
        </w:tc>
        <w:tc>
          <w:tcPr>
            <w:tcW w:w="1023" w:type="dxa"/>
            <w:tcBorders>
              <w:top w:val="nil"/>
              <w:left w:val="nil"/>
              <w:bottom w:val="nil"/>
              <w:right w:val="nil"/>
            </w:tcBorders>
            <w:shd w:val="clear" w:color="auto" w:fill="auto"/>
            <w:vAlign w:val="bottom"/>
          </w:tcPr>
          <w:p w14:paraId="632E9849"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5.84</w:t>
            </w:r>
          </w:p>
        </w:tc>
        <w:tc>
          <w:tcPr>
            <w:tcW w:w="1577" w:type="dxa"/>
            <w:tcBorders>
              <w:top w:val="nil"/>
              <w:left w:val="nil"/>
              <w:bottom w:val="nil"/>
              <w:right w:val="nil"/>
            </w:tcBorders>
            <w:shd w:val="clear" w:color="auto" w:fill="auto"/>
          </w:tcPr>
          <w:p w14:paraId="0D950D9A"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165</w:t>
            </w:r>
          </w:p>
        </w:tc>
      </w:tr>
      <w:tr w:rsidR="0001208F" w:rsidRPr="0001208F" w14:paraId="02B4BD7F" w14:textId="77777777" w:rsidTr="0001208F">
        <w:tc>
          <w:tcPr>
            <w:tcW w:w="709" w:type="dxa"/>
            <w:shd w:val="clear" w:color="auto" w:fill="auto"/>
            <w:vAlign w:val="center"/>
          </w:tcPr>
          <w:p w14:paraId="2E775EB6" w14:textId="77777777" w:rsidR="0001208F" w:rsidRPr="00FF5A2B" w:rsidRDefault="0001208F" w:rsidP="0001208F">
            <w:pPr>
              <w:contextualSpacing/>
              <w:rPr>
                <w:rFonts w:ascii="Times New Roman" w:hAnsi="Times New Roman"/>
                <w:sz w:val="18"/>
                <w:szCs w:val="18"/>
              </w:rPr>
            </w:pPr>
            <w:r w:rsidRPr="00FF5A2B">
              <w:rPr>
                <w:rFonts w:ascii="Times New Roman" w:hAnsi="Times New Roman"/>
                <w:sz w:val="18"/>
                <w:szCs w:val="18"/>
              </w:rPr>
              <w:t>16</w:t>
            </w:r>
          </w:p>
        </w:tc>
        <w:tc>
          <w:tcPr>
            <w:tcW w:w="2552" w:type="dxa"/>
            <w:tcBorders>
              <w:top w:val="nil"/>
              <w:left w:val="nil"/>
              <w:bottom w:val="nil"/>
              <w:right w:val="nil"/>
            </w:tcBorders>
            <w:shd w:val="clear" w:color="auto" w:fill="auto"/>
            <w:vAlign w:val="center"/>
          </w:tcPr>
          <w:p w14:paraId="347925D0"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Metpr</w:t>
            </w:r>
          </w:p>
        </w:tc>
        <w:tc>
          <w:tcPr>
            <w:tcW w:w="3538" w:type="dxa"/>
            <w:gridSpan w:val="4"/>
            <w:tcBorders>
              <w:top w:val="nil"/>
              <w:left w:val="nil"/>
              <w:bottom w:val="nil"/>
              <w:right w:val="nil"/>
            </w:tcBorders>
            <w:shd w:val="clear" w:color="auto" w:fill="auto"/>
            <w:vAlign w:val="center"/>
          </w:tcPr>
          <w:p w14:paraId="26AC7129"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Metal Product Manufacturers</w:t>
            </w:r>
          </w:p>
        </w:tc>
        <w:tc>
          <w:tcPr>
            <w:tcW w:w="748" w:type="dxa"/>
            <w:tcBorders>
              <w:top w:val="nil"/>
              <w:left w:val="nil"/>
              <w:bottom w:val="nil"/>
              <w:right w:val="nil"/>
            </w:tcBorders>
            <w:shd w:val="clear" w:color="auto" w:fill="auto"/>
          </w:tcPr>
          <w:p w14:paraId="407DE825" w14:textId="77777777" w:rsidR="0001208F" w:rsidRPr="00FF5A2B" w:rsidRDefault="0001208F" w:rsidP="0001208F">
            <w:pPr>
              <w:contextualSpacing/>
              <w:jc w:val="center"/>
              <w:rPr>
                <w:rFonts w:ascii="Times New Roman" w:hAnsi="Times New Roman"/>
                <w:sz w:val="18"/>
                <w:szCs w:val="18"/>
              </w:rPr>
            </w:pPr>
            <w:r w:rsidRPr="00FF5A2B">
              <w:rPr>
                <w:sz w:val="18"/>
                <w:szCs w:val="18"/>
              </w:rPr>
              <w:t>0.86</w:t>
            </w:r>
          </w:p>
        </w:tc>
        <w:tc>
          <w:tcPr>
            <w:tcW w:w="935" w:type="dxa"/>
            <w:gridSpan w:val="2"/>
            <w:tcBorders>
              <w:top w:val="nil"/>
              <w:left w:val="nil"/>
              <w:bottom w:val="nil"/>
              <w:right w:val="nil"/>
            </w:tcBorders>
            <w:shd w:val="clear" w:color="auto" w:fill="auto"/>
          </w:tcPr>
          <w:p w14:paraId="393F9A66" w14:textId="77777777" w:rsidR="0001208F" w:rsidRPr="00FF5A2B" w:rsidRDefault="0001208F" w:rsidP="0001208F">
            <w:pPr>
              <w:contextualSpacing/>
              <w:jc w:val="center"/>
              <w:rPr>
                <w:rFonts w:ascii="Times New Roman" w:hAnsi="Times New Roman"/>
                <w:sz w:val="18"/>
                <w:szCs w:val="18"/>
              </w:rPr>
            </w:pPr>
            <w:r w:rsidRPr="00FF5A2B">
              <w:rPr>
                <w:sz w:val="18"/>
                <w:szCs w:val="18"/>
              </w:rPr>
              <w:t>7.65</w:t>
            </w:r>
          </w:p>
        </w:tc>
        <w:tc>
          <w:tcPr>
            <w:tcW w:w="1084" w:type="dxa"/>
            <w:tcBorders>
              <w:top w:val="nil"/>
              <w:left w:val="nil"/>
              <w:bottom w:val="nil"/>
              <w:right w:val="nil"/>
            </w:tcBorders>
            <w:shd w:val="clear" w:color="auto" w:fill="auto"/>
            <w:vAlign w:val="bottom"/>
          </w:tcPr>
          <w:p w14:paraId="5813156B"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-0.82</w:t>
            </w:r>
          </w:p>
        </w:tc>
        <w:tc>
          <w:tcPr>
            <w:tcW w:w="1023" w:type="dxa"/>
            <w:tcBorders>
              <w:top w:val="nil"/>
              <w:left w:val="nil"/>
              <w:bottom w:val="nil"/>
              <w:right w:val="nil"/>
            </w:tcBorders>
            <w:shd w:val="clear" w:color="auto" w:fill="auto"/>
            <w:vAlign w:val="bottom"/>
          </w:tcPr>
          <w:p w14:paraId="6F2985F5"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4.94</w:t>
            </w:r>
          </w:p>
        </w:tc>
        <w:tc>
          <w:tcPr>
            <w:tcW w:w="1577" w:type="dxa"/>
            <w:tcBorders>
              <w:top w:val="nil"/>
              <w:left w:val="nil"/>
              <w:bottom w:val="nil"/>
              <w:right w:val="nil"/>
            </w:tcBorders>
            <w:shd w:val="clear" w:color="auto" w:fill="auto"/>
          </w:tcPr>
          <w:p w14:paraId="2704EAE9"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381</w:t>
            </w:r>
          </w:p>
        </w:tc>
      </w:tr>
      <w:tr w:rsidR="0001208F" w:rsidRPr="0001208F" w14:paraId="2EAD3B56" w14:textId="77777777" w:rsidTr="0001208F">
        <w:tc>
          <w:tcPr>
            <w:tcW w:w="709" w:type="dxa"/>
            <w:shd w:val="clear" w:color="auto" w:fill="auto"/>
          </w:tcPr>
          <w:p w14:paraId="6AD6643C"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17</w:t>
            </w:r>
          </w:p>
        </w:tc>
        <w:tc>
          <w:tcPr>
            <w:tcW w:w="2552" w:type="dxa"/>
            <w:tcBorders>
              <w:top w:val="nil"/>
              <w:left w:val="nil"/>
              <w:bottom w:val="nil"/>
              <w:right w:val="nil"/>
            </w:tcBorders>
            <w:shd w:val="clear" w:color="auto" w:fill="auto"/>
            <w:vAlign w:val="center"/>
          </w:tcPr>
          <w:p w14:paraId="3DD04D5B"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Misc</w:t>
            </w:r>
          </w:p>
        </w:tc>
        <w:tc>
          <w:tcPr>
            <w:tcW w:w="3538" w:type="dxa"/>
            <w:gridSpan w:val="4"/>
            <w:tcBorders>
              <w:top w:val="nil"/>
              <w:left w:val="nil"/>
              <w:bottom w:val="nil"/>
              <w:right w:val="nil"/>
            </w:tcBorders>
            <w:shd w:val="clear" w:color="auto" w:fill="auto"/>
            <w:vAlign w:val="center"/>
          </w:tcPr>
          <w:p w14:paraId="7B347AB1"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Miscellaneous</w:t>
            </w:r>
          </w:p>
        </w:tc>
        <w:tc>
          <w:tcPr>
            <w:tcW w:w="748" w:type="dxa"/>
            <w:tcBorders>
              <w:top w:val="nil"/>
              <w:left w:val="nil"/>
              <w:bottom w:val="nil"/>
              <w:right w:val="nil"/>
            </w:tcBorders>
            <w:shd w:val="clear" w:color="auto" w:fill="auto"/>
          </w:tcPr>
          <w:p w14:paraId="2753C1F4" w14:textId="77777777" w:rsidR="0001208F" w:rsidRPr="00FF5A2B" w:rsidRDefault="0001208F" w:rsidP="0001208F">
            <w:pPr>
              <w:contextualSpacing/>
              <w:jc w:val="center"/>
              <w:rPr>
                <w:rFonts w:ascii="Times New Roman" w:hAnsi="Times New Roman"/>
                <w:sz w:val="18"/>
                <w:szCs w:val="18"/>
              </w:rPr>
            </w:pPr>
            <w:r w:rsidRPr="00FF5A2B">
              <w:rPr>
                <w:sz w:val="18"/>
                <w:szCs w:val="18"/>
              </w:rPr>
              <w:t>0.86</w:t>
            </w:r>
          </w:p>
        </w:tc>
        <w:tc>
          <w:tcPr>
            <w:tcW w:w="935" w:type="dxa"/>
            <w:gridSpan w:val="2"/>
            <w:tcBorders>
              <w:top w:val="nil"/>
              <w:left w:val="nil"/>
              <w:bottom w:val="nil"/>
              <w:right w:val="nil"/>
            </w:tcBorders>
            <w:shd w:val="clear" w:color="auto" w:fill="auto"/>
          </w:tcPr>
          <w:p w14:paraId="5344659C" w14:textId="77777777" w:rsidR="0001208F" w:rsidRPr="00FF5A2B" w:rsidRDefault="0001208F" w:rsidP="0001208F">
            <w:pPr>
              <w:contextualSpacing/>
              <w:jc w:val="center"/>
              <w:rPr>
                <w:rFonts w:ascii="Times New Roman" w:hAnsi="Times New Roman"/>
                <w:sz w:val="18"/>
                <w:szCs w:val="18"/>
              </w:rPr>
            </w:pPr>
            <w:r w:rsidRPr="00FF5A2B">
              <w:rPr>
                <w:sz w:val="18"/>
                <w:szCs w:val="18"/>
              </w:rPr>
              <w:t>6.17</w:t>
            </w:r>
          </w:p>
        </w:tc>
        <w:tc>
          <w:tcPr>
            <w:tcW w:w="1084" w:type="dxa"/>
            <w:tcBorders>
              <w:top w:val="nil"/>
              <w:left w:val="nil"/>
              <w:bottom w:val="nil"/>
              <w:right w:val="nil"/>
            </w:tcBorders>
            <w:shd w:val="clear" w:color="auto" w:fill="auto"/>
            <w:vAlign w:val="bottom"/>
          </w:tcPr>
          <w:p w14:paraId="01FB05D1"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-0.39</w:t>
            </w:r>
          </w:p>
        </w:tc>
        <w:tc>
          <w:tcPr>
            <w:tcW w:w="1023" w:type="dxa"/>
            <w:tcBorders>
              <w:top w:val="nil"/>
              <w:left w:val="nil"/>
              <w:bottom w:val="nil"/>
              <w:right w:val="nil"/>
            </w:tcBorders>
            <w:shd w:val="clear" w:color="auto" w:fill="auto"/>
            <w:vAlign w:val="bottom"/>
          </w:tcPr>
          <w:p w14:paraId="161AC4DF"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3.80</w:t>
            </w:r>
          </w:p>
        </w:tc>
        <w:tc>
          <w:tcPr>
            <w:tcW w:w="1577" w:type="dxa"/>
            <w:tcBorders>
              <w:top w:val="nil"/>
              <w:left w:val="nil"/>
              <w:bottom w:val="nil"/>
              <w:right w:val="nil"/>
            </w:tcBorders>
            <w:shd w:val="clear" w:color="auto" w:fill="auto"/>
          </w:tcPr>
          <w:p w14:paraId="1BFF5D5B"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80</w:t>
            </w:r>
          </w:p>
        </w:tc>
      </w:tr>
      <w:tr w:rsidR="0001208F" w:rsidRPr="0001208F" w14:paraId="3D8C66F3" w14:textId="77777777" w:rsidTr="0001208F">
        <w:tc>
          <w:tcPr>
            <w:tcW w:w="709" w:type="dxa"/>
            <w:shd w:val="clear" w:color="auto" w:fill="auto"/>
          </w:tcPr>
          <w:p w14:paraId="46CA0C76"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18</w:t>
            </w:r>
          </w:p>
        </w:tc>
        <w:tc>
          <w:tcPr>
            <w:tcW w:w="2552" w:type="dxa"/>
            <w:tcBorders>
              <w:top w:val="nil"/>
              <w:left w:val="nil"/>
              <w:bottom w:val="nil"/>
              <w:right w:val="nil"/>
            </w:tcBorders>
            <w:shd w:val="clear" w:color="auto" w:fill="auto"/>
            <w:vAlign w:val="center"/>
          </w:tcPr>
          <w:p w14:paraId="504CE9E0"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Oil</w:t>
            </w:r>
          </w:p>
        </w:tc>
        <w:tc>
          <w:tcPr>
            <w:tcW w:w="3538" w:type="dxa"/>
            <w:gridSpan w:val="4"/>
            <w:tcBorders>
              <w:top w:val="nil"/>
              <w:left w:val="nil"/>
              <w:bottom w:val="nil"/>
              <w:right w:val="nil"/>
            </w:tcBorders>
            <w:shd w:val="clear" w:color="auto" w:fill="auto"/>
            <w:vAlign w:val="center"/>
          </w:tcPr>
          <w:p w14:paraId="31B51C81"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Oil, Gas &amp; Coal</w:t>
            </w:r>
          </w:p>
        </w:tc>
        <w:tc>
          <w:tcPr>
            <w:tcW w:w="748" w:type="dxa"/>
            <w:tcBorders>
              <w:top w:val="nil"/>
              <w:left w:val="nil"/>
              <w:bottom w:val="nil"/>
              <w:right w:val="nil"/>
            </w:tcBorders>
            <w:shd w:val="clear" w:color="auto" w:fill="auto"/>
          </w:tcPr>
          <w:p w14:paraId="0C134A72" w14:textId="77777777" w:rsidR="0001208F" w:rsidRPr="00FF5A2B" w:rsidRDefault="0001208F" w:rsidP="0001208F">
            <w:pPr>
              <w:contextualSpacing/>
              <w:jc w:val="center"/>
              <w:rPr>
                <w:rFonts w:ascii="Times New Roman" w:hAnsi="Times New Roman"/>
                <w:sz w:val="18"/>
                <w:szCs w:val="18"/>
              </w:rPr>
            </w:pPr>
            <w:r w:rsidRPr="00FF5A2B">
              <w:rPr>
                <w:sz w:val="18"/>
                <w:szCs w:val="18"/>
              </w:rPr>
              <w:t>0.66</w:t>
            </w:r>
          </w:p>
        </w:tc>
        <w:tc>
          <w:tcPr>
            <w:tcW w:w="935" w:type="dxa"/>
            <w:gridSpan w:val="2"/>
            <w:tcBorders>
              <w:top w:val="nil"/>
              <w:left w:val="nil"/>
              <w:bottom w:val="nil"/>
              <w:right w:val="nil"/>
            </w:tcBorders>
            <w:shd w:val="clear" w:color="auto" w:fill="auto"/>
          </w:tcPr>
          <w:p w14:paraId="5B1BB920" w14:textId="77777777" w:rsidR="0001208F" w:rsidRPr="00FF5A2B" w:rsidRDefault="0001208F" w:rsidP="0001208F">
            <w:pPr>
              <w:contextualSpacing/>
              <w:jc w:val="center"/>
              <w:rPr>
                <w:rFonts w:ascii="Times New Roman" w:hAnsi="Times New Roman"/>
                <w:sz w:val="18"/>
                <w:szCs w:val="18"/>
              </w:rPr>
            </w:pPr>
            <w:r w:rsidRPr="00FF5A2B">
              <w:rPr>
                <w:sz w:val="18"/>
                <w:szCs w:val="18"/>
              </w:rPr>
              <w:t>6.82</w:t>
            </w:r>
          </w:p>
        </w:tc>
        <w:tc>
          <w:tcPr>
            <w:tcW w:w="1084" w:type="dxa"/>
            <w:tcBorders>
              <w:top w:val="nil"/>
              <w:left w:val="nil"/>
              <w:bottom w:val="nil"/>
              <w:right w:val="nil"/>
            </w:tcBorders>
            <w:shd w:val="clear" w:color="auto" w:fill="auto"/>
            <w:vAlign w:val="bottom"/>
          </w:tcPr>
          <w:p w14:paraId="5199E5ED"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-0.32</w:t>
            </w:r>
          </w:p>
        </w:tc>
        <w:tc>
          <w:tcPr>
            <w:tcW w:w="1023" w:type="dxa"/>
            <w:tcBorders>
              <w:top w:val="nil"/>
              <w:left w:val="nil"/>
              <w:bottom w:val="nil"/>
              <w:right w:val="nil"/>
            </w:tcBorders>
            <w:shd w:val="clear" w:color="auto" w:fill="auto"/>
            <w:vAlign w:val="bottom"/>
          </w:tcPr>
          <w:p w14:paraId="1816A51E"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5.30</w:t>
            </w:r>
          </w:p>
        </w:tc>
        <w:tc>
          <w:tcPr>
            <w:tcW w:w="1577" w:type="dxa"/>
            <w:tcBorders>
              <w:top w:val="nil"/>
              <w:left w:val="nil"/>
              <w:bottom w:val="nil"/>
              <w:right w:val="nil"/>
            </w:tcBorders>
            <w:shd w:val="clear" w:color="auto" w:fill="auto"/>
          </w:tcPr>
          <w:p w14:paraId="37C93894"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78</w:t>
            </w:r>
          </w:p>
        </w:tc>
      </w:tr>
      <w:tr w:rsidR="0001208F" w:rsidRPr="0001208F" w14:paraId="0FC0BBD8" w14:textId="77777777" w:rsidTr="0001208F">
        <w:tc>
          <w:tcPr>
            <w:tcW w:w="709" w:type="dxa"/>
            <w:shd w:val="clear" w:color="auto" w:fill="auto"/>
            <w:vAlign w:val="center"/>
          </w:tcPr>
          <w:p w14:paraId="4E56424E" w14:textId="77777777" w:rsidR="0001208F" w:rsidRPr="00FF5A2B" w:rsidRDefault="0001208F" w:rsidP="0001208F">
            <w:pPr>
              <w:contextualSpacing/>
              <w:rPr>
                <w:rFonts w:ascii="Times New Roman" w:hAnsi="Times New Roman"/>
                <w:sz w:val="18"/>
                <w:szCs w:val="18"/>
              </w:rPr>
            </w:pPr>
            <w:r w:rsidRPr="00FF5A2B">
              <w:rPr>
                <w:rFonts w:ascii="Times New Roman" w:hAnsi="Times New Roman"/>
                <w:sz w:val="18"/>
                <w:szCs w:val="18"/>
              </w:rPr>
              <w:t>19</w:t>
            </w:r>
          </w:p>
        </w:tc>
        <w:tc>
          <w:tcPr>
            <w:tcW w:w="2552" w:type="dxa"/>
            <w:tcBorders>
              <w:top w:val="nil"/>
              <w:left w:val="nil"/>
              <w:bottom w:val="nil"/>
              <w:right w:val="nil"/>
            </w:tcBorders>
            <w:shd w:val="clear" w:color="auto" w:fill="auto"/>
            <w:vAlign w:val="center"/>
          </w:tcPr>
          <w:p w14:paraId="5E3A95DB"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Paper</w:t>
            </w:r>
          </w:p>
        </w:tc>
        <w:tc>
          <w:tcPr>
            <w:tcW w:w="3538" w:type="dxa"/>
            <w:gridSpan w:val="4"/>
            <w:tcBorders>
              <w:top w:val="nil"/>
              <w:left w:val="nil"/>
              <w:bottom w:val="nil"/>
              <w:right w:val="nil"/>
            </w:tcBorders>
            <w:shd w:val="clear" w:color="auto" w:fill="auto"/>
            <w:vAlign w:val="center"/>
          </w:tcPr>
          <w:p w14:paraId="0893E581"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Paper</w:t>
            </w:r>
          </w:p>
        </w:tc>
        <w:tc>
          <w:tcPr>
            <w:tcW w:w="748" w:type="dxa"/>
            <w:tcBorders>
              <w:top w:val="nil"/>
              <w:left w:val="nil"/>
              <w:bottom w:val="nil"/>
              <w:right w:val="nil"/>
            </w:tcBorders>
            <w:shd w:val="clear" w:color="auto" w:fill="auto"/>
          </w:tcPr>
          <w:p w14:paraId="2CD82B67" w14:textId="77777777" w:rsidR="0001208F" w:rsidRPr="00FF5A2B" w:rsidRDefault="0001208F" w:rsidP="0001208F">
            <w:pPr>
              <w:contextualSpacing/>
              <w:jc w:val="center"/>
              <w:rPr>
                <w:rFonts w:ascii="Times New Roman" w:hAnsi="Times New Roman"/>
                <w:sz w:val="18"/>
                <w:szCs w:val="18"/>
              </w:rPr>
            </w:pPr>
            <w:r w:rsidRPr="00FF5A2B">
              <w:rPr>
                <w:sz w:val="18"/>
                <w:szCs w:val="18"/>
              </w:rPr>
              <w:t>0.74</w:t>
            </w:r>
          </w:p>
        </w:tc>
        <w:tc>
          <w:tcPr>
            <w:tcW w:w="935" w:type="dxa"/>
            <w:gridSpan w:val="2"/>
            <w:tcBorders>
              <w:top w:val="nil"/>
              <w:left w:val="nil"/>
              <w:bottom w:val="nil"/>
              <w:right w:val="nil"/>
            </w:tcBorders>
            <w:shd w:val="clear" w:color="auto" w:fill="auto"/>
          </w:tcPr>
          <w:p w14:paraId="7C05E854" w14:textId="77777777" w:rsidR="0001208F" w:rsidRPr="00FF5A2B" w:rsidRDefault="0001208F" w:rsidP="0001208F">
            <w:pPr>
              <w:contextualSpacing/>
              <w:jc w:val="center"/>
              <w:rPr>
                <w:rFonts w:ascii="Times New Roman" w:hAnsi="Times New Roman"/>
                <w:sz w:val="18"/>
                <w:szCs w:val="18"/>
              </w:rPr>
            </w:pPr>
            <w:r w:rsidRPr="00FF5A2B">
              <w:rPr>
                <w:sz w:val="18"/>
                <w:szCs w:val="18"/>
              </w:rPr>
              <w:t>7.06</w:t>
            </w:r>
          </w:p>
        </w:tc>
        <w:tc>
          <w:tcPr>
            <w:tcW w:w="1084" w:type="dxa"/>
            <w:tcBorders>
              <w:top w:val="nil"/>
              <w:left w:val="nil"/>
              <w:bottom w:val="nil"/>
              <w:right w:val="nil"/>
            </w:tcBorders>
            <w:shd w:val="clear" w:color="auto" w:fill="auto"/>
            <w:vAlign w:val="bottom"/>
          </w:tcPr>
          <w:p w14:paraId="09AEDD86"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-0.34</w:t>
            </w:r>
          </w:p>
        </w:tc>
        <w:tc>
          <w:tcPr>
            <w:tcW w:w="1023" w:type="dxa"/>
            <w:tcBorders>
              <w:top w:val="nil"/>
              <w:left w:val="nil"/>
              <w:bottom w:val="nil"/>
              <w:right w:val="nil"/>
            </w:tcBorders>
            <w:shd w:val="clear" w:color="auto" w:fill="auto"/>
            <w:vAlign w:val="bottom"/>
          </w:tcPr>
          <w:p w14:paraId="14750CAA"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5.34</w:t>
            </w:r>
          </w:p>
        </w:tc>
        <w:tc>
          <w:tcPr>
            <w:tcW w:w="1577" w:type="dxa"/>
            <w:tcBorders>
              <w:top w:val="nil"/>
              <w:left w:val="nil"/>
              <w:bottom w:val="nil"/>
              <w:right w:val="nil"/>
            </w:tcBorders>
            <w:shd w:val="clear" w:color="auto" w:fill="auto"/>
          </w:tcPr>
          <w:p w14:paraId="697384F6"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88</w:t>
            </w:r>
          </w:p>
        </w:tc>
      </w:tr>
      <w:tr w:rsidR="0001208F" w:rsidRPr="0001208F" w14:paraId="68907740" w14:textId="77777777" w:rsidTr="0001208F">
        <w:tc>
          <w:tcPr>
            <w:tcW w:w="709" w:type="dxa"/>
            <w:shd w:val="clear" w:color="auto" w:fill="auto"/>
            <w:vAlign w:val="center"/>
          </w:tcPr>
          <w:p w14:paraId="6FF30536" w14:textId="77777777" w:rsidR="0001208F" w:rsidRPr="00FF5A2B" w:rsidRDefault="0001208F" w:rsidP="0001208F">
            <w:pPr>
              <w:contextualSpacing/>
              <w:rPr>
                <w:rFonts w:ascii="Times New Roman" w:hAnsi="Times New Roman"/>
                <w:sz w:val="18"/>
                <w:szCs w:val="18"/>
              </w:rPr>
            </w:pPr>
            <w:r w:rsidRPr="00FF5A2B">
              <w:rPr>
                <w:rFonts w:ascii="Times New Roman" w:hAnsi="Times New Roman"/>
                <w:sz w:val="18"/>
                <w:szCs w:val="18"/>
              </w:rPr>
              <w:t>20</w:t>
            </w:r>
          </w:p>
        </w:tc>
        <w:tc>
          <w:tcPr>
            <w:tcW w:w="2552" w:type="dxa"/>
            <w:tcBorders>
              <w:top w:val="nil"/>
              <w:left w:val="nil"/>
              <w:bottom w:val="nil"/>
              <w:right w:val="nil"/>
            </w:tcBorders>
            <w:shd w:val="clear" w:color="auto" w:fill="auto"/>
            <w:vAlign w:val="center"/>
          </w:tcPr>
          <w:p w14:paraId="591BEE37"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Rest</w:t>
            </w:r>
          </w:p>
        </w:tc>
        <w:tc>
          <w:tcPr>
            <w:tcW w:w="3538" w:type="dxa"/>
            <w:gridSpan w:val="4"/>
            <w:tcBorders>
              <w:top w:val="nil"/>
              <w:left w:val="nil"/>
              <w:bottom w:val="nil"/>
              <w:right w:val="nil"/>
            </w:tcBorders>
            <w:shd w:val="clear" w:color="auto" w:fill="auto"/>
            <w:vAlign w:val="center"/>
          </w:tcPr>
          <w:p w14:paraId="1F8E88BA"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Real Estate</w:t>
            </w:r>
          </w:p>
        </w:tc>
        <w:tc>
          <w:tcPr>
            <w:tcW w:w="748" w:type="dxa"/>
            <w:tcBorders>
              <w:top w:val="nil"/>
              <w:left w:val="nil"/>
              <w:bottom w:val="nil"/>
              <w:right w:val="nil"/>
            </w:tcBorders>
            <w:shd w:val="clear" w:color="auto" w:fill="auto"/>
          </w:tcPr>
          <w:p w14:paraId="3A200BC1" w14:textId="77777777" w:rsidR="0001208F" w:rsidRPr="00FF5A2B" w:rsidRDefault="0001208F" w:rsidP="0001208F">
            <w:pPr>
              <w:contextualSpacing/>
              <w:jc w:val="center"/>
              <w:rPr>
                <w:rFonts w:ascii="Times New Roman" w:hAnsi="Times New Roman"/>
                <w:sz w:val="18"/>
                <w:szCs w:val="18"/>
              </w:rPr>
            </w:pPr>
            <w:r w:rsidRPr="00FF5A2B">
              <w:rPr>
                <w:sz w:val="18"/>
                <w:szCs w:val="18"/>
              </w:rPr>
              <w:t>0.90</w:t>
            </w:r>
          </w:p>
        </w:tc>
        <w:tc>
          <w:tcPr>
            <w:tcW w:w="935" w:type="dxa"/>
            <w:gridSpan w:val="2"/>
            <w:tcBorders>
              <w:top w:val="nil"/>
              <w:left w:val="nil"/>
              <w:bottom w:val="nil"/>
              <w:right w:val="nil"/>
            </w:tcBorders>
            <w:shd w:val="clear" w:color="auto" w:fill="auto"/>
          </w:tcPr>
          <w:p w14:paraId="7A6FD030" w14:textId="77777777" w:rsidR="0001208F" w:rsidRPr="00FF5A2B" w:rsidRDefault="0001208F" w:rsidP="0001208F">
            <w:pPr>
              <w:contextualSpacing/>
              <w:jc w:val="center"/>
              <w:rPr>
                <w:rFonts w:ascii="Times New Roman" w:hAnsi="Times New Roman"/>
                <w:sz w:val="18"/>
                <w:szCs w:val="18"/>
              </w:rPr>
            </w:pPr>
            <w:r w:rsidRPr="00FF5A2B">
              <w:rPr>
                <w:sz w:val="18"/>
                <w:szCs w:val="18"/>
              </w:rPr>
              <w:t>5.88</w:t>
            </w:r>
          </w:p>
        </w:tc>
        <w:tc>
          <w:tcPr>
            <w:tcW w:w="1084" w:type="dxa"/>
            <w:tcBorders>
              <w:top w:val="nil"/>
              <w:left w:val="nil"/>
              <w:bottom w:val="nil"/>
              <w:right w:val="nil"/>
            </w:tcBorders>
            <w:shd w:val="clear" w:color="auto" w:fill="auto"/>
            <w:vAlign w:val="bottom"/>
          </w:tcPr>
          <w:p w14:paraId="2E92C2EA"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-0.48</w:t>
            </w:r>
          </w:p>
        </w:tc>
        <w:tc>
          <w:tcPr>
            <w:tcW w:w="1023" w:type="dxa"/>
            <w:tcBorders>
              <w:top w:val="nil"/>
              <w:left w:val="nil"/>
              <w:bottom w:val="nil"/>
              <w:right w:val="nil"/>
            </w:tcBorders>
            <w:shd w:val="clear" w:color="auto" w:fill="auto"/>
            <w:vAlign w:val="bottom"/>
          </w:tcPr>
          <w:p w14:paraId="4F4C600D"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4.64</w:t>
            </w:r>
          </w:p>
        </w:tc>
        <w:tc>
          <w:tcPr>
            <w:tcW w:w="1577" w:type="dxa"/>
            <w:tcBorders>
              <w:top w:val="nil"/>
              <w:left w:val="nil"/>
              <w:bottom w:val="nil"/>
              <w:right w:val="nil"/>
            </w:tcBorders>
            <w:shd w:val="clear" w:color="auto" w:fill="auto"/>
          </w:tcPr>
          <w:p w14:paraId="400DB2C8"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902</w:t>
            </w:r>
          </w:p>
        </w:tc>
      </w:tr>
      <w:tr w:rsidR="0001208F" w:rsidRPr="0001208F" w14:paraId="3ED28047" w14:textId="77777777" w:rsidTr="0001208F">
        <w:tc>
          <w:tcPr>
            <w:tcW w:w="709" w:type="dxa"/>
            <w:shd w:val="clear" w:color="auto" w:fill="auto"/>
          </w:tcPr>
          <w:p w14:paraId="093BAEDD"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21</w:t>
            </w:r>
          </w:p>
        </w:tc>
        <w:tc>
          <w:tcPr>
            <w:tcW w:w="2552" w:type="dxa"/>
            <w:tcBorders>
              <w:top w:val="nil"/>
              <w:left w:val="nil"/>
              <w:bottom w:val="nil"/>
              <w:right w:val="nil"/>
            </w:tcBorders>
            <w:shd w:val="clear" w:color="auto" w:fill="auto"/>
            <w:vAlign w:val="center"/>
          </w:tcPr>
          <w:p w14:paraId="51B01B3E"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Recr</w:t>
            </w:r>
          </w:p>
        </w:tc>
        <w:tc>
          <w:tcPr>
            <w:tcW w:w="3538" w:type="dxa"/>
            <w:gridSpan w:val="4"/>
            <w:tcBorders>
              <w:top w:val="nil"/>
              <w:left w:val="nil"/>
              <w:bottom w:val="nil"/>
              <w:right w:val="nil"/>
            </w:tcBorders>
            <w:shd w:val="clear" w:color="auto" w:fill="auto"/>
            <w:vAlign w:val="center"/>
          </w:tcPr>
          <w:p w14:paraId="6C11F3E2"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Recreation</w:t>
            </w:r>
          </w:p>
        </w:tc>
        <w:tc>
          <w:tcPr>
            <w:tcW w:w="748" w:type="dxa"/>
            <w:tcBorders>
              <w:top w:val="nil"/>
              <w:left w:val="nil"/>
              <w:bottom w:val="nil"/>
              <w:right w:val="nil"/>
            </w:tcBorders>
            <w:shd w:val="clear" w:color="auto" w:fill="auto"/>
          </w:tcPr>
          <w:p w14:paraId="07C6278E" w14:textId="77777777" w:rsidR="0001208F" w:rsidRPr="00FF5A2B" w:rsidRDefault="0001208F" w:rsidP="0001208F">
            <w:pPr>
              <w:contextualSpacing/>
              <w:jc w:val="center"/>
              <w:rPr>
                <w:rFonts w:ascii="Times New Roman" w:hAnsi="Times New Roman"/>
                <w:sz w:val="18"/>
                <w:szCs w:val="18"/>
              </w:rPr>
            </w:pPr>
            <w:r w:rsidRPr="00FF5A2B">
              <w:rPr>
                <w:sz w:val="18"/>
                <w:szCs w:val="18"/>
              </w:rPr>
              <w:t>0.59</w:t>
            </w:r>
          </w:p>
        </w:tc>
        <w:tc>
          <w:tcPr>
            <w:tcW w:w="935" w:type="dxa"/>
            <w:gridSpan w:val="2"/>
            <w:tcBorders>
              <w:top w:val="nil"/>
              <w:left w:val="nil"/>
              <w:bottom w:val="nil"/>
              <w:right w:val="nil"/>
            </w:tcBorders>
            <w:shd w:val="clear" w:color="auto" w:fill="auto"/>
          </w:tcPr>
          <w:p w14:paraId="57E82F34" w14:textId="77777777" w:rsidR="0001208F" w:rsidRPr="00FF5A2B" w:rsidRDefault="0001208F" w:rsidP="0001208F">
            <w:pPr>
              <w:contextualSpacing/>
              <w:jc w:val="center"/>
              <w:rPr>
                <w:rFonts w:ascii="Times New Roman" w:hAnsi="Times New Roman"/>
                <w:sz w:val="18"/>
                <w:szCs w:val="18"/>
              </w:rPr>
            </w:pPr>
            <w:r w:rsidRPr="00FF5A2B">
              <w:rPr>
                <w:sz w:val="18"/>
                <w:szCs w:val="18"/>
              </w:rPr>
              <w:t>4.37</w:t>
            </w:r>
          </w:p>
        </w:tc>
        <w:tc>
          <w:tcPr>
            <w:tcW w:w="1084" w:type="dxa"/>
            <w:tcBorders>
              <w:top w:val="nil"/>
              <w:left w:val="nil"/>
              <w:bottom w:val="nil"/>
              <w:right w:val="nil"/>
            </w:tcBorders>
            <w:shd w:val="clear" w:color="auto" w:fill="auto"/>
            <w:vAlign w:val="bottom"/>
          </w:tcPr>
          <w:p w14:paraId="0167B5B6"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-0.48</w:t>
            </w:r>
          </w:p>
        </w:tc>
        <w:tc>
          <w:tcPr>
            <w:tcW w:w="1023" w:type="dxa"/>
            <w:tcBorders>
              <w:top w:val="nil"/>
              <w:left w:val="nil"/>
              <w:bottom w:val="nil"/>
              <w:right w:val="nil"/>
            </w:tcBorders>
            <w:shd w:val="clear" w:color="auto" w:fill="auto"/>
            <w:vAlign w:val="bottom"/>
          </w:tcPr>
          <w:p w14:paraId="02B2B61A"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3.76</w:t>
            </w:r>
          </w:p>
        </w:tc>
        <w:tc>
          <w:tcPr>
            <w:tcW w:w="1577" w:type="dxa"/>
            <w:tcBorders>
              <w:top w:val="nil"/>
              <w:left w:val="nil"/>
              <w:bottom w:val="nil"/>
              <w:right w:val="nil"/>
            </w:tcBorders>
            <w:shd w:val="clear" w:color="auto" w:fill="auto"/>
          </w:tcPr>
          <w:p w14:paraId="1D00B2A7"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1568</w:t>
            </w:r>
          </w:p>
        </w:tc>
      </w:tr>
      <w:tr w:rsidR="0001208F" w:rsidRPr="0001208F" w14:paraId="503C9570" w14:textId="77777777" w:rsidTr="0001208F">
        <w:tc>
          <w:tcPr>
            <w:tcW w:w="709" w:type="dxa"/>
            <w:shd w:val="clear" w:color="auto" w:fill="auto"/>
          </w:tcPr>
          <w:p w14:paraId="2C8FF98D"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22</w:t>
            </w:r>
          </w:p>
        </w:tc>
        <w:tc>
          <w:tcPr>
            <w:tcW w:w="2552" w:type="dxa"/>
            <w:tcBorders>
              <w:top w:val="nil"/>
              <w:left w:val="nil"/>
              <w:bottom w:val="nil"/>
              <w:right w:val="nil"/>
            </w:tcBorders>
            <w:shd w:val="clear" w:color="auto" w:fill="auto"/>
            <w:vAlign w:val="center"/>
          </w:tcPr>
          <w:p w14:paraId="2A65589C"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Ret</w:t>
            </w:r>
          </w:p>
        </w:tc>
        <w:tc>
          <w:tcPr>
            <w:tcW w:w="3538" w:type="dxa"/>
            <w:gridSpan w:val="4"/>
            <w:tcBorders>
              <w:top w:val="nil"/>
              <w:left w:val="nil"/>
              <w:bottom w:val="nil"/>
              <w:right w:val="nil"/>
            </w:tcBorders>
            <w:shd w:val="clear" w:color="auto" w:fill="auto"/>
            <w:vAlign w:val="center"/>
          </w:tcPr>
          <w:p w14:paraId="0D052FF7"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Retailers</w:t>
            </w:r>
          </w:p>
        </w:tc>
        <w:tc>
          <w:tcPr>
            <w:tcW w:w="748" w:type="dxa"/>
            <w:tcBorders>
              <w:top w:val="nil"/>
              <w:left w:val="nil"/>
              <w:bottom w:val="nil"/>
              <w:right w:val="nil"/>
            </w:tcBorders>
            <w:shd w:val="clear" w:color="auto" w:fill="auto"/>
          </w:tcPr>
          <w:p w14:paraId="1B0DE1A9" w14:textId="77777777" w:rsidR="0001208F" w:rsidRPr="00FF5A2B" w:rsidRDefault="0001208F" w:rsidP="0001208F">
            <w:pPr>
              <w:contextualSpacing/>
              <w:jc w:val="center"/>
              <w:rPr>
                <w:rFonts w:ascii="Times New Roman" w:hAnsi="Times New Roman"/>
                <w:sz w:val="18"/>
                <w:szCs w:val="18"/>
              </w:rPr>
            </w:pPr>
            <w:r w:rsidRPr="00FF5A2B">
              <w:rPr>
                <w:sz w:val="18"/>
                <w:szCs w:val="18"/>
              </w:rPr>
              <w:t>0.55</w:t>
            </w:r>
          </w:p>
        </w:tc>
        <w:tc>
          <w:tcPr>
            <w:tcW w:w="935" w:type="dxa"/>
            <w:gridSpan w:val="2"/>
            <w:tcBorders>
              <w:top w:val="nil"/>
              <w:left w:val="nil"/>
              <w:bottom w:val="nil"/>
              <w:right w:val="nil"/>
            </w:tcBorders>
            <w:shd w:val="clear" w:color="auto" w:fill="auto"/>
          </w:tcPr>
          <w:p w14:paraId="7E96DC71" w14:textId="77777777" w:rsidR="0001208F" w:rsidRPr="00FF5A2B" w:rsidRDefault="0001208F" w:rsidP="0001208F">
            <w:pPr>
              <w:contextualSpacing/>
              <w:jc w:val="center"/>
              <w:rPr>
                <w:rFonts w:ascii="Times New Roman" w:hAnsi="Times New Roman"/>
                <w:sz w:val="18"/>
                <w:szCs w:val="18"/>
              </w:rPr>
            </w:pPr>
            <w:r w:rsidRPr="00FF5A2B">
              <w:rPr>
                <w:sz w:val="18"/>
                <w:szCs w:val="18"/>
              </w:rPr>
              <w:t>5.39</w:t>
            </w:r>
          </w:p>
        </w:tc>
        <w:tc>
          <w:tcPr>
            <w:tcW w:w="1084" w:type="dxa"/>
            <w:tcBorders>
              <w:top w:val="nil"/>
              <w:left w:val="nil"/>
              <w:bottom w:val="nil"/>
              <w:right w:val="nil"/>
            </w:tcBorders>
            <w:shd w:val="clear" w:color="auto" w:fill="auto"/>
            <w:vAlign w:val="bottom"/>
          </w:tcPr>
          <w:p w14:paraId="7C93E943"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-0.32</w:t>
            </w:r>
          </w:p>
        </w:tc>
        <w:tc>
          <w:tcPr>
            <w:tcW w:w="1023" w:type="dxa"/>
            <w:tcBorders>
              <w:top w:val="nil"/>
              <w:left w:val="nil"/>
              <w:bottom w:val="nil"/>
              <w:right w:val="nil"/>
            </w:tcBorders>
            <w:shd w:val="clear" w:color="auto" w:fill="auto"/>
            <w:vAlign w:val="bottom"/>
          </w:tcPr>
          <w:p w14:paraId="5168A640"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3.88</w:t>
            </w:r>
          </w:p>
        </w:tc>
        <w:tc>
          <w:tcPr>
            <w:tcW w:w="1577" w:type="dxa"/>
            <w:tcBorders>
              <w:top w:val="nil"/>
              <w:left w:val="nil"/>
              <w:bottom w:val="nil"/>
              <w:right w:val="nil"/>
            </w:tcBorders>
            <w:shd w:val="clear" w:color="auto" w:fill="auto"/>
          </w:tcPr>
          <w:p w14:paraId="36BEC948"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483</w:t>
            </w:r>
          </w:p>
        </w:tc>
      </w:tr>
      <w:tr w:rsidR="0001208F" w:rsidRPr="0001208F" w14:paraId="1A31C942" w14:textId="77777777" w:rsidTr="0001208F">
        <w:tc>
          <w:tcPr>
            <w:tcW w:w="709" w:type="dxa"/>
            <w:shd w:val="clear" w:color="auto" w:fill="auto"/>
          </w:tcPr>
          <w:p w14:paraId="3F3DD210"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23</w:t>
            </w:r>
          </w:p>
        </w:tc>
        <w:tc>
          <w:tcPr>
            <w:tcW w:w="2552" w:type="dxa"/>
            <w:tcBorders>
              <w:top w:val="nil"/>
              <w:left w:val="nil"/>
              <w:bottom w:val="nil"/>
              <w:right w:val="nil"/>
            </w:tcBorders>
            <w:shd w:val="clear" w:color="auto" w:fill="auto"/>
            <w:vAlign w:val="center"/>
          </w:tcPr>
          <w:p w14:paraId="41B08AA0"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Serv</w:t>
            </w:r>
          </w:p>
        </w:tc>
        <w:tc>
          <w:tcPr>
            <w:tcW w:w="3538" w:type="dxa"/>
            <w:gridSpan w:val="4"/>
            <w:tcBorders>
              <w:top w:val="nil"/>
              <w:left w:val="nil"/>
              <w:bottom w:val="nil"/>
              <w:right w:val="nil"/>
            </w:tcBorders>
            <w:shd w:val="clear" w:color="auto" w:fill="auto"/>
            <w:vAlign w:val="center"/>
          </w:tcPr>
          <w:p w14:paraId="2CC2FBA9"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Service Organizations</w:t>
            </w:r>
          </w:p>
        </w:tc>
        <w:tc>
          <w:tcPr>
            <w:tcW w:w="748" w:type="dxa"/>
            <w:tcBorders>
              <w:top w:val="nil"/>
              <w:left w:val="nil"/>
              <w:bottom w:val="nil"/>
              <w:right w:val="nil"/>
            </w:tcBorders>
            <w:shd w:val="clear" w:color="auto" w:fill="auto"/>
          </w:tcPr>
          <w:p w14:paraId="4F3D4C93" w14:textId="77777777" w:rsidR="0001208F" w:rsidRPr="00FF5A2B" w:rsidRDefault="0001208F" w:rsidP="0001208F">
            <w:pPr>
              <w:contextualSpacing/>
              <w:jc w:val="center"/>
              <w:rPr>
                <w:rFonts w:ascii="Times New Roman" w:hAnsi="Times New Roman"/>
                <w:sz w:val="18"/>
                <w:szCs w:val="18"/>
              </w:rPr>
            </w:pPr>
            <w:r w:rsidRPr="00FF5A2B">
              <w:rPr>
                <w:sz w:val="18"/>
                <w:szCs w:val="18"/>
              </w:rPr>
              <w:t>0.67</w:t>
            </w:r>
          </w:p>
        </w:tc>
        <w:tc>
          <w:tcPr>
            <w:tcW w:w="935" w:type="dxa"/>
            <w:gridSpan w:val="2"/>
            <w:tcBorders>
              <w:top w:val="nil"/>
              <w:left w:val="nil"/>
              <w:bottom w:val="nil"/>
              <w:right w:val="nil"/>
            </w:tcBorders>
            <w:shd w:val="clear" w:color="auto" w:fill="auto"/>
          </w:tcPr>
          <w:p w14:paraId="7DAF767F" w14:textId="77777777" w:rsidR="0001208F" w:rsidRPr="00FF5A2B" w:rsidRDefault="0001208F" w:rsidP="0001208F">
            <w:pPr>
              <w:contextualSpacing/>
              <w:jc w:val="center"/>
              <w:rPr>
                <w:rFonts w:ascii="Times New Roman" w:hAnsi="Times New Roman"/>
                <w:sz w:val="18"/>
                <w:szCs w:val="18"/>
              </w:rPr>
            </w:pPr>
            <w:r w:rsidRPr="00FF5A2B">
              <w:rPr>
                <w:sz w:val="18"/>
                <w:szCs w:val="18"/>
              </w:rPr>
              <w:t>5.72</w:t>
            </w:r>
          </w:p>
        </w:tc>
        <w:tc>
          <w:tcPr>
            <w:tcW w:w="1084" w:type="dxa"/>
            <w:tcBorders>
              <w:top w:val="nil"/>
              <w:left w:val="nil"/>
              <w:bottom w:val="nil"/>
              <w:right w:val="nil"/>
            </w:tcBorders>
            <w:shd w:val="clear" w:color="auto" w:fill="auto"/>
            <w:vAlign w:val="bottom"/>
          </w:tcPr>
          <w:p w14:paraId="4F61D0D6"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-0.46</w:t>
            </w:r>
          </w:p>
        </w:tc>
        <w:tc>
          <w:tcPr>
            <w:tcW w:w="1023" w:type="dxa"/>
            <w:tcBorders>
              <w:top w:val="nil"/>
              <w:left w:val="nil"/>
              <w:bottom w:val="nil"/>
              <w:right w:val="nil"/>
            </w:tcBorders>
            <w:shd w:val="clear" w:color="auto" w:fill="auto"/>
            <w:vAlign w:val="bottom"/>
          </w:tcPr>
          <w:p w14:paraId="76956E64"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4.18</w:t>
            </w:r>
          </w:p>
        </w:tc>
        <w:tc>
          <w:tcPr>
            <w:tcW w:w="1577" w:type="dxa"/>
            <w:tcBorders>
              <w:top w:val="nil"/>
              <w:left w:val="nil"/>
              <w:bottom w:val="nil"/>
              <w:right w:val="nil"/>
            </w:tcBorders>
            <w:shd w:val="clear" w:color="auto" w:fill="auto"/>
          </w:tcPr>
          <w:p w14:paraId="5DB8EB90"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410</w:t>
            </w:r>
          </w:p>
        </w:tc>
      </w:tr>
      <w:tr w:rsidR="0001208F" w:rsidRPr="0001208F" w14:paraId="74473E74" w14:textId="77777777" w:rsidTr="0001208F">
        <w:tc>
          <w:tcPr>
            <w:tcW w:w="709" w:type="dxa"/>
            <w:shd w:val="clear" w:color="auto" w:fill="auto"/>
          </w:tcPr>
          <w:p w14:paraId="0302A992" w14:textId="77777777" w:rsidR="0001208F" w:rsidRPr="00FF5A2B" w:rsidRDefault="0001208F" w:rsidP="0001208F">
            <w:pPr>
              <w:contextualSpacing/>
              <w:jc w:val="both"/>
              <w:rPr>
                <w:rFonts w:ascii="Times New Roman" w:hAnsi="Times New Roman"/>
                <w:sz w:val="18"/>
                <w:szCs w:val="18"/>
              </w:rPr>
            </w:pPr>
            <w:r w:rsidRPr="00FF5A2B">
              <w:rPr>
                <w:rFonts w:ascii="Times New Roman" w:hAnsi="Times New Roman"/>
                <w:sz w:val="18"/>
                <w:szCs w:val="18"/>
              </w:rPr>
              <w:t>24</w:t>
            </w:r>
          </w:p>
        </w:tc>
        <w:tc>
          <w:tcPr>
            <w:tcW w:w="2552" w:type="dxa"/>
            <w:tcBorders>
              <w:top w:val="nil"/>
              <w:left w:val="nil"/>
              <w:bottom w:val="nil"/>
              <w:right w:val="nil"/>
            </w:tcBorders>
            <w:shd w:val="clear" w:color="auto" w:fill="auto"/>
            <w:vAlign w:val="center"/>
          </w:tcPr>
          <w:p w14:paraId="182FE92F"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Trans</w:t>
            </w:r>
          </w:p>
        </w:tc>
        <w:tc>
          <w:tcPr>
            <w:tcW w:w="3538" w:type="dxa"/>
            <w:gridSpan w:val="4"/>
            <w:tcBorders>
              <w:top w:val="nil"/>
              <w:left w:val="nil"/>
              <w:right w:val="nil"/>
            </w:tcBorders>
            <w:shd w:val="clear" w:color="auto" w:fill="auto"/>
            <w:vAlign w:val="center"/>
          </w:tcPr>
          <w:p w14:paraId="01116AD3"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Transportation</w:t>
            </w:r>
          </w:p>
        </w:tc>
        <w:tc>
          <w:tcPr>
            <w:tcW w:w="748" w:type="dxa"/>
            <w:tcBorders>
              <w:top w:val="nil"/>
              <w:left w:val="nil"/>
              <w:right w:val="nil"/>
            </w:tcBorders>
            <w:shd w:val="clear" w:color="auto" w:fill="auto"/>
          </w:tcPr>
          <w:p w14:paraId="143BD45B" w14:textId="77777777" w:rsidR="0001208F" w:rsidRPr="00FF5A2B" w:rsidRDefault="0001208F" w:rsidP="0001208F">
            <w:pPr>
              <w:contextualSpacing/>
              <w:jc w:val="center"/>
              <w:rPr>
                <w:rFonts w:ascii="Times New Roman" w:hAnsi="Times New Roman"/>
                <w:sz w:val="18"/>
                <w:szCs w:val="18"/>
              </w:rPr>
            </w:pPr>
            <w:r w:rsidRPr="00FF5A2B">
              <w:rPr>
                <w:sz w:val="18"/>
                <w:szCs w:val="18"/>
              </w:rPr>
              <w:t>0.73</w:t>
            </w:r>
          </w:p>
        </w:tc>
        <w:tc>
          <w:tcPr>
            <w:tcW w:w="935" w:type="dxa"/>
            <w:gridSpan w:val="2"/>
            <w:tcBorders>
              <w:top w:val="nil"/>
              <w:left w:val="nil"/>
              <w:right w:val="nil"/>
            </w:tcBorders>
            <w:shd w:val="clear" w:color="auto" w:fill="auto"/>
          </w:tcPr>
          <w:p w14:paraId="564E6746" w14:textId="77777777" w:rsidR="0001208F" w:rsidRPr="00FF5A2B" w:rsidRDefault="0001208F" w:rsidP="0001208F">
            <w:pPr>
              <w:contextualSpacing/>
              <w:jc w:val="center"/>
              <w:rPr>
                <w:rFonts w:ascii="Times New Roman" w:hAnsi="Times New Roman"/>
                <w:sz w:val="18"/>
                <w:szCs w:val="18"/>
              </w:rPr>
            </w:pPr>
            <w:r w:rsidRPr="00FF5A2B">
              <w:rPr>
                <w:sz w:val="18"/>
                <w:szCs w:val="18"/>
              </w:rPr>
              <w:t>5.20</w:t>
            </w:r>
          </w:p>
        </w:tc>
        <w:tc>
          <w:tcPr>
            <w:tcW w:w="1084" w:type="dxa"/>
            <w:tcBorders>
              <w:top w:val="nil"/>
              <w:left w:val="nil"/>
              <w:right w:val="nil"/>
            </w:tcBorders>
            <w:shd w:val="clear" w:color="auto" w:fill="auto"/>
            <w:vAlign w:val="bottom"/>
          </w:tcPr>
          <w:p w14:paraId="18DCC0F6"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-0.83</w:t>
            </w:r>
          </w:p>
        </w:tc>
        <w:tc>
          <w:tcPr>
            <w:tcW w:w="1023" w:type="dxa"/>
            <w:tcBorders>
              <w:top w:val="nil"/>
              <w:left w:val="nil"/>
              <w:right w:val="nil"/>
            </w:tcBorders>
            <w:shd w:val="clear" w:color="auto" w:fill="auto"/>
            <w:vAlign w:val="bottom"/>
          </w:tcPr>
          <w:p w14:paraId="67E354F6"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6.52</w:t>
            </w:r>
          </w:p>
        </w:tc>
        <w:tc>
          <w:tcPr>
            <w:tcW w:w="1577" w:type="dxa"/>
            <w:tcBorders>
              <w:top w:val="nil"/>
              <w:left w:val="nil"/>
              <w:right w:val="nil"/>
            </w:tcBorders>
            <w:shd w:val="clear" w:color="auto" w:fill="auto"/>
          </w:tcPr>
          <w:p w14:paraId="173F5908"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324</w:t>
            </w:r>
          </w:p>
        </w:tc>
      </w:tr>
      <w:tr w:rsidR="0001208F" w:rsidRPr="0001208F" w14:paraId="6BA7AC87" w14:textId="77777777" w:rsidTr="0001208F">
        <w:tc>
          <w:tcPr>
            <w:tcW w:w="709" w:type="dxa"/>
            <w:shd w:val="clear" w:color="auto" w:fill="auto"/>
            <w:vAlign w:val="center"/>
          </w:tcPr>
          <w:p w14:paraId="6C33CAF8" w14:textId="77777777" w:rsidR="0001208F" w:rsidRPr="00FF5A2B" w:rsidRDefault="0001208F" w:rsidP="0001208F">
            <w:pPr>
              <w:contextualSpacing/>
              <w:rPr>
                <w:rFonts w:ascii="Times New Roman" w:hAnsi="Times New Roman"/>
                <w:sz w:val="18"/>
                <w:szCs w:val="18"/>
              </w:rPr>
            </w:pPr>
            <w:r w:rsidRPr="00FF5A2B">
              <w:rPr>
                <w:rFonts w:ascii="Times New Roman" w:hAnsi="Times New Roman"/>
                <w:sz w:val="18"/>
                <w:szCs w:val="18"/>
              </w:rPr>
              <w:t>25</w:t>
            </w:r>
          </w:p>
        </w:tc>
        <w:tc>
          <w:tcPr>
            <w:tcW w:w="2552" w:type="dxa"/>
            <w:tcBorders>
              <w:top w:val="nil"/>
              <w:left w:val="nil"/>
              <w:bottom w:val="nil"/>
              <w:right w:val="nil"/>
            </w:tcBorders>
            <w:shd w:val="clear" w:color="auto" w:fill="auto"/>
            <w:vAlign w:val="center"/>
          </w:tcPr>
          <w:p w14:paraId="19FE7C6A"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Util</w:t>
            </w:r>
          </w:p>
        </w:tc>
        <w:tc>
          <w:tcPr>
            <w:tcW w:w="3538" w:type="dxa"/>
            <w:gridSpan w:val="4"/>
            <w:tcBorders>
              <w:top w:val="nil"/>
              <w:left w:val="nil"/>
              <w:bottom w:val="single" w:sz="4" w:space="0" w:color="auto"/>
              <w:right w:val="nil"/>
            </w:tcBorders>
            <w:shd w:val="clear" w:color="auto" w:fill="auto"/>
            <w:vAlign w:val="center"/>
          </w:tcPr>
          <w:p w14:paraId="52F7ACC6"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color w:val="000000"/>
                <w:sz w:val="18"/>
                <w:szCs w:val="18"/>
              </w:rPr>
              <w:t>Utilities</w:t>
            </w:r>
          </w:p>
        </w:tc>
        <w:tc>
          <w:tcPr>
            <w:tcW w:w="748" w:type="dxa"/>
            <w:tcBorders>
              <w:top w:val="nil"/>
              <w:left w:val="nil"/>
              <w:bottom w:val="single" w:sz="4" w:space="0" w:color="auto"/>
              <w:right w:val="nil"/>
            </w:tcBorders>
            <w:shd w:val="clear" w:color="auto" w:fill="auto"/>
          </w:tcPr>
          <w:p w14:paraId="02ABFF9A" w14:textId="77777777" w:rsidR="0001208F" w:rsidRPr="00FF5A2B" w:rsidRDefault="0001208F" w:rsidP="0001208F">
            <w:pPr>
              <w:contextualSpacing/>
              <w:jc w:val="center"/>
              <w:rPr>
                <w:rFonts w:ascii="Times New Roman" w:hAnsi="Times New Roman"/>
                <w:sz w:val="18"/>
                <w:szCs w:val="18"/>
              </w:rPr>
            </w:pPr>
            <w:r w:rsidRPr="00FF5A2B">
              <w:rPr>
                <w:sz w:val="18"/>
                <w:szCs w:val="18"/>
              </w:rPr>
              <w:t>0.13</w:t>
            </w:r>
          </w:p>
        </w:tc>
        <w:tc>
          <w:tcPr>
            <w:tcW w:w="935" w:type="dxa"/>
            <w:gridSpan w:val="2"/>
            <w:tcBorders>
              <w:top w:val="nil"/>
              <w:left w:val="nil"/>
              <w:bottom w:val="single" w:sz="4" w:space="0" w:color="auto"/>
              <w:right w:val="nil"/>
            </w:tcBorders>
            <w:shd w:val="clear" w:color="auto" w:fill="auto"/>
          </w:tcPr>
          <w:p w14:paraId="1B7957FE" w14:textId="77777777" w:rsidR="0001208F" w:rsidRPr="00FF5A2B" w:rsidRDefault="0001208F" w:rsidP="0001208F">
            <w:pPr>
              <w:contextualSpacing/>
              <w:jc w:val="center"/>
              <w:rPr>
                <w:rFonts w:ascii="Times New Roman" w:hAnsi="Times New Roman"/>
                <w:sz w:val="18"/>
                <w:szCs w:val="18"/>
              </w:rPr>
            </w:pPr>
            <w:r w:rsidRPr="00FF5A2B">
              <w:rPr>
                <w:sz w:val="18"/>
                <w:szCs w:val="18"/>
              </w:rPr>
              <w:t>5.03</w:t>
            </w:r>
          </w:p>
        </w:tc>
        <w:tc>
          <w:tcPr>
            <w:tcW w:w="1084" w:type="dxa"/>
            <w:tcBorders>
              <w:top w:val="nil"/>
              <w:left w:val="nil"/>
              <w:bottom w:val="single" w:sz="4" w:space="0" w:color="auto"/>
              <w:right w:val="nil"/>
            </w:tcBorders>
            <w:shd w:val="clear" w:color="auto" w:fill="auto"/>
            <w:vAlign w:val="bottom"/>
          </w:tcPr>
          <w:p w14:paraId="193162BA"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-0.58</w:t>
            </w:r>
          </w:p>
        </w:tc>
        <w:tc>
          <w:tcPr>
            <w:tcW w:w="1023" w:type="dxa"/>
            <w:tcBorders>
              <w:top w:val="nil"/>
              <w:left w:val="nil"/>
              <w:bottom w:val="single" w:sz="4" w:space="0" w:color="auto"/>
              <w:right w:val="nil"/>
            </w:tcBorders>
            <w:shd w:val="clear" w:color="auto" w:fill="auto"/>
            <w:vAlign w:val="bottom"/>
          </w:tcPr>
          <w:p w14:paraId="16A52D93" w14:textId="77777777" w:rsidR="0001208F" w:rsidRPr="00FF5A2B" w:rsidRDefault="0001208F" w:rsidP="0001208F">
            <w:pPr>
              <w:contextualSpacing/>
              <w:jc w:val="center"/>
              <w:rPr>
                <w:rFonts w:ascii="Times New Roman" w:hAnsi="Times New Roman"/>
                <w:sz w:val="18"/>
                <w:szCs w:val="18"/>
              </w:rPr>
            </w:pPr>
            <w:r w:rsidRPr="00FF5A2B">
              <w:rPr>
                <w:rFonts w:cs="Calibri"/>
                <w:color w:val="000000"/>
                <w:sz w:val="18"/>
                <w:szCs w:val="18"/>
              </w:rPr>
              <w:t>3.85</w:t>
            </w:r>
          </w:p>
        </w:tc>
        <w:tc>
          <w:tcPr>
            <w:tcW w:w="1577" w:type="dxa"/>
            <w:tcBorders>
              <w:top w:val="nil"/>
              <w:left w:val="nil"/>
              <w:bottom w:val="single" w:sz="4" w:space="0" w:color="auto"/>
              <w:right w:val="nil"/>
            </w:tcBorders>
            <w:shd w:val="clear" w:color="auto" w:fill="auto"/>
          </w:tcPr>
          <w:p w14:paraId="59D21620" w14:textId="77777777" w:rsidR="0001208F" w:rsidRPr="00FF5A2B" w:rsidRDefault="0001208F" w:rsidP="0001208F">
            <w:pPr>
              <w:contextualSpacing/>
              <w:jc w:val="center"/>
              <w:rPr>
                <w:rFonts w:ascii="Times New Roman" w:hAnsi="Times New Roman"/>
                <w:color w:val="000000"/>
                <w:sz w:val="18"/>
                <w:szCs w:val="18"/>
              </w:rPr>
            </w:pPr>
            <w:r w:rsidRPr="00FF5A2B">
              <w:rPr>
                <w:rFonts w:ascii="Times New Roman" w:hAnsi="Times New Roman"/>
                <w:color w:val="000000"/>
                <w:sz w:val="18"/>
                <w:szCs w:val="18"/>
              </w:rPr>
              <w:t>163</w:t>
            </w:r>
          </w:p>
        </w:tc>
      </w:tr>
      <w:tr w:rsidR="0001208F" w:rsidRPr="0001208F" w14:paraId="59A1D963" w14:textId="77777777" w:rsidTr="0001208F">
        <w:trPr>
          <w:gridAfter w:val="7"/>
          <w:wAfter w:w="7396" w:type="dxa"/>
        </w:trPr>
        <w:tc>
          <w:tcPr>
            <w:tcW w:w="3873" w:type="dxa"/>
            <w:gridSpan w:val="3"/>
            <w:tcBorders>
              <w:top w:val="single" w:sz="4" w:space="0" w:color="auto"/>
              <w:bottom w:val="single" w:sz="4" w:space="0" w:color="auto"/>
            </w:tcBorders>
            <w:shd w:val="clear" w:color="auto" w:fill="auto"/>
          </w:tcPr>
          <w:p w14:paraId="1A92AE42" w14:textId="77777777" w:rsidR="0001208F" w:rsidRPr="00FF5A2B" w:rsidRDefault="0001208F" w:rsidP="0001208F">
            <w:pPr>
              <w:contextualSpacing/>
              <w:rPr>
                <w:rFonts w:ascii="Times New Roman" w:hAnsi="Times New Roman"/>
                <w:i/>
                <w:sz w:val="18"/>
                <w:szCs w:val="18"/>
              </w:rPr>
            </w:pPr>
            <w:r w:rsidRPr="00FF5A2B">
              <w:rPr>
                <w:rFonts w:ascii="Times New Roman" w:hAnsi="Times New Roman"/>
                <w:i/>
                <w:sz w:val="18"/>
                <w:szCs w:val="18"/>
              </w:rPr>
              <w:t>Panel B: Other variables</w:t>
            </w:r>
          </w:p>
        </w:tc>
        <w:tc>
          <w:tcPr>
            <w:tcW w:w="270" w:type="dxa"/>
            <w:tcBorders>
              <w:top w:val="single" w:sz="4" w:space="0" w:color="auto"/>
              <w:bottom w:val="single" w:sz="4" w:space="0" w:color="auto"/>
            </w:tcBorders>
            <w:shd w:val="clear" w:color="auto" w:fill="auto"/>
          </w:tcPr>
          <w:p w14:paraId="0833CD28" w14:textId="77777777" w:rsidR="0001208F" w:rsidRPr="00FF5A2B" w:rsidRDefault="0001208F" w:rsidP="0001208F">
            <w:pPr>
              <w:contextualSpacing/>
              <w:rPr>
                <w:rFonts w:ascii="Times New Roman" w:hAnsi="Times New Roman"/>
                <w:i/>
                <w:sz w:val="18"/>
                <w:szCs w:val="18"/>
              </w:rPr>
            </w:pPr>
          </w:p>
        </w:tc>
        <w:tc>
          <w:tcPr>
            <w:tcW w:w="627" w:type="dxa"/>
            <w:tcBorders>
              <w:top w:val="single" w:sz="4" w:space="0" w:color="auto"/>
            </w:tcBorders>
            <w:shd w:val="clear" w:color="auto" w:fill="auto"/>
          </w:tcPr>
          <w:p w14:paraId="46522D54" w14:textId="77777777" w:rsidR="0001208F" w:rsidRPr="00FF5A2B" w:rsidRDefault="0001208F" w:rsidP="0001208F">
            <w:pPr>
              <w:contextualSpacing/>
              <w:rPr>
                <w:rFonts w:ascii="Times New Roman" w:hAnsi="Times New Roman"/>
                <w:i/>
                <w:sz w:val="18"/>
                <w:szCs w:val="18"/>
              </w:rPr>
            </w:pPr>
          </w:p>
        </w:tc>
      </w:tr>
      <w:tr w:rsidR="0001208F" w:rsidRPr="0001208F" w14:paraId="70327337" w14:textId="77777777" w:rsidTr="0001208F">
        <w:tc>
          <w:tcPr>
            <w:tcW w:w="709" w:type="dxa"/>
            <w:shd w:val="clear" w:color="auto" w:fill="auto"/>
          </w:tcPr>
          <w:p w14:paraId="311D9E0E"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1</w:t>
            </w:r>
          </w:p>
        </w:tc>
        <w:tc>
          <w:tcPr>
            <w:tcW w:w="2552" w:type="dxa"/>
            <w:shd w:val="clear" w:color="auto" w:fill="auto"/>
          </w:tcPr>
          <w:p w14:paraId="584558EC"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MVOL</w:t>
            </w:r>
          </w:p>
        </w:tc>
        <w:tc>
          <w:tcPr>
            <w:tcW w:w="3538" w:type="dxa"/>
            <w:gridSpan w:val="4"/>
            <w:tcBorders>
              <w:top w:val="single" w:sz="4" w:space="0" w:color="auto"/>
            </w:tcBorders>
            <w:shd w:val="clear" w:color="auto" w:fill="auto"/>
          </w:tcPr>
          <w:p w14:paraId="77714DC4"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Market Volatility</w:t>
            </w:r>
          </w:p>
        </w:tc>
        <w:tc>
          <w:tcPr>
            <w:tcW w:w="748" w:type="dxa"/>
            <w:tcBorders>
              <w:top w:val="single" w:sz="4" w:space="0" w:color="auto"/>
            </w:tcBorders>
            <w:shd w:val="clear" w:color="auto" w:fill="auto"/>
            <w:vAlign w:val="center"/>
          </w:tcPr>
          <w:p w14:paraId="50C157F5"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1.14</w:t>
            </w:r>
          </w:p>
        </w:tc>
        <w:tc>
          <w:tcPr>
            <w:tcW w:w="935" w:type="dxa"/>
            <w:gridSpan w:val="2"/>
            <w:tcBorders>
              <w:top w:val="single" w:sz="4" w:space="0" w:color="auto"/>
            </w:tcBorders>
            <w:shd w:val="clear" w:color="auto" w:fill="auto"/>
            <w:vAlign w:val="center"/>
          </w:tcPr>
          <w:p w14:paraId="2458204E"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0.52</w:t>
            </w:r>
          </w:p>
        </w:tc>
        <w:tc>
          <w:tcPr>
            <w:tcW w:w="1084" w:type="dxa"/>
            <w:tcBorders>
              <w:top w:val="single" w:sz="4" w:space="0" w:color="auto"/>
            </w:tcBorders>
            <w:shd w:val="clear" w:color="auto" w:fill="auto"/>
            <w:vAlign w:val="center"/>
          </w:tcPr>
          <w:p w14:paraId="63DC230E"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2.84</w:t>
            </w:r>
          </w:p>
        </w:tc>
        <w:tc>
          <w:tcPr>
            <w:tcW w:w="1023" w:type="dxa"/>
            <w:tcBorders>
              <w:top w:val="single" w:sz="4" w:space="0" w:color="auto"/>
            </w:tcBorders>
            <w:shd w:val="clear" w:color="auto" w:fill="auto"/>
            <w:vAlign w:val="center"/>
          </w:tcPr>
          <w:p w14:paraId="0F39BE4F"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18.42</w:t>
            </w:r>
          </w:p>
        </w:tc>
        <w:tc>
          <w:tcPr>
            <w:tcW w:w="1577" w:type="dxa"/>
            <w:tcBorders>
              <w:top w:val="single" w:sz="4" w:space="0" w:color="auto"/>
              <w:left w:val="nil"/>
            </w:tcBorders>
            <w:shd w:val="clear" w:color="auto" w:fill="auto"/>
            <w:vAlign w:val="center"/>
          </w:tcPr>
          <w:p w14:paraId="35469798" w14:textId="77777777" w:rsidR="0001208F" w:rsidRPr="00FF5A2B" w:rsidRDefault="0001208F" w:rsidP="0001208F">
            <w:pPr>
              <w:contextualSpacing/>
              <w:jc w:val="center"/>
              <w:rPr>
                <w:rFonts w:ascii="Times New Roman" w:hAnsi="Times New Roman"/>
                <w:sz w:val="18"/>
                <w:szCs w:val="18"/>
              </w:rPr>
            </w:pPr>
          </w:p>
        </w:tc>
      </w:tr>
      <w:tr w:rsidR="0001208F" w:rsidRPr="0001208F" w14:paraId="20028FFB" w14:textId="77777777" w:rsidTr="0001208F">
        <w:tc>
          <w:tcPr>
            <w:tcW w:w="709" w:type="dxa"/>
            <w:shd w:val="clear" w:color="auto" w:fill="auto"/>
          </w:tcPr>
          <w:p w14:paraId="5A7AEC61"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2</w:t>
            </w:r>
          </w:p>
        </w:tc>
        <w:tc>
          <w:tcPr>
            <w:tcW w:w="2552" w:type="dxa"/>
            <w:shd w:val="clear" w:color="auto" w:fill="auto"/>
          </w:tcPr>
          <w:p w14:paraId="38CB388E"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MR</w:t>
            </w:r>
          </w:p>
        </w:tc>
        <w:tc>
          <w:tcPr>
            <w:tcW w:w="3538" w:type="dxa"/>
            <w:gridSpan w:val="4"/>
            <w:shd w:val="clear" w:color="auto" w:fill="auto"/>
          </w:tcPr>
          <w:p w14:paraId="674567F7"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Market Returns</w:t>
            </w:r>
          </w:p>
        </w:tc>
        <w:tc>
          <w:tcPr>
            <w:tcW w:w="748" w:type="dxa"/>
            <w:shd w:val="clear" w:color="auto" w:fill="auto"/>
            <w:vAlign w:val="center"/>
          </w:tcPr>
          <w:p w14:paraId="6CB25A66"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-0.17</w:t>
            </w:r>
          </w:p>
        </w:tc>
        <w:tc>
          <w:tcPr>
            <w:tcW w:w="935" w:type="dxa"/>
            <w:gridSpan w:val="2"/>
            <w:shd w:val="clear" w:color="auto" w:fill="auto"/>
            <w:vAlign w:val="center"/>
          </w:tcPr>
          <w:p w14:paraId="1142FBEF"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3.64</w:t>
            </w:r>
          </w:p>
        </w:tc>
        <w:tc>
          <w:tcPr>
            <w:tcW w:w="1084" w:type="dxa"/>
            <w:shd w:val="clear" w:color="auto" w:fill="auto"/>
            <w:vAlign w:val="center"/>
          </w:tcPr>
          <w:p w14:paraId="51C7C37C"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-0.54</w:t>
            </w:r>
          </w:p>
        </w:tc>
        <w:tc>
          <w:tcPr>
            <w:tcW w:w="1023" w:type="dxa"/>
            <w:shd w:val="clear" w:color="auto" w:fill="auto"/>
            <w:vAlign w:val="center"/>
          </w:tcPr>
          <w:p w14:paraId="77A346B5"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3.52</w:t>
            </w:r>
          </w:p>
        </w:tc>
        <w:tc>
          <w:tcPr>
            <w:tcW w:w="1577" w:type="dxa"/>
            <w:tcBorders>
              <w:left w:val="nil"/>
            </w:tcBorders>
            <w:shd w:val="clear" w:color="auto" w:fill="auto"/>
            <w:vAlign w:val="center"/>
          </w:tcPr>
          <w:p w14:paraId="4DDC85B7" w14:textId="77777777" w:rsidR="0001208F" w:rsidRPr="00FF5A2B" w:rsidRDefault="0001208F" w:rsidP="0001208F">
            <w:pPr>
              <w:contextualSpacing/>
              <w:jc w:val="center"/>
              <w:rPr>
                <w:rFonts w:ascii="Times New Roman" w:hAnsi="Times New Roman"/>
                <w:sz w:val="18"/>
                <w:szCs w:val="18"/>
              </w:rPr>
            </w:pPr>
          </w:p>
        </w:tc>
      </w:tr>
      <w:tr w:rsidR="0001208F" w:rsidRPr="0001208F" w14:paraId="5F1CA120" w14:textId="77777777" w:rsidTr="0001208F">
        <w:tc>
          <w:tcPr>
            <w:tcW w:w="709" w:type="dxa"/>
            <w:tcBorders>
              <w:bottom w:val="single" w:sz="4" w:space="0" w:color="auto"/>
            </w:tcBorders>
            <w:shd w:val="clear" w:color="auto" w:fill="auto"/>
          </w:tcPr>
          <w:p w14:paraId="1D5A4323"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3</w:t>
            </w:r>
          </w:p>
        </w:tc>
        <w:tc>
          <w:tcPr>
            <w:tcW w:w="2552" w:type="dxa"/>
            <w:tcBorders>
              <w:bottom w:val="single" w:sz="4" w:space="0" w:color="auto"/>
            </w:tcBorders>
            <w:shd w:val="clear" w:color="auto" w:fill="auto"/>
          </w:tcPr>
          <w:p w14:paraId="2ACE5CF9" w14:textId="77777777" w:rsidR="0001208F" w:rsidRPr="00FF5A2B" w:rsidRDefault="0001208F" w:rsidP="0001208F">
            <w:pPr>
              <w:ind w:right="-140"/>
              <w:contextualSpacing/>
              <w:rPr>
                <w:rFonts w:ascii="Times New Roman" w:hAnsi="Times New Roman"/>
                <w:sz w:val="18"/>
                <w:szCs w:val="18"/>
              </w:rPr>
            </w:pPr>
            <w:r w:rsidRPr="00FF5A2B">
              <w:rPr>
                <w:rFonts w:ascii="Times New Roman" w:hAnsi="Times New Roman"/>
                <w:sz w:val="18"/>
                <w:szCs w:val="18"/>
              </w:rPr>
              <w:t>STOXX Asia / Pacific 600</w:t>
            </w:r>
          </w:p>
        </w:tc>
        <w:tc>
          <w:tcPr>
            <w:tcW w:w="3538" w:type="dxa"/>
            <w:gridSpan w:val="4"/>
            <w:tcBorders>
              <w:bottom w:val="single" w:sz="4" w:space="0" w:color="auto"/>
            </w:tcBorders>
            <w:shd w:val="clear" w:color="auto" w:fill="auto"/>
          </w:tcPr>
          <w:p w14:paraId="49D18C55"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Market Index</w:t>
            </w:r>
          </w:p>
        </w:tc>
        <w:tc>
          <w:tcPr>
            <w:tcW w:w="748" w:type="dxa"/>
            <w:tcBorders>
              <w:bottom w:val="single" w:sz="4" w:space="0" w:color="auto"/>
            </w:tcBorders>
            <w:shd w:val="clear" w:color="auto" w:fill="auto"/>
            <w:vAlign w:val="center"/>
          </w:tcPr>
          <w:p w14:paraId="0701647C"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-0.14</w:t>
            </w:r>
          </w:p>
        </w:tc>
        <w:tc>
          <w:tcPr>
            <w:tcW w:w="935" w:type="dxa"/>
            <w:gridSpan w:val="2"/>
            <w:tcBorders>
              <w:bottom w:val="single" w:sz="4" w:space="0" w:color="auto"/>
            </w:tcBorders>
            <w:shd w:val="clear" w:color="auto" w:fill="auto"/>
            <w:vAlign w:val="center"/>
          </w:tcPr>
          <w:p w14:paraId="5B78A716"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4.77</w:t>
            </w:r>
          </w:p>
        </w:tc>
        <w:tc>
          <w:tcPr>
            <w:tcW w:w="1084" w:type="dxa"/>
            <w:tcBorders>
              <w:bottom w:val="single" w:sz="4" w:space="0" w:color="auto"/>
            </w:tcBorders>
            <w:shd w:val="clear" w:color="auto" w:fill="auto"/>
            <w:vAlign w:val="center"/>
          </w:tcPr>
          <w:p w14:paraId="3EAEE01E"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-0.60</w:t>
            </w:r>
          </w:p>
        </w:tc>
        <w:tc>
          <w:tcPr>
            <w:tcW w:w="1023" w:type="dxa"/>
            <w:tcBorders>
              <w:bottom w:val="single" w:sz="4" w:space="0" w:color="auto"/>
            </w:tcBorders>
            <w:shd w:val="clear" w:color="auto" w:fill="auto"/>
            <w:vAlign w:val="center"/>
          </w:tcPr>
          <w:p w14:paraId="55D8B2AB" w14:textId="77777777" w:rsidR="0001208F" w:rsidRPr="00FF5A2B" w:rsidRDefault="0001208F" w:rsidP="0001208F">
            <w:pPr>
              <w:contextualSpacing/>
              <w:jc w:val="center"/>
              <w:rPr>
                <w:rFonts w:ascii="Times New Roman" w:hAnsi="Times New Roman"/>
                <w:sz w:val="18"/>
                <w:szCs w:val="18"/>
              </w:rPr>
            </w:pPr>
            <w:r w:rsidRPr="00FF5A2B">
              <w:rPr>
                <w:rFonts w:ascii="Times New Roman" w:hAnsi="Times New Roman"/>
                <w:sz w:val="18"/>
                <w:szCs w:val="18"/>
              </w:rPr>
              <w:t>3.89</w:t>
            </w:r>
          </w:p>
        </w:tc>
        <w:tc>
          <w:tcPr>
            <w:tcW w:w="1577" w:type="dxa"/>
            <w:tcBorders>
              <w:left w:val="nil"/>
              <w:bottom w:val="single" w:sz="4" w:space="0" w:color="auto"/>
            </w:tcBorders>
            <w:shd w:val="clear" w:color="auto" w:fill="auto"/>
            <w:vAlign w:val="center"/>
          </w:tcPr>
          <w:p w14:paraId="754B26CE" w14:textId="77777777" w:rsidR="0001208F" w:rsidRPr="00FF5A2B" w:rsidRDefault="0001208F" w:rsidP="0001208F">
            <w:pPr>
              <w:contextualSpacing/>
              <w:jc w:val="center"/>
              <w:rPr>
                <w:rFonts w:ascii="Times New Roman" w:hAnsi="Times New Roman"/>
                <w:sz w:val="18"/>
                <w:szCs w:val="18"/>
              </w:rPr>
            </w:pPr>
          </w:p>
        </w:tc>
      </w:tr>
    </w:tbl>
    <w:p w14:paraId="685E1EDE" w14:textId="77777777" w:rsidR="0001208F" w:rsidRDefault="0001208F" w:rsidP="0001208F"/>
    <w:p w14:paraId="7DD3071B" w14:textId="77777777" w:rsidR="0001208F" w:rsidRDefault="0001208F" w:rsidP="0001208F"/>
    <w:p w14:paraId="23C49C8F" w14:textId="77777777" w:rsidR="0001208F" w:rsidRDefault="0001208F" w:rsidP="0001208F"/>
    <w:p w14:paraId="48B6D644" w14:textId="77777777" w:rsidR="0001208F" w:rsidRDefault="0001208F" w:rsidP="0001208F">
      <w:pPr>
        <w:ind w:right="112"/>
        <w:jc w:val="both"/>
        <w:rPr>
          <w:rFonts w:ascii="Times New Roman" w:hAnsi="Times New Roman"/>
          <w:b/>
          <w:sz w:val="22"/>
          <w:szCs w:val="22"/>
          <w:lang w:val="en-GB"/>
        </w:rPr>
      </w:pPr>
    </w:p>
    <w:p w14:paraId="2946D103" w14:textId="77777777" w:rsidR="0001208F" w:rsidRDefault="0001208F" w:rsidP="0001208F">
      <w:pPr>
        <w:ind w:right="112"/>
        <w:jc w:val="both"/>
        <w:rPr>
          <w:rFonts w:ascii="Times New Roman" w:hAnsi="Times New Roman"/>
          <w:b/>
          <w:sz w:val="22"/>
          <w:szCs w:val="22"/>
          <w:lang w:val="en-GB"/>
        </w:rPr>
      </w:pPr>
    </w:p>
    <w:p w14:paraId="1CCD1F8E" w14:textId="77777777" w:rsidR="0001208F" w:rsidRDefault="0001208F" w:rsidP="0001208F">
      <w:pPr>
        <w:spacing w:after="160" w:line="259" w:lineRule="auto"/>
        <w:rPr>
          <w:rFonts w:ascii="Times New Roman" w:hAnsi="Times New Roman"/>
          <w:b/>
          <w:sz w:val="22"/>
          <w:szCs w:val="22"/>
          <w:lang w:val="en-GB"/>
        </w:rPr>
      </w:pPr>
      <w:r>
        <w:rPr>
          <w:rFonts w:ascii="Times New Roman" w:hAnsi="Times New Roman"/>
          <w:b/>
          <w:sz w:val="22"/>
          <w:szCs w:val="22"/>
          <w:lang w:val="en-GB"/>
        </w:rPr>
        <w:br w:type="page"/>
      </w:r>
    </w:p>
    <w:p w14:paraId="04405EA9" w14:textId="19128BED" w:rsidR="0001208F" w:rsidRDefault="0001208F" w:rsidP="0001208F">
      <w:pPr>
        <w:ind w:right="112"/>
        <w:jc w:val="both"/>
        <w:rPr>
          <w:rFonts w:ascii="Times New Roman" w:hAnsi="Times New Roman"/>
          <w:b/>
          <w:sz w:val="22"/>
          <w:szCs w:val="22"/>
          <w:lang w:val="en-GB"/>
        </w:rPr>
      </w:pPr>
      <w:r>
        <w:rPr>
          <w:rFonts w:ascii="Times New Roman" w:hAnsi="Times New Roman"/>
          <w:b/>
          <w:sz w:val="22"/>
          <w:szCs w:val="22"/>
          <w:lang w:val="en-GB"/>
        </w:rPr>
        <w:lastRenderedPageBreak/>
        <w:t xml:space="preserve">Appendix </w:t>
      </w:r>
      <w:r w:rsidRPr="00D04375">
        <w:rPr>
          <w:rFonts w:ascii="Times New Roman" w:hAnsi="Times New Roman"/>
          <w:b/>
          <w:sz w:val="22"/>
          <w:szCs w:val="22"/>
          <w:lang w:val="en-GB"/>
        </w:rPr>
        <w:t xml:space="preserve">Table </w:t>
      </w:r>
      <w:r>
        <w:rPr>
          <w:rFonts w:ascii="Times New Roman" w:hAnsi="Times New Roman"/>
          <w:b/>
          <w:sz w:val="22"/>
          <w:szCs w:val="22"/>
          <w:lang w:val="en-GB"/>
        </w:rPr>
        <w:t xml:space="preserve">1c: </w:t>
      </w:r>
      <w:r w:rsidR="003757F3" w:rsidRPr="00D04375">
        <w:rPr>
          <w:rFonts w:ascii="Times New Roman" w:hAnsi="Times New Roman"/>
          <w:b/>
          <w:sz w:val="22"/>
          <w:szCs w:val="22"/>
          <w:lang w:val="en-GB"/>
        </w:rPr>
        <w:t>Summary statistics</w:t>
      </w:r>
      <w:r w:rsidR="003757F3">
        <w:rPr>
          <w:rFonts w:ascii="Times New Roman" w:hAnsi="Times New Roman"/>
          <w:b/>
          <w:sz w:val="22"/>
          <w:szCs w:val="22"/>
          <w:lang w:val="en-GB"/>
        </w:rPr>
        <w:t xml:space="preserve"> for the U.S.</w:t>
      </w:r>
      <w:r w:rsidR="003757F3">
        <w:rPr>
          <w:rFonts w:ascii="Times New Roman" w:hAnsi="Times New Roman"/>
          <w:b/>
          <w:sz w:val="22"/>
          <w:szCs w:val="22"/>
        </w:rPr>
        <w:t xml:space="preserve"> stock markets</w:t>
      </w:r>
      <w:r w:rsidR="003757F3">
        <w:rPr>
          <w:rFonts w:ascii="Times New Roman" w:hAnsi="Times New Roman"/>
          <w:b/>
          <w:sz w:val="22"/>
          <w:szCs w:val="22"/>
          <w:lang w:val="en-GB"/>
        </w:rPr>
        <w:t xml:space="preserve">  </w:t>
      </w:r>
    </w:p>
    <w:p w14:paraId="347C253B" w14:textId="77777777" w:rsidR="0001208F" w:rsidRPr="00D04375" w:rsidRDefault="0001208F" w:rsidP="0001208F">
      <w:pPr>
        <w:ind w:right="-30"/>
        <w:jc w:val="both"/>
        <w:rPr>
          <w:rFonts w:ascii="Times New Roman" w:hAnsi="Times New Roman"/>
          <w:sz w:val="22"/>
          <w:szCs w:val="22"/>
        </w:rPr>
      </w:pPr>
      <w:r w:rsidRPr="00E6790D">
        <w:rPr>
          <w:rFonts w:ascii="Times New Roman" w:hAnsi="Times New Roman"/>
          <w:sz w:val="22"/>
          <w:szCs w:val="22"/>
        </w:rPr>
        <w:t>This table present</w:t>
      </w:r>
      <w:r>
        <w:rPr>
          <w:rFonts w:ascii="Times New Roman" w:hAnsi="Times New Roman"/>
          <w:sz w:val="22"/>
          <w:szCs w:val="22"/>
        </w:rPr>
        <w:t>s</w:t>
      </w:r>
      <w:r w:rsidRPr="00E6790D">
        <w:rPr>
          <w:rFonts w:ascii="Times New Roman" w:hAnsi="Times New Roman"/>
          <w:sz w:val="22"/>
          <w:szCs w:val="22"/>
        </w:rPr>
        <w:t xml:space="preserve"> summary statistics for</w:t>
      </w:r>
      <w:r>
        <w:rPr>
          <w:rFonts w:ascii="Times New Roman" w:hAnsi="Times New Roman"/>
          <w:sz w:val="22"/>
          <w:szCs w:val="22"/>
        </w:rPr>
        <w:t xml:space="preserve"> the variables of interest. In P</w:t>
      </w:r>
      <w:r w:rsidRPr="00E6790D">
        <w:rPr>
          <w:rFonts w:ascii="Times New Roman" w:hAnsi="Times New Roman"/>
          <w:sz w:val="22"/>
          <w:szCs w:val="22"/>
        </w:rPr>
        <w:t xml:space="preserve">anel A, the variables are the returns of the </w:t>
      </w:r>
      <w:r>
        <w:rPr>
          <w:rFonts w:ascii="Times New Roman" w:hAnsi="Times New Roman"/>
          <w:sz w:val="22"/>
          <w:szCs w:val="22"/>
        </w:rPr>
        <w:t>13</w:t>
      </w:r>
      <w:r w:rsidRPr="00E6790D">
        <w:rPr>
          <w:rFonts w:ascii="Times New Roman" w:hAnsi="Times New Roman"/>
          <w:sz w:val="22"/>
          <w:szCs w:val="22"/>
        </w:rPr>
        <w:t xml:space="preserve"> industry portfolios in excess of the </w:t>
      </w:r>
      <w:r>
        <w:rPr>
          <w:rFonts w:ascii="Times New Roman" w:hAnsi="Times New Roman"/>
          <w:sz w:val="22"/>
          <w:szCs w:val="22"/>
        </w:rPr>
        <w:t>one-month Libor rate</w:t>
      </w:r>
      <w:r w:rsidRPr="00E6790D">
        <w:rPr>
          <w:rFonts w:ascii="Times New Roman" w:hAnsi="Times New Roman"/>
          <w:sz w:val="22"/>
          <w:szCs w:val="22"/>
        </w:rPr>
        <w:t xml:space="preserve">. </w:t>
      </w:r>
      <w:r>
        <w:rPr>
          <w:rFonts w:ascii="Times New Roman" w:hAnsi="Times New Roman"/>
          <w:sz w:val="22"/>
          <w:szCs w:val="22"/>
        </w:rPr>
        <w:t xml:space="preserve">Returns are calculated as </w:t>
      </w:r>
      <w:r w:rsidRPr="00E6790D">
        <w:rPr>
          <w:rFonts w:ascii="Times New Roman" w:hAnsi="Times New Roman"/>
          <w:sz w:val="22"/>
          <w:szCs w:val="22"/>
        </w:rPr>
        <w:t xml:space="preserve">logarithmic differences, and monthly returns </w:t>
      </w:r>
      <w:r>
        <w:rPr>
          <w:rFonts w:ascii="Times New Roman" w:hAnsi="Times New Roman"/>
          <w:sz w:val="22"/>
          <w:szCs w:val="22"/>
        </w:rPr>
        <w:t xml:space="preserve">are calculated </w:t>
      </w:r>
      <w:r w:rsidRPr="00E6790D">
        <w:rPr>
          <w:rFonts w:ascii="Times New Roman" w:hAnsi="Times New Roman"/>
          <w:sz w:val="22"/>
          <w:szCs w:val="22"/>
        </w:rPr>
        <w:t>using end-of-month data</w:t>
      </w:r>
      <w:r>
        <w:rPr>
          <w:rFonts w:ascii="Times New Roman" w:hAnsi="Times New Roman"/>
          <w:sz w:val="22"/>
          <w:szCs w:val="22"/>
        </w:rPr>
        <w:t xml:space="preserve">. </w:t>
      </w:r>
      <w:r w:rsidRPr="00E6790D">
        <w:rPr>
          <w:rFonts w:ascii="Times New Roman" w:hAnsi="Times New Roman"/>
          <w:sz w:val="22"/>
          <w:szCs w:val="22"/>
        </w:rPr>
        <w:t xml:space="preserve">Panel B contains data about </w:t>
      </w:r>
      <w:r>
        <w:rPr>
          <w:rFonts w:ascii="Times New Roman" w:hAnsi="Times New Roman"/>
          <w:sz w:val="22"/>
          <w:szCs w:val="22"/>
        </w:rPr>
        <w:t xml:space="preserve">the </w:t>
      </w:r>
      <w:r w:rsidRPr="00E6790D">
        <w:rPr>
          <w:rFonts w:ascii="Times New Roman" w:hAnsi="Times New Roman"/>
          <w:sz w:val="22"/>
          <w:szCs w:val="22"/>
        </w:rPr>
        <w:t>stock market and the state of the economy</w:t>
      </w:r>
      <w:r>
        <w:rPr>
          <w:rFonts w:ascii="Times New Roman" w:hAnsi="Times New Roman"/>
          <w:sz w:val="22"/>
          <w:szCs w:val="22"/>
        </w:rPr>
        <w:t xml:space="preserve"> used as control variables in our analysis</w:t>
      </w:r>
      <w:r w:rsidRPr="00E6790D">
        <w:rPr>
          <w:rFonts w:ascii="Times New Roman" w:hAnsi="Times New Roman"/>
          <w:sz w:val="22"/>
          <w:szCs w:val="22"/>
        </w:rPr>
        <w:t>. Th</w:t>
      </w:r>
      <w:r>
        <w:rPr>
          <w:rFonts w:ascii="Times New Roman" w:hAnsi="Times New Roman"/>
          <w:sz w:val="22"/>
          <w:szCs w:val="22"/>
        </w:rPr>
        <w:t>e sample period is January 2000</w:t>
      </w:r>
      <w:r w:rsidRPr="00E6790D">
        <w:rPr>
          <w:rFonts w:ascii="Times New Roman" w:hAnsi="Times New Roman"/>
          <w:sz w:val="22"/>
          <w:szCs w:val="22"/>
        </w:rPr>
        <w:t>–June 2017.</w:t>
      </w:r>
    </w:p>
    <w:p w14:paraId="19AD05E1" w14:textId="77777777" w:rsidR="0001208F" w:rsidRPr="00D04375" w:rsidRDefault="0001208F" w:rsidP="0001208F">
      <w:pPr>
        <w:ind w:right="112"/>
        <w:jc w:val="both"/>
        <w:rPr>
          <w:rFonts w:ascii="Times New Roman" w:hAnsi="Times New Roman"/>
          <w:b/>
          <w:sz w:val="22"/>
          <w:szCs w:val="22"/>
          <w:lang w:val="en-GB"/>
        </w:rPr>
      </w:pPr>
    </w:p>
    <w:tbl>
      <w:tblPr>
        <w:tblpPr w:leftFromText="180" w:rightFromText="180" w:vertAnchor="text" w:horzAnchor="margin" w:tblpXSpec="center" w:tblpY="301"/>
        <w:tblW w:w="12166" w:type="dxa"/>
        <w:tblLook w:val="04A0" w:firstRow="1" w:lastRow="0" w:firstColumn="1" w:lastColumn="0" w:noHBand="0" w:noVBand="1"/>
      </w:tblPr>
      <w:tblGrid>
        <w:gridCol w:w="709"/>
        <w:gridCol w:w="2552"/>
        <w:gridCol w:w="612"/>
        <w:gridCol w:w="270"/>
        <w:gridCol w:w="627"/>
        <w:gridCol w:w="2029"/>
        <w:gridCol w:w="748"/>
        <w:gridCol w:w="110"/>
        <w:gridCol w:w="825"/>
        <w:gridCol w:w="1084"/>
        <w:gridCol w:w="1023"/>
        <w:gridCol w:w="1577"/>
      </w:tblGrid>
      <w:tr w:rsidR="0001208F" w:rsidRPr="00AD72F9" w14:paraId="79822B94" w14:textId="77777777" w:rsidTr="0001208F">
        <w:tc>
          <w:tcPr>
            <w:tcW w:w="709" w:type="dxa"/>
            <w:tcBorders>
              <w:top w:val="single" w:sz="4" w:space="0" w:color="auto"/>
              <w:bottom w:val="single" w:sz="4" w:space="0" w:color="auto"/>
            </w:tcBorders>
            <w:shd w:val="clear" w:color="auto" w:fill="auto"/>
            <w:vAlign w:val="center"/>
          </w:tcPr>
          <w:p w14:paraId="1DC73A1E" w14:textId="77777777" w:rsidR="0001208F" w:rsidRPr="00AD72F9" w:rsidRDefault="0001208F" w:rsidP="0001208F">
            <w:pPr>
              <w:contextualSpacing/>
              <w:jc w:val="center"/>
              <w:rPr>
                <w:rFonts w:ascii="Times New Roman" w:hAnsi="Times New Roman"/>
                <w:sz w:val="22"/>
                <w:szCs w:val="22"/>
              </w:rPr>
            </w:pPr>
            <w:r>
              <w:rPr>
                <w:rFonts w:ascii="Times New Roman" w:hAnsi="Times New Roman"/>
                <w:sz w:val="22"/>
                <w:szCs w:val="22"/>
              </w:rPr>
              <w:t>No</w:t>
            </w:r>
          </w:p>
        </w:tc>
        <w:tc>
          <w:tcPr>
            <w:tcW w:w="2552" w:type="dxa"/>
            <w:tcBorders>
              <w:top w:val="single" w:sz="4" w:space="0" w:color="auto"/>
              <w:bottom w:val="single" w:sz="4" w:space="0" w:color="auto"/>
            </w:tcBorders>
            <w:shd w:val="clear" w:color="auto" w:fill="auto"/>
            <w:vAlign w:val="center"/>
          </w:tcPr>
          <w:p w14:paraId="7F0D5F45" w14:textId="77777777" w:rsidR="0001208F" w:rsidRPr="00AD72F9" w:rsidRDefault="0001208F" w:rsidP="0001208F">
            <w:pPr>
              <w:contextualSpacing/>
              <w:jc w:val="center"/>
              <w:rPr>
                <w:rFonts w:ascii="Times New Roman" w:hAnsi="Times New Roman"/>
                <w:sz w:val="22"/>
                <w:szCs w:val="22"/>
              </w:rPr>
            </w:pPr>
            <w:r w:rsidRPr="00AD72F9">
              <w:rPr>
                <w:rFonts w:ascii="Times New Roman" w:hAnsi="Times New Roman"/>
                <w:sz w:val="22"/>
                <w:szCs w:val="22"/>
              </w:rPr>
              <w:t>Abbreviation</w:t>
            </w:r>
          </w:p>
        </w:tc>
        <w:tc>
          <w:tcPr>
            <w:tcW w:w="3538" w:type="dxa"/>
            <w:gridSpan w:val="4"/>
            <w:tcBorders>
              <w:top w:val="single" w:sz="4" w:space="0" w:color="auto"/>
              <w:bottom w:val="single" w:sz="4" w:space="0" w:color="auto"/>
            </w:tcBorders>
            <w:shd w:val="clear" w:color="auto" w:fill="auto"/>
            <w:vAlign w:val="center"/>
          </w:tcPr>
          <w:p w14:paraId="3F0CDA1F" w14:textId="77777777" w:rsidR="0001208F" w:rsidRPr="00AD72F9" w:rsidRDefault="0001208F" w:rsidP="0001208F">
            <w:pPr>
              <w:contextualSpacing/>
              <w:jc w:val="center"/>
              <w:rPr>
                <w:rFonts w:ascii="Times New Roman" w:hAnsi="Times New Roman"/>
                <w:sz w:val="22"/>
                <w:szCs w:val="22"/>
              </w:rPr>
            </w:pPr>
            <w:r w:rsidRPr="00AD72F9">
              <w:rPr>
                <w:rFonts w:ascii="Times New Roman" w:hAnsi="Times New Roman"/>
                <w:sz w:val="22"/>
                <w:szCs w:val="22"/>
              </w:rPr>
              <w:t>Industry</w:t>
            </w:r>
          </w:p>
        </w:tc>
        <w:tc>
          <w:tcPr>
            <w:tcW w:w="748" w:type="dxa"/>
            <w:tcBorders>
              <w:top w:val="single" w:sz="4" w:space="0" w:color="auto"/>
              <w:bottom w:val="single" w:sz="4" w:space="0" w:color="auto"/>
            </w:tcBorders>
            <w:shd w:val="clear" w:color="auto" w:fill="auto"/>
            <w:vAlign w:val="center"/>
          </w:tcPr>
          <w:p w14:paraId="6B189B12" w14:textId="77777777" w:rsidR="0001208F" w:rsidRPr="00AD72F9" w:rsidRDefault="0001208F" w:rsidP="0001208F">
            <w:pPr>
              <w:contextualSpacing/>
              <w:jc w:val="center"/>
              <w:rPr>
                <w:rFonts w:ascii="Times New Roman" w:hAnsi="Times New Roman"/>
                <w:sz w:val="22"/>
                <w:szCs w:val="22"/>
              </w:rPr>
            </w:pPr>
            <w:r w:rsidRPr="00AD72F9">
              <w:rPr>
                <w:rFonts w:ascii="Times New Roman" w:hAnsi="Times New Roman"/>
                <w:sz w:val="22"/>
                <w:szCs w:val="22"/>
              </w:rPr>
              <w:t>Mean</w:t>
            </w:r>
          </w:p>
        </w:tc>
        <w:tc>
          <w:tcPr>
            <w:tcW w:w="935" w:type="dxa"/>
            <w:gridSpan w:val="2"/>
            <w:tcBorders>
              <w:top w:val="single" w:sz="4" w:space="0" w:color="auto"/>
              <w:bottom w:val="single" w:sz="4" w:space="0" w:color="auto"/>
            </w:tcBorders>
            <w:shd w:val="clear" w:color="auto" w:fill="auto"/>
            <w:vAlign w:val="center"/>
          </w:tcPr>
          <w:p w14:paraId="2A01EA24" w14:textId="77777777" w:rsidR="0001208F" w:rsidRPr="00AD72F9" w:rsidRDefault="0001208F" w:rsidP="0001208F">
            <w:pPr>
              <w:contextualSpacing/>
              <w:jc w:val="center"/>
              <w:rPr>
                <w:rFonts w:ascii="Times New Roman" w:hAnsi="Times New Roman"/>
                <w:sz w:val="22"/>
                <w:szCs w:val="22"/>
              </w:rPr>
            </w:pPr>
            <w:r w:rsidRPr="00AD72F9">
              <w:rPr>
                <w:rFonts w:ascii="Times New Roman" w:hAnsi="Times New Roman"/>
                <w:sz w:val="22"/>
                <w:szCs w:val="22"/>
              </w:rPr>
              <w:t>Std. dev</w:t>
            </w:r>
          </w:p>
        </w:tc>
        <w:tc>
          <w:tcPr>
            <w:tcW w:w="1084" w:type="dxa"/>
            <w:tcBorders>
              <w:top w:val="single" w:sz="4" w:space="0" w:color="auto"/>
              <w:bottom w:val="single" w:sz="4" w:space="0" w:color="auto"/>
            </w:tcBorders>
            <w:shd w:val="clear" w:color="auto" w:fill="auto"/>
            <w:vAlign w:val="center"/>
          </w:tcPr>
          <w:p w14:paraId="2680306F" w14:textId="77777777" w:rsidR="0001208F" w:rsidRPr="00AD72F9" w:rsidRDefault="0001208F" w:rsidP="0001208F">
            <w:pPr>
              <w:contextualSpacing/>
              <w:jc w:val="center"/>
              <w:rPr>
                <w:rFonts w:ascii="Times New Roman" w:hAnsi="Times New Roman"/>
                <w:sz w:val="22"/>
                <w:szCs w:val="22"/>
              </w:rPr>
            </w:pPr>
            <w:r w:rsidRPr="00AD72F9">
              <w:rPr>
                <w:rFonts w:ascii="Times New Roman" w:hAnsi="Times New Roman"/>
                <w:sz w:val="22"/>
                <w:szCs w:val="22"/>
              </w:rPr>
              <w:t>Skewness</w:t>
            </w:r>
          </w:p>
        </w:tc>
        <w:tc>
          <w:tcPr>
            <w:tcW w:w="1023" w:type="dxa"/>
            <w:tcBorders>
              <w:top w:val="single" w:sz="4" w:space="0" w:color="auto"/>
              <w:bottom w:val="single" w:sz="4" w:space="0" w:color="auto"/>
            </w:tcBorders>
            <w:shd w:val="clear" w:color="auto" w:fill="auto"/>
            <w:vAlign w:val="center"/>
          </w:tcPr>
          <w:p w14:paraId="1ECEE57F" w14:textId="77777777" w:rsidR="0001208F" w:rsidRPr="00AD72F9" w:rsidRDefault="0001208F" w:rsidP="0001208F">
            <w:pPr>
              <w:contextualSpacing/>
              <w:jc w:val="center"/>
              <w:rPr>
                <w:rFonts w:ascii="Times New Roman" w:hAnsi="Times New Roman"/>
                <w:sz w:val="22"/>
                <w:szCs w:val="22"/>
              </w:rPr>
            </w:pPr>
            <w:r w:rsidRPr="00AD72F9">
              <w:rPr>
                <w:rFonts w:ascii="Times New Roman" w:hAnsi="Times New Roman"/>
                <w:sz w:val="22"/>
                <w:szCs w:val="22"/>
              </w:rPr>
              <w:t>Kurtosis</w:t>
            </w:r>
          </w:p>
        </w:tc>
        <w:tc>
          <w:tcPr>
            <w:tcW w:w="1577" w:type="dxa"/>
            <w:tcBorders>
              <w:top w:val="single" w:sz="4" w:space="0" w:color="auto"/>
              <w:bottom w:val="single" w:sz="4" w:space="0" w:color="auto"/>
            </w:tcBorders>
            <w:shd w:val="clear" w:color="auto" w:fill="auto"/>
            <w:vAlign w:val="center"/>
          </w:tcPr>
          <w:p w14:paraId="02470472" w14:textId="77777777" w:rsidR="0001208F" w:rsidRPr="00AD72F9" w:rsidRDefault="0001208F" w:rsidP="0001208F">
            <w:pPr>
              <w:contextualSpacing/>
              <w:jc w:val="center"/>
              <w:rPr>
                <w:rFonts w:ascii="Times New Roman" w:hAnsi="Times New Roman"/>
                <w:sz w:val="22"/>
                <w:szCs w:val="22"/>
              </w:rPr>
            </w:pPr>
            <w:r w:rsidRPr="00AD72F9">
              <w:rPr>
                <w:rFonts w:ascii="Times New Roman" w:hAnsi="Times New Roman"/>
                <w:sz w:val="22"/>
                <w:szCs w:val="22"/>
              </w:rPr>
              <w:t xml:space="preserve">Number of stocks </w:t>
            </w:r>
          </w:p>
        </w:tc>
      </w:tr>
      <w:tr w:rsidR="0001208F" w:rsidRPr="00AD72F9" w14:paraId="449D3A26" w14:textId="77777777" w:rsidTr="0001208F">
        <w:trPr>
          <w:gridAfter w:val="4"/>
          <w:wAfter w:w="4509" w:type="dxa"/>
        </w:trPr>
        <w:tc>
          <w:tcPr>
            <w:tcW w:w="7657" w:type="dxa"/>
            <w:gridSpan w:val="8"/>
            <w:tcBorders>
              <w:bottom w:val="single" w:sz="4" w:space="0" w:color="auto"/>
            </w:tcBorders>
            <w:shd w:val="clear" w:color="auto" w:fill="auto"/>
          </w:tcPr>
          <w:p w14:paraId="11CEC661" w14:textId="77777777" w:rsidR="0001208F" w:rsidRPr="00AD72F9" w:rsidRDefault="0001208F" w:rsidP="0001208F">
            <w:pPr>
              <w:contextualSpacing/>
              <w:jc w:val="both"/>
              <w:rPr>
                <w:rFonts w:ascii="Times New Roman" w:hAnsi="Times New Roman"/>
                <w:i/>
                <w:sz w:val="22"/>
                <w:szCs w:val="22"/>
              </w:rPr>
            </w:pPr>
            <w:r>
              <w:rPr>
                <w:rFonts w:ascii="Times New Roman" w:hAnsi="Times New Roman"/>
                <w:i/>
                <w:sz w:val="22"/>
                <w:szCs w:val="22"/>
              </w:rPr>
              <w:t>Panel A: Industry portfolio returns</w:t>
            </w:r>
          </w:p>
        </w:tc>
      </w:tr>
      <w:tr w:rsidR="0001208F" w:rsidRPr="00AD72F9" w14:paraId="0A00E7C8" w14:textId="77777777" w:rsidTr="0001208F">
        <w:tc>
          <w:tcPr>
            <w:tcW w:w="709" w:type="dxa"/>
            <w:shd w:val="clear" w:color="auto" w:fill="auto"/>
          </w:tcPr>
          <w:p w14:paraId="5ECCA582" w14:textId="77777777" w:rsidR="0001208F" w:rsidRPr="00AD72F9" w:rsidRDefault="0001208F" w:rsidP="0001208F">
            <w:pPr>
              <w:contextualSpacing/>
              <w:jc w:val="both"/>
              <w:rPr>
                <w:rFonts w:ascii="Times New Roman" w:hAnsi="Times New Roman"/>
                <w:sz w:val="22"/>
                <w:szCs w:val="22"/>
              </w:rPr>
            </w:pPr>
            <w:r w:rsidRPr="00AD72F9">
              <w:rPr>
                <w:rFonts w:ascii="Times New Roman" w:hAnsi="Times New Roman"/>
                <w:sz w:val="22"/>
                <w:szCs w:val="22"/>
              </w:rPr>
              <w:t>1</w:t>
            </w:r>
          </w:p>
        </w:tc>
        <w:tc>
          <w:tcPr>
            <w:tcW w:w="2552" w:type="dxa"/>
            <w:tcBorders>
              <w:top w:val="nil"/>
              <w:left w:val="nil"/>
              <w:bottom w:val="nil"/>
              <w:right w:val="nil"/>
            </w:tcBorders>
            <w:shd w:val="clear" w:color="auto" w:fill="auto"/>
            <w:vAlign w:val="center"/>
          </w:tcPr>
          <w:p w14:paraId="6BF66708"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Basic</w:t>
            </w:r>
          </w:p>
        </w:tc>
        <w:tc>
          <w:tcPr>
            <w:tcW w:w="3538" w:type="dxa"/>
            <w:gridSpan w:val="4"/>
            <w:tcBorders>
              <w:top w:val="nil"/>
              <w:left w:val="nil"/>
              <w:bottom w:val="nil"/>
              <w:right w:val="nil"/>
            </w:tcBorders>
            <w:shd w:val="clear" w:color="auto" w:fill="auto"/>
            <w:vAlign w:val="center"/>
          </w:tcPr>
          <w:p w14:paraId="66DB92F1"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Basic Industries</w:t>
            </w:r>
          </w:p>
        </w:tc>
        <w:tc>
          <w:tcPr>
            <w:tcW w:w="748" w:type="dxa"/>
            <w:tcBorders>
              <w:top w:val="single" w:sz="4" w:space="0" w:color="auto"/>
              <w:left w:val="nil"/>
              <w:bottom w:val="nil"/>
              <w:right w:val="nil"/>
            </w:tcBorders>
            <w:shd w:val="clear" w:color="auto" w:fill="auto"/>
            <w:vAlign w:val="bottom"/>
          </w:tcPr>
          <w:p w14:paraId="10A11D44"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0.57</w:t>
            </w:r>
          </w:p>
        </w:tc>
        <w:tc>
          <w:tcPr>
            <w:tcW w:w="935" w:type="dxa"/>
            <w:gridSpan w:val="2"/>
            <w:tcBorders>
              <w:top w:val="single" w:sz="4" w:space="0" w:color="auto"/>
              <w:left w:val="nil"/>
              <w:bottom w:val="nil"/>
              <w:right w:val="nil"/>
            </w:tcBorders>
            <w:shd w:val="clear" w:color="auto" w:fill="auto"/>
            <w:vAlign w:val="bottom"/>
          </w:tcPr>
          <w:p w14:paraId="0FEC7AE5"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3.47</w:t>
            </w:r>
          </w:p>
        </w:tc>
        <w:tc>
          <w:tcPr>
            <w:tcW w:w="1084" w:type="dxa"/>
            <w:tcBorders>
              <w:top w:val="single" w:sz="4" w:space="0" w:color="auto"/>
              <w:left w:val="nil"/>
              <w:bottom w:val="nil"/>
              <w:right w:val="nil"/>
            </w:tcBorders>
            <w:shd w:val="clear" w:color="auto" w:fill="auto"/>
            <w:vAlign w:val="bottom"/>
          </w:tcPr>
          <w:p w14:paraId="7E3357B6"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-2.37</w:t>
            </w:r>
          </w:p>
        </w:tc>
        <w:tc>
          <w:tcPr>
            <w:tcW w:w="1023" w:type="dxa"/>
            <w:tcBorders>
              <w:top w:val="single" w:sz="4" w:space="0" w:color="auto"/>
              <w:left w:val="nil"/>
              <w:bottom w:val="nil"/>
              <w:right w:val="nil"/>
            </w:tcBorders>
            <w:shd w:val="clear" w:color="auto" w:fill="auto"/>
          </w:tcPr>
          <w:p w14:paraId="12B8EDFC" w14:textId="77777777" w:rsidR="0001208F" w:rsidRPr="00295326" w:rsidRDefault="0001208F" w:rsidP="0001208F">
            <w:pPr>
              <w:contextualSpacing/>
              <w:jc w:val="center"/>
              <w:rPr>
                <w:rFonts w:ascii="Times New Roman" w:hAnsi="Times New Roman"/>
                <w:sz w:val="22"/>
                <w:szCs w:val="22"/>
              </w:rPr>
            </w:pPr>
            <w:r w:rsidRPr="00131E53">
              <w:t>20</w:t>
            </w:r>
            <w:r>
              <w:t>.</w:t>
            </w:r>
            <w:r w:rsidRPr="00131E53">
              <w:t>35</w:t>
            </w:r>
          </w:p>
        </w:tc>
        <w:tc>
          <w:tcPr>
            <w:tcW w:w="1577" w:type="dxa"/>
            <w:tcBorders>
              <w:top w:val="single" w:sz="4" w:space="0" w:color="auto"/>
              <w:left w:val="nil"/>
              <w:bottom w:val="nil"/>
              <w:right w:val="nil"/>
            </w:tcBorders>
            <w:shd w:val="clear" w:color="auto" w:fill="auto"/>
          </w:tcPr>
          <w:p w14:paraId="5B8EA29A" w14:textId="77777777" w:rsidR="0001208F" w:rsidRPr="0026430F" w:rsidRDefault="0001208F" w:rsidP="0001208F">
            <w:pPr>
              <w:contextualSpacing/>
              <w:jc w:val="center"/>
              <w:rPr>
                <w:rFonts w:ascii="Times New Roman" w:hAnsi="Times New Roman"/>
                <w:color w:val="000000"/>
                <w:sz w:val="22"/>
                <w:szCs w:val="22"/>
              </w:rPr>
            </w:pPr>
            <w:r w:rsidRPr="00670F66">
              <w:rPr>
                <w:rFonts w:ascii="Times New Roman" w:hAnsi="Times New Roman"/>
                <w:color w:val="000000"/>
                <w:sz w:val="22"/>
                <w:szCs w:val="22"/>
              </w:rPr>
              <w:t>126</w:t>
            </w:r>
          </w:p>
        </w:tc>
      </w:tr>
      <w:tr w:rsidR="0001208F" w:rsidRPr="00AD72F9" w14:paraId="042048D3" w14:textId="77777777" w:rsidTr="0001208F">
        <w:tc>
          <w:tcPr>
            <w:tcW w:w="709" w:type="dxa"/>
            <w:shd w:val="clear" w:color="auto" w:fill="auto"/>
          </w:tcPr>
          <w:p w14:paraId="5FC8A478" w14:textId="77777777" w:rsidR="0001208F" w:rsidRPr="00AD72F9" w:rsidRDefault="0001208F" w:rsidP="0001208F">
            <w:pPr>
              <w:contextualSpacing/>
              <w:jc w:val="both"/>
              <w:rPr>
                <w:rFonts w:ascii="Times New Roman" w:hAnsi="Times New Roman"/>
                <w:sz w:val="22"/>
                <w:szCs w:val="22"/>
              </w:rPr>
            </w:pPr>
            <w:r>
              <w:rPr>
                <w:rFonts w:ascii="Times New Roman" w:hAnsi="Times New Roman"/>
                <w:sz w:val="22"/>
                <w:szCs w:val="22"/>
              </w:rPr>
              <w:t>2</w:t>
            </w:r>
          </w:p>
        </w:tc>
        <w:tc>
          <w:tcPr>
            <w:tcW w:w="2552" w:type="dxa"/>
            <w:tcBorders>
              <w:top w:val="nil"/>
              <w:left w:val="nil"/>
              <w:bottom w:val="nil"/>
              <w:right w:val="nil"/>
            </w:tcBorders>
            <w:shd w:val="clear" w:color="auto" w:fill="auto"/>
            <w:vAlign w:val="center"/>
          </w:tcPr>
          <w:p w14:paraId="2F5A6E01"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Cap</w:t>
            </w:r>
          </w:p>
        </w:tc>
        <w:tc>
          <w:tcPr>
            <w:tcW w:w="3538" w:type="dxa"/>
            <w:gridSpan w:val="4"/>
            <w:tcBorders>
              <w:top w:val="nil"/>
              <w:left w:val="nil"/>
              <w:bottom w:val="nil"/>
              <w:right w:val="nil"/>
            </w:tcBorders>
            <w:shd w:val="clear" w:color="auto" w:fill="auto"/>
            <w:vAlign w:val="center"/>
          </w:tcPr>
          <w:p w14:paraId="3B3AF11C"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Capital Goods</w:t>
            </w:r>
          </w:p>
        </w:tc>
        <w:tc>
          <w:tcPr>
            <w:tcW w:w="748" w:type="dxa"/>
            <w:tcBorders>
              <w:top w:val="nil"/>
              <w:left w:val="nil"/>
              <w:bottom w:val="nil"/>
              <w:right w:val="nil"/>
            </w:tcBorders>
            <w:shd w:val="clear" w:color="auto" w:fill="auto"/>
            <w:vAlign w:val="bottom"/>
          </w:tcPr>
          <w:p w14:paraId="5F40835B"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0.73</w:t>
            </w:r>
          </w:p>
        </w:tc>
        <w:tc>
          <w:tcPr>
            <w:tcW w:w="935" w:type="dxa"/>
            <w:gridSpan w:val="2"/>
            <w:tcBorders>
              <w:top w:val="nil"/>
              <w:left w:val="nil"/>
              <w:bottom w:val="nil"/>
              <w:right w:val="nil"/>
            </w:tcBorders>
            <w:shd w:val="clear" w:color="auto" w:fill="auto"/>
            <w:vAlign w:val="bottom"/>
          </w:tcPr>
          <w:p w14:paraId="48FC1F23"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3.65</w:t>
            </w:r>
          </w:p>
        </w:tc>
        <w:tc>
          <w:tcPr>
            <w:tcW w:w="1084" w:type="dxa"/>
            <w:tcBorders>
              <w:top w:val="nil"/>
              <w:left w:val="nil"/>
              <w:bottom w:val="nil"/>
              <w:right w:val="nil"/>
            </w:tcBorders>
            <w:shd w:val="clear" w:color="auto" w:fill="auto"/>
            <w:vAlign w:val="bottom"/>
          </w:tcPr>
          <w:p w14:paraId="0B435CD5"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-0.78</w:t>
            </w:r>
          </w:p>
        </w:tc>
        <w:tc>
          <w:tcPr>
            <w:tcW w:w="1023" w:type="dxa"/>
            <w:tcBorders>
              <w:top w:val="nil"/>
              <w:left w:val="nil"/>
              <w:bottom w:val="nil"/>
              <w:right w:val="nil"/>
            </w:tcBorders>
            <w:shd w:val="clear" w:color="auto" w:fill="auto"/>
          </w:tcPr>
          <w:p w14:paraId="324D060F" w14:textId="77777777" w:rsidR="0001208F" w:rsidRPr="00295326" w:rsidRDefault="0001208F" w:rsidP="0001208F">
            <w:pPr>
              <w:contextualSpacing/>
              <w:jc w:val="center"/>
              <w:rPr>
                <w:rFonts w:ascii="Times New Roman" w:hAnsi="Times New Roman"/>
                <w:sz w:val="22"/>
                <w:szCs w:val="22"/>
              </w:rPr>
            </w:pPr>
            <w:r w:rsidRPr="00131E53">
              <w:t>5</w:t>
            </w:r>
            <w:r>
              <w:t>.</w:t>
            </w:r>
            <w:r w:rsidRPr="00131E53">
              <w:t>04</w:t>
            </w:r>
          </w:p>
        </w:tc>
        <w:tc>
          <w:tcPr>
            <w:tcW w:w="1577" w:type="dxa"/>
            <w:tcBorders>
              <w:top w:val="nil"/>
              <w:left w:val="nil"/>
              <w:bottom w:val="nil"/>
              <w:right w:val="nil"/>
            </w:tcBorders>
            <w:shd w:val="clear" w:color="auto" w:fill="auto"/>
          </w:tcPr>
          <w:p w14:paraId="4FEE4D82" w14:textId="77777777" w:rsidR="0001208F" w:rsidRPr="0026430F" w:rsidRDefault="0001208F" w:rsidP="0001208F">
            <w:pPr>
              <w:contextualSpacing/>
              <w:jc w:val="center"/>
              <w:rPr>
                <w:rFonts w:ascii="Times New Roman" w:hAnsi="Times New Roman"/>
                <w:color w:val="000000"/>
                <w:sz w:val="22"/>
                <w:szCs w:val="22"/>
              </w:rPr>
            </w:pPr>
            <w:r w:rsidRPr="00670F66">
              <w:rPr>
                <w:rFonts w:ascii="Times New Roman" w:hAnsi="Times New Roman"/>
                <w:color w:val="000000"/>
                <w:sz w:val="22"/>
                <w:szCs w:val="22"/>
              </w:rPr>
              <w:t>288</w:t>
            </w:r>
          </w:p>
        </w:tc>
      </w:tr>
      <w:tr w:rsidR="0001208F" w:rsidRPr="00AD72F9" w14:paraId="30E60B97" w14:textId="77777777" w:rsidTr="0001208F">
        <w:tc>
          <w:tcPr>
            <w:tcW w:w="709" w:type="dxa"/>
            <w:shd w:val="clear" w:color="auto" w:fill="auto"/>
          </w:tcPr>
          <w:p w14:paraId="65967CE6" w14:textId="77777777" w:rsidR="0001208F" w:rsidRPr="00AD72F9" w:rsidRDefault="0001208F" w:rsidP="0001208F">
            <w:pPr>
              <w:contextualSpacing/>
              <w:jc w:val="both"/>
              <w:rPr>
                <w:rFonts w:ascii="Times New Roman" w:hAnsi="Times New Roman"/>
                <w:sz w:val="22"/>
                <w:szCs w:val="22"/>
              </w:rPr>
            </w:pPr>
            <w:r>
              <w:rPr>
                <w:rFonts w:ascii="Times New Roman" w:hAnsi="Times New Roman"/>
                <w:sz w:val="22"/>
                <w:szCs w:val="22"/>
              </w:rPr>
              <w:t>3</w:t>
            </w:r>
          </w:p>
        </w:tc>
        <w:tc>
          <w:tcPr>
            <w:tcW w:w="2552" w:type="dxa"/>
            <w:tcBorders>
              <w:top w:val="nil"/>
              <w:left w:val="nil"/>
              <w:bottom w:val="nil"/>
              <w:right w:val="nil"/>
            </w:tcBorders>
            <w:shd w:val="clear" w:color="auto" w:fill="auto"/>
            <w:vAlign w:val="center"/>
          </w:tcPr>
          <w:p w14:paraId="594270E0"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Consd</w:t>
            </w:r>
          </w:p>
        </w:tc>
        <w:tc>
          <w:tcPr>
            <w:tcW w:w="3538" w:type="dxa"/>
            <w:gridSpan w:val="4"/>
            <w:tcBorders>
              <w:top w:val="nil"/>
              <w:left w:val="nil"/>
              <w:bottom w:val="nil"/>
              <w:right w:val="nil"/>
            </w:tcBorders>
            <w:shd w:val="clear" w:color="auto" w:fill="auto"/>
            <w:vAlign w:val="center"/>
          </w:tcPr>
          <w:p w14:paraId="64F11BBD"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Consumer Durables</w:t>
            </w:r>
          </w:p>
        </w:tc>
        <w:tc>
          <w:tcPr>
            <w:tcW w:w="748" w:type="dxa"/>
            <w:tcBorders>
              <w:top w:val="nil"/>
              <w:left w:val="nil"/>
              <w:bottom w:val="nil"/>
              <w:right w:val="nil"/>
            </w:tcBorders>
            <w:shd w:val="clear" w:color="auto" w:fill="auto"/>
            <w:vAlign w:val="bottom"/>
          </w:tcPr>
          <w:p w14:paraId="10C1FDC0"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-0.02</w:t>
            </w:r>
          </w:p>
        </w:tc>
        <w:tc>
          <w:tcPr>
            <w:tcW w:w="935" w:type="dxa"/>
            <w:gridSpan w:val="2"/>
            <w:tcBorders>
              <w:top w:val="nil"/>
              <w:left w:val="nil"/>
              <w:bottom w:val="nil"/>
              <w:right w:val="nil"/>
            </w:tcBorders>
            <w:shd w:val="clear" w:color="auto" w:fill="auto"/>
            <w:vAlign w:val="bottom"/>
          </w:tcPr>
          <w:p w14:paraId="7D306B4A"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3.99</w:t>
            </w:r>
          </w:p>
        </w:tc>
        <w:tc>
          <w:tcPr>
            <w:tcW w:w="1084" w:type="dxa"/>
            <w:tcBorders>
              <w:top w:val="nil"/>
              <w:left w:val="nil"/>
              <w:bottom w:val="nil"/>
              <w:right w:val="nil"/>
            </w:tcBorders>
            <w:shd w:val="clear" w:color="auto" w:fill="auto"/>
            <w:vAlign w:val="bottom"/>
          </w:tcPr>
          <w:p w14:paraId="4590ED18"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0.60</w:t>
            </w:r>
          </w:p>
        </w:tc>
        <w:tc>
          <w:tcPr>
            <w:tcW w:w="1023" w:type="dxa"/>
            <w:tcBorders>
              <w:top w:val="nil"/>
              <w:left w:val="nil"/>
              <w:bottom w:val="nil"/>
              <w:right w:val="nil"/>
            </w:tcBorders>
            <w:shd w:val="clear" w:color="auto" w:fill="auto"/>
          </w:tcPr>
          <w:p w14:paraId="63E48B42" w14:textId="77777777" w:rsidR="0001208F" w:rsidRPr="00295326" w:rsidRDefault="0001208F" w:rsidP="0001208F">
            <w:pPr>
              <w:contextualSpacing/>
              <w:jc w:val="center"/>
              <w:rPr>
                <w:rFonts w:ascii="Times New Roman" w:hAnsi="Times New Roman"/>
                <w:sz w:val="22"/>
                <w:szCs w:val="22"/>
              </w:rPr>
            </w:pPr>
            <w:r w:rsidRPr="00131E53">
              <w:t>14</w:t>
            </w:r>
            <w:r>
              <w:t>.</w:t>
            </w:r>
            <w:r w:rsidRPr="00131E53">
              <w:t>43</w:t>
            </w:r>
          </w:p>
        </w:tc>
        <w:tc>
          <w:tcPr>
            <w:tcW w:w="1577" w:type="dxa"/>
            <w:tcBorders>
              <w:top w:val="nil"/>
              <w:left w:val="nil"/>
              <w:bottom w:val="nil"/>
              <w:right w:val="nil"/>
            </w:tcBorders>
            <w:shd w:val="clear" w:color="auto" w:fill="auto"/>
          </w:tcPr>
          <w:p w14:paraId="51BF3F23" w14:textId="77777777" w:rsidR="0001208F" w:rsidRPr="0026430F" w:rsidRDefault="0001208F" w:rsidP="0001208F">
            <w:pPr>
              <w:contextualSpacing/>
              <w:jc w:val="center"/>
              <w:rPr>
                <w:rFonts w:ascii="Times New Roman" w:hAnsi="Times New Roman"/>
                <w:color w:val="000000"/>
                <w:sz w:val="22"/>
                <w:szCs w:val="22"/>
              </w:rPr>
            </w:pPr>
            <w:r w:rsidRPr="00670F66">
              <w:rPr>
                <w:rFonts w:ascii="Times New Roman" w:hAnsi="Times New Roman"/>
                <w:color w:val="000000"/>
                <w:sz w:val="22"/>
                <w:szCs w:val="22"/>
              </w:rPr>
              <w:t>142</w:t>
            </w:r>
          </w:p>
        </w:tc>
      </w:tr>
      <w:tr w:rsidR="0001208F" w:rsidRPr="00AD72F9" w14:paraId="2D1D66C0" w14:textId="77777777" w:rsidTr="0001208F">
        <w:tc>
          <w:tcPr>
            <w:tcW w:w="709" w:type="dxa"/>
            <w:shd w:val="clear" w:color="auto" w:fill="auto"/>
          </w:tcPr>
          <w:p w14:paraId="04576C96" w14:textId="77777777" w:rsidR="0001208F" w:rsidRPr="00AD72F9" w:rsidRDefault="0001208F" w:rsidP="0001208F">
            <w:pPr>
              <w:contextualSpacing/>
              <w:jc w:val="both"/>
              <w:rPr>
                <w:rFonts w:ascii="Times New Roman" w:hAnsi="Times New Roman"/>
                <w:sz w:val="22"/>
                <w:szCs w:val="22"/>
              </w:rPr>
            </w:pPr>
            <w:r>
              <w:rPr>
                <w:rFonts w:ascii="Times New Roman" w:hAnsi="Times New Roman"/>
                <w:sz w:val="22"/>
                <w:szCs w:val="22"/>
              </w:rPr>
              <w:t>4</w:t>
            </w:r>
          </w:p>
        </w:tc>
        <w:tc>
          <w:tcPr>
            <w:tcW w:w="2552" w:type="dxa"/>
            <w:tcBorders>
              <w:top w:val="nil"/>
              <w:left w:val="nil"/>
              <w:bottom w:val="nil"/>
              <w:right w:val="nil"/>
            </w:tcBorders>
            <w:shd w:val="clear" w:color="auto" w:fill="auto"/>
            <w:vAlign w:val="center"/>
          </w:tcPr>
          <w:p w14:paraId="28ED69F8"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Consnd</w:t>
            </w:r>
          </w:p>
        </w:tc>
        <w:tc>
          <w:tcPr>
            <w:tcW w:w="3538" w:type="dxa"/>
            <w:gridSpan w:val="4"/>
            <w:tcBorders>
              <w:top w:val="nil"/>
              <w:left w:val="nil"/>
              <w:bottom w:val="nil"/>
              <w:right w:val="nil"/>
            </w:tcBorders>
            <w:shd w:val="clear" w:color="auto" w:fill="auto"/>
            <w:vAlign w:val="center"/>
          </w:tcPr>
          <w:p w14:paraId="370720C4"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Consumer Non-Durables</w:t>
            </w:r>
          </w:p>
        </w:tc>
        <w:tc>
          <w:tcPr>
            <w:tcW w:w="748" w:type="dxa"/>
            <w:tcBorders>
              <w:top w:val="nil"/>
              <w:left w:val="nil"/>
              <w:bottom w:val="nil"/>
              <w:right w:val="nil"/>
            </w:tcBorders>
            <w:shd w:val="clear" w:color="auto" w:fill="auto"/>
            <w:vAlign w:val="bottom"/>
          </w:tcPr>
          <w:p w14:paraId="2780D898"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0.27</w:t>
            </w:r>
          </w:p>
        </w:tc>
        <w:tc>
          <w:tcPr>
            <w:tcW w:w="935" w:type="dxa"/>
            <w:gridSpan w:val="2"/>
            <w:tcBorders>
              <w:top w:val="nil"/>
              <w:left w:val="nil"/>
              <w:bottom w:val="nil"/>
              <w:right w:val="nil"/>
            </w:tcBorders>
            <w:shd w:val="clear" w:color="auto" w:fill="auto"/>
            <w:vAlign w:val="bottom"/>
          </w:tcPr>
          <w:p w14:paraId="15020D72"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4.82</w:t>
            </w:r>
          </w:p>
        </w:tc>
        <w:tc>
          <w:tcPr>
            <w:tcW w:w="1084" w:type="dxa"/>
            <w:tcBorders>
              <w:top w:val="nil"/>
              <w:left w:val="nil"/>
              <w:bottom w:val="nil"/>
              <w:right w:val="nil"/>
            </w:tcBorders>
            <w:shd w:val="clear" w:color="auto" w:fill="auto"/>
            <w:vAlign w:val="bottom"/>
          </w:tcPr>
          <w:p w14:paraId="0ACA9A2C"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0.21</w:t>
            </w:r>
          </w:p>
        </w:tc>
        <w:tc>
          <w:tcPr>
            <w:tcW w:w="1023" w:type="dxa"/>
            <w:tcBorders>
              <w:top w:val="nil"/>
              <w:left w:val="nil"/>
              <w:bottom w:val="nil"/>
              <w:right w:val="nil"/>
            </w:tcBorders>
            <w:shd w:val="clear" w:color="auto" w:fill="auto"/>
          </w:tcPr>
          <w:p w14:paraId="19892F9A" w14:textId="77777777" w:rsidR="0001208F" w:rsidRPr="00295326" w:rsidRDefault="0001208F" w:rsidP="0001208F">
            <w:pPr>
              <w:contextualSpacing/>
              <w:jc w:val="center"/>
              <w:rPr>
                <w:rFonts w:ascii="Times New Roman" w:hAnsi="Times New Roman"/>
                <w:sz w:val="22"/>
                <w:szCs w:val="22"/>
              </w:rPr>
            </w:pPr>
            <w:r w:rsidRPr="00131E53">
              <w:t>6</w:t>
            </w:r>
            <w:r>
              <w:t>.</w:t>
            </w:r>
            <w:r w:rsidRPr="00131E53">
              <w:t>31</w:t>
            </w:r>
          </w:p>
        </w:tc>
        <w:tc>
          <w:tcPr>
            <w:tcW w:w="1577" w:type="dxa"/>
            <w:tcBorders>
              <w:top w:val="nil"/>
              <w:left w:val="nil"/>
              <w:bottom w:val="nil"/>
              <w:right w:val="nil"/>
            </w:tcBorders>
            <w:shd w:val="clear" w:color="auto" w:fill="auto"/>
          </w:tcPr>
          <w:p w14:paraId="3EF3E177" w14:textId="77777777" w:rsidR="0001208F" w:rsidRPr="0026430F" w:rsidRDefault="0001208F" w:rsidP="0001208F">
            <w:pPr>
              <w:contextualSpacing/>
              <w:jc w:val="center"/>
              <w:rPr>
                <w:rFonts w:ascii="Times New Roman" w:hAnsi="Times New Roman"/>
                <w:color w:val="000000"/>
                <w:sz w:val="22"/>
                <w:szCs w:val="22"/>
              </w:rPr>
            </w:pPr>
            <w:r w:rsidRPr="00670F66">
              <w:rPr>
                <w:rFonts w:ascii="Times New Roman" w:hAnsi="Times New Roman"/>
                <w:color w:val="000000"/>
                <w:sz w:val="22"/>
                <w:szCs w:val="22"/>
              </w:rPr>
              <w:t>190</w:t>
            </w:r>
          </w:p>
        </w:tc>
      </w:tr>
      <w:tr w:rsidR="0001208F" w:rsidRPr="00AD72F9" w14:paraId="6FF713B5" w14:textId="77777777" w:rsidTr="0001208F">
        <w:tc>
          <w:tcPr>
            <w:tcW w:w="709" w:type="dxa"/>
            <w:shd w:val="clear" w:color="auto" w:fill="auto"/>
          </w:tcPr>
          <w:p w14:paraId="5BFBA964" w14:textId="77777777" w:rsidR="0001208F" w:rsidRPr="00AD72F9" w:rsidRDefault="0001208F" w:rsidP="0001208F">
            <w:pPr>
              <w:contextualSpacing/>
              <w:jc w:val="both"/>
              <w:rPr>
                <w:rFonts w:ascii="Times New Roman" w:hAnsi="Times New Roman"/>
                <w:sz w:val="22"/>
                <w:szCs w:val="22"/>
              </w:rPr>
            </w:pPr>
            <w:r>
              <w:rPr>
                <w:rFonts w:ascii="Times New Roman" w:hAnsi="Times New Roman"/>
                <w:sz w:val="22"/>
                <w:szCs w:val="22"/>
              </w:rPr>
              <w:t>5</w:t>
            </w:r>
          </w:p>
        </w:tc>
        <w:tc>
          <w:tcPr>
            <w:tcW w:w="2552" w:type="dxa"/>
            <w:tcBorders>
              <w:top w:val="nil"/>
              <w:left w:val="nil"/>
              <w:bottom w:val="nil"/>
              <w:right w:val="nil"/>
            </w:tcBorders>
            <w:shd w:val="clear" w:color="auto" w:fill="auto"/>
            <w:vAlign w:val="center"/>
          </w:tcPr>
          <w:p w14:paraId="609E52C5"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Cons</w:t>
            </w:r>
          </w:p>
        </w:tc>
        <w:tc>
          <w:tcPr>
            <w:tcW w:w="3538" w:type="dxa"/>
            <w:gridSpan w:val="4"/>
            <w:tcBorders>
              <w:top w:val="nil"/>
              <w:left w:val="nil"/>
              <w:bottom w:val="nil"/>
              <w:right w:val="nil"/>
            </w:tcBorders>
            <w:shd w:val="clear" w:color="auto" w:fill="auto"/>
            <w:vAlign w:val="center"/>
          </w:tcPr>
          <w:p w14:paraId="34DA298E"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Consumer Services</w:t>
            </w:r>
          </w:p>
        </w:tc>
        <w:tc>
          <w:tcPr>
            <w:tcW w:w="748" w:type="dxa"/>
            <w:tcBorders>
              <w:top w:val="nil"/>
              <w:left w:val="nil"/>
              <w:bottom w:val="nil"/>
              <w:right w:val="nil"/>
            </w:tcBorders>
            <w:shd w:val="clear" w:color="auto" w:fill="auto"/>
            <w:vAlign w:val="bottom"/>
          </w:tcPr>
          <w:p w14:paraId="30790C32"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0.45</w:t>
            </w:r>
          </w:p>
        </w:tc>
        <w:tc>
          <w:tcPr>
            <w:tcW w:w="935" w:type="dxa"/>
            <w:gridSpan w:val="2"/>
            <w:tcBorders>
              <w:top w:val="nil"/>
              <w:left w:val="nil"/>
              <w:bottom w:val="nil"/>
              <w:right w:val="nil"/>
            </w:tcBorders>
            <w:shd w:val="clear" w:color="auto" w:fill="auto"/>
            <w:vAlign w:val="bottom"/>
          </w:tcPr>
          <w:p w14:paraId="2ED5AB50"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3.48</w:t>
            </w:r>
          </w:p>
        </w:tc>
        <w:tc>
          <w:tcPr>
            <w:tcW w:w="1084" w:type="dxa"/>
            <w:tcBorders>
              <w:top w:val="nil"/>
              <w:left w:val="nil"/>
              <w:bottom w:val="nil"/>
              <w:right w:val="nil"/>
            </w:tcBorders>
            <w:shd w:val="clear" w:color="auto" w:fill="auto"/>
            <w:vAlign w:val="bottom"/>
          </w:tcPr>
          <w:p w14:paraId="5619EB09"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-1.59</w:t>
            </w:r>
          </w:p>
        </w:tc>
        <w:tc>
          <w:tcPr>
            <w:tcW w:w="1023" w:type="dxa"/>
            <w:tcBorders>
              <w:top w:val="nil"/>
              <w:left w:val="nil"/>
              <w:bottom w:val="nil"/>
              <w:right w:val="nil"/>
            </w:tcBorders>
            <w:shd w:val="clear" w:color="auto" w:fill="auto"/>
          </w:tcPr>
          <w:p w14:paraId="3B5AA358" w14:textId="77777777" w:rsidR="0001208F" w:rsidRPr="00295326" w:rsidRDefault="0001208F" w:rsidP="0001208F">
            <w:pPr>
              <w:contextualSpacing/>
              <w:jc w:val="center"/>
              <w:rPr>
                <w:rFonts w:ascii="Times New Roman" w:hAnsi="Times New Roman"/>
                <w:sz w:val="22"/>
                <w:szCs w:val="22"/>
              </w:rPr>
            </w:pPr>
            <w:r w:rsidRPr="00131E53">
              <w:t>11</w:t>
            </w:r>
            <w:r>
              <w:t>.</w:t>
            </w:r>
            <w:r w:rsidRPr="00131E53">
              <w:t>53</w:t>
            </w:r>
          </w:p>
        </w:tc>
        <w:tc>
          <w:tcPr>
            <w:tcW w:w="1577" w:type="dxa"/>
            <w:tcBorders>
              <w:top w:val="nil"/>
              <w:left w:val="nil"/>
              <w:bottom w:val="nil"/>
              <w:right w:val="nil"/>
            </w:tcBorders>
            <w:shd w:val="clear" w:color="auto" w:fill="auto"/>
          </w:tcPr>
          <w:p w14:paraId="1F39301A" w14:textId="77777777" w:rsidR="0001208F" w:rsidRPr="0026430F" w:rsidRDefault="0001208F" w:rsidP="0001208F">
            <w:pPr>
              <w:contextualSpacing/>
              <w:jc w:val="center"/>
              <w:rPr>
                <w:rFonts w:ascii="Times New Roman" w:hAnsi="Times New Roman"/>
                <w:color w:val="000000"/>
                <w:sz w:val="22"/>
                <w:szCs w:val="22"/>
              </w:rPr>
            </w:pPr>
            <w:r w:rsidRPr="00670F66">
              <w:rPr>
                <w:rFonts w:ascii="Times New Roman" w:hAnsi="Times New Roman"/>
                <w:color w:val="000000"/>
                <w:sz w:val="22"/>
                <w:szCs w:val="22"/>
              </w:rPr>
              <w:t>552</w:t>
            </w:r>
          </w:p>
        </w:tc>
      </w:tr>
      <w:tr w:rsidR="0001208F" w:rsidRPr="00AD72F9" w14:paraId="2B6B3147" w14:textId="77777777" w:rsidTr="0001208F">
        <w:tc>
          <w:tcPr>
            <w:tcW w:w="709" w:type="dxa"/>
            <w:shd w:val="clear" w:color="auto" w:fill="auto"/>
          </w:tcPr>
          <w:p w14:paraId="74BC04C8" w14:textId="77777777" w:rsidR="0001208F" w:rsidRPr="00AD72F9" w:rsidRDefault="0001208F" w:rsidP="0001208F">
            <w:pPr>
              <w:contextualSpacing/>
              <w:jc w:val="both"/>
              <w:rPr>
                <w:rFonts w:ascii="Times New Roman" w:hAnsi="Times New Roman"/>
                <w:sz w:val="22"/>
                <w:szCs w:val="22"/>
              </w:rPr>
            </w:pPr>
            <w:r>
              <w:rPr>
                <w:rFonts w:ascii="Times New Roman" w:hAnsi="Times New Roman"/>
                <w:sz w:val="22"/>
                <w:szCs w:val="22"/>
              </w:rPr>
              <w:t>6</w:t>
            </w:r>
          </w:p>
        </w:tc>
        <w:tc>
          <w:tcPr>
            <w:tcW w:w="2552" w:type="dxa"/>
            <w:tcBorders>
              <w:top w:val="nil"/>
              <w:left w:val="nil"/>
              <w:bottom w:val="nil"/>
              <w:right w:val="nil"/>
            </w:tcBorders>
            <w:shd w:val="clear" w:color="auto" w:fill="auto"/>
            <w:vAlign w:val="center"/>
          </w:tcPr>
          <w:p w14:paraId="6C105A93" w14:textId="77777777" w:rsidR="0001208F" w:rsidRPr="00295326" w:rsidRDefault="0001208F" w:rsidP="0001208F">
            <w:pPr>
              <w:contextualSpacing/>
              <w:jc w:val="center"/>
              <w:rPr>
                <w:rFonts w:ascii="Times New Roman" w:hAnsi="Times New Roman"/>
                <w:sz w:val="22"/>
                <w:szCs w:val="22"/>
              </w:rPr>
            </w:pPr>
            <w:r>
              <w:rPr>
                <w:rFonts w:ascii="Times New Roman" w:hAnsi="Times New Roman"/>
                <w:sz w:val="22"/>
                <w:szCs w:val="22"/>
              </w:rPr>
              <w:t>Ene</w:t>
            </w:r>
          </w:p>
        </w:tc>
        <w:tc>
          <w:tcPr>
            <w:tcW w:w="3538" w:type="dxa"/>
            <w:gridSpan w:val="4"/>
            <w:tcBorders>
              <w:top w:val="nil"/>
              <w:left w:val="nil"/>
              <w:bottom w:val="nil"/>
              <w:right w:val="nil"/>
            </w:tcBorders>
            <w:shd w:val="clear" w:color="auto" w:fill="auto"/>
            <w:vAlign w:val="center"/>
          </w:tcPr>
          <w:p w14:paraId="4A6FA539"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Energy</w:t>
            </w:r>
          </w:p>
        </w:tc>
        <w:tc>
          <w:tcPr>
            <w:tcW w:w="748" w:type="dxa"/>
            <w:tcBorders>
              <w:top w:val="nil"/>
              <w:left w:val="nil"/>
              <w:bottom w:val="nil"/>
              <w:right w:val="nil"/>
            </w:tcBorders>
            <w:shd w:val="clear" w:color="auto" w:fill="auto"/>
            <w:vAlign w:val="bottom"/>
          </w:tcPr>
          <w:p w14:paraId="3822643C"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0.54</w:t>
            </w:r>
          </w:p>
        </w:tc>
        <w:tc>
          <w:tcPr>
            <w:tcW w:w="935" w:type="dxa"/>
            <w:gridSpan w:val="2"/>
            <w:tcBorders>
              <w:top w:val="nil"/>
              <w:left w:val="nil"/>
              <w:bottom w:val="nil"/>
              <w:right w:val="nil"/>
            </w:tcBorders>
            <w:shd w:val="clear" w:color="auto" w:fill="auto"/>
            <w:vAlign w:val="bottom"/>
          </w:tcPr>
          <w:p w14:paraId="1A6C1430"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6.05</w:t>
            </w:r>
          </w:p>
        </w:tc>
        <w:tc>
          <w:tcPr>
            <w:tcW w:w="1084" w:type="dxa"/>
            <w:tcBorders>
              <w:top w:val="nil"/>
              <w:left w:val="nil"/>
              <w:bottom w:val="nil"/>
              <w:right w:val="nil"/>
            </w:tcBorders>
            <w:shd w:val="clear" w:color="auto" w:fill="auto"/>
            <w:vAlign w:val="bottom"/>
          </w:tcPr>
          <w:p w14:paraId="3F4F265E"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-2.09</w:t>
            </w:r>
          </w:p>
        </w:tc>
        <w:tc>
          <w:tcPr>
            <w:tcW w:w="1023" w:type="dxa"/>
            <w:tcBorders>
              <w:top w:val="nil"/>
              <w:left w:val="nil"/>
              <w:bottom w:val="nil"/>
              <w:right w:val="nil"/>
            </w:tcBorders>
            <w:shd w:val="clear" w:color="auto" w:fill="auto"/>
          </w:tcPr>
          <w:p w14:paraId="5A7FAF13" w14:textId="77777777" w:rsidR="0001208F" w:rsidRPr="00295326" w:rsidRDefault="0001208F" w:rsidP="0001208F">
            <w:pPr>
              <w:contextualSpacing/>
              <w:jc w:val="center"/>
              <w:rPr>
                <w:rFonts w:ascii="Times New Roman" w:hAnsi="Times New Roman"/>
                <w:sz w:val="22"/>
                <w:szCs w:val="22"/>
              </w:rPr>
            </w:pPr>
            <w:r w:rsidRPr="00131E53">
              <w:t>24</w:t>
            </w:r>
            <w:r>
              <w:t>.</w:t>
            </w:r>
            <w:r w:rsidRPr="00131E53">
              <w:t>27</w:t>
            </w:r>
          </w:p>
        </w:tc>
        <w:tc>
          <w:tcPr>
            <w:tcW w:w="1577" w:type="dxa"/>
            <w:tcBorders>
              <w:top w:val="nil"/>
              <w:left w:val="nil"/>
              <w:bottom w:val="nil"/>
              <w:right w:val="nil"/>
            </w:tcBorders>
            <w:shd w:val="clear" w:color="auto" w:fill="auto"/>
          </w:tcPr>
          <w:p w14:paraId="6F6C5E51" w14:textId="77777777" w:rsidR="0001208F" w:rsidRPr="0026430F" w:rsidRDefault="0001208F" w:rsidP="0001208F">
            <w:pPr>
              <w:contextualSpacing/>
              <w:jc w:val="center"/>
              <w:rPr>
                <w:rFonts w:ascii="Times New Roman" w:hAnsi="Times New Roman"/>
                <w:color w:val="000000"/>
                <w:sz w:val="22"/>
                <w:szCs w:val="22"/>
              </w:rPr>
            </w:pPr>
            <w:r w:rsidRPr="00670F66">
              <w:rPr>
                <w:rFonts w:ascii="Times New Roman" w:hAnsi="Times New Roman"/>
                <w:color w:val="000000"/>
                <w:sz w:val="22"/>
                <w:szCs w:val="22"/>
              </w:rPr>
              <w:t>101</w:t>
            </w:r>
          </w:p>
        </w:tc>
      </w:tr>
      <w:tr w:rsidR="0001208F" w:rsidRPr="00AD72F9" w14:paraId="7EE52551" w14:textId="77777777" w:rsidTr="0001208F">
        <w:tc>
          <w:tcPr>
            <w:tcW w:w="709" w:type="dxa"/>
            <w:shd w:val="clear" w:color="auto" w:fill="auto"/>
            <w:vAlign w:val="center"/>
          </w:tcPr>
          <w:p w14:paraId="4A4E4157" w14:textId="77777777" w:rsidR="0001208F" w:rsidRPr="00AD72F9" w:rsidRDefault="0001208F" w:rsidP="0001208F">
            <w:pPr>
              <w:contextualSpacing/>
              <w:rPr>
                <w:rFonts w:ascii="Times New Roman" w:hAnsi="Times New Roman"/>
                <w:sz w:val="22"/>
                <w:szCs w:val="22"/>
              </w:rPr>
            </w:pPr>
            <w:r>
              <w:rPr>
                <w:rFonts w:ascii="Times New Roman" w:hAnsi="Times New Roman"/>
                <w:sz w:val="22"/>
                <w:szCs w:val="22"/>
              </w:rPr>
              <w:t>7</w:t>
            </w:r>
          </w:p>
        </w:tc>
        <w:tc>
          <w:tcPr>
            <w:tcW w:w="2552" w:type="dxa"/>
            <w:tcBorders>
              <w:top w:val="nil"/>
              <w:left w:val="nil"/>
              <w:bottom w:val="nil"/>
              <w:right w:val="nil"/>
            </w:tcBorders>
            <w:shd w:val="clear" w:color="auto" w:fill="auto"/>
            <w:vAlign w:val="center"/>
          </w:tcPr>
          <w:p w14:paraId="372D8A90"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Fin</w:t>
            </w:r>
          </w:p>
        </w:tc>
        <w:tc>
          <w:tcPr>
            <w:tcW w:w="3538" w:type="dxa"/>
            <w:gridSpan w:val="4"/>
            <w:tcBorders>
              <w:top w:val="nil"/>
              <w:left w:val="nil"/>
              <w:bottom w:val="nil"/>
              <w:right w:val="nil"/>
            </w:tcBorders>
            <w:shd w:val="clear" w:color="auto" w:fill="auto"/>
            <w:vAlign w:val="center"/>
          </w:tcPr>
          <w:p w14:paraId="692975A0"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Finance</w:t>
            </w:r>
          </w:p>
        </w:tc>
        <w:tc>
          <w:tcPr>
            <w:tcW w:w="748" w:type="dxa"/>
            <w:tcBorders>
              <w:top w:val="nil"/>
              <w:left w:val="nil"/>
              <w:bottom w:val="nil"/>
              <w:right w:val="nil"/>
            </w:tcBorders>
            <w:shd w:val="clear" w:color="auto" w:fill="auto"/>
            <w:vAlign w:val="bottom"/>
          </w:tcPr>
          <w:p w14:paraId="7692679E"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0.51</w:t>
            </w:r>
          </w:p>
        </w:tc>
        <w:tc>
          <w:tcPr>
            <w:tcW w:w="935" w:type="dxa"/>
            <w:gridSpan w:val="2"/>
            <w:tcBorders>
              <w:top w:val="nil"/>
              <w:left w:val="nil"/>
              <w:bottom w:val="nil"/>
              <w:right w:val="nil"/>
            </w:tcBorders>
            <w:shd w:val="clear" w:color="auto" w:fill="auto"/>
            <w:vAlign w:val="bottom"/>
          </w:tcPr>
          <w:p w14:paraId="699E1933"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3.57</w:t>
            </w:r>
          </w:p>
        </w:tc>
        <w:tc>
          <w:tcPr>
            <w:tcW w:w="1084" w:type="dxa"/>
            <w:tcBorders>
              <w:top w:val="nil"/>
              <w:left w:val="nil"/>
              <w:bottom w:val="nil"/>
              <w:right w:val="nil"/>
            </w:tcBorders>
            <w:shd w:val="clear" w:color="auto" w:fill="auto"/>
            <w:vAlign w:val="bottom"/>
          </w:tcPr>
          <w:p w14:paraId="71399CA8"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-0.36</w:t>
            </w:r>
          </w:p>
        </w:tc>
        <w:tc>
          <w:tcPr>
            <w:tcW w:w="1023" w:type="dxa"/>
            <w:tcBorders>
              <w:top w:val="nil"/>
              <w:left w:val="nil"/>
              <w:bottom w:val="nil"/>
              <w:right w:val="nil"/>
            </w:tcBorders>
            <w:shd w:val="clear" w:color="auto" w:fill="auto"/>
          </w:tcPr>
          <w:p w14:paraId="4A3BBEC9" w14:textId="77777777" w:rsidR="0001208F" w:rsidRPr="00295326" w:rsidRDefault="0001208F" w:rsidP="0001208F">
            <w:pPr>
              <w:contextualSpacing/>
              <w:jc w:val="center"/>
              <w:rPr>
                <w:rFonts w:ascii="Times New Roman" w:hAnsi="Times New Roman"/>
                <w:sz w:val="22"/>
                <w:szCs w:val="22"/>
              </w:rPr>
            </w:pPr>
            <w:r w:rsidRPr="00131E53">
              <w:t>8</w:t>
            </w:r>
            <w:r>
              <w:t>.</w:t>
            </w:r>
            <w:r w:rsidRPr="00131E53">
              <w:t>74</w:t>
            </w:r>
          </w:p>
        </w:tc>
        <w:tc>
          <w:tcPr>
            <w:tcW w:w="1577" w:type="dxa"/>
            <w:tcBorders>
              <w:top w:val="nil"/>
              <w:left w:val="nil"/>
              <w:bottom w:val="nil"/>
              <w:right w:val="nil"/>
            </w:tcBorders>
            <w:shd w:val="clear" w:color="auto" w:fill="auto"/>
          </w:tcPr>
          <w:p w14:paraId="7112F245" w14:textId="77777777" w:rsidR="0001208F" w:rsidRPr="0026430F" w:rsidRDefault="0001208F" w:rsidP="0001208F">
            <w:pPr>
              <w:contextualSpacing/>
              <w:jc w:val="center"/>
              <w:rPr>
                <w:rFonts w:ascii="Times New Roman" w:hAnsi="Times New Roman"/>
                <w:color w:val="000000"/>
                <w:sz w:val="22"/>
                <w:szCs w:val="22"/>
              </w:rPr>
            </w:pPr>
            <w:r w:rsidRPr="00670F66">
              <w:rPr>
                <w:rFonts w:ascii="Times New Roman" w:hAnsi="Times New Roman"/>
                <w:color w:val="000000"/>
                <w:sz w:val="22"/>
                <w:szCs w:val="22"/>
              </w:rPr>
              <w:t>1129</w:t>
            </w:r>
          </w:p>
        </w:tc>
      </w:tr>
      <w:tr w:rsidR="0001208F" w:rsidRPr="00AD72F9" w14:paraId="4FF497F4" w14:textId="77777777" w:rsidTr="0001208F">
        <w:tc>
          <w:tcPr>
            <w:tcW w:w="709" w:type="dxa"/>
            <w:shd w:val="clear" w:color="auto" w:fill="auto"/>
          </w:tcPr>
          <w:p w14:paraId="37D59621" w14:textId="77777777" w:rsidR="0001208F" w:rsidRPr="00AD72F9" w:rsidRDefault="0001208F" w:rsidP="0001208F">
            <w:pPr>
              <w:contextualSpacing/>
              <w:jc w:val="both"/>
              <w:rPr>
                <w:rFonts w:ascii="Times New Roman" w:hAnsi="Times New Roman"/>
                <w:sz w:val="22"/>
                <w:szCs w:val="22"/>
              </w:rPr>
            </w:pPr>
            <w:r>
              <w:rPr>
                <w:rFonts w:ascii="Times New Roman" w:hAnsi="Times New Roman"/>
                <w:sz w:val="22"/>
                <w:szCs w:val="22"/>
              </w:rPr>
              <w:t>8</w:t>
            </w:r>
          </w:p>
        </w:tc>
        <w:tc>
          <w:tcPr>
            <w:tcW w:w="2552" w:type="dxa"/>
            <w:tcBorders>
              <w:top w:val="nil"/>
              <w:left w:val="nil"/>
              <w:bottom w:val="nil"/>
              <w:right w:val="nil"/>
            </w:tcBorders>
            <w:shd w:val="clear" w:color="auto" w:fill="auto"/>
            <w:vAlign w:val="center"/>
          </w:tcPr>
          <w:p w14:paraId="17ED33A7"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Health</w:t>
            </w:r>
          </w:p>
        </w:tc>
        <w:tc>
          <w:tcPr>
            <w:tcW w:w="3538" w:type="dxa"/>
            <w:gridSpan w:val="4"/>
            <w:tcBorders>
              <w:top w:val="nil"/>
              <w:left w:val="nil"/>
              <w:bottom w:val="nil"/>
              <w:right w:val="nil"/>
            </w:tcBorders>
            <w:shd w:val="clear" w:color="auto" w:fill="auto"/>
            <w:vAlign w:val="center"/>
          </w:tcPr>
          <w:p w14:paraId="01E341F9"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Health Care</w:t>
            </w:r>
          </w:p>
        </w:tc>
        <w:tc>
          <w:tcPr>
            <w:tcW w:w="748" w:type="dxa"/>
            <w:tcBorders>
              <w:top w:val="nil"/>
              <w:left w:val="nil"/>
              <w:bottom w:val="nil"/>
              <w:right w:val="nil"/>
            </w:tcBorders>
            <w:shd w:val="clear" w:color="auto" w:fill="auto"/>
            <w:vAlign w:val="bottom"/>
          </w:tcPr>
          <w:p w14:paraId="066698B2"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0.38</w:t>
            </w:r>
          </w:p>
        </w:tc>
        <w:tc>
          <w:tcPr>
            <w:tcW w:w="935" w:type="dxa"/>
            <w:gridSpan w:val="2"/>
            <w:tcBorders>
              <w:top w:val="nil"/>
              <w:left w:val="nil"/>
              <w:bottom w:val="nil"/>
              <w:right w:val="nil"/>
            </w:tcBorders>
            <w:shd w:val="clear" w:color="auto" w:fill="auto"/>
            <w:vAlign w:val="bottom"/>
          </w:tcPr>
          <w:p w14:paraId="28FC90BA"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2.84</w:t>
            </w:r>
          </w:p>
        </w:tc>
        <w:tc>
          <w:tcPr>
            <w:tcW w:w="1084" w:type="dxa"/>
            <w:tcBorders>
              <w:top w:val="nil"/>
              <w:left w:val="nil"/>
              <w:bottom w:val="nil"/>
              <w:right w:val="nil"/>
            </w:tcBorders>
            <w:shd w:val="clear" w:color="auto" w:fill="auto"/>
            <w:vAlign w:val="bottom"/>
          </w:tcPr>
          <w:p w14:paraId="7C48F28B"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-0.67</w:t>
            </w:r>
          </w:p>
        </w:tc>
        <w:tc>
          <w:tcPr>
            <w:tcW w:w="1023" w:type="dxa"/>
            <w:tcBorders>
              <w:top w:val="nil"/>
              <w:left w:val="nil"/>
              <w:bottom w:val="nil"/>
              <w:right w:val="nil"/>
            </w:tcBorders>
            <w:shd w:val="clear" w:color="auto" w:fill="auto"/>
          </w:tcPr>
          <w:p w14:paraId="158DBE4A" w14:textId="77777777" w:rsidR="0001208F" w:rsidRPr="00295326" w:rsidRDefault="0001208F" w:rsidP="0001208F">
            <w:pPr>
              <w:contextualSpacing/>
              <w:jc w:val="center"/>
              <w:rPr>
                <w:rFonts w:ascii="Times New Roman" w:hAnsi="Times New Roman"/>
                <w:sz w:val="22"/>
                <w:szCs w:val="22"/>
              </w:rPr>
            </w:pPr>
            <w:r w:rsidRPr="00131E53">
              <w:t>8</w:t>
            </w:r>
            <w:r>
              <w:t>.</w:t>
            </w:r>
            <w:r w:rsidRPr="00131E53">
              <w:t>70</w:t>
            </w:r>
          </w:p>
        </w:tc>
        <w:tc>
          <w:tcPr>
            <w:tcW w:w="1577" w:type="dxa"/>
            <w:tcBorders>
              <w:top w:val="nil"/>
              <w:left w:val="nil"/>
              <w:bottom w:val="nil"/>
              <w:right w:val="nil"/>
            </w:tcBorders>
            <w:shd w:val="clear" w:color="auto" w:fill="auto"/>
          </w:tcPr>
          <w:p w14:paraId="79C9DB72" w14:textId="77777777" w:rsidR="0001208F" w:rsidRPr="0026430F" w:rsidRDefault="0001208F" w:rsidP="0001208F">
            <w:pPr>
              <w:contextualSpacing/>
              <w:jc w:val="center"/>
              <w:rPr>
                <w:rFonts w:ascii="Times New Roman" w:hAnsi="Times New Roman"/>
                <w:color w:val="000000"/>
                <w:sz w:val="22"/>
                <w:szCs w:val="22"/>
              </w:rPr>
            </w:pPr>
            <w:r w:rsidRPr="00670F66">
              <w:rPr>
                <w:rFonts w:ascii="Times New Roman" w:hAnsi="Times New Roman"/>
                <w:color w:val="000000"/>
                <w:sz w:val="22"/>
                <w:szCs w:val="22"/>
              </w:rPr>
              <w:t>1142</w:t>
            </w:r>
          </w:p>
        </w:tc>
      </w:tr>
      <w:tr w:rsidR="0001208F" w:rsidRPr="00AD72F9" w14:paraId="2C63D589" w14:textId="77777777" w:rsidTr="0001208F">
        <w:tc>
          <w:tcPr>
            <w:tcW w:w="709" w:type="dxa"/>
            <w:shd w:val="clear" w:color="auto" w:fill="auto"/>
          </w:tcPr>
          <w:p w14:paraId="75764913" w14:textId="77777777" w:rsidR="0001208F" w:rsidRPr="00AD72F9" w:rsidRDefault="0001208F" w:rsidP="0001208F">
            <w:pPr>
              <w:contextualSpacing/>
              <w:jc w:val="both"/>
              <w:rPr>
                <w:rFonts w:ascii="Times New Roman" w:hAnsi="Times New Roman"/>
                <w:sz w:val="22"/>
                <w:szCs w:val="22"/>
              </w:rPr>
            </w:pPr>
            <w:r>
              <w:rPr>
                <w:rFonts w:ascii="Times New Roman" w:hAnsi="Times New Roman"/>
                <w:sz w:val="22"/>
                <w:szCs w:val="22"/>
              </w:rPr>
              <w:t>9</w:t>
            </w:r>
          </w:p>
        </w:tc>
        <w:tc>
          <w:tcPr>
            <w:tcW w:w="2552" w:type="dxa"/>
            <w:tcBorders>
              <w:top w:val="nil"/>
              <w:left w:val="nil"/>
              <w:bottom w:val="nil"/>
              <w:right w:val="nil"/>
            </w:tcBorders>
            <w:shd w:val="clear" w:color="auto" w:fill="auto"/>
            <w:vAlign w:val="center"/>
          </w:tcPr>
          <w:p w14:paraId="55DE4B26"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Misc</w:t>
            </w:r>
          </w:p>
        </w:tc>
        <w:tc>
          <w:tcPr>
            <w:tcW w:w="3538" w:type="dxa"/>
            <w:gridSpan w:val="4"/>
            <w:tcBorders>
              <w:top w:val="nil"/>
              <w:left w:val="nil"/>
              <w:bottom w:val="nil"/>
              <w:right w:val="nil"/>
            </w:tcBorders>
            <w:shd w:val="clear" w:color="auto" w:fill="auto"/>
            <w:vAlign w:val="center"/>
          </w:tcPr>
          <w:p w14:paraId="4BF5C459" w14:textId="77777777" w:rsidR="0001208F" w:rsidRPr="00295326" w:rsidRDefault="0001208F" w:rsidP="0001208F">
            <w:pPr>
              <w:contextualSpacing/>
              <w:jc w:val="center"/>
              <w:rPr>
                <w:rFonts w:ascii="Times New Roman" w:hAnsi="Times New Roman"/>
                <w:sz w:val="22"/>
                <w:szCs w:val="22"/>
              </w:rPr>
            </w:pPr>
            <w:r w:rsidRPr="00295326">
              <w:rPr>
                <w:rFonts w:ascii="Times New Roman" w:hAnsi="Times New Roman"/>
                <w:color w:val="000000"/>
                <w:sz w:val="22"/>
                <w:szCs w:val="22"/>
              </w:rPr>
              <w:t>Miscellaneous</w:t>
            </w:r>
          </w:p>
        </w:tc>
        <w:tc>
          <w:tcPr>
            <w:tcW w:w="748" w:type="dxa"/>
            <w:tcBorders>
              <w:top w:val="nil"/>
              <w:left w:val="nil"/>
              <w:bottom w:val="nil"/>
              <w:right w:val="nil"/>
            </w:tcBorders>
            <w:shd w:val="clear" w:color="auto" w:fill="auto"/>
            <w:vAlign w:val="bottom"/>
          </w:tcPr>
          <w:p w14:paraId="2E7A787A"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0.39</w:t>
            </w:r>
          </w:p>
        </w:tc>
        <w:tc>
          <w:tcPr>
            <w:tcW w:w="935" w:type="dxa"/>
            <w:gridSpan w:val="2"/>
            <w:tcBorders>
              <w:top w:val="nil"/>
              <w:left w:val="nil"/>
              <w:bottom w:val="nil"/>
              <w:right w:val="nil"/>
            </w:tcBorders>
            <w:shd w:val="clear" w:color="auto" w:fill="auto"/>
            <w:vAlign w:val="bottom"/>
          </w:tcPr>
          <w:p w14:paraId="2B6CBA9C"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3.74</w:t>
            </w:r>
          </w:p>
        </w:tc>
        <w:tc>
          <w:tcPr>
            <w:tcW w:w="1084" w:type="dxa"/>
            <w:tcBorders>
              <w:top w:val="nil"/>
              <w:left w:val="nil"/>
              <w:bottom w:val="nil"/>
              <w:right w:val="nil"/>
            </w:tcBorders>
            <w:shd w:val="clear" w:color="auto" w:fill="auto"/>
            <w:vAlign w:val="bottom"/>
          </w:tcPr>
          <w:p w14:paraId="053FC7CB"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-2.46</w:t>
            </w:r>
          </w:p>
        </w:tc>
        <w:tc>
          <w:tcPr>
            <w:tcW w:w="1023" w:type="dxa"/>
            <w:tcBorders>
              <w:top w:val="nil"/>
              <w:left w:val="nil"/>
              <w:bottom w:val="nil"/>
              <w:right w:val="nil"/>
            </w:tcBorders>
            <w:shd w:val="clear" w:color="auto" w:fill="auto"/>
          </w:tcPr>
          <w:p w14:paraId="7AE07768" w14:textId="77777777" w:rsidR="0001208F" w:rsidRPr="00295326" w:rsidRDefault="0001208F" w:rsidP="0001208F">
            <w:pPr>
              <w:contextualSpacing/>
              <w:jc w:val="center"/>
              <w:rPr>
                <w:rFonts w:ascii="Times New Roman" w:hAnsi="Times New Roman"/>
                <w:sz w:val="22"/>
                <w:szCs w:val="22"/>
              </w:rPr>
            </w:pPr>
            <w:r w:rsidRPr="00131E53">
              <w:t>16</w:t>
            </w:r>
            <w:r>
              <w:t>.</w:t>
            </w:r>
            <w:r w:rsidRPr="00131E53">
              <w:t>88</w:t>
            </w:r>
          </w:p>
        </w:tc>
        <w:tc>
          <w:tcPr>
            <w:tcW w:w="1577" w:type="dxa"/>
            <w:tcBorders>
              <w:top w:val="nil"/>
              <w:left w:val="nil"/>
              <w:bottom w:val="nil"/>
              <w:right w:val="nil"/>
            </w:tcBorders>
            <w:shd w:val="clear" w:color="auto" w:fill="auto"/>
          </w:tcPr>
          <w:p w14:paraId="1051C79F" w14:textId="77777777" w:rsidR="0001208F" w:rsidRPr="0026430F" w:rsidRDefault="0001208F" w:rsidP="0001208F">
            <w:pPr>
              <w:contextualSpacing/>
              <w:jc w:val="center"/>
              <w:rPr>
                <w:rFonts w:ascii="Times New Roman" w:hAnsi="Times New Roman"/>
                <w:color w:val="000000"/>
                <w:sz w:val="22"/>
                <w:szCs w:val="22"/>
              </w:rPr>
            </w:pPr>
            <w:r w:rsidRPr="00670F66">
              <w:rPr>
                <w:rFonts w:ascii="Times New Roman" w:hAnsi="Times New Roman"/>
                <w:color w:val="000000"/>
                <w:sz w:val="22"/>
                <w:szCs w:val="22"/>
              </w:rPr>
              <w:t>147</w:t>
            </w:r>
          </w:p>
        </w:tc>
      </w:tr>
      <w:tr w:rsidR="0001208F" w:rsidRPr="00AD72F9" w14:paraId="14D65962" w14:textId="77777777" w:rsidTr="0001208F">
        <w:tc>
          <w:tcPr>
            <w:tcW w:w="709" w:type="dxa"/>
            <w:shd w:val="clear" w:color="auto" w:fill="auto"/>
          </w:tcPr>
          <w:p w14:paraId="0D03BA25" w14:textId="77777777" w:rsidR="0001208F" w:rsidRPr="00AD72F9" w:rsidRDefault="0001208F" w:rsidP="0001208F">
            <w:pPr>
              <w:contextualSpacing/>
              <w:jc w:val="both"/>
              <w:rPr>
                <w:rFonts w:ascii="Times New Roman" w:hAnsi="Times New Roman"/>
                <w:sz w:val="22"/>
                <w:szCs w:val="22"/>
              </w:rPr>
            </w:pPr>
            <w:r>
              <w:rPr>
                <w:rFonts w:ascii="Times New Roman" w:hAnsi="Times New Roman"/>
                <w:sz w:val="22"/>
                <w:szCs w:val="22"/>
              </w:rPr>
              <w:t>10</w:t>
            </w:r>
          </w:p>
        </w:tc>
        <w:tc>
          <w:tcPr>
            <w:tcW w:w="2552" w:type="dxa"/>
            <w:tcBorders>
              <w:top w:val="nil"/>
              <w:left w:val="nil"/>
              <w:bottom w:val="nil"/>
              <w:right w:val="nil"/>
            </w:tcBorders>
            <w:shd w:val="clear" w:color="auto" w:fill="auto"/>
            <w:vAlign w:val="center"/>
          </w:tcPr>
          <w:p w14:paraId="6308DAF5"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Various</w:t>
            </w:r>
          </w:p>
        </w:tc>
        <w:tc>
          <w:tcPr>
            <w:tcW w:w="3538" w:type="dxa"/>
            <w:gridSpan w:val="4"/>
            <w:tcBorders>
              <w:top w:val="nil"/>
              <w:left w:val="nil"/>
              <w:bottom w:val="nil"/>
              <w:right w:val="nil"/>
            </w:tcBorders>
            <w:shd w:val="clear" w:color="auto" w:fill="auto"/>
            <w:vAlign w:val="center"/>
          </w:tcPr>
          <w:p w14:paraId="65C4C7B6"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Various</w:t>
            </w:r>
          </w:p>
        </w:tc>
        <w:tc>
          <w:tcPr>
            <w:tcW w:w="748" w:type="dxa"/>
            <w:tcBorders>
              <w:top w:val="nil"/>
              <w:left w:val="nil"/>
              <w:bottom w:val="nil"/>
              <w:right w:val="nil"/>
            </w:tcBorders>
            <w:shd w:val="clear" w:color="auto" w:fill="auto"/>
            <w:vAlign w:val="bottom"/>
          </w:tcPr>
          <w:p w14:paraId="492E81BC"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0.12</w:t>
            </w:r>
          </w:p>
        </w:tc>
        <w:tc>
          <w:tcPr>
            <w:tcW w:w="935" w:type="dxa"/>
            <w:gridSpan w:val="2"/>
            <w:tcBorders>
              <w:top w:val="nil"/>
              <w:left w:val="nil"/>
              <w:bottom w:val="nil"/>
              <w:right w:val="nil"/>
            </w:tcBorders>
            <w:shd w:val="clear" w:color="auto" w:fill="auto"/>
            <w:vAlign w:val="bottom"/>
          </w:tcPr>
          <w:p w14:paraId="1833E35D"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3.83</w:t>
            </w:r>
          </w:p>
        </w:tc>
        <w:tc>
          <w:tcPr>
            <w:tcW w:w="1084" w:type="dxa"/>
            <w:tcBorders>
              <w:top w:val="nil"/>
              <w:left w:val="nil"/>
              <w:bottom w:val="nil"/>
              <w:right w:val="nil"/>
            </w:tcBorders>
            <w:shd w:val="clear" w:color="auto" w:fill="auto"/>
            <w:vAlign w:val="bottom"/>
          </w:tcPr>
          <w:p w14:paraId="19A62700"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0.12</w:t>
            </w:r>
          </w:p>
        </w:tc>
        <w:tc>
          <w:tcPr>
            <w:tcW w:w="1023" w:type="dxa"/>
            <w:tcBorders>
              <w:top w:val="nil"/>
              <w:left w:val="nil"/>
              <w:bottom w:val="nil"/>
              <w:right w:val="nil"/>
            </w:tcBorders>
            <w:shd w:val="clear" w:color="auto" w:fill="auto"/>
          </w:tcPr>
          <w:p w14:paraId="1632F807" w14:textId="77777777" w:rsidR="0001208F" w:rsidRPr="00295326" w:rsidRDefault="0001208F" w:rsidP="0001208F">
            <w:pPr>
              <w:contextualSpacing/>
              <w:jc w:val="center"/>
              <w:rPr>
                <w:rFonts w:ascii="Times New Roman" w:hAnsi="Times New Roman"/>
                <w:sz w:val="22"/>
                <w:szCs w:val="22"/>
              </w:rPr>
            </w:pPr>
            <w:r w:rsidRPr="00131E53">
              <w:t>5</w:t>
            </w:r>
            <w:r>
              <w:t>.</w:t>
            </w:r>
            <w:r w:rsidRPr="00131E53">
              <w:t>81</w:t>
            </w:r>
          </w:p>
        </w:tc>
        <w:tc>
          <w:tcPr>
            <w:tcW w:w="1577" w:type="dxa"/>
            <w:tcBorders>
              <w:top w:val="nil"/>
              <w:left w:val="nil"/>
              <w:bottom w:val="nil"/>
              <w:right w:val="nil"/>
            </w:tcBorders>
            <w:shd w:val="clear" w:color="auto" w:fill="auto"/>
          </w:tcPr>
          <w:p w14:paraId="3C61F3E4" w14:textId="77777777" w:rsidR="0001208F" w:rsidRPr="0026430F" w:rsidRDefault="0001208F" w:rsidP="0001208F">
            <w:pPr>
              <w:contextualSpacing/>
              <w:jc w:val="center"/>
              <w:rPr>
                <w:rFonts w:ascii="Times New Roman" w:hAnsi="Times New Roman"/>
                <w:color w:val="000000"/>
                <w:sz w:val="22"/>
                <w:szCs w:val="22"/>
              </w:rPr>
            </w:pPr>
            <w:r w:rsidRPr="00670F66">
              <w:rPr>
                <w:rFonts w:ascii="Times New Roman" w:hAnsi="Times New Roman"/>
                <w:color w:val="000000"/>
                <w:sz w:val="22"/>
                <w:szCs w:val="22"/>
              </w:rPr>
              <w:t>757</w:t>
            </w:r>
          </w:p>
        </w:tc>
      </w:tr>
      <w:tr w:rsidR="0001208F" w:rsidRPr="00AD72F9" w14:paraId="50B34A60" w14:textId="77777777" w:rsidTr="0001208F">
        <w:tc>
          <w:tcPr>
            <w:tcW w:w="709" w:type="dxa"/>
            <w:shd w:val="clear" w:color="auto" w:fill="auto"/>
          </w:tcPr>
          <w:p w14:paraId="7E2FB91F" w14:textId="77777777" w:rsidR="0001208F" w:rsidRPr="00AD72F9" w:rsidRDefault="0001208F" w:rsidP="0001208F">
            <w:pPr>
              <w:contextualSpacing/>
              <w:jc w:val="both"/>
              <w:rPr>
                <w:rFonts w:ascii="Times New Roman" w:hAnsi="Times New Roman"/>
                <w:sz w:val="22"/>
                <w:szCs w:val="22"/>
              </w:rPr>
            </w:pPr>
            <w:r>
              <w:rPr>
                <w:rFonts w:ascii="Times New Roman" w:hAnsi="Times New Roman"/>
                <w:sz w:val="22"/>
                <w:szCs w:val="22"/>
              </w:rPr>
              <w:t>11</w:t>
            </w:r>
          </w:p>
        </w:tc>
        <w:tc>
          <w:tcPr>
            <w:tcW w:w="2552" w:type="dxa"/>
            <w:tcBorders>
              <w:top w:val="nil"/>
              <w:left w:val="nil"/>
              <w:bottom w:val="nil"/>
              <w:right w:val="nil"/>
            </w:tcBorders>
            <w:shd w:val="clear" w:color="auto" w:fill="auto"/>
            <w:vAlign w:val="center"/>
          </w:tcPr>
          <w:p w14:paraId="07DDE721"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PU</w:t>
            </w:r>
          </w:p>
        </w:tc>
        <w:tc>
          <w:tcPr>
            <w:tcW w:w="3538" w:type="dxa"/>
            <w:gridSpan w:val="4"/>
            <w:tcBorders>
              <w:top w:val="nil"/>
              <w:left w:val="nil"/>
              <w:bottom w:val="nil"/>
              <w:right w:val="nil"/>
            </w:tcBorders>
            <w:shd w:val="clear" w:color="auto" w:fill="auto"/>
            <w:vAlign w:val="center"/>
          </w:tcPr>
          <w:p w14:paraId="66F8A30B"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Public Utilities</w:t>
            </w:r>
          </w:p>
        </w:tc>
        <w:tc>
          <w:tcPr>
            <w:tcW w:w="748" w:type="dxa"/>
            <w:tcBorders>
              <w:top w:val="nil"/>
              <w:left w:val="nil"/>
              <w:bottom w:val="nil"/>
              <w:right w:val="nil"/>
            </w:tcBorders>
            <w:shd w:val="clear" w:color="auto" w:fill="auto"/>
            <w:vAlign w:val="bottom"/>
          </w:tcPr>
          <w:p w14:paraId="6B93D6D4"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0.40</w:t>
            </w:r>
          </w:p>
        </w:tc>
        <w:tc>
          <w:tcPr>
            <w:tcW w:w="935" w:type="dxa"/>
            <w:gridSpan w:val="2"/>
            <w:tcBorders>
              <w:top w:val="nil"/>
              <w:left w:val="nil"/>
              <w:bottom w:val="nil"/>
              <w:right w:val="nil"/>
            </w:tcBorders>
            <w:shd w:val="clear" w:color="auto" w:fill="auto"/>
            <w:vAlign w:val="bottom"/>
          </w:tcPr>
          <w:p w14:paraId="21A56A32"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4.75</w:t>
            </w:r>
          </w:p>
        </w:tc>
        <w:tc>
          <w:tcPr>
            <w:tcW w:w="1084" w:type="dxa"/>
            <w:tcBorders>
              <w:top w:val="nil"/>
              <w:left w:val="nil"/>
              <w:bottom w:val="nil"/>
              <w:right w:val="nil"/>
            </w:tcBorders>
            <w:shd w:val="clear" w:color="auto" w:fill="auto"/>
            <w:vAlign w:val="bottom"/>
          </w:tcPr>
          <w:p w14:paraId="61E7B849"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-2.44</w:t>
            </w:r>
          </w:p>
        </w:tc>
        <w:tc>
          <w:tcPr>
            <w:tcW w:w="1023" w:type="dxa"/>
            <w:tcBorders>
              <w:top w:val="nil"/>
              <w:left w:val="nil"/>
              <w:bottom w:val="nil"/>
              <w:right w:val="nil"/>
            </w:tcBorders>
            <w:shd w:val="clear" w:color="auto" w:fill="auto"/>
          </w:tcPr>
          <w:p w14:paraId="1195A43C" w14:textId="77777777" w:rsidR="0001208F" w:rsidRPr="00295326" w:rsidRDefault="0001208F" w:rsidP="0001208F">
            <w:pPr>
              <w:contextualSpacing/>
              <w:jc w:val="center"/>
              <w:rPr>
                <w:rFonts w:ascii="Times New Roman" w:hAnsi="Times New Roman"/>
                <w:sz w:val="22"/>
                <w:szCs w:val="22"/>
              </w:rPr>
            </w:pPr>
            <w:r w:rsidRPr="00131E53">
              <w:t>19</w:t>
            </w:r>
            <w:r>
              <w:t>.</w:t>
            </w:r>
            <w:r w:rsidRPr="00131E53">
              <w:t>09</w:t>
            </w:r>
          </w:p>
        </w:tc>
        <w:tc>
          <w:tcPr>
            <w:tcW w:w="1577" w:type="dxa"/>
            <w:tcBorders>
              <w:top w:val="nil"/>
              <w:left w:val="nil"/>
              <w:bottom w:val="nil"/>
              <w:right w:val="nil"/>
            </w:tcBorders>
            <w:shd w:val="clear" w:color="auto" w:fill="auto"/>
          </w:tcPr>
          <w:p w14:paraId="34CA51DD" w14:textId="77777777" w:rsidR="0001208F" w:rsidRPr="0026430F" w:rsidRDefault="0001208F" w:rsidP="0001208F">
            <w:pPr>
              <w:contextualSpacing/>
              <w:jc w:val="center"/>
              <w:rPr>
                <w:rFonts w:ascii="Times New Roman" w:hAnsi="Times New Roman"/>
                <w:color w:val="000000"/>
                <w:sz w:val="22"/>
                <w:szCs w:val="22"/>
              </w:rPr>
            </w:pPr>
            <w:r w:rsidRPr="00670F66">
              <w:rPr>
                <w:rFonts w:ascii="Times New Roman" w:hAnsi="Times New Roman"/>
                <w:color w:val="000000"/>
                <w:sz w:val="22"/>
                <w:szCs w:val="22"/>
              </w:rPr>
              <w:t>101</w:t>
            </w:r>
          </w:p>
        </w:tc>
      </w:tr>
      <w:tr w:rsidR="0001208F" w:rsidRPr="00AD72F9" w14:paraId="3103D27D" w14:textId="77777777" w:rsidTr="0001208F">
        <w:tc>
          <w:tcPr>
            <w:tcW w:w="709" w:type="dxa"/>
            <w:shd w:val="clear" w:color="auto" w:fill="auto"/>
          </w:tcPr>
          <w:p w14:paraId="09391C78" w14:textId="77777777" w:rsidR="0001208F" w:rsidRPr="00AD72F9" w:rsidRDefault="0001208F" w:rsidP="0001208F">
            <w:pPr>
              <w:contextualSpacing/>
              <w:jc w:val="both"/>
              <w:rPr>
                <w:rFonts w:ascii="Times New Roman" w:hAnsi="Times New Roman"/>
                <w:sz w:val="22"/>
                <w:szCs w:val="22"/>
              </w:rPr>
            </w:pPr>
            <w:r>
              <w:rPr>
                <w:rFonts w:ascii="Times New Roman" w:hAnsi="Times New Roman"/>
                <w:sz w:val="22"/>
                <w:szCs w:val="22"/>
              </w:rPr>
              <w:t>12</w:t>
            </w:r>
          </w:p>
        </w:tc>
        <w:tc>
          <w:tcPr>
            <w:tcW w:w="2552" w:type="dxa"/>
            <w:tcBorders>
              <w:top w:val="nil"/>
              <w:left w:val="nil"/>
              <w:bottom w:val="nil"/>
              <w:right w:val="nil"/>
            </w:tcBorders>
            <w:shd w:val="clear" w:color="auto" w:fill="auto"/>
            <w:vAlign w:val="center"/>
          </w:tcPr>
          <w:p w14:paraId="6F05E808"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Tech</w:t>
            </w:r>
          </w:p>
        </w:tc>
        <w:tc>
          <w:tcPr>
            <w:tcW w:w="3538" w:type="dxa"/>
            <w:gridSpan w:val="4"/>
            <w:tcBorders>
              <w:top w:val="nil"/>
              <w:left w:val="nil"/>
              <w:right w:val="nil"/>
            </w:tcBorders>
            <w:shd w:val="clear" w:color="auto" w:fill="auto"/>
            <w:vAlign w:val="center"/>
          </w:tcPr>
          <w:p w14:paraId="50A35CD6"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Technology</w:t>
            </w:r>
          </w:p>
        </w:tc>
        <w:tc>
          <w:tcPr>
            <w:tcW w:w="748" w:type="dxa"/>
            <w:tcBorders>
              <w:top w:val="nil"/>
              <w:left w:val="nil"/>
              <w:right w:val="nil"/>
            </w:tcBorders>
            <w:shd w:val="clear" w:color="auto" w:fill="auto"/>
            <w:vAlign w:val="bottom"/>
          </w:tcPr>
          <w:p w14:paraId="262D672B"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0.15</w:t>
            </w:r>
          </w:p>
        </w:tc>
        <w:tc>
          <w:tcPr>
            <w:tcW w:w="935" w:type="dxa"/>
            <w:gridSpan w:val="2"/>
            <w:tcBorders>
              <w:top w:val="nil"/>
              <w:left w:val="nil"/>
              <w:right w:val="nil"/>
            </w:tcBorders>
            <w:shd w:val="clear" w:color="auto" w:fill="auto"/>
            <w:vAlign w:val="bottom"/>
          </w:tcPr>
          <w:p w14:paraId="36DBA5E7"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3.49</w:t>
            </w:r>
          </w:p>
        </w:tc>
        <w:tc>
          <w:tcPr>
            <w:tcW w:w="1084" w:type="dxa"/>
            <w:tcBorders>
              <w:top w:val="nil"/>
              <w:left w:val="nil"/>
              <w:right w:val="nil"/>
            </w:tcBorders>
            <w:shd w:val="clear" w:color="auto" w:fill="auto"/>
            <w:vAlign w:val="bottom"/>
          </w:tcPr>
          <w:p w14:paraId="23785B1F"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-0.15</w:t>
            </w:r>
          </w:p>
        </w:tc>
        <w:tc>
          <w:tcPr>
            <w:tcW w:w="1023" w:type="dxa"/>
            <w:tcBorders>
              <w:top w:val="nil"/>
              <w:left w:val="nil"/>
              <w:right w:val="nil"/>
            </w:tcBorders>
            <w:shd w:val="clear" w:color="auto" w:fill="auto"/>
          </w:tcPr>
          <w:p w14:paraId="5B4C83AF" w14:textId="77777777" w:rsidR="0001208F" w:rsidRPr="00295326" w:rsidRDefault="0001208F" w:rsidP="0001208F">
            <w:pPr>
              <w:contextualSpacing/>
              <w:jc w:val="center"/>
              <w:rPr>
                <w:rFonts w:ascii="Times New Roman" w:hAnsi="Times New Roman"/>
                <w:sz w:val="22"/>
                <w:szCs w:val="22"/>
              </w:rPr>
            </w:pPr>
            <w:r w:rsidRPr="00131E53">
              <w:t>11</w:t>
            </w:r>
            <w:r>
              <w:t>.</w:t>
            </w:r>
            <w:r w:rsidRPr="00131E53">
              <w:t>65</w:t>
            </w:r>
          </w:p>
        </w:tc>
        <w:tc>
          <w:tcPr>
            <w:tcW w:w="1577" w:type="dxa"/>
            <w:tcBorders>
              <w:top w:val="nil"/>
              <w:left w:val="nil"/>
              <w:right w:val="nil"/>
            </w:tcBorders>
            <w:shd w:val="clear" w:color="auto" w:fill="auto"/>
          </w:tcPr>
          <w:p w14:paraId="2164BF18" w14:textId="77777777" w:rsidR="0001208F" w:rsidRPr="0026430F" w:rsidRDefault="0001208F" w:rsidP="0001208F">
            <w:pPr>
              <w:contextualSpacing/>
              <w:jc w:val="center"/>
              <w:rPr>
                <w:rFonts w:ascii="Times New Roman" w:hAnsi="Times New Roman"/>
                <w:color w:val="000000"/>
                <w:sz w:val="22"/>
                <w:szCs w:val="22"/>
              </w:rPr>
            </w:pPr>
            <w:r w:rsidRPr="00670F66">
              <w:rPr>
                <w:rFonts w:ascii="Times New Roman" w:hAnsi="Times New Roman"/>
                <w:color w:val="000000"/>
                <w:sz w:val="22"/>
                <w:szCs w:val="22"/>
              </w:rPr>
              <w:t>723</w:t>
            </w:r>
          </w:p>
        </w:tc>
      </w:tr>
      <w:tr w:rsidR="0001208F" w:rsidRPr="00AD72F9" w14:paraId="389925E9" w14:textId="77777777" w:rsidTr="0001208F">
        <w:tc>
          <w:tcPr>
            <w:tcW w:w="709" w:type="dxa"/>
            <w:shd w:val="clear" w:color="auto" w:fill="auto"/>
          </w:tcPr>
          <w:p w14:paraId="7AAEC5EC" w14:textId="77777777" w:rsidR="0001208F" w:rsidRPr="00AD72F9" w:rsidRDefault="0001208F" w:rsidP="0001208F">
            <w:pPr>
              <w:contextualSpacing/>
              <w:jc w:val="both"/>
              <w:rPr>
                <w:rFonts w:ascii="Times New Roman" w:hAnsi="Times New Roman"/>
                <w:sz w:val="22"/>
                <w:szCs w:val="22"/>
              </w:rPr>
            </w:pPr>
            <w:r>
              <w:rPr>
                <w:rFonts w:ascii="Times New Roman" w:hAnsi="Times New Roman"/>
                <w:sz w:val="22"/>
                <w:szCs w:val="22"/>
              </w:rPr>
              <w:t>13</w:t>
            </w:r>
          </w:p>
        </w:tc>
        <w:tc>
          <w:tcPr>
            <w:tcW w:w="2552" w:type="dxa"/>
            <w:tcBorders>
              <w:top w:val="nil"/>
              <w:left w:val="nil"/>
              <w:bottom w:val="nil"/>
              <w:right w:val="nil"/>
            </w:tcBorders>
            <w:shd w:val="clear" w:color="auto" w:fill="auto"/>
            <w:vAlign w:val="center"/>
          </w:tcPr>
          <w:p w14:paraId="1DEBD7A3" w14:textId="77777777" w:rsidR="0001208F" w:rsidRPr="00295326" w:rsidRDefault="0001208F" w:rsidP="0001208F">
            <w:pPr>
              <w:contextualSpacing/>
              <w:jc w:val="center"/>
              <w:rPr>
                <w:rFonts w:ascii="Times New Roman" w:hAnsi="Times New Roman"/>
                <w:sz w:val="22"/>
                <w:szCs w:val="22"/>
              </w:rPr>
            </w:pPr>
            <w:r>
              <w:rPr>
                <w:rFonts w:ascii="Times New Roman" w:hAnsi="Times New Roman"/>
                <w:sz w:val="22"/>
                <w:szCs w:val="22"/>
              </w:rPr>
              <w:t>Trans</w:t>
            </w:r>
          </w:p>
        </w:tc>
        <w:tc>
          <w:tcPr>
            <w:tcW w:w="3538" w:type="dxa"/>
            <w:gridSpan w:val="4"/>
            <w:tcBorders>
              <w:top w:val="nil"/>
              <w:left w:val="nil"/>
              <w:bottom w:val="single" w:sz="4" w:space="0" w:color="auto"/>
              <w:right w:val="nil"/>
            </w:tcBorders>
            <w:shd w:val="clear" w:color="auto" w:fill="auto"/>
            <w:vAlign w:val="center"/>
          </w:tcPr>
          <w:p w14:paraId="7BBC4714" w14:textId="77777777" w:rsidR="0001208F" w:rsidRPr="00295326" w:rsidRDefault="0001208F" w:rsidP="0001208F">
            <w:pPr>
              <w:contextualSpacing/>
              <w:jc w:val="center"/>
              <w:rPr>
                <w:rFonts w:ascii="Times New Roman" w:hAnsi="Times New Roman"/>
                <w:sz w:val="22"/>
                <w:szCs w:val="22"/>
              </w:rPr>
            </w:pPr>
            <w:r>
              <w:rPr>
                <w:rFonts w:ascii="Times New Roman" w:hAnsi="Times New Roman"/>
                <w:color w:val="000000"/>
                <w:sz w:val="22"/>
                <w:szCs w:val="22"/>
              </w:rPr>
              <w:t>Transportation</w:t>
            </w:r>
          </w:p>
        </w:tc>
        <w:tc>
          <w:tcPr>
            <w:tcW w:w="748" w:type="dxa"/>
            <w:tcBorders>
              <w:top w:val="nil"/>
              <w:left w:val="nil"/>
              <w:bottom w:val="single" w:sz="4" w:space="0" w:color="auto"/>
              <w:right w:val="nil"/>
            </w:tcBorders>
            <w:shd w:val="clear" w:color="auto" w:fill="auto"/>
            <w:vAlign w:val="bottom"/>
          </w:tcPr>
          <w:p w14:paraId="00FFB352"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-0.09</w:t>
            </w:r>
          </w:p>
        </w:tc>
        <w:tc>
          <w:tcPr>
            <w:tcW w:w="935" w:type="dxa"/>
            <w:gridSpan w:val="2"/>
            <w:tcBorders>
              <w:top w:val="nil"/>
              <w:left w:val="nil"/>
              <w:bottom w:val="single" w:sz="4" w:space="0" w:color="auto"/>
              <w:right w:val="nil"/>
            </w:tcBorders>
            <w:shd w:val="clear" w:color="auto" w:fill="auto"/>
            <w:vAlign w:val="bottom"/>
          </w:tcPr>
          <w:p w14:paraId="6C8EF760"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3.33</w:t>
            </w:r>
          </w:p>
        </w:tc>
        <w:tc>
          <w:tcPr>
            <w:tcW w:w="1084" w:type="dxa"/>
            <w:tcBorders>
              <w:top w:val="nil"/>
              <w:left w:val="nil"/>
              <w:bottom w:val="single" w:sz="4" w:space="0" w:color="auto"/>
              <w:right w:val="nil"/>
            </w:tcBorders>
            <w:shd w:val="clear" w:color="auto" w:fill="auto"/>
            <w:vAlign w:val="bottom"/>
          </w:tcPr>
          <w:p w14:paraId="43B50C9F" w14:textId="77777777" w:rsidR="0001208F" w:rsidRPr="00295326" w:rsidRDefault="0001208F" w:rsidP="0001208F">
            <w:pPr>
              <w:contextualSpacing/>
              <w:jc w:val="center"/>
              <w:rPr>
                <w:rFonts w:ascii="Times New Roman" w:hAnsi="Times New Roman"/>
                <w:sz w:val="22"/>
                <w:szCs w:val="22"/>
              </w:rPr>
            </w:pPr>
            <w:r>
              <w:rPr>
                <w:rFonts w:cs="Calibri"/>
                <w:color w:val="000000"/>
                <w:sz w:val="22"/>
                <w:szCs w:val="22"/>
              </w:rPr>
              <w:t>-0.97</w:t>
            </w:r>
          </w:p>
        </w:tc>
        <w:tc>
          <w:tcPr>
            <w:tcW w:w="1023" w:type="dxa"/>
            <w:tcBorders>
              <w:top w:val="nil"/>
              <w:left w:val="nil"/>
              <w:bottom w:val="single" w:sz="4" w:space="0" w:color="auto"/>
              <w:right w:val="nil"/>
            </w:tcBorders>
            <w:shd w:val="clear" w:color="auto" w:fill="auto"/>
          </w:tcPr>
          <w:p w14:paraId="13B2009D" w14:textId="77777777" w:rsidR="0001208F" w:rsidRPr="00295326" w:rsidRDefault="0001208F" w:rsidP="0001208F">
            <w:pPr>
              <w:contextualSpacing/>
              <w:jc w:val="center"/>
              <w:rPr>
                <w:rFonts w:ascii="Times New Roman" w:hAnsi="Times New Roman"/>
                <w:sz w:val="22"/>
                <w:szCs w:val="22"/>
              </w:rPr>
            </w:pPr>
            <w:r w:rsidRPr="00131E53">
              <w:t>6</w:t>
            </w:r>
            <w:r>
              <w:t>.</w:t>
            </w:r>
            <w:r w:rsidRPr="00131E53">
              <w:t>53</w:t>
            </w:r>
          </w:p>
        </w:tc>
        <w:tc>
          <w:tcPr>
            <w:tcW w:w="1577" w:type="dxa"/>
            <w:tcBorders>
              <w:top w:val="nil"/>
              <w:left w:val="nil"/>
              <w:bottom w:val="single" w:sz="4" w:space="0" w:color="auto"/>
              <w:right w:val="nil"/>
            </w:tcBorders>
            <w:shd w:val="clear" w:color="auto" w:fill="auto"/>
          </w:tcPr>
          <w:p w14:paraId="2ECE3A23" w14:textId="77777777" w:rsidR="0001208F" w:rsidRPr="0026430F" w:rsidRDefault="0001208F" w:rsidP="0001208F">
            <w:pPr>
              <w:contextualSpacing/>
              <w:jc w:val="center"/>
              <w:rPr>
                <w:rFonts w:ascii="Times New Roman" w:hAnsi="Times New Roman"/>
                <w:color w:val="000000"/>
                <w:sz w:val="22"/>
                <w:szCs w:val="22"/>
              </w:rPr>
            </w:pPr>
            <w:r w:rsidRPr="00670F66">
              <w:rPr>
                <w:rFonts w:ascii="Times New Roman" w:hAnsi="Times New Roman"/>
                <w:color w:val="000000"/>
                <w:sz w:val="22"/>
                <w:szCs w:val="22"/>
              </w:rPr>
              <w:t>81</w:t>
            </w:r>
          </w:p>
        </w:tc>
      </w:tr>
      <w:tr w:rsidR="0001208F" w:rsidRPr="0026430F" w14:paraId="434B05C0" w14:textId="77777777" w:rsidTr="0001208F">
        <w:trPr>
          <w:gridAfter w:val="7"/>
          <w:wAfter w:w="7396" w:type="dxa"/>
        </w:trPr>
        <w:tc>
          <w:tcPr>
            <w:tcW w:w="3873" w:type="dxa"/>
            <w:gridSpan w:val="3"/>
            <w:tcBorders>
              <w:top w:val="single" w:sz="4" w:space="0" w:color="auto"/>
              <w:bottom w:val="single" w:sz="4" w:space="0" w:color="auto"/>
            </w:tcBorders>
            <w:shd w:val="clear" w:color="auto" w:fill="auto"/>
          </w:tcPr>
          <w:p w14:paraId="66502346" w14:textId="77777777" w:rsidR="0001208F" w:rsidRPr="00AD72F9" w:rsidRDefault="0001208F" w:rsidP="0001208F">
            <w:pPr>
              <w:contextualSpacing/>
              <w:rPr>
                <w:rFonts w:ascii="Times New Roman" w:hAnsi="Times New Roman"/>
                <w:i/>
                <w:sz w:val="22"/>
                <w:szCs w:val="22"/>
              </w:rPr>
            </w:pPr>
            <w:r>
              <w:rPr>
                <w:rFonts w:ascii="Times New Roman" w:hAnsi="Times New Roman"/>
                <w:i/>
                <w:sz w:val="22"/>
                <w:szCs w:val="22"/>
              </w:rPr>
              <w:t>Panel B: Other variables</w:t>
            </w:r>
          </w:p>
        </w:tc>
        <w:tc>
          <w:tcPr>
            <w:tcW w:w="270" w:type="dxa"/>
            <w:tcBorders>
              <w:top w:val="single" w:sz="4" w:space="0" w:color="auto"/>
              <w:bottom w:val="single" w:sz="4" w:space="0" w:color="auto"/>
            </w:tcBorders>
            <w:shd w:val="clear" w:color="auto" w:fill="auto"/>
          </w:tcPr>
          <w:p w14:paraId="2B662725" w14:textId="77777777" w:rsidR="0001208F" w:rsidRPr="00AD72F9" w:rsidRDefault="0001208F" w:rsidP="0001208F">
            <w:pPr>
              <w:contextualSpacing/>
              <w:rPr>
                <w:rFonts w:ascii="Times New Roman" w:hAnsi="Times New Roman"/>
                <w:i/>
                <w:sz w:val="22"/>
                <w:szCs w:val="22"/>
              </w:rPr>
            </w:pPr>
          </w:p>
        </w:tc>
        <w:tc>
          <w:tcPr>
            <w:tcW w:w="627" w:type="dxa"/>
            <w:tcBorders>
              <w:top w:val="single" w:sz="4" w:space="0" w:color="auto"/>
            </w:tcBorders>
            <w:shd w:val="clear" w:color="auto" w:fill="auto"/>
          </w:tcPr>
          <w:p w14:paraId="08F893CE" w14:textId="77777777" w:rsidR="0001208F" w:rsidRPr="00AD72F9" w:rsidRDefault="0001208F" w:rsidP="0001208F">
            <w:pPr>
              <w:contextualSpacing/>
              <w:rPr>
                <w:rFonts w:ascii="Times New Roman" w:hAnsi="Times New Roman"/>
                <w:i/>
                <w:sz w:val="22"/>
                <w:szCs w:val="22"/>
              </w:rPr>
            </w:pPr>
          </w:p>
        </w:tc>
      </w:tr>
      <w:tr w:rsidR="0001208F" w:rsidRPr="00AD72F9" w14:paraId="3EFE918C" w14:textId="77777777" w:rsidTr="0001208F">
        <w:tc>
          <w:tcPr>
            <w:tcW w:w="709" w:type="dxa"/>
            <w:shd w:val="clear" w:color="auto" w:fill="auto"/>
          </w:tcPr>
          <w:p w14:paraId="30286E44" w14:textId="77777777" w:rsidR="0001208F" w:rsidRPr="00295326" w:rsidRDefault="0001208F" w:rsidP="0001208F">
            <w:pPr>
              <w:contextualSpacing/>
              <w:jc w:val="center"/>
              <w:rPr>
                <w:rFonts w:ascii="Times New Roman" w:hAnsi="Times New Roman"/>
                <w:sz w:val="22"/>
                <w:szCs w:val="22"/>
              </w:rPr>
            </w:pPr>
            <w:r w:rsidRPr="00295326">
              <w:rPr>
                <w:rFonts w:ascii="Times New Roman" w:hAnsi="Times New Roman"/>
                <w:sz w:val="22"/>
                <w:szCs w:val="22"/>
              </w:rPr>
              <w:t>1</w:t>
            </w:r>
          </w:p>
        </w:tc>
        <w:tc>
          <w:tcPr>
            <w:tcW w:w="2552" w:type="dxa"/>
            <w:shd w:val="clear" w:color="auto" w:fill="auto"/>
          </w:tcPr>
          <w:p w14:paraId="1A1B068A" w14:textId="77777777" w:rsidR="0001208F" w:rsidRPr="00AD72F9" w:rsidRDefault="0001208F" w:rsidP="0001208F">
            <w:pPr>
              <w:contextualSpacing/>
              <w:jc w:val="center"/>
              <w:rPr>
                <w:rFonts w:ascii="Times New Roman" w:hAnsi="Times New Roman"/>
                <w:sz w:val="22"/>
                <w:szCs w:val="22"/>
              </w:rPr>
            </w:pPr>
            <w:r w:rsidRPr="00AD72F9">
              <w:rPr>
                <w:rFonts w:ascii="Times New Roman" w:hAnsi="Times New Roman"/>
                <w:sz w:val="22"/>
                <w:szCs w:val="22"/>
              </w:rPr>
              <w:t>MVOL</w:t>
            </w:r>
          </w:p>
        </w:tc>
        <w:tc>
          <w:tcPr>
            <w:tcW w:w="3538" w:type="dxa"/>
            <w:gridSpan w:val="4"/>
            <w:tcBorders>
              <w:top w:val="single" w:sz="4" w:space="0" w:color="auto"/>
            </w:tcBorders>
            <w:shd w:val="clear" w:color="auto" w:fill="auto"/>
          </w:tcPr>
          <w:p w14:paraId="19D69BD3" w14:textId="77777777" w:rsidR="0001208F" w:rsidRPr="00AD72F9" w:rsidRDefault="0001208F" w:rsidP="0001208F">
            <w:pPr>
              <w:contextualSpacing/>
              <w:jc w:val="center"/>
              <w:rPr>
                <w:rFonts w:ascii="Times New Roman" w:hAnsi="Times New Roman"/>
                <w:sz w:val="22"/>
                <w:szCs w:val="22"/>
              </w:rPr>
            </w:pPr>
            <w:r w:rsidRPr="00AD72F9">
              <w:rPr>
                <w:rFonts w:ascii="Times New Roman" w:hAnsi="Times New Roman"/>
                <w:sz w:val="22"/>
                <w:szCs w:val="22"/>
              </w:rPr>
              <w:t>Market Volatility</w:t>
            </w:r>
          </w:p>
        </w:tc>
        <w:tc>
          <w:tcPr>
            <w:tcW w:w="748" w:type="dxa"/>
            <w:tcBorders>
              <w:top w:val="single" w:sz="4" w:space="0" w:color="auto"/>
            </w:tcBorders>
            <w:shd w:val="clear" w:color="auto" w:fill="auto"/>
            <w:vAlign w:val="center"/>
          </w:tcPr>
          <w:p w14:paraId="5924B043" w14:textId="77777777" w:rsidR="0001208F" w:rsidRPr="00AD72F9" w:rsidRDefault="0001208F" w:rsidP="0001208F">
            <w:pPr>
              <w:contextualSpacing/>
              <w:jc w:val="center"/>
              <w:rPr>
                <w:rFonts w:ascii="Times New Roman" w:hAnsi="Times New Roman"/>
                <w:sz w:val="22"/>
                <w:szCs w:val="22"/>
              </w:rPr>
            </w:pPr>
            <w:r>
              <w:rPr>
                <w:rFonts w:ascii="Times New Roman" w:hAnsi="Times New Roman"/>
                <w:sz w:val="22"/>
                <w:szCs w:val="22"/>
              </w:rPr>
              <w:t xml:space="preserve">0.98 </w:t>
            </w:r>
          </w:p>
        </w:tc>
        <w:tc>
          <w:tcPr>
            <w:tcW w:w="935" w:type="dxa"/>
            <w:gridSpan w:val="2"/>
            <w:tcBorders>
              <w:top w:val="single" w:sz="4" w:space="0" w:color="auto"/>
            </w:tcBorders>
            <w:shd w:val="clear" w:color="auto" w:fill="auto"/>
            <w:vAlign w:val="center"/>
          </w:tcPr>
          <w:p w14:paraId="6F8AE689" w14:textId="77777777" w:rsidR="0001208F" w:rsidRPr="00AD72F9" w:rsidRDefault="0001208F" w:rsidP="0001208F">
            <w:pPr>
              <w:contextualSpacing/>
              <w:jc w:val="center"/>
              <w:rPr>
                <w:rFonts w:ascii="Times New Roman" w:hAnsi="Times New Roman"/>
                <w:sz w:val="22"/>
                <w:szCs w:val="22"/>
              </w:rPr>
            </w:pPr>
            <w:r>
              <w:rPr>
                <w:rFonts w:ascii="Times New Roman" w:hAnsi="Times New Roman"/>
                <w:sz w:val="22"/>
                <w:szCs w:val="22"/>
              </w:rPr>
              <w:t xml:space="preserve">0.61 </w:t>
            </w:r>
          </w:p>
        </w:tc>
        <w:tc>
          <w:tcPr>
            <w:tcW w:w="1084" w:type="dxa"/>
            <w:tcBorders>
              <w:top w:val="single" w:sz="4" w:space="0" w:color="auto"/>
            </w:tcBorders>
            <w:shd w:val="clear" w:color="auto" w:fill="auto"/>
            <w:vAlign w:val="center"/>
          </w:tcPr>
          <w:p w14:paraId="3EBAFAB3" w14:textId="77777777" w:rsidR="0001208F" w:rsidRPr="00AD72F9" w:rsidRDefault="0001208F" w:rsidP="0001208F">
            <w:pPr>
              <w:contextualSpacing/>
              <w:jc w:val="center"/>
              <w:rPr>
                <w:rFonts w:ascii="Times New Roman" w:hAnsi="Times New Roman"/>
                <w:sz w:val="22"/>
                <w:szCs w:val="22"/>
              </w:rPr>
            </w:pPr>
            <w:r>
              <w:rPr>
                <w:rFonts w:ascii="Times New Roman" w:hAnsi="Times New Roman"/>
                <w:sz w:val="22"/>
                <w:szCs w:val="22"/>
              </w:rPr>
              <w:t xml:space="preserve">2.54 </w:t>
            </w:r>
          </w:p>
        </w:tc>
        <w:tc>
          <w:tcPr>
            <w:tcW w:w="1023" w:type="dxa"/>
            <w:tcBorders>
              <w:top w:val="single" w:sz="4" w:space="0" w:color="auto"/>
            </w:tcBorders>
            <w:shd w:val="clear" w:color="auto" w:fill="auto"/>
            <w:vAlign w:val="center"/>
          </w:tcPr>
          <w:p w14:paraId="26307248" w14:textId="77777777" w:rsidR="0001208F" w:rsidRPr="00AD72F9" w:rsidRDefault="0001208F" w:rsidP="0001208F">
            <w:pPr>
              <w:contextualSpacing/>
              <w:jc w:val="center"/>
              <w:rPr>
                <w:rFonts w:ascii="Times New Roman" w:hAnsi="Times New Roman"/>
                <w:sz w:val="22"/>
                <w:szCs w:val="22"/>
              </w:rPr>
            </w:pPr>
            <w:r>
              <w:rPr>
                <w:rFonts w:ascii="Times New Roman" w:hAnsi="Times New Roman"/>
                <w:sz w:val="22"/>
                <w:szCs w:val="22"/>
              </w:rPr>
              <w:t xml:space="preserve">12.89 </w:t>
            </w:r>
          </w:p>
        </w:tc>
        <w:tc>
          <w:tcPr>
            <w:tcW w:w="1577" w:type="dxa"/>
            <w:tcBorders>
              <w:top w:val="single" w:sz="4" w:space="0" w:color="auto"/>
              <w:left w:val="nil"/>
            </w:tcBorders>
            <w:shd w:val="clear" w:color="auto" w:fill="auto"/>
            <w:vAlign w:val="center"/>
          </w:tcPr>
          <w:p w14:paraId="2B9CF20C" w14:textId="77777777" w:rsidR="0001208F" w:rsidRPr="00AD72F9" w:rsidRDefault="0001208F" w:rsidP="0001208F">
            <w:pPr>
              <w:contextualSpacing/>
              <w:jc w:val="center"/>
              <w:rPr>
                <w:rFonts w:ascii="Times New Roman" w:hAnsi="Times New Roman"/>
                <w:sz w:val="22"/>
                <w:szCs w:val="22"/>
              </w:rPr>
            </w:pPr>
          </w:p>
        </w:tc>
      </w:tr>
      <w:tr w:rsidR="0001208F" w:rsidRPr="00AD72F9" w14:paraId="558F3D81" w14:textId="77777777" w:rsidTr="0001208F">
        <w:tc>
          <w:tcPr>
            <w:tcW w:w="709" w:type="dxa"/>
            <w:shd w:val="clear" w:color="auto" w:fill="auto"/>
          </w:tcPr>
          <w:p w14:paraId="472283DF" w14:textId="77777777" w:rsidR="0001208F" w:rsidRPr="00295326" w:rsidRDefault="0001208F" w:rsidP="0001208F">
            <w:pPr>
              <w:contextualSpacing/>
              <w:jc w:val="center"/>
              <w:rPr>
                <w:rFonts w:ascii="Times New Roman" w:hAnsi="Times New Roman"/>
                <w:sz w:val="22"/>
                <w:szCs w:val="22"/>
              </w:rPr>
            </w:pPr>
            <w:r>
              <w:rPr>
                <w:rFonts w:ascii="Times New Roman" w:hAnsi="Times New Roman"/>
                <w:sz w:val="22"/>
                <w:szCs w:val="22"/>
              </w:rPr>
              <w:t>2</w:t>
            </w:r>
          </w:p>
        </w:tc>
        <w:tc>
          <w:tcPr>
            <w:tcW w:w="2552" w:type="dxa"/>
            <w:shd w:val="clear" w:color="auto" w:fill="auto"/>
          </w:tcPr>
          <w:p w14:paraId="1229DDF4" w14:textId="77777777" w:rsidR="0001208F" w:rsidRPr="00AD72F9" w:rsidRDefault="0001208F" w:rsidP="0001208F">
            <w:pPr>
              <w:contextualSpacing/>
              <w:jc w:val="center"/>
              <w:rPr>
                <w:rFonts w:ascii="Times New Roman" w:hAnsi="Times New Roman"/>
                <w:sz w:val="22"/>
                <w:szCs w:val="22"/>
              </w:rPr>
            </w:pPr>
            <w:r>
              <w:rPr>
                <w:rFonts w:ascii="Times New Roman" w:hAnsi="Times New Roman"/>
                <w:sz w:val="22"/>
                <w:szCs w:val="22"/>
              </w:rPr>
              <w:t>MR</w:t>
            </w:r>
          </w:p>
        </w:tc>
        <w:tc>
          <w:tcPr>
            <w:tcW w:w="3538" w:type="dxa"/>
            <w:gridSpan w:val="4"/>
            <w:shd w:val="clear" w:color="auto" w:fill="auto"/>
          </w:tcPr>
          <w:p w14:paraId="6B34883E" w14:textId="77777777" w:rsidR="0001208F" w:rsidRPr="00AD72F9" w:rsidRDefault="0001208F" w:rsidP="0001208F">
            <w:pPr>
              <w:contextualSpacing/>
              <w:jc w:val="center"/>
              <w:rPr>
                <w:rFonts w:ascii="Times New Roman" w:hAnsi="Times New Roman"/>
                <w:sz w:val="22"/>
                <w:szCs w:val="22"/>
              </w:rPr>
            </w:pPr>
            <w:r>
              <w:rPr>
                <w:rFonts w:ascii="Times New Roman" w:hAnsi="Times New Roman"/>
                <w:sz w:val="22"/>
                <w:szCs w:val="22"/>
              </w:rPr>
              <w:t>Market Returns</w:t>
            </w:r>
          </w:p>
        </w:tc>
        <w:tc>
          <w:tcPr>
            <w:tcW w:w="748" w:type="dxa"/>
            <w:shd w:val="clear" w:color="auto" w:fill="auto"/>
            <w:vAlign w:val="center"/>
          </w:tcPr>
          <w:p w14:paraId="595BB1FA" w14:textId="77777777" w:rsidR="0001208F" w:rsidRPr="00AD72F9" w:rsidRDefault="0001208F" w:rsidP="0001208F">
            <w:pPr>
              <w:contextualSpacing/>
              <w:jc w:val="center"/>
              <w:rPr>
                <w:rFonts w:ascii="Times New Roman" w:hAnsi="Times New Roman"/>
                <w:sz w:val="22"/>
                <w:szCs w:val="22"/>
              </w:rPr>
            </w:pPr>
            <w:r>
              <w:rPr>
                <w:rFonts w:ascii="Times New Roman" w:hAnsi="Times New Roman"/>
                <w:sz w:val="22"/>
                <w:szCs w:val="22"/>
              </w:rPr>
              <w:t xml:space="preserve">0.21 </w:t>
            </w:r>
          </w:p>
        </w:tc>
        <w:tc>
          <w:tcPr>
            <w:tcW w:w="935" w:type="dxa"/>
            <w:gridSpan w:val="2"/>
            <w:shd w:val="clear" w:color="auto" w:fill="auto"/>
            <w:vAlign w:val="center"/>
          </w:tcPr>
          <w:p w14:paraId="2DC79C9D" w14:textId="77777777" w:rsidR="0001208F" w:rsidRPr="00AD72F9" w:rsidRDefault="0001208F" w:rsidP="0001208F">
            <w:pPr>
              <w:contextualSpacing/>
              <w:jc w:val="center"/>
              <w:rPr>
                <w:rFonts w:ascii="Times New Roman" w:hAnsi="Times New Roman"/>
                <w:sz w:val="22"/>
                <w:szCs w:val="22"/>
              </w:rPr>
            </w:pPr>
            <w:r>
              <w:rPr>
                <w:rFonts w:ascii="Times New Roman" w:hAnsi="Times New Roman"/>
                <w:sz w:val="22"/>
                <w:szCs w:val="22"/>
              </w:rPr>
              <w:t xml:space="preserve">4.40 </w:t>
            </w:r>
          </w:p>
        </w:tc>
        <w:tc>
          <w:tcPr>
            <w:tcW w:w="1084" w:type="dxa"/>
            <w:shd w:val="clear" w:color="auto" w:fill="auto"/>
            <w:vAlign w:val="center"/>
          </w:tcPr>
          <w:p w14:paraId="5DCFEFE0" w14:textId="77777777" w:rsidR="0001208F" w:rsidRPr="00AD72F9" w:rsidRDefault="0001208F" w:rsidP="0001208F">
            <w:pPr>
              <w:contextualSpacing/>
              <w:jc w:val="center"/>
              <w:rPr>
                <w:rFonts w:ascii="Times New Roman" w:hAnsi="Times New Roman"/>
                <w:sz w:val="22"/>
                <w:szCs w:val="22"/>
              </w:rPr>
            </w:pPr>
            <w:r>
              <w:rPr>
                <w:rFonts w:ascii="Times New Roman" w:hAnsi="Times New Roman"/>
                <w:sz w:val="22"/>
                <w:szCs w:val="22"/>
              </w:rPr>
              <w:t xml:space="preserve">-0.96 </w:t>
            </w:r>
          </w:p>
        </w:tc>
        <w:tc>
          <w:tcPr>
            <w:tcW w:w="1023" w:type="dxa"/>
            <w:shd w:val="clear" w:color="auto" w:fill="auto"/>
            <w:vAlign w:val="center"/>
          </w:tcPr>
          <w:p w14:paraId="0D325119" w14:textId="77777777" w:rsidR="0001208F" w:rsidRPr="00AD72F9" w:rsidRDefault="0001208F" w:rsidP="0001208F">
            <w:pPr>
              <w:contextualSpacing/>
              <w:jc w:val="center"/>
              <w:rPr>
                <w:rFonts w:ascii="Times New Roman" w:hAnsi="Times New Roman"/>
                <w:sz w:val="22"/>
                <w:szCs w:val="22"/>
              </w:rPr>
            </w:pPr>
            <w:r>
              <w:rPr>
                <w:rFonts w:ascii="Times New Roman" w:hAnsi="Times New Roman"/>
                <w:sz w:val="22"/>
                <w:szCs w:val="22"/>
              </w:rPr>
              <w:t>4.67</w:t>
            </w:r>
          </w:p>
        </w:tc>
        <w:tc>
          <w:tcPr>
            <w:tcW w:w="1577" w:type="dxa"/>
            <w:tcBorders>
              <w:left w:val="nil"/>
            </w:tcBorders>
            <w:shd w:val="clear" w:color="auto" w:fill="auto"/>
            <w:vAlign w:val="center"/>
          </w:tcPr>
          <w:p w14:paraId="5E5DF510" w14:textId="77777777" w:rsidR="0001208F" w:rsidRPr="00AD72F9" w:rsidRDefault="0001208F" w:rsidP="0001208F">
            <w:pPr>
              <w:contextualSpacing/>
              <w:jc w:val="center"/>
              <w:rPr>
                <w:rFonts w:ascii="Times New Roman" w:hAnsi="Times New Roman"/>
                <w:sz w:val="22"/>
                <w:szCs w:val="22"/>
              </w:rPr>
            </w:pPr>
          </w:p>
        </w:tc>
      </w:tr>
      <w:tr w:rsidR="0001208F" w:rsidRPr="00AD72F9" w14:paraId="1D27F125" w14:textId="77777777" w:rsidTr="0001208F">
        <w:tc>
          <w:tcPr>
            <w:tcW w:w="709" w:type="dxa"/>
            <w:shd w:val="clear" w:color="auto" w:fill="auto"/>
          </w:tcPr>
          <w:p w14:paraId="73375DC5" w14:textId="77777777" w:rsidR="0001208F" w:rsidRPr="00295326" w:rsidRDefault="0001208F" w:rsidP="0001208F">
            <w:pPr>
              <w:contextualSpacing/>
              <w:jc w:val="center"/>
              <w:rPr>
                <w:rFonts w:ascii="Times New Roman" w:hAnsi="Times New Roman"/>
                <w:sz w:val="22"/>
                <w:szCs w:val="22"/>
              </w:rPr>
            </w:pPr>
            <w:r>
              <w:rPr>
                <w:rFonts w:ascii="Times New Roman" w:hAnsi="Times New Roman"/>
                <w:sz w:val="22"/>
                <w:szCs w:val="22"/>
              </w:rPr>
              <w:t>3</w:t>
            </w:r>
          </w:p>
        </w:tc>
        <w:tc>
          <w:tcPr>
            <w:tcW w:w="2552" w:type="dxa"/>
            <w:shd w:val="clear" w:color="auto" w:fill="auto"/>
          </w:tcPr>
          <w:p w14:paraId="2E153B97" w14:textId="77777777" w:rsidR="0001208F" w:rsidRPr="00AD72F9" w:rsidRDefault="0001208F" w:rsidP="0001208F">
            <w:pPr>
              <w:ind w:right="-140"/>
              <w:contextualSpacing/>
              <w:jc w:val="center"/>
              <w:rPr>
                <w:rFonts w:ascii="Times New Roman" w:hAnsi="Times New Roman"/>
                <w:sz w:val="22"/>
                <w:szCs w:val="22"/>
              </w:rPr>
            </w:pPr>
            <w:r>
              <w:rPr>
                <w:rFonts w:ascii="Times New Roman" w:hAnsi="Times New Roman"/>
                <w:sz w:val="22"/>
                <w:szCs w:val="22"/>
              </w:rPr>
              <w:t>Inf</w:t>
            </w:r>
          </w:p>
        </w:tc>
        <w:tc>
          <w:tcPr>
            <w:tcW w:w="3538" w:type="dxa"/>
            <w:gridSpan w:val="4"/>
            <w:shd w:val="clear" w:color="auto" w:fill="auto"/>
          </w:tcPr>
          <w:p w14:paraId="7F9BCE6B" w14:textId="77777777" w:rsidR="0001208F" w:rsidRPr="00AD72F9" w:rsidRDefault="0001208F" w:rsidP="0001208F">
            <w:pPr>
              <w:contextualSpacing/>
              <w:jc w:val="center"/>
              <w:rPr>
                <w:rFonts w:ascii="Times New Roman" w:hAnsi="Times New Roman"/>
                <w:sz w:val="22"/>
                <w:szCs w:val="22"/>
              </w:rPr>
            </w:pPr>
            <w:r>
              <w:rPr>
                <w:rFonts w:ascii="Times New Roman" w:hAnsi="Times New Roman"/>
                <w:sz w:val="22"/>
                <w:szCs w:val="22"/>
              </w:rPr>
              <w:t>Inflation</w:t>
            </w:r>
          </w:p>
        </w:tc>
        <w:tc>
          <w:tcPr>
            <w:tcW w:w="748" w:type="dxa"/>
            <w:shd w:val="clear" w:color="auto" w:fill="auto"/>
            <w:vAlign w:val="center"/>
          </w:tcPr>
          <w:p w14:paraId="174AD26A" w14:textId="77777777" w:rsidR="0001208F" w:rsidRPr="00AD72F9" w:rsidRDefault="0001208F" w:rsidP="0001208F">
            <w:pPr>
              <w:contextualSpacing/>
              <w:jc w:val="center"/>
              <w:rPr>
                <w:rFonts w:ascii="Times New Roman" w:hAnsi="Times New Roman"/>
                <w:sz w:val="22"/>
                <w:szCs w:val="22"/>
              </w:rPr>
            </w:pPr>
            <w:r>
              <w:rPr>
                <w:rFonts w:ascii="Times New Roman" w:hAnsi="Times New Roman"/>
                <w:sz w:val="22"/>
                <w:szCs w:val="22"/>
              </w:rPr>
              <w:t>0.18</w:t>
            </w:r>
          </w:p>
        </w:tc>
        <w:tc>
          <w:tcPr>
            <w:tcW w:w="935" w:type="dxa"/>
            <w:gridSpan w:val="2"/>
            <w:shd w:val="clear" w:color="auto" w:fill="auto"/>
            <w:vAlign w:val="center"/>
          </w:tcPr>
          <w:p w14:paraId="2C76E395" w14:textId="77777777" w:rsidR="0001208F" w:rsidRPr="00AD72F9" w:rsidRDefault="0001208F" w:rsidP="0001208F">
            <w:pPr>
              <w:contextualSpacing/>
              <w:jc w:val="center"/>
              <w:rPr>
                <w:rFonts w:ascii="Times New Roman" w:hAnsi="Times New Roman"/>
                <w:sz w:val="22"/>
                <w:szCs w:val="22"/>
              </w:rPr>
            </w:pPr>
            <w:r>
              <w:rPr>
                <w:rFonts w:ascii="Times New Roman" w:hAnsi="Times New Roman"/>
                <w:sz w:val="22"/>
                <w:szCs w:val="22"/>
              </w:rPr>
              <w:t>0.30</w:t>
            </w:r>
          </w:p>
        </w:tc>
        <w:tc>
          <w:tcPr>
            <w:tcW w:w="1084" w:type="dxa"/>
            <w:shd w:val="clear" w:color="auto" w:fill="auto"/>
            <w:vAlign w:val="center"/>
          </w:tcPr>
          <w:p w14:paraId="68059202" w14:textId="77777777" w:rsidR="0001208F" w:rsidRPr="00AD72F9" w:rsidRDefault="0001208F" w:rsidP="0001208F">
            <w:pPr>
              <w:contextualSpacing/>
              <w:jc w:val="center"/>
              <w:rPr>
                <w:rFonts w:ascii="Times New Roman" w:hAnsi="Times New Roman"/>
                <w:sz w:val="22"/>
                <w:szCs w:val="22"/>
              </w:rPr>
            </w:pPr>
            <w:r>
              <w:rPr>
                <w:rFonts w:ascii="Times New Roman" w:hAnsi="Times New Roman"/>
                <w:sz w:val="22"/>
                <w:szCs w:val="22"/>
              </w:rPr>
              <w:t>-1.38</w:t>
            </w:r>
          </w:p>
        </w:tc>
        <w:tc>
          <w:tcPr>
            <w:tcW w:w="1023" w:type="dxa"/>
            <w:shd w:val="clear" w:color="auto" w:fill="auto"/>
            <w:vAlign w:val="center"/>
          </w:tcPr>
          <w:p w14:paraId="38BF507C" w14:textId="77777777" w:rsidR="0001208F" w:rsidRPr="00AD72F9" w:rsidRDefault="0001208F" w:rsidP="0001208F">
            <w:pPr>
              <w:contextualSpacing/>
              <w:jc w:val="center"/>
              <w:rPr>
                <w:rFonts w:ascii="Times New Roman" w:hAnsi="Times New Roman"/>
                <w:sz w:val="22"/>
                <w:szCs w:val="22"/>
              </w:rPr>
            </w:pPr>
            <w:r>
              <w:rPr>
                <w:rFonts w:ascii="Times New Roman" w:hAnsi="Times New Roman"/>
                <w:sz w:val="22"/>
                <w:szCs w:val="22"/>
              </w:rPr>
              <w:t>12.61</w:t>
            </w:r>
          </w:p>
        </w:tc>
        <w:tc>
          <w:tcPr>
            <w:tcW w:w="1577" w:type="dxa"/>
            <w:tcBorders>
              <w:left w:val="nil"/>
            </w:tcBorders>
            <w:shd w:val="clear" w:color="auto" w:fill="auto"/>
            <w:vAlign w:val="center"/>
          </w:tcPr>
          <w:p w14:paraId="1E7F8542" w14:textId="77777777" w:rsidR="0001208F" w:rsidRPr="00AD72F9" w:rsidRDefault="0001208F" w:rsidP="0001208F">
            <w:pPr>
              <w:contextualSpacing/>
              <w:jc w:val="center"/>
              <w:rPr>
                <w:rFonts w:ascii="Times New Roman" w:hAnsi="Times New Roman"/>
                <w:sz w:val="22"/>
                <w:szCs w:val="22"/>
              </w:rPr>
            </w:pPr>
          </w:p>
        </w:tc>
      </w:tr>
      <w:tr w:rsidR="0001208F" w:rsidRPr="00AD72F9" w14:paraId="727DA639" w14:textId="77777777" w:rsidTr="0001208F">
        <w:tc>
          <w:tcPr>
            <w:tcW w:w="709" w:type="dxa"/>
            <w:shd w:val="clear" w:color="auto" w:fill="auto"/>
          </w:tcPr>
          <w:p w14:paraId="205AECD0" w14:textId="77777777" w:rsidR="0001208F" w:rsidRDefault="0001208F" w:rsidP="0001208F">
            <w:pPr>
              <w:contextualSpacing/>
              <w:jc w:val="center"/>
              <w:rPr>
                <w:rFonts w:ascii="Times New Roman" w:hAnsi="Times New Roman"/>
                <w:sz w:val="22"/>
                <w:szCs w:val="22"/>
              </w:rPr>
            </w:pPr>
            <w:r>
              <w:rPr>
                <w:rFonts w:ascii="Times New Roman" w:hAnsi="Times New Roman"/>
                <w:sz w:val="22"/>
                <w:szCs w:val="22"/>
              </w:rPr>
              <w:t>4</w:t>
            </w:r>
          </w:p>
        </w:tc>
        <w:tc>
          <w:tcPr>
            <w:tcW w:w="2552" w:type="dxa"/>
            <w:shd w:val="clear" w:color="auto" w:fill="auto"/>
          </w:tcPr>
          <w:p w14:paraId="5B3BAF44" w14:textId="77777777" w:rsidR="0001208F" w:rsidRPr="00566484" w:rsidRDefault="0001208F" w:rsidP="0001208F">
            <w:pPr>
              <w:ind w:right="-140"/>
              <w:contextualSpacing/>
              <w:jc w:val="center"/>
              <w:rPr>
                <w:rFonts w:ascii="Times New Roman" w:hAnsi="Times New Roman"/>
                <w:sz w:val="22"/>
                <w:szCs w:val="22"/>
              </w:rPr>
            </w:pPr>
            <w:r>
              <w:rPr>
                <w:rFonts w:ascii="Times New Roman" w:hAnsi="Times New Roman"/>
                <w:sz w:val="22"/>
                <w:szCs w:val="22"/>
              </w:rPr>
              <w:t>IP</w:t>
            </w:r>
          </w:p>
        </w:tc>
        <w:tc>
          <w:tcPr>
            <w:tcW w:w="3538" w:type="dxa"/>
            <w:gridSpan w:val="4"/>
            <w:shd w:val="clear" w:color="auto" w:fill="auto"/>
          </w:tcPr>
          <w:p w14:paraId="1BBFBD64" w14:textId="77777777" w:rsidR="0001208F" w:rsidRDefault="0001208F" w:rsidP="0001208F">
            <w:pPr>
              <w:contextualSpacing/>
              <w:jc w:val="center"/>
              <w:rPr>
                <w:rFonts w:ascii="Times New Roman" w:hAnsi="Times New Roman"/>
                <w:sz w:val="22"/>
                <w:szCs w:val="22"/>
              </w:rPr>
            </w:pPr>
            <w:r>
              <w:rPr>
                <w:rFonts w:ascii="Times New Roman" w:hAnsi="Times New Roman"/>
                <w:sz w:val="22"/>
                <w:szCs w:val="22"/>
              </w:rPr>
              <w:t>Industrial Production</w:t>
            </w:r>
          </w:p>
        </w:tc>
        <w:tc>
          <w:tcPr>
            <w:tcW w:w="748" w:type="dxa"/>
            <w:shd w:val="clear" w:color="auto" w:fill="auto"/>
            <w:vAlign w:val="center"/>
          </w:tcPr>
          <w:p w14:paraId="25D15835" w14:textId="77777777" w:rsidR="0001208F" w:rsidRDefault="0001208F" w:rsidP="0001208F">
            <w:pPr>
              <w:contextualSpacing/>
              <w:jc w:val="center"/>
              <w:rPr>
                <w:rFonts w:ascii="Times New Roman" w:hAnsi="Times New Roman"/>
                <w:sz w:val="22"/>
                <w:szCs w:val="22"/>
              </w:rPr>
            </w:pPr>
            <w:r>
              <w:rPr>
                <w:rFonts w:ascii="Times New Roman" w:hAnsi="Times New Roman"/>
                <w:sz w:val="22"/>
                <w:szCs w:val="22"/>
              </w:rPr>
              <w:t>0.06</w:t>
            </w:r>
          </w:p>
        </w:tc>
        <w:tc>
          <w:tcPr>
            <w:tcW w:w="935" w:type="dxa"/>
            <w:gridSpan w:val="2"/>
            <w:shd w:val="clear" w:color="auto" w:fill="auto"/>
            <w:vAlign w:val="center"/>
          </w:tcPr>
          <w:p w14:paraId="6B31A98A" w14:textId="77777777" w:rsidR="0001208F" w:rsidRDefault="0001208F" w:rsidP="0001208F">
            <w:pPr>
              <w:contextualSpacing/>
              <w:jc w:val="center"/>
              <w:rPr>
                <w:rFonts w:ascii="Times New Roman" w:hAnsi="Times New Roman"/>
                <w:sz w:val="22"/>
                <w:szCs w:val="22"/>
              </w:rPr>
            </w:pPr>
            <w:r>
              <w:rPr>
                <w:rFonts w:ascii="Times New Roman" w:hAnsi="Times New Roman"/>
                <w:sz w:val="22"/>
                <w:szCs w:val="22"/>
              </w:rPr>
              <w:t>0.68</w:t>
            </w:r>
          </w:p>
        </w:tc>
        <w:tc>
          <w:tcPr>
            <w:tcW w:w="1084" w:type="dxa"/>
            <w:shd w:val="clear" w:color="auto" w:fill="auto"/>
            <w:vAlign w:val="center"/>
          </w:tcPr>
          <w:p w14:paraId="6B420D7D" w14:textId="77777777" w:rsidR="0001208F" w:rsidRDefault="0001208F" w:rsidP="0001208F">
            <w:pPr>
              <w:contextualSpacing/>
              <w:jc w:val="center"/>
              <w:rPr>
                <w:rFonts w:ascii="Times New Roman" w:hAnsi="Times New Roman"/>
                <w:sz w:val="22"/>
                <w:szCs w:val="22"/>
              </w:rPr>
            </w:pPr>
            <w:r>
              <w:rPr>
                <w:rFonts w:ascii="Times New Roman" w:hAnsi="Times New Roman"/>
                <w:sz w:val="22"/>
                <w:szCs w:val="22"/>
              </w:rPr>
              <w:t>-2.01</w:t>
            </w:r>
          </w:p>
        </w:tc>
        <w:tc>
          <w:tcPr>
            <w:tcW w:w="1023" w:type="dxa"/>
            <w:shd w:val="clear" w:color="auto" w:fill="auto"/>
            <w:vAlign w:val="center"/>
          </w:tcPr>
          <w:p w14:paraId="600C6613" w14:textId="77777777" w:rsidR="0001208F" w:rsidRDefault="0001208F" w:rsidP="0001208F">
            <w:pPr>
              <w:contextualSpacing/>
              <w:jc w:val="center"/>
              <w:rPr>
                <w:rFonts w:ascii="Times New Roman" w:hAnsi="Times New Roman"/>
                <w:sz w:val="22"/>
                <w:szCs w:val="22"/>
              </w:rPr>
            </w:pPr>
            <w:r>
              <w:rPr>
                <w:rFonts w:ascii="Times New Roman" w:hAnsi="Times New Roman"/>
                <w:sz w:val="22"/>
                <w:szCs w:val="22"/>
              </w:rPr>
              <w:t>13.18</w:t>
            </w:r>
          </w:p>
        </w:tc>
        <w:tc>
          <w:tcPr>
            <w:tcW w:w="1577" w:type="dxa"/>
            <w:tcBorders>
              <w:left w:val="nil"/>
            </w:tcBorders>
            <w:shd w:val="clear" w:color="auto" w:fill="auto"/>
            <w:vAlign w:val="center"/>
          </w:tcPr>
          <w:p w14:paraId="56B4D5DF" w14:textId="77777777" w:rsidR="0001208F" w:rsidRPr="00AD72F9" w:rsidRDefault="0001208F" w:rsidP="0001208F">
            <w:pPr>
              <w:contextualSpacing/>
              <w:jc w:val="center"/>
              <w:rPr>
                <w:rFonts w:ascii="Times New Roman" w:hAnsi="Times New Roman"/>
                <w:sz w:val="22"/>
                <w:szCs w:val="22"/>
              </w:rPr>
            </w:pPr>
          </w:p>
        </w:tc>
      </w:tr>
      <w:tr w:rsidR="0001208F" w:rsidRPr="00AD72F9" w14:paraId="3C2A6B6C" w14:textId="77777777" w:rsidTr="0001208F">
        <w:tc>
          <w:tcPr>
            <w:tcW w:w="709" w:type="dxa"/>
            <w:shd w:val="clear" w:color="auto" w:fill="auto"/>
          </w:tcPr>
          <w:p w14:paraId="595ECD38" w14:textId="77777777" w:rsidR="0001208F" w:rsidRDefault="0001208F" w:rsidP="0001208F">
            <w:pPr>
              <w:contextualSpacing/>
              <w:jc w:val="center"/>
              <w:rPr>
                <w:rFonts w:ascii="Times New Roman" w:hAnsi="Times New Roman"/>
                <w:sz w:val="22"/>
                <w:szCs w:val="22"/>
              </w:rPr>
            </w:pPr>
            <w:r>
              <w:rPr>
                <w:rFonts w:ascii="Times New Roman" w:hAnsi="Times New Roman"/>
                <w:sz w:val="22"/>
                <w:szCs w:val="22"/>
              </w:rPr>
              <w:t>5</w:t>
            </w:r>
          </w:p>
        </w:tc>
        <w:tc>
          <w:tcPr>
            <w:tcW w:w="2552" w:type="dxa"/>
            <w:shd w:val="clear" w:color="auto" w:fill="auto"/>
          </w:tcPr>
          <w:p w14:paraId="24F3C891" w14:textId="77777777" w:rsidR="0001208F" w:rsidRPr="00566484" w:rsidRDefault="0001208F" w:rsidP="0001208F">
            <w:pPr>
              <w:ind w:right="-140"/>
              <w:contextualSpacing/>
              <w:jc w:val="center"/>
              <w:rPr>
                <w:rFonts w:ascii="Times New Roman" w:hAnsi="Times New Roman"/>
                <w:sz w:val="22"/>
                <w:szCs w:val="22"/>
              </w:rPr>
            </w:pPr>
            <w:r>
              <w:rPr>
                <w:rFonts w:ascii="Times New Roman" w:hAnsi="Times New Roman"/>
                <w:sz w:val="22"/>
                <w:szCs w:val="22"/>
              </w:rPr>
              <w:t>Dow Jones Industrial</w:t>
            </w:r>
          </w:p>
        </w:tc>
        <w:tc>
          <w:tcPr>
            <w:tcW w:w="3538" w:type="dxa"/>
            <w:gridSpan w:val="4"/>
            <w:shd w:val="clear" w:color="auto" w:fill="auto"/>
          </w:tcPr>
          <w:p w14:paraId="376239BE" w14:textId="77777777" w:rsidR="0001208F" w:rsidRDefault="0001208F" w:rsidP="0001208F">
            <w:pPr>
              <w:contextualSpacing/>
              <w:jc w:val="center"/>
              <w:rPr>
                <w:rFonts w:ascii="Times New Roman" w:hAnsi="Times New Roman"/>
                <w:sz w:val="22"/>
                <w:szCs w:val="22"/>
              </w:rPr>
            </w:pPr>
            <w:r>
              <w:rPr>
                <w:rFonts w:ascii="Times New Roman" w:hAnsi="Times New Roman"/>
                <w:sz w:val="22"/>
                <w:szCs w:val="22"/>
              </w:rPr>
              <w:t>Market Index</w:t>
            </w:r>
          </w:p>
        </w:tc>
        <w:tc>
          <w:tcPr>
            <w:tcW w:w="748" w:type="dxa"/>
            <w:shd w:val="clear" w:color="auto" w:fill="auto"/>
            <w:vAlign w:val="center"/>
          </w:tcPr>
          <w:p w14:paraId="4E4E0A69" w14:textId="64EEBEEE" w:rsidR="0001208F" w:rsidRDefault="0003061A" w:rsidP="0001208F">
            <w:pPr>
              <w:contextualSpacing/>
              <w:jc w:val="center"/>
              <w:rPr>
                <w:rFonts w:ascii="Times New Roman" w:hAnsi="Times New Roman"/>
                <w:sz w:val="22"/>
                <w:szCs w:val="22"/>
              </w:rPr>
            </w:pPr>
            <w:r>
              <w:rPr>
                <w:rFonts w:ascii="Times New Roman" w:hAnsi="Times New Roman"/>
                <w:sz w:val="22"/>
                <w:szCs w:val="22"/>
              </w:rPr>
              <w:t>0.01</w:t>
            </w:r>
          </w:p>
        </w:tc>
        <w:tc>
          <w:tcPr>
            <w:tcW w:w="935" w:type="dxa"/>
            <w:gridSpan w:val="2"/>
            <w:shd w:val="clear" w:color="auto" w:fill="auto"/>
            <w:vAlign w:val="center"/>
          </w:tcPr>
          <w:p w14:paraId="22F23690" w14:textId="2FCA7833" w:rsidR="0001208F" w:rsidRDefault="0003061A" w:rsidP="0001208F">
            <w:pPr>
              <w:contextualSpacing/>
              <w:jc w:val="center"/>
              <w:rPr>
                <w:rFonts w:ascii="Times New Roman" w:hAnsi="Times New Roman"/>
                <w:sz w:val="22"/>
                <w:szCs w:val="22"/>
              </w:rPr>
            </w:pPr>
            <w:r>
              <w:rPr>
                <w:rFonts w:ascii="Times New Roman" w:hAnsi="Times New Roman"/>
                <w:sz w:val="22"/>
                <w:szCs w:val="22"/>
              </w:rPr>
              <w:t>0.04</w:t>
            </w:r>
          </w:p>
        </w:tc>
        <w:tc>
          <w:tcPr>
            <w:tcW w:w="1084" w:type="dxa"/>
            <w:shd w:val="clear" w:color="auto" w:fill="auto"/>
            <w:vAlign w:val="center"/>
          </w:tcPr>
          <w:p w14:paraId="4123F2AD" w14:textId="46B94BC9" w:rsidR="0001208F" w:rsidRDefault="0003061A" w:rsidP="0001208F">
            <w:pPr>
              <w:contextualSpacing/>
              <w:jc w:val="center"/>
              <w:rPr>
                <w:rFonts w:ascii="Times New Roman" w:hAnsi="Times New Roman"/>
                <w:sz w:val="22"/>
                <w:szCs w:val="22"/>
              </w:rPr>
            </w:pPr>
            <w:r>
              <w:rPr>
                <w:rFonts w:ascii="Times New Roman" w:hAnsi="Times New Roman"/>
                <w:sz w:val="22"/>
                <w:szCs w:val="22"/>
              </w:rPr>
              <w:t>-0.69</w:t>
            </w:r>
          </w:p>
        </w:tc>
        <w:tc>
          <w:tcPr>
            <w:tcW w:w="1023" w:type="dxa"/>
            <w:shd w:val="clear" w:color="auto" w:fill="auto"/>
            <w:vAlign w:val="center"/>
          </w:tcPr>
          <w:p w14:paraId="1B21B1D0" w14:textId="33C51D7E" w:rsidR="0001208F" w:rsidRDefault="0003061A" w:rsidP="0001208F">
            <w:pPr>
              <w:contextualSpacing/>
              <w:jc w:val="center"/>
              <w:rPr>
                <w:rFonts w:ascii="Times New Roman" w:hAnsi="Times New Roman"/>
                <w:sz w:val="22"/>
                <w:szCs w:val="22"/>
              </w:rPr>
            </w:pPr>
            <w:r>
              <w:rPr>
                <w:rFonts w:ascii="Times New Roman" w:hAnsi="Times New Roman"/>
                <w:sz w:val="22"/>
                <w:szCs w:val="22"/>
              </w:rPr>
              <w:t>4.67</w:t>
            </w:r>
          </w:p>
        </w:tc>
        <w:tc>
          <w:tcPr>
            <w:tcW w:w="1577" w:type="dxa"/>
            <w:tcBorders>
              <w:left w:val="nil"/>
            </w:tcBorders>
            <w:shd w:val="clear" w:color="auto" w:fill="auto"/>
            <w:vAlign w:val="center"/>
          </w:tcPr>
          <w:p w14:paraId="76AF3FAB" w14:textId="77777777" w:rsidR="0001208F" w:rsidRPr="00AD72F9" w:rsidRDefault="0001208F" w:rsidP="0001208F">
            <w:pPr>
              <w:contextualSpacing/>
              <w:jc w:val="center"/>
              <w:rPr>
                <w:rFonts w:ascii="Times New Roman" w:hAnsi="Times New Roman"/>
                <w:sz w:val="22"/>
                <w:szCs w:val="22"/>
              </w:rPr>
            </w:pPr>
          </w:p>
        </w:tc>
      </w:tr>
      <w:tr w:rsidR="0001208F" w:rsidRPr="00AD72F9" w14:paraId="3F1340C0" w14:textId="77777777" w:rsidTr="0001208F">
        <w:tc>
          <w:tcPr>
            <w:tcW w:w="709" w:type="dxa"/>
            <w:tcBorders>
              <w:bottom w:val="single" w:sz="4" w:space="0" w:color="auto"/>
            </w:tcBorders>
            <w:shd w:val="clear" w:color="auto" w:fill="auto"/>
          </w:tcPr>
          <w:p w14:paraId="4267E214" w14:textId="77777777" w:rsidR="0001208F" w:rsidRDefault="0001208F" w:rsidP="0001208F">
            <w:pPr>
              <w:contextualSpacing/>
              <w:jc w:val="center"/>
              <w:rPr>
                <w:rFonts w:ascii="Times New Roman" w:hAnsi="Times New Roman"/>
                <w:sz w:val="22"/>
                <w:szCs w:val="22"/>
              </w:rPr>
            </w:pPr>
            <w:r>
              <w:rPr>
                <w:rFonts w:ascii="Times New Roman" w:hAnsi="Times New Roman"/>
                <w:sz w:val="22"/>
                <w:szCs w:val="22"/>
              </w:rPr>
              <w:t>6</w:t>
            </w:r>
          </w:p>
        </w:tc>
        <w:tc>
          <w:tcPr>
            <w:tcW w:w="2552" w:type="dxa"/>
            <w:tcBorders>
              <w:bottom w:val="single" w:sz="4" w:space="0" w:color="auto"/>
            </w:tcBorders>
            <w:shd w:val="clear" w:color="auto" w:fill="auto"/>
          </w:tcPr>
          <w:p w14:paraId="2658FCEC" w14:textId="77777777" w:rsidR="0001208F" w:rsidRPr="00566484" w:rsidRDefault="0001208F" w:rsidP="0001208F">
            <w:pPr>
              <w:ind w:right="-140"/>
              <w:contextualSpacing/>
              <w:jc w:val="center"/>
              <w:rPr>
                <w:rFonts w:ascii="Times New Roman" w:hAnsi="Times New Roman"/>
                <w:sz w:val="22"/>
                <w:szCs w:val="22"/>
              </w:rPr>
            </w:pPr>
            <w:r>
              <w:rPr>
                <w:rFonts w:ascii="Times New Roman" w:hAnsi="Times New Roman"/>
                <w:sz w:val="22"/>
                <w:szCs w:val="22"/>
              </w:rPr>
              <w:t>Nasdaq Composite</w:t>
            </w:r>
          </w:p>
        </w:tc>
        <w:tc>
          <w:tcPr>
            <w:tcW w:w="3538" w:type="dxa"/>
            <w:gridSpan w:val="4"/>
            <w:tcBorders>
              <w:bottom w:val="single" w:sz="4" w:space="0" w:color="auto"/>
            </w:tcBorders>
            <w:shd w:val="clear" w:color="auto" w:fill="auto"/>
          </w:tcPr>
          <w:p w14:paraId="3EEBB38A" w14:textId="77777777" w:rsidR="0001208F" w:rsidRDefault="0001208F" w:rsidP="0001208F">
            <w:pPr>
              <w:contextualSpacing/>
              <w:jc w:val="center"/>
              <w:rPr>
                <w:rFonts w:ascii="Times New Roman" w:hAnsi="Times New Roman"/>
                <w:sz w:val="22"/>
                <w:szCs w:val="22"/>
              </w:rPr>
            </w:pPr>
            <w:r>
              <w:rPr>
                <w:rFonts w:ascii="Times New Roman" w:hAnsi="Times New Roman"/>
                <w:sz w:val="22"/>
                <w:szCs w:val="22"/>
              </w:rPr>
              <w:t>Market Index</w:t>
            </w:r>
          </w:p>
        </w:tc>
        <w:tc>
          <w:tcPr>
            <w:tcW w:w="748" w:type="dxa"/>
            <w:tcBorders>
              <w:bottom w:val="single" w:sz="4" w:space="0" w:color="auto"/>
            </w:tcBorders>
            <w:shd w:val="clear" w:color="auto" w:fill="auto"/>
            <w:vAlign w:val="center"/>
          </w:tcPr>
          <w:p w14:paraId="73538BBF" w14:textId="57928181" w:rsidR="0001208F" w:rsidRDefault="0003061A" w:rsidP="0001208F">
            <w:pPr>
              <w:contextualSpacing/>
              <w:jc w:val="center"/>
              <w:rPr>
                <w:rFonts w:ascii="Times New Roman" w:hAnsi="Times New Roman"/>
                <w:sz w:val="22"/>
                <w:szCs w:val="22"/>
              </w:rPr>
            </w:pPr>
            <w:r>
              <w:rPr>
                <w:rFonts w:ascii="Times New Roman" w:hAnsi="Times New Roman"/>
                <w:sz w:val="22"/>
                <w:szCs w:val="22"/>
              </w:rPr>
              <w:t>0.01</w:t>
            </w:r>
          </w:p>
        </w:tc>
        <w:tc>
          <w:tcPr>
            <w:tcW w:w="935" w:type="dxa"/>
            <w:gridSpan w:val="2"/>
            <w:tcBorders>
              <w:bottom w:val="single" w:sz="4" w:space="0" w:color="auto"/>
            </w:tcBorders>
            <w:shd w:val="clear" w:color="auto" w:fill="auto"/>
            <w:vAlign w:val="center"/>
          </w:tcPr>
          <w:p w14:paraId="67251DB0" w14:textId="2518872E" w:rsidR="0001208F" w:rsidRDefault="0003061A" w:rsidP="0001208F">
            <w:pPr>
              <w:contextualSpacing/>
              <w:jc w:val="center"/>
              <w:rPr>
                <w:rFonts w:ascii="Times New Roman" w:hAnsi="Times New Roman"/>
                <w:sz w:val="22"/>
                <w:szCs w:val="22"/>
              </w:rPr>
            </w:pPr>
            <w:r>
              <w:rPr>
                <w:rFonts w:ascii="Times New Roman" w:hAnsi="Times New Roman"/>
                <w:sz w:val="22"/>
                <w:szCs w:val="22"/>
              </w:rPr>
              <w:t>0.07</w:t>
            </w:r>
          </w:p>
        </w:tc>
        <w:tc>
          <w:tcPr>
            <w:tcW w:w="1084" w:type="dxa"/>
            <w:tcBorders>
              <w:bottom w:val="single" w:sz="4" w:space="0" w:color="auto"/>
            </w:tcBorders>
            <w:shd w:val="clear" w:color="auto" w:fill="auto"/>
            <w:vAlign w:val="center"/>
          </w:tcPr>
          <w:p w14:paraId="15F0DA28" w14:textId="41BABF8F" w:rsidR="0001208F" w:rsidRDefault="0003061A" w:rsidP="0001208F">
            <w:pPr>
              <w:contextualSpacing/>
              <w:jc w:val="center"/>
              <w:rPr>
                <w:rFonts w:ascii="Times New Roman" w:hAnsi="Times New Roman"/>
                <w:sz w:val="22"/>
                <w:szCs w:val="22"/>
              </w:rPr>
            </w:pPr>
            <w:r>
              <w:rPr>
                <w:rFonts w:ascii="Times New Roman" w:hAnsi="Times New Roman"/>
                <w:sz w:val="22"/>
                <w:szCs w:val="22"/>
              </w:rPr>
              <w:t>-0.77</w:t>
            </w:r>
          </w:p>
        </w:tc>
        <w:tc>
          <w:tcPr>
            <w:tcW w:w="1023" w:type="dxa"/>
            <w:tcBorders>
              <w:bottom w:val="single" w:sz="4" w:space="0" w:color="auto"/>
            </w:tcBorders>
            <w:shd w:val="clear" w:color="auto" w:fill="auto"/>
            <w:vAlign w:val="center"/>
          </w:tcPr>
          <w:p w14:paraId="53EDF59D" w14:textId="58480396" w:rsidR="0001208F" w:rsidRDefault="0003061A" w:rsidP="0001208F">
            <w:pPr>
              <w:contextualSpacing/>
              <w:jc w:val="center"/>
              <w:rPr>
                <w:rFonts w:ascii="Times New Roman" w:hAnsi="Times New Roman"/>
                <w:sz w:val="22"/>
                <w:szCs w:val="22"/>
              </w:rPr>
            </w:pPr>
            <w:r>
              <w:rPr>
                <w:rFonts w:ascii="Times New Roman" w:hAnsi="Times New Roman"/>
                <w:sz w:val="22"/>
                <w:szCs w:val="22"/>
              </w:rPr>
              <w:t>4.92</w:t>
            </w:r>
          </w:p>
        </w:tc>
        <w:tc>
          <w:tcPr>
            <w:tcW w:w="1577" w:type="dxa"/>
            <w:tcBorders>
              <w:left w:val="nil"/>
              <w:bottom w:val="single" w:sz="4" w:space="0" w:color="auto"/>
            </w:tcBorders>
            <w:shd w:val="clear" w:color="auto" w:fill="auto"/>
            <w:vAlign w:val="center"/>
          </w:tcPr>
          <w:p w14:paraId="6AF47401" w14:textId="77777777" w:rsidR="0001208F" w:rsidRPr="00AD72F9" w:rsidRDefault="0001208F" w:rsidP="0001208F">
            <w:pPr>
              <w:contextualSpacing/>
              <w:jc w:val="center"/>
              <w:rPr>
                <w:rFonts w:ascii="Times New Roman" w:hAnsi="Times New Roman"/>
                <w:sz w:val="22"/>
                <w:szCs w:val="22"/>
              </w:rPr>
            </w:pPr>
          </w:p>
        </w:tc>
      </w:tr>
    </w:tbl>
    <w:p w14:paraId="48320349" w14:textId="25D557E6" w:rsidR="0001208F" w:rsidRDefault="0001208F" w:rsidP="0001208F">
      <w:pPr>
        <w:rPr>
          <w:rFonts w:ascii="Times New Roman" w:hAnsi="Times New Roman"/>
          <w:sz w:val="22"/>
          <w:szCs w:val="22"/>
        </w:rPr>
      </w:pPr>
    </w:p>
    <w:p w14:paraId="0499E6B4" w14:textId="1F343A32" w:rsidR="0001208F" w:rsidRDefault="0001208F" w:rsidP="0001208F">
      <w:pPr>
        <w:rPr>
          <w:rFonts w:ascii="Times New Roman" w:hAnsi="Times New Roman"/>
          <w:sz w:val="22"/>
          <w:szCs w:val="22"/>
        </w:rPr>
      </w:pPr>
    </w:p>
    <w:p w14:paraId="31A9497C" w14:textId="4674F22A" w:rsidR="0001208F" w:rsidRDefault="0001208F" w:rsidP="0001208F">
      <w:pPr>
        <w:rPr>
          <w:rFonts w:ascii="Times New Roman" w:hAnsi="Times New Roman"/>
          <w:sz w:val="22"/>
          <w:szCs w:val="22"/>
        </w:rPr>
      </w:pPr>
    </w:p>
    <w:p w14:paraId="0F7B001D" w14:textId="7CC01D9E" w:rsidR="0001208F" w:rsidRDefault="0001208F" w:rsidP="0001208F">
      <w:pPr>
        <w:rPr>
          <w:rFonts w:ascii="Times New Roman" w:hAnsi="Times New Roman"/>
          <w:sz w:val="22"/>
          <w:szCs w:val="22"/>
        </w:rPr>
      </w:pPr>
    </w:p>
    <w:p w14:paraId="713D225E" w14:textId="515C669C" w:rsidR="0001208F" w:rsidRDefault="0001208F" w:rsidP="0001208F">
      <w:pPr>
        <w:rPr>
          <w:rFonts w:ascii="Times New Roman" w:hAnsi="Times New Roman"/>
          <w:sz w:val="22"/>
          <w:szCs w:val="22"/>
        </w:rPr>
      </w:pPr>
    </w:p>
    <w:p w14:paraId="60D94F41" w14:textId="0BC24FA0" w:rsidR="0001208F" w:rsidRDefault="0001208F" w:rsidP="0001208F">
      <w:pPr>
        <w:rPr>
          <w:rFonts w:ascii="Times New Roman" w:hAnsi="Times New Roman"/>
          <w:sz w:val="22"/>
          <w:szCs w:val="22"/>
        </w:rPr>
      </w:pPr>
    </w:p>
    <w:p w14:paraId="38756CE4" w14:textId="0BDF3069" w:rsidR="0001208F" w:rsidRDefault="0001208F" w:rsidP="0001208F">
      <w:pPr>
        <w:rPr>
          <w:rFonts w:ascii="Times New Roman" w:hAnsi="Times New Roman"/>
          <w:sz w:val="22"/>
          <w:szCs w:val="22"/>
        </w:rPr>
      </w:pPr>
    </w:p>
    <w:p w14:paraId="0C50EDDC" w14:textId="17C1CFDD" w:rsidR="0001208F" w:rsidRDefault="0001208F" w:rsidP="0001208F">
      <w:pPr>
        <w:rPr>
          <w:rFonts w:ascii="Times New Roman" w:hAnsi="Times New Roman"/>
          <w:sz w:val="22"/>
          <w:szCs w:val="22"/>
        </w:rPr>
      </w:pPr>
    </w:p>
    <w:p w14:paraId="01501AF2" w14:textId="7926583A" w:rsidR="0001208F" w:rsidRDefault="0001208F" w:rsidP="0001208F">
      <w:pPr>
        <w:rPr>
          <w:rFonts w:ascii="Times New Roman" w:hAnsi="Times New Roman"/>
          <w:sz w:val="22"/>
          <w:szCs w:val="22"/>
        </w:rPr>
      </w:pPr>
    </w:p>
    <w:p w14:paraId="4F13B09E" w14:textId="416B730B" w:rsidR="0001208F" w:rsidRDefault="0001208F" w:rsidP="0001208F">
      <w:pPr>
        <w:rPr>
          <w:rFonts w:ascii="Times New Roman" w:hAnsi="Times New Roman"/>
          <w:sz w:val="22"/>
          <w:szCs w:val="22"/>
        </w:rPr>
      </w:pPr>
    </w:p>
    <w:p w14:paraId="52293813" w14:textId="12590AE5" w:rsidR="0001208F" w:rsidRDefault="0001208F" w:rsidP="0001208F">
      <w:pPr>
        <w:rPr>
          <w:rFonts w:ascii="Times New Roman" w:hAnsi="Times New Roman"/>
          <w:sz w:val="22"/>
          <w:szCs w:val="22"/>
        </w:rPr>
      </w:pPr>
    </w:p>
    <w:p w14:paraId="7D03AC6F" w14:textId="10FB15D7" w:rsidR="0001208F" w:rsidRDefault="0001208F" w:rsidP="0001208F">
      <w:pPr>
        <w:rPr>
          <w:rFonts w:ascii="Times New Roman" w:hAnsi="Times New Roman"/>
          <w:sz w:val="22"/>
          <w:szCs w:val="22"/>
        </w:rPr>
      </w:pPr>
    </w:p>
    <w:p w14:paraId="0B8181CC" w14:textId="025D146E" w:rsidR="0001208F" w:rsidRDefault="0001208F" w:rsidP="0001208F">
      <w:pPr>
        <w:rPr>
          <w:rFonts w:ascii="Times New Roman" w:hAnsi="Times New Roman"/>
          <w:sz w:val="22"/>
          <w:szCs w:val="22"/>
        </w:rPr>
      </w:pPr>
    </w:p>
    <w:p w14:paraId="47E55E9B" w14:textId="456B4550" w:rsidR="0001208F" w:rsidRDefault="0001208F" w:rsidP="0001208F">
      <w:pPr>
        <w:rPr>
          <w:rFonts w:ascii="Times New Roman" w:hAnsi="Times New Roman"/>
          <w:sz w:val="22"/>
          <w:szCs w:val="22"/>
        </w:rPr>
      </w:pPr>
    </w:p>
    <w:p w14:paraId="3F4EF936" w14:textId="53BB5CB7" w:rsidR="0001208F" w:rsidRDefault="0001208F" w:rsidP="0001208F">
      <w:pPr>
        <w:rPr>
          <w:rFonts w:ascii="Times New Roman" w:hAnsi="Times New Roman"/>
          <w:sz w:val="22"/>
          <w:szCs w:val="22"/>
        </w:rPr>
      </w:pPr>
    </w:p>
    <w:p w14:paraId="55E0B8FD" w14:textId="292599F4" w:rsidR="0001208F" w:rsidRDefault="0001208F" w:rsidP="0001208F">
      <w:pPr>
        <w:rPr>
          <w:rFonts w:ascii="Times New Roman" w:hAnsi="Times New Roman"/>
          <w:sz w:val="22"/>
          <w:szCs w:val="22"/>
        </w:rPr>
      </w:pPr>
    </w:p>
    <w:p w14:paraId="228FE987" w14:textId="05FEA940" w:rsidR="0001208F" w:rsidRDefault="0001208F" w:rsidP="0001208F">
      <w:pPr>
        <w:rPr>
          <w:rFonts w:ascii="Times New Roman" w:hAnsi="Times New Roman"/>
          <w:sz w:val="22"/>
          <w:szCs w:val="22"/>
        </w:rPr>
      </w:pPr>
    </w:p>
    <w:p w14:paraId="15AFC17D" w14:textId="129E8598" w:rsidR="0001208F" w:rsidRDefault="0001208F" w:rsidP="0001208F">
      <w:pPr>
        <w:rPr>
          <w:rFonts w:ascii="Times New Roman" w:hAnsi="Times New Roman"/>
          <w:sz w:val="22"/>
          <w:szCs w:val="22"/>
        </w:rPr>
      </w:pPr>
    </w:p>
    <w:p w14:paraId="6677DFFF" w14:textId="1FD93A4A" w:rsidR="0001208F" w:rsidRDefault="0001208F" w:rsidP="0001208F">
      <w:pPr>
        <w:rPr>
          <w:rFonts w:ascii="Times New Roman" w:hAnsi="Times New Roman"/>
          <w:sz w:val="22"/>
          <w:szCs w:val="22"/>
        </w:rPr>
      </w:pPr>
    </w:p>
    <w:p w14:paraId="6B9DFE00" w14:textId="27262D07" w:rsidR="0001208F" w:rsidRDefault="0001208F" w:rsidP="0001208F">
      <w:pPr>
        <w:rPr>
          <w:rFonts w:ascii="Times New Roman" w:hAnsi="Times New Roman"/>
          <w:sz w:val="22"/>
          <w:szCs w:val="22"/>
        </w:rPr>
      </w:pPr>
    </w:p>
    <w:p w14:paraId="7E9A3616" w14:textId="7D19F44E" w:rsidR="0001208F" w:rsidRDefault="0001208F" w:rsidP="0001208F">
      <w:pPr>
        <w:rPr>
          <w:rFonts w:ascii="Times New Roman" w:hAnsi="Times New Roman"/>
          <w:sz w:val="22"/>
          <w:szCs w:val="22"/>
        </w:rPr>
      </w:pPr>
    </w:p>
    <w:p w14:paraId="67BE6086" w14:textId="0D89EF31" w:rsidR="0001208F" w:rsidRDefault="0001208F" w:rsidP="0001208F">
      <w:pPr>
        <w:rPr>
          <w:rFonts w:ascii="Times New Roman" w:hAnsi="Times New Roman"/>
          <w:sz w:val="22"/>
          <w:szCs w:val="22"/>
        </w:rPr>
      </w:pPr>
    </w:p>
    <w:p w14:paraId="7FA9DD99" w14:textId="32A73CA1" w:rsidR="0001208F" w:rsidRDefault="0001208F" w:rsidP="0001208F">
      <w:pPr>
        <w:rPr>
          <w:rFonts w:ascii="Times New Roman" w:hAnsi="Times New Roman"/>
          <w:sz w:val="22"/>
          <w:szCs w:val="22"/>
        </w:rPr>
      </w:pPr>
    </w:p>
    <w:p w14:paraId="54CDC4AE" w14:textId="74FF1908" w:rsidR="0001208F" w:rsidRDefault="0001208F" w:rsidP="0001208F">
      <w:pPr>
        <w:rPr>
          <w:rFonts w:ascii="Times New Roman" w:hAnsi="Times New Roman"/>
          <w:sz w:val="22"/>
          <w:szCs w:val="22"/>
        </w:rPr>
      </w:pPr>
    </w:p>
    <w:p w14:paraId="79702F3B" w14:textId="5FD0D6DA" w:rsidR="0001208F" w:rsidRDefault="0001208F" w:rsidP="0001208F">
      <w:pPr>
        <w:rPr>
          <w:rFonts w:ascii="Times New Roman" w:hAnsi="Times New Roman"/>
          <w:sz w:val="22"/>
          <w:szCs w:val="22"/>
        </w:rPr>
      </w:pPr>
    </w:p>
    <w:p w14:paraId="69CF631A" w14:textId="5419CA97" w:rsidR="0001208F" w:rsidRDefault="0001208F" w:rsidP="0001208F">
      <w:pPr>
        <w:rPr>
          <w:rFonts w:ascii="Times New Roman" w:hAnsi="Times New Roman"/>
          <w:sz w:val="22"/>
          <w:szCs w:val="22"/>
        </w:rPr>
      </w:pPr>
    </w:p>
    <w:p w14:paraId="7C7DDD24" w14:textId="0399A990" w:rsidR="0001208F" w:rsidRDefault="0001208F" w:rsidP="0001208F">
      <w:pPr>
        <w:rPr>
          <w:rFonts w:ascii="Times New Roman" w:hAnsi="Times New Roman"/>
          <w:sz w:val="22"/>
          <w:szCs w:val="22"/>
        </w:rPr>
      </w:pPr>
    </w:p>
    <w:p w14:paraId="390AB9FA" w14:textId="6B8D7C4A" w:rsidR="0001208F" w:rsidRDefault="0001208F" w:rsidP="0001208F">
      <w:pPr>
        <w:rPr>
          <w:rFonts w:ascii="Times New Roman" w:hAnsi="Times New Roman"/>
          <w:sz w:val="22"/>
          <w:szCs w:val="22"/>
        </w:rPr>
      </w:pPr>
    </w:p>
    <w:p w14:paraId="2DE6263C" w14:textId="48B9766E" w:rsidR="008C4E52" w:rsidRDefault="008C4E52">
      <w:pPr>
        <w:rPr>
          <w:rFonts w:ascii="Times New Roman" w:hAnsi="Times New Roman"/>
          <w:sz w:val="22"/>
          <w:szCs w:val="22"/>
        </w:rPr>
      </w:pPr>
      <w:r>
        <w:rPr>
          <w:rFonts w:ascii="Times New Roman" w:hAnsi="Times New Roman"/>
          <w:sz w:val="22"/>
          <w:szCs w:val="22"/>
        </w:rPr>
        <w:br w:type="page"/>
      </w:r>
    </w:p>
    <w:p w14:paraId="6D7A46C4" w14:textId="772859B2" w:rsidR="008C4E52" w:rsidRPr="000735FD" w:rsidRDefault="008C4E52" w:rsidP="008C4E52">
      <w:pPr>
        <w:rPr>
          <w:rFonts w:ascii="Times New Roman" w:hAnsi="Times New Roman"/>
          <w:b/>
          <w:sz w:val="22"/>
          <w:szCs w:val="22"/>
          <w:lang w:val="en-GB"/>
        </w:rPr>
      </w:pPr>
      <w:r>
        <w:rPr>
          <w:rFonts w:ascii="Times New Roman" w:hAnsi="Times New Roman"/>
          <w:b/>
          <w:sz w:val="22"/>
          <w:szCs w:val="22"/>
          <w:lang w:val="en-GB"/>
        </w:rPr>
        <w:lastRenderedPageBreak/>
        <w:t xml:space="preserve">Appendix Table 2a: </w:t>
      </w:r>
      <w:r w:rsidR="003757F3">
        <w:rPr>
          <w:rFonts w:ascii="Times New Roman" w:hAnsi="Times New Roman"/>
          <w:b/>
          <w:sz w:val="22"/>
          <w:szCs w:val="22"/>
          <w:lang w:val="en-GB"/>
        </w:rPr>
        <w:t>A</w:t>
      </w:r>
      <w:r w:rsidR="003757F3" w:rsidRPr="009860FD">
        <w:rPr>
          <w:rFonts w:ascii="Times New Roman" w:hAnsi="Times New Roman"/>
          <w:b/>
          <w:sz w:val="22"/>
          <w:szCs w:val="22"/>
          <w:lang w:val="en-GB"/>
        </w:rPr>
        <w:t>nnualized momentum strategy returns</w:t>
      </w:r>
      <w:r w:rsidR="003757F3">
        <w:rPr>
          <w:rFonts w:ascii="Times New Roman" w:hAnsi="Times New Roman"/>
          <w:b/>
          <w:sz w:val="22"/>
          <w:szCs w:val="22"/>
          <w:lang w:val="en-GB"/>
        </w:rPr>
        <w:t xml:space="preserve"> by industry</w:t>
      </w:r>
      <w:r w:rsidR="003757F3" w:rsidRPr="009860FD">
        <w:rPr>
          <w:rFonts w:ascii="Times New Roman" w:hAnsi="Times New Roman"/>
          <w:b/>
          <w:sz w:val="22"/>
          <w:szCs w:val="22"/>
          <w:lang w:val="en-GB"/>
        </w:rPr>
        <w:t xml:space="preserve"> </w:t>
      </w:r>
      <w:r w:rsidR="003757F3">
        <w:rPr>
          <w:rFonts w:ascii="Times New Roman" w:hAnsi="Times New Roman"/>
          <w:b/>
          <w:sz w:val="22"/>
          <w:szCs w:val="22"/>
          <w:lang w:val="en-GB"/>
        </w:rPr>
        <w:t xml:space="preserve">for the </w:t>
      </w:r>
      <w:r>
        <w:rPr>
          <w:rFonts w:ascii="Times New Roman" w:hAnsi="Times New Roman"/>
          <w:b/>
          <w:sz w:val="22"/>
          <w:szCs w:val="22"/>
          <w:lang w:val="en-GB"/>
        </w:rPr>
        <w:t>EU</w:t>
      </w:r>
      <w:r w:rsidR="003757F3">
        <w:rPr>
          <w:rFonts w:ascii="Times New Roman" w:hAnsi="Times New Roman"/>
          <w:b/>
          <w:sz w:val="22"/>
          <w:szCs w:val="22"/>
          <w:lang w:val="en-GB"/>
        </w:rPr>
        <w:t xml:space="preserve"> stock markets</w:t>
      </w:r>
    </w:p>
    <w:p w14:paraId="33FA1231" w14:textId="033EFE69" w:rsidR="008C4E52" w:rsidRDefault="008C4E52" w:rsidP="008C4E52">
      <w:pPr>
        <w:tabs>
          <w:tab w:val="left" w:pos="5954"/>
        </w:tabs>
        <w:ind w:right="-1038"/>
        <w:jc w:val="both"/>
        <w:rPr>
          <w:rFonts w:ascii="Times New Roman" w:hAnsi="Times New Roman"/>
          <w:color w:val="000000"/>
          <w:sz w:val="22"/>
          <w:szCs w:val="22"/>
          <w:lang w:val="en-GB"/>
        </w:rPr>
      </w:pPr>
      <w:r>
        <w:rPr>
          <w:rFonts w:ascii="Times New Roman" w:hAnsi="Times New Roman"/>
          <w:sz w:val="22"/>
          <w:szCs w:val="22"/>
          <w:lang w:val="en-GB"/>
        </w:rPr>
        <w:t xml:space="preserve">The sample spans the period March, 2010 – June, 2017. </w:t>
      </w:r>
      <w:r>
        <w:rPr>
          <w:rFonts w:ascii="Times New Roman" w:hAnsi="Times New Roman"/>
          <w:sz w:val="22"/>
          <w:szCs w:val="22"/>
        </w:rPr>
        <w:t>The</w:t>
      </w:r>
      <w:r w:rsidRPr="00444225">
        <w:rPr>
          <w:rFonts w:ascii="Times New Roman" w:hAnsi="Times New Roman"/>
          <w:sz w:val="22"/>
          <w:szCs w:val="22"/>
        </w:rPr>
        <w:t xml:space="preserve"> report</w:t>
      </w:r>
      <w:r>
        <w:rPr>
          <w:rFonts w:ascii="Times New Roman" w:hAnsi="Times New Roman"/>
          <w:sz w:val="22"/>
          <w:szCs w:val="22"/>
        </w:rPr>
        <w:t>ed</w:t>
      </w:r>
      <w:r w:rsidRPr="00444225">
        <w:rPr>
          <w:rFonts w:ascii="Times New Roman" w:hAnsi="Times New Roman"/>
          <w:sz w:val="22"/>
          <w:szCs w:val="22"/>
        </w:rPr>
        <w:t xml:space="preserve"> </w:t>
      </w:r>
      <w:r>
        <w:rPr>
          <w:rFonts w:ascii="Times New Roman" w:hAnsi="Times New Roman"/>
          <w:sz w:val="22"/>
          <w:szCs w:val="22"/>
        </w:rPr>
        <w:t xml:space="preserve">returns are the </w:t>
      </w:r>
      <w:r w:rsidRPr="00444225">
        <w:rPr>
          <w:rFonts w:ascii="Times New Roman" w:hAnsi="Times New Roman"/>
          <w:sz w:val="22"/>
          <w:szCs w:val="22"/>
        </w:rPr>
        <w:t xml:space="preserve">annualized contribution of each industry portfolio to the momentum returns of the WmL strategy. That is, we go long (short) on the industry portfolio according to its classification in the winner (loser) quintile. If the industry portfolio is not classified in </w:t>
      </w:r>
      <w:r>
        <w:rPr>
          <w:rFonts w:ascii="Times New Roman" w:hAnsi="Times New Roman"/>
          <w:sz w:val="22"/>
          <w:szCs w:val="22"/>
        </w:rPr>
        <w:t>either of the</w:t>
      </w:r>
      <w:r w:rsidRPr="00444225">
        <w:rPr>
          <w:rFonts w:ascii="Times New Roman" w:hAnsi="Times New Roman"/>
          <w:sz w:val="22"/>
          <w:szCs w:val="22"/>
        </w:rPr>
        <w:t xml:space="preserve"> two quintiles</w:t>
      </w:r>
      <w:r>
        <w:rPr>
          <w:rFonts w:ascii="Times New Roman" w:hAnsi="Times New Roman"/>
          <w:sz w:val="22"/>
          <w:szCs w:val="22"/>
        </w:rPr>
        <w:t xml:space="preserve"> </w:t>
      </w:r>
      <w:r w:rsidRPr="00444225">
        <w:rPr>
          <w:rFonts w:ascii="Times New Roman" w:hAnsi="Times New Roman"/>
          <w:sz w:val="22"/>
          <w:szCs w:val="22"/>
        </w:rPr>
        <w:t>its return</w:t>
      </w:r>
      <w:r>
        <w:rPr>
          <w:rFonts w:ascii="Times New Roman" w:hAnsi="Times New Roman"/>
          <w:sz w:val="22"/>
          <w:szCs w:val="22"/>
        </w:rPr>
        <w:t>s</w:t>
      </w:r>
      <w:r w:rsidRPr="00444225">
        <w:rPr>
          <w:rFonts w:ascii="Times New Roman" w:hAnsi="Times New Roman"/>
          <w:sz w:val="22"/>
          <w:szCs w:val="22"/>
        </w:rPr>
        <w:t xml:space="preserve"> </w:t>
      </w:r>
      <w:r>
        <w:rPr>
          <w:rFonts w:ascii="Times New Roman" w:hAnsi="Times New Roman"/>
          <w:sz w:val="22"/>
          <w:szCs w:val="22"/>
        </w:rPr>
        <w:t>are dropped for that</w:t>
      </w:r>
      <w:r w:rsidRPr="00444225">
        <w:rPr>
          <w:rFonts w:ascii="Times New Roman" w:hAnsi="Times New Roman"/>
          <w:sz w:val="22"/>
          <w:szCs w:val="22"/>
        </w:rPr>
        <w:t xml:space="preserve"> month.</w:t>
      </w:r>
      <w:r>
        <w:rPr>
          <w:rFonts w:ascii="Times New Roman" w:hAnsi="Times New Roman"/>
          <w:sz w:val="22"/>
          <w:szCs w:val="22"/>
        </w:rPr>
        <w:t xml:space="preserve"> </w:t>
      </w:r>
      <w:r w:rsidRPr="008602F2">
        <w:rPr>
          <w:rFonts w:ascii="Times New Roman" w:hAnsi="Times New Roman"/>
          <w:color w:val="000000"/>
          <w:sz w:val="22"/>
          <w:szCs w:val="22"/>
        </w:rPr>
        <w:t xml:space="preserve">Statistically significant returns at the 5% level of significance based on </w:t>
      </w:r>
      <w:r w:rsidRPr="008602F2">
        <w:rPr>
          <w:rFonts w:ascii="Times New Roman" w:hAnsi="Times New Roman"/>
          <w:color w:val="000000"/>
          <w:sz w:val="22"/>
          <w:szCs w:val="22"/>
          <w:lang w:val="en-GB"/>
        </w:rPr>
        <w:t xml:space="preserve">Newey-West robust errors are reported </w:t>
      </w:r>
      <w:r w:rsidR="00035C28">
        <w:rPr>
          <w:rFonts w:ascii="Times New Roman" w:hAnsi="Times New Roman"/>
          <w:color w:val="000000"/>
          <w:sz w:val="22"/>
          <w:szCs w:val="22"/>
          <w:lang w:val="en-GB"/>
        </w:rPr>
        <w:t>with an aterisk</w:t>
      </w:r>
      <w:r>
        <w:rPr>
          <w:rFonts w:ascii="Times New Roman" w:hAnsi="Times New Roman"/>
          <w:color w:val="000000"/>
          <w:sz w:val="22"/>
          <w:szCs w:val="22"/>
          <w:lang w:val="en-GB"/>
        </w:rPr>
        <w:t>.</w:t>
      </w:r>
    </w:p>
    <w:p w14:paraId="1B98A563" w14:textId="77777777" w:rsidR="008C4E52" w:rsidRDefault="008C4E52" w:rsidP="008C4E52">
      <w:pPr>
        <w:tabs>
          <w:tab w:val="left" w:pos="5954"/>
        </w:tabs>
        <w:ind w:right="-1038"/>
        <w:jc w:val="both"/>
        <w:rPr>
          <w:rFonts w:ascii="Times New Roman" w:hAnsi="Times New Roman"/>
          <w:color w:val="000000"/>
          <w:sz w:val="22"/>
          <w:szCs w:val="22"/>
          <w:lang w:val="en-GB"/>
        </w:rPr>
      </w:pPr>
    </w:p>
    <w:p w14:paraId="4A0D9AA9" w14:textId="77777777" w:rsidR="008C4E52" w:rsidRDefault="008C4E52" w:rsidP="008C4E52">
      <w:pPr>
        <w:rPr>
          <w:rFonts w:ascii="Times New Roman" w:hAnsi="Times New Roman"/>
          <w:b/>
          <w:sz w:val="22"/>
          <w:szCs w:val="22"/>
          <w:lang w:val="en-GB"/>
        </w:rPr>
      </w:pPr>
    </w:p>
    <w:tbl>
      <w:tblPr>
        <w:tblStyle w:val="1"/>
        <w:tblW w:w="0" w:type="auto"/>
        <w:tblLook w:val="04A0" w:firstRow="1" w:lastRow="0" w:firstColumn="1" w:lastColumn="0" w:noHBand="0" w:noVBand="1"/>
      </w:tblPr>
      <w:tblGrid>
        <w:gridCol w:w="641"/>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4"/>
      </w:tblGrid>
      <w:tr w:rsidR="008C4E52" w:rsidRPr="00F65B4D" w14:paraId="59BE26B2" w14:textId="77777777" w:rsidTr="001B2EB4">
        <w:tc>
          <w:tcPr>
            <w:tcW w:w="641" w:type="dxa"/>
            <w:tcBorders>
              <w:left w:val="nil"/>
            </w:tcBorders>
          </w:tcPr>
          <w:p w14:paraId="06F31B1E" w14:textId="77777777" w:rsidR="008C4E52" w:rsidRPr="00F65B4D" w:rsidRDefault="008C4E52" w:rsidP="001B2EB4">
            <w:pPr>
              <w:rPr>
                <w:rFonts w:ascii="Times New Roman" w:hAnsi="Times New Roman"/>
                <w:sz w:val="14"/>
                <w:szCs w:val="14"/>
              </w:rPr>
            </w:pPr>
          </w:p>
        </w:tc>
        <w:tc>
          <w:tcPr>
            <w:tcW w:w="2136" w:type="dxa"/>
            <w:gridSpan w:val="4"/>
            <w:tcBorders>
              <w:bottom w:val="single" w:sz="4" w:space="0" w:color="auto"/>
            </w:tcBorders>
          </w:tcPr>
          <w:p w14:paraId="3763F995" w14:textId="77777777"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All industries portfolios</w:t>
            </w:r>
          </w:p>
        </w:tc>
        <w:tc>
          <w:tcPr>
            <w:tcW w:w="2136" w:type="dxa"/>
            <w:gridSpan w:val="4"/>
            <w:tcBorders>
              <w:bottom w:val="single" w:sz="4" w:space="0" w:color="auto"/>
            </w:tcBorders>
          </w:tcPr>
          <w:p w14:paraId="116A9F00" w14:textId="6A08F7D2"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 xml:space="preserve">Industry portfolios based on top 20% capitalized </w:t>
            </w:r>
            <w:r w:rsidR="00431732">
              <w:rPr>
                <w:rFonts w:ascii="Times New Roman" w:hAnsi="Times New Roman"/>
                <w:color w:val="000000"/>
                <w:sz w:val="14"/>
                <w:szCs w:val="14"/>
              </w:rPr>
              <w:t>stocks</w:t>
            </w:r>
          </w:p>
        </w:tc>
        <w:tc>
          <w:tcPr>
            <w:tcW w:w="2136" w:type="dxa"/>
            <w:gridSpan w:val="4"/>
            <w:tcBorders>
              <w:bottom w:val="single" w:sz="4" w:space="0" w:color="auto"/>
            </w:tcBorders>
          </w:tcPr>
          <w:p w14:paraId="42627C9F" w14:textId="10F366B6"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 xml:space="preserve">Industry portfolios based on bottom 20% capitalized </w:t>
            </w:r>
            <w:r w:rsidR="00431732">
              <w:rPr>
                <w:rFonts w:ascii="Times New Roman" w:hAnsi="Times New Roman"/>
                <w:color w:val="000000"/>
                <w:sz w:val="14"/>
                <w:szCs w:val="14"/>
              </w:rPr>
              <w:t>stocks</w:t>
            </w:r>
          </w:p>
        </w:tc>
        <w:tc>
          <w:tcPr>
            <w:tcW w:w="2136" w:type="dxa"/>
            <w:gridSpan w:val="4"/>
            <w:tcBorders>
              <w:bottom w:val="single" w:sz="4" w:space="0" w:color="auto"/>
            </w:tcBorders>
          </w:tcPr>
          <w:p w14:paraId="5753AD63" w14:textId="77777777"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 xml:space="preserve">North </w:t>
            </w:r>
            <w:r>
              <w:rPr>
                <w:rFonts w:ascii="Times New Roman" w:hAnsi="Times New Roman"/>
                <w:color w:val="000000"/>
                <w:sz w:val="14"/>
                <w:szCs w:val="14"/>
              </w:rPr>
              <w:t>EU stock markets</w:t>
            </w:r>
            <w:r w:rsidRPr="00F65B4D">
              <w:rPr>
                <w:rFonts w:ascii="Times New Roman" w:hAnsi="Times New Roman"/>
                <w:color w:val="000000"/>
                <w:sz w:val="14"/>
                <w:szCs w:val="14"/>
              </w:rPr>
              <w:t xml:space="preserve"> industry portfolios</w:t>
            </w:r>
          </w:p>
          <w:p w14:paraId="402F8FB3" w14:textId="77777777" w:rsidR="008C4E52" w:rsidRPr="00F65B4D" w:rsidRDefault="008C4E52" w:rsidP="001B2EB4">
            <w:pPr>
              <w:jc w:val="center"/>
              <w:rPr>
                <w:rFonts w:ascii="Times New Roman" w:hAnsi="Times New Roman"/>
                <w:color w:val="000000"/>
                <w:sz w:val="14"/>
                <w:szCs w:val="14"/>
              </w:rPr>
            </w:pPr>
          </w:p>
        </w:tc>
        <w:tc>
          <w:tcPr>
            <w:tcW w:w="2136" w:type="dxa"/>
            <w:gridSpan w:val="4"/>
            <w:tcBorders>
              <w:bottom w:val="single" w:sz="4" w:space="0" w:color="auto"/>
            </w:tcBorders>
          </w:tcPr>
          <w:p w14:paraId="7BA88C9B" w14:textId="77777777"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 xml:space="preserve">South </w:t>
            </w:r>
            <w:r>
              <w:rPr>
                <w:rFonts w:ascii="Times New Roman" w:hAnsi="Times New Roman"/>
                <w:color w:val="000000"/>
                <w:sz w:val="14"/>
                <w:szCs w:val="14"/>
              </w:rPr>
              <w:t>EU stock markets</w:t>
            </w:r>
            <w:r w:rsidRPr="00F65B4D">
              <w:rPr>
                <w:rFonts w:ascii="Times New Roman" w:hAnsi="Times New Roman"/>
                <w:color w:val="000000"/>
                <w:sz w:val="14"/>
                <w:szCs w:val="14"/>
              </w:rPr>
              <w:t xml:space="preserve"> industry portfolios</w:t>
            </w:r>
          </w:p>
          <w:p w14:paraId="0C271A8F" w14:textId="77777777" w:rsidR="008C4E52" w:rsidRPr="00F65B4D" w:rsidRDefault="008C4E52" w:rsidP="001B2EB4">
            <w:pPr>
              <w:jc w:val="center"/>
              <w:rPr>
                <w:rFonts w:ascii="Times New Roman" w:hAnsi="Times New Roman"/>
                <w:color w:val="000000"/>
                <w:sz w:val="14"/>
                <w:szCs w:val="14"/>
              </w:rPr>
            </w:pPr>
          </w:p>
        </w:tc>
        <w:tc>
          <w:tcPr>
            <w:tcW w:w="2088" w:type="dxa"/>
            <w:gridSpan w:val="4"/>
            <w:tcBorders>
              <w:bottom w:val="single" w:sz="4" w:space="0" w:color="auto"/>
              <w:right w:val="nil"/>
            </w:tcBorders>
          </w:tcPr>
          <w:p w14:paraId="5332AA5A" w14:textId="77777777"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Eurozone industry portfolios</w:t>
            </w:r>
          </w:p>
        </w:tc>
      </w:tr>
      <w:tr w:rsidR="008C4E52" w:rsidRPr="00F65B4D" w14:paraId="4896063F" w14:textId="77777777" w:rsidTr="001B2EB4">
        <w:tc>
          <w:tcPr>
            <w:tcW w:w="641" w:type="dxa"/>
            <w:tcBorders>
              <w:left w:val="nil"/>
              <w:bottom w:val="single" w:sz="4" w:space="0" w:color="auto"/>
            </w:tcBorders>
          </w:tcPr>
          <w:p w14:paraId="6EDF58FF" w14:textId="77777777" w:rsidR="008C4E52" w:rsidRPr="00F65B4D" w:rsidRDefault="008C4E52" w:rsidP="001B2EB4">
            <w:pPr>
              <w:rPr>
                <w:rFonts w:ascii="Times New Roman" w:hAnsi="Times New Roman"/>
                <w:sz w:val="14"/>
                <w:szCs w:val="14"/>
              </w:rPr>
            </w:pPr>
          </w:p>
        </w:tc>
        <w:tc>
          <w:tcPr>
            <w:tcW w:w="534" w:type="dxa"/>
            <w:tcBorders>
              <w:bottom w:val="single" w:sz="4" w:space="0" w:color="auto"/>
              <w:right w:val="nil"/>
            </w:tcBorders>
          </w:tcPr>
          <w:p w14:paraId="096622C7"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34" w:type="dxa"/>
            <w:tcBorders>
              <w:left w:val="nil"/>
              <w:bottom w:val="single" w:sz="4" w:space="0" w:color="auto"/>
              <w:right w:val="nil"/>
            </w:tcBorders>
          </w:tcPr>
          <w:p w14:paraId="2E50F4C0"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34" w:type="dxa"/>
            <w:tcBorders>
              <w:left w:val="nil"/>
              <w:bottom w:val="single" w:sz="4" w:space="0" w:color="auto"/>
              <w:right w:val="nil"/>
            </w:tcBorders>
          </w:tcPr>
          <w:p w14:paraId="72CA3606"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34" w:type="dxa"/>
            <w:tcBorders>
              <w:left w:val="nil"/>
              <w:bottom w:val="single" w:sz="4" w:space="0" w:color="auto"/>
            </w:tcBorders>
          </w:tcPr>
          <w:p w14:paraId="528780EF"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534" w:type="dxa"/>
            <w:tcBorders>
              <w:bottom w:val="single" w:sz="4" w:space="0" w:color="auto"/>
              <w:right w:val="nil"/>
            </w:tcBorders>
          </w:tcPr>
          <w:p w14:paraId="336A3B4C"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34" w:type="dxa"/>
            <w:tcBorders>
              <w:left w:val="nil"/>
              <w:bottom w:val="single" w:sz="4" w:space="0" w:color="auto"/>
              <w:right w:val="nil"/>
            </w:tcBorders>
          </w:tcPr>
          <w:p w14:paraId="0D71B0B9"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34" w:type="dxa"/>
            <w:tcBorders>
              <w:left w:val="nil"/>
              <w:bottom w:val="single" w:sz="4" w:space="0" w:color="auto"/>
              <w:right w:val="nil"/>
            </w:tcBorders>
          </w:tcPr>
          <w:p w14:paraId="5D956213"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34" w:type="dxa"/>
            <w:tcBorders>
              <w:left w:val="nil"/>
              <w:bottom w:val="single" w:sz="4" w:space="0" w:color="auto"/>
            </w:tcBorders>
          </w:tcPr>
          <w:p w14:paraId="46E06DEF"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534" w:type="dxa"/>
            <w:tcBorders>
              <w:bottom w:val="single" w:sz="4" w:space="0" w:color="auto"/>
              <w:right w:val="nil"/>
            </w:tcBorders>
          </w:tcPr>
          <w:p w14:paraId="2AE64D68"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34" w:type="dxa"/>
            <w:tcBorders>
              <w:left w:val="nil"/>
              <w:bottom w:val="single" w:sz="4" w:space="0" w:color="auto"/>
              <w:right w:val="nil"/>
            </w:tcBorders>
          </w:tcPr>
          <w:p w14:paraId="6034519E"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34" w:type="dxa"/>
            <w:tcBorders>
              <w:left w:val="nil"/>
              <w:bottom w:val="single" w:sz="4" w:space="0" w:color="auto"/>
              <w:right w:val="nil"/>
            </w:tcBorders>
          </w:tcPr>
          <w:p w14:paraId="522BF523"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34" w:type="dxa"/>
            <w:tcBorders>
              <w:left w:val="nil"/>
              <w:bottom w:val="single" w:sz="4" w:space="0" w:color="auto"/>
            </w:tcBorders>
          </w:tcPr>
          <w:p w14:paraId="7B681847"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534" w:type="dxa"/>
            <w:tcBorders>
              <w:bottom w:val="single" w:sz="4" w:space="0" w:color="auto"/>
              <w:right w:val="nil"/>
            </w:tcBorders>
          </w:tcPr>
          <w:p w14:paraId="63785074"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34" w:type="dxa"/>
            <w:tcBorders>
              <w:left w:val="nil"/>
              <w:bottom w:val="single" w:sz="4" w:space="0" w:color="auto"/>
              <w:right w:val="nil"/>
            </w:tcBorders>
          </w:tcPr>
          <w:p w14:paraId="19B36B4D"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34" w:type="dxa"/>
            <w:tcBorders>
              <w:left w:val="nil"/>
              <w:bottom w:val="single" w:sz="4" w:space="0" w:color="auto"/>
              <w:right w:val="nil"/>
            </w:tcBorders>
          </w:tcPr>
          <w:p w14:paraId="132837CD"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34" w:type="dxa"/>
            <w:tcBorders>
              <w:left w:val="nil"/>
              <w:bottom w:val="single" w:sz="4" w:space="0" w:color="auto"/>
            </w:tcBorders>
          </w:tcPr>
          <w:p w14:paraId="08F16A40"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534" w:type="dxa"/>
            <w:tcBorders>
              <w:bottom w:val="single" w:sz="4" w:space="0" w:color="auto"/>
              <w:right w:val="nil"/>
            </w:tcBorders>
          </w:tcPr>
          <w:p w14:paraId="3085C443"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34" w:type="dxa"/>
            <w:tcBorders>
              <w:left w:val="nil"/>
              <w:bottom w:val="single" w:sz="4" w:space="0" w:color="auto"/>
              <w:right w:val="nil"/>
            </w:tcBorders>
          </w:tcPr>
          <w:p w14:paraId="16C6FBDC"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34" w:type="dxa"/>
            <w:tcBorders>
              <w:left w:val="nil"/>
              <w:bottom w:val="single" w:sz="4" w:space="0" w:color="auto"/>
              <w:right w:val="nil"/>
            </w:tcBorders>
          </w:tcPr>
          <w:p w14:paraId="6AB8DF44"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34" w:type="dxa"/>
            <w:tcBorders>
              <w:left w:val="nil"/>
              <w:bottom w:val="single" w:sz="4" w:space="0" w:color="auto"/>
            </w:tcBorders>
          </w:tcPr>
          <w:p w14:paraId="515A2452"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522" w:type="dxa"/>
            <w:tcBorders>
              <w:bottom w:val="single" w:sz="4" w:space="0" w:color="auto"/>
              <w:right w:val="nil"/>
            </w:tcBorders>
          </w:tcPr>
          <w:p w14:paraId="0A3037DB"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22" w:type="dxa"/>
            <w:tcBorders>
              <w:left w:val="nil"/>
              <w:bottom w:val="single" w:sz="4" w:space="0" w:color="auto"/>
              <w:right w:val="nil"/>
            </w:tcBorders>
          </w:tcPr>
          <w:p w14:paraId="76DB8CC5"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22" w:type="dxa"/>
            <w:tcBorders>
              <w:left w:val="nil"/>
              <w:bottom w:val="single" w:sz="4" w:space="0" w:color="auto"/>
              <w:right w:val="nil"/>
            </w:tcBorders>
          </w:tcPr>
          <w:p w14:paraId="5FB454F4"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22" w:type="dxa"/>
            <w:tcBorders>
              <w:left w:val="nil"/>
              <w:bottom w:val="single" w:sz="4" w:space="0" w:color="auto"/>
              <w:right w:val="nil"/>
            </w:tcBorders>
          </w:tcPr>
          <w:p w14:paraId="242C0A5B"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r>
      <w:tr w:rsidR="008C4E52" w:rsidRPr="00F65B4D" w14:paraId="42D1E8F0" w14:textId="77777777" w:rsidTr="001B2EB4">
        <w:tc>
          <w:tcPr>
            <w:tcW w:w="641" w:type="dxa"/>
            <w:tcBorders>
              <w:left w:val="nil"/>
              <w:bottom w:val="nil"/>
            </w:tcBorders>
          </w:tcPr>
          <w:p w14:paraId="3E7A79C6"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Aero</w:t>
            </w:r>
          </w:p>
        </w:tc>
        <w:tc>
          <w:tcPr>
            <w:tcW w:w="534" w:type="dxa"/>
            <w:tcBorders>
              <w:bottom w:val="nil"/>
              <w:right w:val="nil"/>
            </w:tcBorders>
            <w:vAlign w:val="bottom"/>
          </w:tcPr>
          <w:p w14:paraId="7B9E876E" w14:textId="77777777" w:rsidR="008C4E52" w:rsidRPr="001B2EB4" w:rsidRDefault="008C4E52" w:rsidP="001B2EB4">
            <w:pPr>
              <w:jc w:val="right"/>
              <w:rPr>
                <w:rFonts w:ascii="Times New Roman" w:hAnsi="Times New Roman"/>
                <w:sz w:val="14"/>
                <w:szCs w:val="14"/>
              </w:rPr>
            </w:pPr>
            <w:r w:rsidRPr="001B2EB4">
              <w:rPr>
                <w:color w:val="000000"/>
                <w:sz w:val="14"/>
                <w:szCs w:val="14"/>
              </w:rPr>
              <w:t>1.14</w:t>
            </w:r>
          </w:p>
        </w:tc>
        <w:tc>
          <w:tcPr>
            <w:tcW w:w="534" w:type="dxa"/>
            <w:tcBorders>
              <w:left w:val="nil"/>
              <w:bottom w:val="nil"/>
              <w:right w:val="nil"/>
            </w:tcBorders>
            <w:vAlign w:val="bottom"/>
          </w:tcPr>
          <w:p w14:paraId="0BBE7363" w14:textId="77777777" w:rsidR="008C4E52" w:rsidRPr="001B2EB4" w:rsidRDefault="008C4E52" w:rsidP="001B2EB4">
            <w:pPr>
              <w:jc w:val="right"/>
              <w:rPr>
                <w:rFonts w:ascii="Times New Roman" w:hAnsi="Times New Roman"/>
                <w:sz w:val="14"/>
                <w:szCs w:val="14"/>
              </w:rPr>
            </w:pPr>
            <w:r w:rsidRPr="001B2EB4">
              <w:rPr>
                <w:color w:val="000000"/>
                <w:sz w:val="14"/>
                <w:szCs w:val="14"/>
              </w:rPr>
              <w:t>0.72</w:t>
            </w:r>
          </w:p>
        </w:tc>
        <w:tc>
          <w:tcPr>
            <w:tcW w:w="534" w:type="dxa"/>
            <w:tcBorders>
              <w:left w:val="nil"/>
              <w:bottom w:val="nil"/>
              <w:right w:val="nil"/>
            </w:tcBorders>
            <w:vAlign w:val="bottom"/>
          </w:tcPr>
          <w:p w14:paraId="245D4A26" w14:textId="77777777" w:rsidR="008C4E52" w:rsidRPr="001B2EB4" w:rsidRDefault="008C4E52" w:rsidP="001B2EB4">
            <w:pPr>
              <w:jc w:val="right"/>
              <w:rPr>
                <w:rFonts w:ascii="Times New Roman" w:hAnsi="Times New Roman"/>
                <w:sz w:val="14"/>
                <w:szCs w:val="14"/>
              </w:rPr>
            </w:pPr>
            <w:r w:rsidRPr="001B2EB4">
              <w:rPr>
                <w:color w:val="000000"/>
                <w:sz w:val="14"/>
                <w:szCs w:val="14"/>
              </w:rPr>
              <w:t>0.64</w:t>
            </w:r>
          </w:p>
        </w:tc>
        <w:tc>
          <w:tcPr>
            <w:tcW w:w="534" w:type="dxa"/>
            <w:tcBorders>
              <w:left w:val="nil"/>
              <w:bottom w:val="nil"/>
            </w:tcBorders>
            <w:vAlign w:val="bottom"/>
          </w:tcPr>
          <w:p w14:paraId="29F25B96" w14:textId="77777777" w:rsidR="008C4E52" w:rsidRPr="001B2EB4" w:rsidRDefault="008C4E52" w:rsidP="001B2EB4">
            <w:pPr>
              <w:jc w:val="right"/>
              <w:rPr>
                <w:rFonts w:ascii="Times New Roman" w:hAnsi="Times New Roman"/>
                <w:sz w:val="14"/>
                <w:szCs w:val="14"/>
              </w:rPr>
            </w:pPr>
            <w:r w:rsidRPr="001B2EB4">
              <w:rPr>
                <w:color w:val="000000"/>
                <w:sz w:val="14"/>
                <w:szCs w:val="14"/>
              </w:rPr>
              <w:t>-0.48</w:t>
            </w:r>
          </w:p>
        </w:tc>
        <w:tc>
          <w:tcPr>
            <w:tcW w:w="534" w:type="dxa"/>
            <w:tcBorders>
              <w:bottom w:val="nil"/>
              <w:right w:val="nil"/>
            </w:tcBorders>
            <w:vAlign w:val="bottom"/>
          </w:tcPr>
          <w:p w14:paraId="51B063C8" w14:textId="77777777" w:rsidR="008C4E52" w:rsidRPr="001B2EB4" w:rsidRDefault="008C4E52" w:rsidP="001B2EB4">
            <w:pPr>
              <w:jc w:val="right"/>
              <w:rPr>
                <w:rFonts w:ascii="Times New Roman" w:hAnsi="Times New Roman"/>
                <w:sz w:val="14"/>
                <w:szCs w:val="14"/>
              </w:rPr>
            </w:pPr>
            <w:r w:rsidRPr="001B2EB4">
              <w:rPr>
                <w:color w:val="000000"/>
                <w:sz w:val="14"/>
                <w:szCs w:val="14"/>
              </w:rPr>
              <w:t>0.52</w:t>
            </w:r>
          </w:p>
        </w:tc>
        <w:tc>
          <w:tcPr>
            <w:tcW w:w="534" w:type="dxa"/>
            <w:tcBorders>
              <w:left w:val="nil"/>
              <w:bottom w:val="nil"/>
              <w:right w:val="nil"/>
            </w:tcBorders>
            <w:vAlign w:val="bottom"/>
          </w:tcPr>
          <w:p w14:paraId="76F0C4C6" w14:textId="77777777" w:rsidR="008C4E52" w:rsidRPr="001B2EB4" w:rsidRDefault="008C4E52" w:rsidP="001B2EB4">
            <w:pPr>
              <w:jc w:val="right"/>
              <w:rPr>
                <w:rFonts w:ascii="Times New Roman" w:hAnsi="Times New Roman"/>
                <w:sz w:val="14"/>
                <w:szCs w:val="14"/>
              </w:rPr>
            </w:pPr>
            <w:r w:rsidRPr="001B2EB4">
              <w:rPr>
                <w:color w:val="000000"/>
                <w:sz w:val="14"/>
                <w:szCs w:val="14"/>
              </w:rPr>
              <w:t>0.28</w:t>
            </w:r>
          </w:p>
        </w:tc>
        <w:tc>
          <w:tcPr>
            <w:tcW w:w="534" w:type="dxa"/>
            <w:tcBorders>
              <w:left w:val="nil"/>
              <w:bottom w:val="nil"/>
              <w:right w:val="nil"/>
            </w:tcBorders>
            <w:vAlign w:val="bottom"/>
          </w:tcPr>
          <w:p w14:paraId="0DB9C6F6" w14:textId="77777777" w:rsidR="008C4E52" w:rsidRPr="001B2EB4" w:rsidRDefault="008C4E52" w:rsidP="001B2EB4">
            <w:pPr>
              <w:jc w:val="right"/>
              <w:rPr>
                <w:rFonts w:ascii="Times New Roman" w:hAnsi="Times New Roman"/>
                <w:sz w:val="14"/>
                <w:szCs w:val="14"/>
              </w:rPr>
            </w:pPr>
            <w:r w:rsidRPr="001B2EB4">
              <w:rPr>
                <w:color w:val="000000"/>
                <w:sz w:val="14"/>
                <w:szCs w:val="14"/>
              </w:rPr>
              <w:t>0.72</w:t>
            </w:r>
          </w:p>
        </w:tc>
        <w:tc>
          <w:tcPr>
            <w:tcW w:w="534" w:type="dxa"/>
            <w:tcBorders>
              <w:left w:val="nil"/>
              <w:bottom w:val="nil"/>
            </w:tcBorders>
            <w:vAlign w:val="bottom"/>
          </w:tcPr>
          <w:p w14:paraId="2B12758E" w14:textId="77777777" w:rsidR="008C4E52" w:rsidRPr="001B2EB4" w:rsidRDefault="008C4E52" w:rsidP="001B2EB4">
            <w:pPr>
              <w:jc w:val="right"/>
              <w:rPr>
                <w:rFonts w:ascii="Times New Roman" w:hAnsi="Times New Roman"/>
                <w:sz w:val="14"/>
                <w:szCs w:val="14"/>
              </w:rPr>
            </w:pPr>
            <w:r w:rsidRPr="001B2EB4">
              <w:rPr>
                <w:color w:val="000000"/>
                <w:sz w:val="14"/>
                <w:szCs w:val="14"/>
              </w:rPr>
              <w:t>0.62</w:t>
            </w:r>
          </w:p>
        </w:tc>
        <w:tc>
          <w:tcPr>
            <w:tcW w:w="534" w:type="dxa"/>
            <w:tcBorders>
              <w:bottom w:val="nil"/>
              <w:right w:val="nil"/>
            </w:tcBorders>
            <w:vAlign w:val="bottom"/>
          </w:tcPr>
          <w:p w14:paraId="7E34862C" w14:textId="77777777" w:rsidR="008C4E52" w:rsidRPr="001B2EB4" w:rsidRDefault="008C4E52" w:rsidP="001B2EB4">
            <w:pPr>
              <w:jc w:val="right"/>
              <w:rPr>
                <w:rFonts w:ascii="Times New Roman" w:hAnsi="Times New Roman"/>
                <w:sz w:val="14"/>
                <w:szCs w:val="14"/>
              </w:rPr>
            </w:pPr>
            <w:r w:rsidRPr="001B2EB4">
              <w:rPr>
                <w:color w:val="000000"/>
                <w:sz w:val="14"/>
                <w:szCs w:val="14"/>
              </w:rPr>
              <w:t>-2.05</w:t>
            </w:r>
          </w:p>
        </w:tc>
        <w:tc>
          <w:tcPr>
            <w:tcW w:w="534" w:type="dxa"/>
            <w:tcBorders>
              <w:left w:val="nil"/>
              <w:bottom w:val="nil"/>
              <w:right w:val="nil"/>
            </w:tcBorders>
            <w:vAlign w:val="bottom"/>
          </w:tcPr>
          <w:p w14:paraId="400C5207" w14:textId="77777777" w:rsidR="008C4E52" w:rsidRPr="001B2EB4" w:rsidRDefault="008C4E52" w:rsidP="001B2EB4">
            <w:pPr>
              <w:jc w:val="right"/>
              <w:rPr>
                <w:rFonts w:ascii="Times New Roman" w:hAnsi="Times New Roman"/>
                <w:sz w:val="14"/>
                <w:szCs w:val="14"/>
              </w:rPr>
            </w:pPr>
            <w:r w:rsidRPr="001B2EB4">
              <w:rPr>
                <w:color w:val="000000"/>
                <w:sz w:val="14"/>
                <w:szCs w:val="14"/>
              </w:rPr>
              <w:t>-0.58</w:t>
            </w:r>
          </w:p>
        </w:tc>
        <w:tc>
          <w:tcPr>
            <w:tcW w:w="534" w:type="dxa"/>
            <w:tcBorders>
              <w:left w:val="nil"/>
              <w:bottom w:val="nil"/>
              <w:right w:val="nil"/>
            </w:tcBorders>
            <w:vAlign w:val="bottom"/>
          </w:tcPr>
          <w:p w14:paraId="33B39CC0" w14:textId="77777777" w:rsidR="008C4E52" w:rsidRPr="001B2EB4" w:rsidRDefault="008C4E52" w:rsidP="001B2EB4">
            <w:pPr>
              <w:jc w:val="right"/>
              <w:rPr>
                <w:rFonts w:ascii="Times New Roman" w:hAnsi="Times New Roman"/>
                <w:sz w:val="14"/>
                <w:szCs w:val="14"/>
              </w:rPr>
            </w:pPr>
            <w:r w:rsidRPr="001B2EB4">
              <w:rPr>
                <w:color w:val="000000"/>
                <w:sz w:val="14"/>
                <w:szCs w:val="14"/>
              </w:rPr>
              <w:t>0.36</w:t>
            </w:r>
          </w:p>
        </w:tc>
        <w:tc>
          <w:tcPr>
            <w:tcW w:w="534" w:type="dxa"/>
            <w:tcBorders>
              <w:left w:val="nil"/>
              <w:bottom w:val="nil"/>
            </w:tcBorders>
            <w:vAlign w:val="bottom"/>
          </w:tcPr>
          <w:p w14:paraId="0C915329" w14:textId="77777777" w:rsidR="008C4E52" w:rsidRPr="001B2EB4" w:rsidRDefault="008C4E52" w:rsidP="001B2EB4">
            <w:pPr>
              <w:jc w:val="right"/>
              <w:rPr>
                <w:rFonts w:ascii="Times New Roman" w:hAnsi="Times New Roman"/>
                <w:sz w:val="14"/>
                <w:szCs w:val="14"/>
              </w:rPr>
            </w:pPr>
            <w:r w:rsidRPr="001B2EB4">
              <w:rPr>
                <w:color w:val="000000"/>
                <w:sz w:val="14"/>
                <w:szCs w:val="14"/>
              </w:rPr>
              <w:t>-0.72</w:t>
            </w:r>
          </w:p>
        </w:tc>
        <w:tc>
          <w:tcPr>
            <w:tcW w:w="534" w:type="dxa"/>
            <w:tcBorders>
              <w:bottom w:val="nil"/>
              <w:right w:val="nil"/>
            </w:tcBorders>
            <w:vAlign w:val="bottom"/>
          </w:tcPr>
          <w:p w14:paraId="3E300477" w14:textId="77777777" w:rsidR="008C4E52" w:rsidRPr="001B2EB4" w:rsidRDefault="008C4E52" w:rsidP="001B2EB4">
            <w:pPr>
              <w:jc w:val="right"/>
              <w:rPr>
                <w:rFonts w:ascii="Times New Roman" w:hAnsi="Times New Roman"/>
                <w:sz w:val="14"/>
                <w:szCs w:val="14"/>
              </w:rPr>
            </w:pPr>
            <w:r w:rsidRPr="001B2EB4">
              <w:rPr>
                <w:color w:val="000000"/>
                <w:sz w:val="14"/>
                <w:szCs w:val="14"/>
              </w:rPr>
              <w:t>0.86</w:t>
            </w:r>
          </w:p>
        </w:tc>
        <w:tc>
          <w:tcPr>
            <w:tcW w:w="534" w:type="dxa"/>
            <w:tcBorders>
              <w:left w:val="nil"/>
              <w:bottom w:val="nil"/>
              <w:right w:val="nil"/>
            </w:tcBorders>
            <w:vAlign w:val="bottom"/>
          </w:tcPr>
          <w:p w14:paraId="53282863" w14:textId="77777777" w:rsidR="008C4E52" w:rsidRPr="001B2EB4" w:rsidRDefault="008C4E52" w:rsidP="001B2EB4">
            <w:pPr>
              <w:jc w:val="right"/>
              <w:rPr>
                <w:rFonts w:ascii="Times New Roman" w:hAnsi="Times New Roman"/>
                <w:sz w:val="14"/>
                <w:szCs w:val="14"/>
              </w:rPr>
            </w:pPr>
            <w:r w:rsidRPr="001B2EB4">
              <w:rPr>
                <w:color w:val="000000"/>
                <w:sz w:val="14"/>
                <w:szCs w:val="14"/>
              </w:rPr>
              <w:t>0.44</w:t>
            </w:r>
          </w:p>
        </w:tc>
        <w:tc>
          <w:tcPr>
            <w:tcW w:w="534" w:type="dxa"/>
            <w:tcBorders>
              <w:left w:val="nil"/>
              <w:bottom w:val="nil"/>
              <w:right w:val="nil"/>
            </w:tcBorders>
            <w:vAlign w:val="bottom"/>
          </w:tcPr>
          <w:p w14:paraId="46A25207" w14:textId="77777777" w:rsidR="008C4E52" w:rsidRPr="001B2EB4" w:rsidRDefault="008C4E52" w:rsidP="001B2EB4">
            <w:pPr>
              <w:jc w:val="right"/>
              <w:rPr>
                <w:rFonts w:ascii="Times New Roman" w:hAnsi="Times New Roman"/>
                <w:sz w:val="14"/>
                <w:szCs w:val="14"/>
              </w:rPr>
            </w:pPr>
            <w:r w:rsidRPr="001B2EB4">
              <w:rPr>
                <w:color w:val="000000"/>
                <w:sz w:val="14"/>
                <w:szCs w:val="14"/>
              </w:rPr>
              <w:t>-0.40</w:t>
            </w:r>
          </w:p>
        </w:tc>
        <w:tc>
          <w:tcPr>
            <w:tcW w:w="534" w:type="dxa"/>
            <w:tcBorders>
              <w:left w:val="nil"/>
              <w:bottom w:val="nil"/>
            </w:tcBorders>
            <w:vAlign w:val="bottom"/>
          </w:tcPr>
          <w:p w14:paraId="5C31BE3E" w14:textId="77777777" w:rsidR="008C4E52" w:rsidRPr="001B2EB4" w:rsidRDefault="008C4E52" w:rsidP="001B2EB4">
            <w:pPr>
              <w:jc w:val="right"/>
              <w:rPr>
                <w:rFonts w:ascii="Times New Roman" w:hAnsi="Times New Roman"/>
                <w:sz w:val="14"/>
                <w:szCs w:val="14"/>
              </w:rPr>
            </w:pPr>
            <w:r w:rsidRPr="001B2EB4">
              <w:rPr>
                <w:color w:val="000000"/>
                <w:sz w:val="14"/>
                <w:szCs w:val="14"/>
              </w:rPr>
              <w:t>-1.01</w:t>
            </w:r>
          </w:p>
        </w:tc>
        <w:tc>
          <w:tcPr>
            <w:tcW w:w="534" w:type="dxa"/>
            <w:tcBorders>
              <w:bottom w:val="nil"/>
              <w:right w:val="nil"/>
            </w:tcBorders>
            <w:vAlign w:val="bottom"/>
          </w:tcPr>
          <w:p w14:paraId="7B5C3958" w14:textId="77777777" w:rsidR="008C4E52" w:rsidRPr="001B2EB4" w:rsidRDefault="008C4E52" w:rsidP="001B2EB4">
            <w:pPr>
              <w:jc w:val="right"/>
              <w:rPr>
                <w:rFonts w:ascii="Times New Roman" w:hAnsi="Times New Roman"/>
                <w:sz w:val="14"/>
                <w:szCs w:val="14"/>
              </w:rPr>
            </w:pPr>
            <w:r w:rsidRPr="001B2EB4">
              <w:rPr>
                <w:color w:val="000000"/>
                <w:sz w:val="14"/>
                <w:szCs w:val="14"/>
              </w:rPr>
              <w:t>1.76</w:t>
            </w:r>
          </w:p>
        </w:tc>
        <w:tc>
          <w:tcPr>
            <w:tcW w:w="534" w:type="dxa"/>
            <w:tcBorders>
              <w:left w:val="nil"/>
              <w:bottom w:val="nil"/>
              <w:right w:val="nil"/>
            </w:tcBorders>
            <w:vAlign w:val="bottom"/>
          </w:tcPr>
          <w:p w14:paraId="1C10E998" w14:textId="77777777" w:rsidR="008C4E52" w:rsidRPr="001B2EB4" w:rsidRDefault="008C4E52" w:rsidP="001B2EB4">
            <w:pPr>
              <w:jc w:val="right"/>
              <w:rPr>
                <w:rFonts w:ascii="Times New Roman" w:hAnsi="Times New Roman"/>
                <w:sz w:val="14"/>
                <w:szCs w:val="14"/>
              </w:rPr>
            </w:pPr>
            <w:r w:rsidRPr="001B2EB4">
              <w:rPr>
                <w:color w:val="000000"/>
                <w:sz w:val="14"/>
                <w:szCs w:val="14"/>
              </w:rPr>
              <w:t>1.69</w:t>
            </w:r>
          </w:p>
        </w:tc>
        <w:tc>
          <w:tcPr>
            <w:tcW w:w="534" w:type="dxa"/>
            <w:tcBorders>
              <w:left w:val="nil"/>
              <w:bottom w:val="nil"/>
              <w:right w:val="nil"/>
            </w:tcBorders>
            <w:vAlign w:val="bottom"/>
          </w:tcPr>
          <w:p w14:paraId="4FDE332D" w14:textId="77777777" w:rsidR="008C4E52" w:rsidRPr="001B2EB4" w:rsidRDefault="008C4E52" w:rsidP="001B2EB4">
            <w:pPr>
              <w:jc w:val="right"/>
              <w:rPr>
                <w:rFonts w:ascii="Times New Roman" w:hAnsi="Times New Roman"/>
                <w:sz w:val="14"/>
                <w:szCs w:val="14"/>
              </w:rPr>
            </w:pPr>
            <w:r w:rsidRPr="001B2EB4">
              <w:rPr>
                <w:color w:val="000000"/>
                <w:sz w:val="14"/>
                <w:szCs w:val="14"/>
              </w:rPr>
              <w:t>1.50</w:t>
            </w:r>
          </w:p>
        </w:tc>
        <w:tc>
          <w:tcPr>
            <w:tcW w:w="534" w:type="dxa"/>
            <w:tcBorders>
              <w:left w:val="nil"/>
              <w:bottom w:val="nil"/>
            </w:tcBorders>
            <w:vAlign w:val="bottom"/>
          </w:tcPr>
          <w:p w14:paraId="1A5E1FB7" w14:textId="77777777" w:rsidR="008C4E52" w:rsidRPr="001B2EB4" w:rsidRDefault="008C4E52" w:rsidP="001B2EB4">
            <w:pPr>
              <w:jc w:val="right"/>
              <w:rPr>
                <w:rFonts w:ascii="Times New Roman" w:hAnsi="Times New Roman"/>
                <w:sz w:val="14"/>
                <w:szCs w:val="14"/>
              </w:rPr>
            </w:pPr>
            <w:r w:rsidRPr="001B2EB4">
              <w:rPr>
                <w:color w:val="000000"/>
                <w:sz w:val="14"/>
                <w:szCs w:val="14"/>
              </w:rPr>
              <w:t>2.09</w:t>
            </w:r>
          </w:p>
        </w:tc>
        <w:tc>
          <w:tcPr>
            <w:tcW w:w="522" w:type="dxa"/>
            <w:tcBorders>
              <w:bottom w:val="nil"/>
              <w:right w:val="nil"/>
            </w:tcBorders>
            <w:vAlign w:val="bottom"/>
          </w:tcPr>
          <w:p w14:paraId="27F36535" w14:textId="77777777" w:rsidR="008C4E52" w:rsidRPr="001B2EB4" w:rsidRDefault="008C4E52" w:rsidP="001B2EB4">
            <w:pPr>
              <w:jc w:val="right"/>
              <w:rPr>
                <w:rFonts w:ascii="Times New Roman" w:hAnsi="Times New Roman"/>
                <w:sz w:val="14"/>
                <w:szCs w:val="14"/>
              </w:rPr>
            </w:pPr>
            <w:r w:rsidRPr="001B2EB4">
              <w:rPr>
                <w:color w:val="000000"/>
                <w:sz w:val="14"/>
                <w:szCs w:val="14"/>
              </w:rPr>
              <w:t>-3.18</w:t>
            </w:r>
          </w:p>
        </w:tc>
        <w:tc>
          <w:tcPr>
            <w:tcW w:w="522" w:type="dxa"/>
            <w:tcBorders>
              <w:left w:val="nil"/>
              <w:bottom w:val="nil"/>
              <w:right w:val="nil"/>
            </w:tcBorders>
            <w:vAlign w:val="bottom"/>
          </w:tcPr>
          <w:p w14:paraId="3F7E5ECC" w14:textId="77777777" w:rsidR="008C4E52" w:rsidRPr="001B2EB4" w:rsidRDefault="008C4E52" w:rsidP="001B2EB4">
            <w:pPr>
              <w:jc w:val="right"/>
              <w:rPr>
                <w:rFonts w:ascii="Times New Roman" w:hAnsi="Times New Roman"/>
                <w:sz w:val="14"/>
                <w:szCs w:val="14"/>
              </w:rPr>
            </w:pPr>
            <w:r w:rsidRPr="001B2EB4">
              <w:rPr>
                <w:color w:val="000000"/>
                <w:sz w:val="14"/>
                <w:szCs w:val="14"/>
              </w:rPr>
              <w:t>-2.60</w:t>
            </w:r>
          </w:p>
        </w:tc>
        <w:tc>
          <w:tcPr>
            <w:tcW w:w="522" w:type="dxa"/>
            <w:tcBorders>
              <w:left w:val="nil"/>
              <w:bottom w:val="nil"/>
              <w:right w:val="nil"/>
            </w:tcBorders>
            <w:vAlign w:val="bottom"/>
          </w:tcPr>
          <w:p w14:paraId="6E0788F4" w14:textId="77777777" w:rsidR="008C4E52" w:rsidRPr="001B2EB4" w:rsidRDefault="008C4E52" w:rsidP="001B2EB4">
            <w:pPr>
              <w:jc w:val="right"/>
              <w:rPr>
                <w:rFonts w:ascii="Times New Roman" w:hAnsi="Times New Roman"/>
                <w:sz w:val="14"/>
                <w:szCs w:val="14"/>
              </w:rPr>
            </w:pPr>
            <w:r w:rsidRPr="001B2EB4">
              <w:rPr>
                <w:color w:val="000000"/>
                <w:sz w:val="14"/>
                <w:szCs w:val="14"/>
              </w:rPr>
              <w:t>-3.13</w:t>
            </w:r>
          </w:p>
        </w:tc>
        <w:tc>
          <w:tcPr>
            <w:tcW w:w="522" w:type="dxa"/>
            <w:tcBorders>
              <w:left w:val="nil"/>
              <w:bottom w:val="nil"/>
              <w:right w:val="nil"/>
            </w:tcBorders>
            <w:vAlign w:val="bottom"/>
          </w:tcPr>
          <w:p w14:paraId="321DF878" w14:textId="77777777" w:rsidR="008C4E52" w:rsidRPr="001B2EB4" w:rsidRDefault="008C4E52" w:rsidP="001B2EB4">
            <w:pPr>
              <w:jc w:val="right"/>
              <w:rPr>
                <w:rFonts w:ascii="Times New Roman" w:hAnsi="Times New Roman"/>
                <w:sz w:val="14"/>
                <w:szCs w:val="14"/>
              </w:rPr>
            </w:pPr>
            <w:r w:rsidRPr="001B2EB4">
              <w:rPr>
                <w:color w:val="000000"/>
                <w:sz w:val="14"/>
                <w:szCs w:val="14"/>
              </w:rPr>
              <w:t>-2.50</w:t>
            </w:r>
          </w:p>
        </w:tc>
      </w:tr>
      <w:tr w:rsidR="008C4E52" w:rsidRPr="00F65B4D" w14:paraId="2F2F01D0" w14:textId="77777777" w:rsidTr="001B2EB4">
        <w:tc>
          <w:tcPr>
            <w:tcW w:w="641" w:type="dxa"/>
            <w:tcBorders>
              <w:top w:val="nil"/>
              <w:left w:val="nil"/>
              <w:bottom w:val="nil"/>
            </w:tcBorders>
          </w:tcPr>
          <w:p w14:paraId="09E214C2"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App</w:t>
            </w:r>
          </w:p>
        </w:tc>
        <w:tc>
          <w:tcPr>
            <w:tcW w:w="534" w:type="dxa"/>
            <w:tcBorders>
              <w:top w:val="nil"/>
              <w:bottom w:val="nil"/>
              <w:right w:val="nil"/>
            </w:tcBorders>
            <w:vAlign w:val="bottom"/>
          </w:tcPr>
          <w:p w14:paraId="41431A96" w14:textId="77777777" w:rsidR="008C4E52" w:rsidRPr="001B2EB4" w:rsidRDefault="008C4E52" w:rsidP="001B2EB4">
            <w:pPr>
              <w:jc w:val="right"/>
              <w:rPr>
                <w:rFonts w:ascii="Times New Roman" w:hAnsi="Times New Roman"/>
                <w:sz w:val="14"/>
                <w:szCs w:val="14"/>
              </w:rPr>
            </w:pPr>
            <w:r w:rsidRPr="001B2EB4">
              <w:rPr>
                <w:color w:val="000000"/>
                <w:sz w:val="14"/>
                <w:szCs w:val="14"/>
              </w:rPr>
              <w:t>1.47</w:t>
            </w:r>
          </w:p>
        </w:tc>
        <w:tc>
          <w:tcPr>
            <w:tcW w:w="534" w:type="dxa"/>
            <w:tcBorders>
              <w:top w:val="nil"/>
              <w:left w:val="nil"/>
              <w:bottom w:val="nil"/>
              <w:right w:val="nil"/>
            </w:tcBorders>
            <w:vAlign w:val="bottom"/>
          </w:tcPr>
          <w:p w14:paraId="465FCA9A" w14:textId="77777777" w:rsidR="008C4E52" w:rsidRPr="001B2EB4" w:rsidRDefault="008C4E52" w:rsidP="001B2EB4">
            <w:pPr>
              <w:jc w:val="right"/>
              <w:rPr>
                <w:rFonts w:ascii="Times New Roman" w:hAnsi="Times New Roman"/>
                <w:sz w:val="14"/>
                <w:szCs w:val="14"/>
              </w:rPr>
            </w:pPr>
            <w:r w:rsidRPr="001B2EB4">
              <w:rPr>
                <w:color w:val="000000"/>
                <w:sz w:val="14"/>
                <w:szCs w:val="14"/>
              </w:rPr>
              <w:t>2.75</w:t>
            </w:r>
          </w:p>
        </w:tc>
        <w:tc>
          <w:tcPr>
            <w:tcW w:w="534" w:type="dxa"/>
            <w:tcBorders>
              <w:top w:val="nil"/>
              <w:left w:val="nil"/>
              <w:bottom w:val="nil"/>
              <w:right w:val="nil"/>
            </w:tcBorders>
            <w:vAlign w:val="bottom"/>
          </w:tcPr>
          <w:p w14:paraId="63EC552D" w14:textId="77777777" w:rsidR="008C4E52" w:rsidRPr="001B2EB4" w:rsidRDefault="008C4E52" w:rsidP="001B2EB4">
            <w:pPr>
              <w:jc w:val="right"/>
              <w:rPr>
                <w:rFonts w:ascii="Times New Roman" w:hAnsi="Times New Roman"/>
                <w:sz w:val="14"/>
                <w:szCs w:val="14"/>
              </w:rPr>
            </w:pPr>
            <w:r w:rsidRPr="001B2EB4">
              <w:rPr>
                <w:color w:val="000000"/>
                <w:sz w:val="14"/>
                <w:szCs w:val="14"/>
              </w:rPr>
              <w:t>2.59</w:t>
            </w:r>
          </w:p>
        </w:tc>
        <w:tc>
          <w:tcPr>
            <w:tcW w:w="534" w:type="dxa"/>
            <w:tcBorders>
              <w:top w:val="nil"/>
              <w:left w:val="nil"/>
              <w:bottom w:val="nil"/>
            </w:tcBorders>
            <w:vAlign w:val="bottom"/>
          </w:tcPr>
          <w:p w14:paraId="7C8C9A60" w14:textId="77777777" w:rsidR="008C4E52" w:rsidRPr="001B2EB4" w:rsidRDefault="008C4E52" w:rsidP="001B2EB4">
            <w:pPr>
              <w:jc w:val="right"/>
              <w:rPr>
                <w:rFonts w:ascii="Times New Roman" w:hAnsi="Times New Roman"/>
                <w:sz w:val="14"/>
                <w:szCs w:val="14"/>
              </w:rPr>
            </w:pPr>
            <w:r w:rsidRPr="001B2EB4">
              <w:rPr>
                <w:color w:val="000000"/>
                <w:sz w:val="14"/>
                <w:szCs w:val="14"/>
              </w:rPr>
              <w:t>2.52</w:t>
            </w:r>
          </w:p>
        </w:tc>
        <w:tc>
          <w:tcPr>
            <w:tcW w:w="534" w:type="dxa"/>
            <w:tcBorders>
              <w:top w:val="nil"/>
              <w:bottom w:val="nil"/>
              <w:right w:val="nil"/>
            </w:tcBorders>
            <w:vAlign w:val="bottom"/>
          </w:tcPr>
          <w:p w14:paraId="390B5ED2" w14:textId="77777777" w:rsidR="008C4E52" w:rsidRPr="001B2EB4" w:rsidRDefault="008C4E52" w:rsidP="001B2EB4">
            <w:pPr>
              <w:jc w:val="right"/>
              <w:rPr>
                <w:rFonts w:ascii="Times New Roman" w:hAnsi="Times New Roman"/>
                <w:sz w:val="14"/>
                <w:szCs w:val="14"/>
              </w:rPr>
            </w:pPr>
            <w:r w:rsidRPr="001B2EB4">
              <w:rPr>
                <w:color w:val="000000"/>
                <w:sz w:val="14"/>
                <w:szCs w:val="14"/>
              </w:rPr>
              <w:t>0.88</w:t>
            </w:r>
          </w:p>
        </w:tc>
        <w:tc>
          <w:tcPr>
            <w:tcW w:w="534" w:type="dxa"/>
            <w:tcBorders>
              <w:top w:val="nil"/>
              <w:left w:val="nil"/>
              <w:bottom w:val="nil"/>
              <w:right w:val="nil"/>
            </w:tcBorders>
            <w:vAlign w:val="bottom"/>
          </w:tcPr>
          <w:p w14:paraId="04416134" w14:textId="77777777" w:rsidR="008C4E52" w:rsidRPr="001B2EB4" w:rsidRDefault="008C4E52" w:rsidP="001B2EB4">
            <w:pPr>
              <w:jc w:val="right"/>
              <w:rPr>
                <w:rFonts w:ascii="Times New Roman" w:hAnsi="Times New Roman"/>
                <w:sz w:val="14"/>
                <w:szCs w:val="14"/>
              </w:rPr>
            </w:pPr>
            <w:r w:rsidRPr="001B2EB4">
              <w:rPr>
                <w:color w:val="000000"/>
                <w:sz w:val="14"/>
                <w:szCs w:val="14"/>
              </w:rPr>
              <w:t>1.27</w:t>
            </w:r>
          </w:p>
        </w:tc>
        <w:tc>
          <w:tcPr>
            <w:tcW w:w="534" w:type="dxa"/>
            <w:tcBorders>
              <w:top w:val="nil"/>
              <w:left w:val="nil"/>
              <w:bottom w:val="nil"/>
              <w:right w:val="nil"/>
            </w:tcBorders>
            <w:vAlign w:val="bottom"/>
          </w:tcPr>
          <w:p w14:paraId="5B3AC33C" w14:textId="77777777" w:rsidR="008C4E52" w:rsidRPr="001B2EB4" w:rsidRDefault="008C4E52" w:rsidP="001B2EB4">
            <w:pPr>
              <w:jc w:val="right"/>
              <w:rPr>
                <w:rFonts w:ascii="Times New Roman" w:hAnsi="Times New Roman"/>
                <w:sz w:val="14"/>
                <w:szCs w:val="14"/>
              </w:rPr>
            </w:pPr>
            <w:r w:rsidRPr="001B2EB4">
              <w:rPr>
                <w:color w:val="000000"/>
                <w:sz w:val="14"/>
                <w:szCs w:val="14"/>
              </w:rPr>
              <w:t>1.37</w:t>
            </w:r>
          </w:p>
        </w:tc>
        <w:tc>
          <w:tcPr>
            <w:tcW w:w="534" w:type="dxa"/>
            <w:tcBorders>
              <w:top w:val="nil"/>
              <w:left w:val="nil"/>
              <w:bottom w:val="nil"/>
            </w:tcBorders>
            <w:vAlign w:val="bottom"/>
          </w:tcPr>
          <w:p w14:paraId="7860A93D" w14:textId="77777777" w:rsidR="008C4E52" w:rsidRPr="001B2EB4" w:rsidRDefault="008C4E52" w:rsidP="001B2EB4">
            <w:pPr>
              <w:jc w:val="right"/>
              <w:rPr>
                <w:rFonts w:ascii="Times New Roman" w:hAnsi="Times New Roman"/>
                <w:sz w:val="14"/>
                <w:szCs w:val="14"/>
              </w:rPr>
            </w:pPr>
            <w:r w:rsidRPr="001B2EB4">
              <w:rPr>
                <w:color w:val="000000"/>
                <w:sz w:val="14"/>
                <w:szCs w:val="14"/>
              </w:rPr>
              <w:t>1.32</w:t>
            </w:r>
          </w:p>
        </w:tc>
        <w:tc>
          <w:tcPr>
            <w:tcW w:w="534" w:type="dxa"/>
            <w:tcBorders>
              <w:top w:val="nil"/>
              <w:bottom w:val="nil"/>
              <w:right w:val="nil"/>
            </w:tcBorders>
            <w:vAlign w:val="bottom"/>
          </w:tcPr>
          <w:p w14:paraId="2F497E33" w14:textId="77777777" w:rsidR="008C4E52" w:rsidRPr="00FF5A2B" w:rsidRDefault="008C4E52" w:rsidP="001B2EB4">
            <w:pPr>
              <w:jc w:val="right"/>
              <w:rPr>
                <w:rFonts w:ascii="Times New Roman" w:hAnsi="Times New Roman"/>
                <w:sz w:val="14"/>
                <w:szCs w:val="14"/>
              </w:rPr>
            </w:pPr>
            <w:r w:rsidRPr="00FF5A2B">
              <w:rPr>
                <w:color w:val="000000"/>
                <w:sz w:val="14"/>
                <w:szCs w:val="14"/>
              </w:rPr>
              <w:t>6.23*</w:t>
            </w:r>
          </w:p>
        </w:tc>
        <w:tc>
          <w:tcPr>
            <w:tcW w:w="534" w:type="dxa"/>
            <w:tcBorders>
              <w:top w:val="nil"/>
              <w:left w:val="nil"/>
              <w:bottom w:val="nil"/>
              <w:right w:val="nil"/>
            </w:tcBorders>
            <w:vAlign w:val="bottom"/>
          </w:tcPr>
          <w:p w14:paraId="317B39E1" w14:textId="77777777" w:rsidR="008C4E52" w:rsidRPr="00FF5A2B" w:rsidRDefault="008C4E52" w:rsidP="001B2EB4">
            <w:pPr>
              <w:jc w:val="right"/>
              <w:rPr>
                <w:rFonts w:ascii="Times New Roman" w:hAnsi="Times New Roman"/>
                <w:sz w:val="14"/>
                <w:szCs w:val="14"/>
              </w:rPr>
            </w:pPr>
            <w:r w:rsidRPr="00FF5A2B">
              <w:rPr>
                <w:color w:val="000000"/>
                <w:sz w:val="14"/>
                <w:szCs w:val="14"/>
              </w:rPr>
              <w:t>6.77*</w:t>
            </w:r>
          </w:p>
        </w:tc>
        <w:tc>
          <w:tcPr>
            <w:tcW w:w="534" w:type="dxa"/>
            <w:tcBorders>
              <w:top w:val="nil"/>
              <w:left w:val="nil"/>
              <w:bottom w:val="nil"/>
              <w:right w:val="nil"/>
            </w:tcBorders>
            <w:vAlign w:val="bottom"/>
          </w:tcPr>
          <w:p w14:paraId="5F682DED" w14:textId="77777777" w:rsidR="008C4E52" w:rsidRPr="00FF5A2B" w:rsidRDefault="008C4E52" w:rsidP="001B2EB4">
            <w:pPr>
              <w:jc w:val="right"/>
              <w:rPr>
                <w:rFonts w:ascii="Times New Roman" w:hAnsi="Times New Roman"/>
                <w:sz w:val="14"/>
                <w:szCs w:val="14"/>
              </w:rPr>
            </w:pPr>
            <w:r w:rsidRPr="00FF5A2B">
              <w:rPr>
                <w:color w:val="000000"/>
                <w:sz w:val="14"/>
                <w:szCs w:val="14"/>
              </w:rPr>
              <w:t>6.84*</w:t>
            </w:r>
          </w:p>
        </w:tc>
        <w:tc>
          <w:tcPr>
            <w:tcW w:w="534" w:type="dxa"/>
            <w:tcBorders>
              <w:top w:val="nil"/>
              <w:left w:val="nil"/>
              <w:bottom w:val="nil"/>
            </w:tcBorders>
            <w:vAlign w:val="bottom"/>
          </w:tcPr>
          <w:p w14:paraId="3AB6B7FC" w14:textId="77777777" w:rsidR="008C4E52" w:rsidRPr="00FF5A2B" w:rsidRDefault="008C4E52" w:rsidP="001B2EB4">
            <w:pPr>
              <w:jc w:val="right"/>
              <w:rPr>
                <w:rFonts w:ascii="Times New Roman" w:hAnsi="Times New Roman"/>
                <w:sz w:val="14"/>
                <w:szCs w:val="14"/>
              </w:rPr>
            </w:pPr>
            <w:r w:rsidRPr="00FF5A2B">
              <w:rPr>
                <w:color w:val="000000"/>
                <w:sz w:val="14"/>
                <w:szCs w:val="14"/>
              </w:rPr>
              <w:t>6.51*</w:t>
            </w:r>
          </w:p>
        </w:tc>
        <w:tc>
          <w:tcPr>
            <w:tcW w:w="534" w:type="dxa"/>
            <w:tcBorders>
              <w:top w:val="nil"/>
              <w:bottom w:val="nil"/>
              <w:right w:val="nil"/>
            </w:tcBorders>
            <w:vAlign w:val="bottom"/>
          </w:tcPr>
          <w:p w14:paraId="0EBD250D" w14:textId="77777777" w:rsidR="008C4E52" w:rsidRPr="00FF5A2B" w:rsidRDefault="008C4E52" w:rsidP="001B2EB4">
            <w:pPr>
              <w:jc w:val="right"/>
              <w:rPr>
                <w:rFonts w:ascii="Times New Roman" w:hAnsi="Times New Roman"/>
                <w:sz w:val="14"/>
                <w:szCs w:val="14"/>
              </w:rPr>
            </w:pPr>
            <w:r w:rsidRPr="00FF5A2B">
              <w:rPr>
                <w:color w:val="000000"/>
                <w:sz w:val="14"/>
                <w:szCs w:val="14"/>
              </w:rPr>
              <w:t>5.07*</w:t>
            </w:r>
          </w:p>
        </w:tc>
        <w:tc>
          <w:tcPr>
            <w:tcW w:w="534" w:type="dxa"/>
            <w:tcBorders>
              <w:top w:val="nil"/>
              <w:left w:val="nil"/>
              <w:bottom w:val="nil"/>
              <w:right w:val="nil"/>
            </w:tcBorders>
            <w:vAlign w:val="bottom"/>
          </w:tcPr>
          <w:p w14:paraId="094329C9" w14:textId="77777777" w:rsidR="008C4E52" w:rsidRPr="00FF5A2B" w:rsidRDefault="008C4E52" w:rsidP="001B2EB4">
            <w:pPr>
              <w:jc w:val="right"/>
              <w:rPr>
                <w:rFonts w:ascii="Times New Roman" w:hAnsi="Times New Roman"/>
                <w:sz w:val="14"/>
                <w:szCs w:val="14"/>
              </w:rPr>
            </w:pPr>
            <w:r w:rsidRPr="00FF5A2B">
              <w:rPr>
                <w:color w:val="000000"/>
                <w:sz w:val="14"/>
                <w:szCs w:val="14"/>
              </w:rPr>
              <w:t>6.67*</w:t>
            </w:r>
          </w:p>
        </w:tc>
        <w:tc>
          <w:tcPr>
            <w:tcW w:w="534" w:type="dxa"/>
            <w:tcBorders>
              <w:top w:val="nil"/>
              <w:left w:val="nil"/>
              <w:bottom w:val="nil"/>
              <w:right w:val="nil"/>
            </w:tcBorders>
            <w:vAlign w:val="bottom"/>
          </w:tcPr>
          <w:p w14:paraId="70A6B120" w14:textId="77777777" w:rsidR="008C4E52" w:rsidRPr="00FF5A2B" w:rsidRDefault="008C4E52" w:rsidP="001B2EB4">
            <w:pPr>
              <w:jc w:val="right"/>
              <w:rPr>
                <w:rFonts w:ascii="Times New Roman" w:hAnsi="Times New Roman"/>
                <w:sz w:val="14"/>
                <w:szCs w:val="14"/>
              </w:rPr>
            </w:pPr>
            <w:r w:rsidRPr="00FF5A2B">
              <w:rPr>
                <w:color w:val="000000"/>
                <w:sz w:val="14"/>
                <w:szCs w:val="14"/>
              </w:rPr>
              <w:t>6.82*</w:t>
            </w:r>
          </w:p>
        </w:tc>
        <w:tc>
          <w:tcPr>
            <w:tcW w:w="534" w:type="dxa"/>
            <w:tcBorders>
              <w:top w:val="nil"/>
              <w:left w:val="nil"/>
              <w:bottom w:val="nil"/>
            </w:tcBorders>
            <w:vAlign w:val="bottom"/>
          </w:tcPr>
          <w:p w14:paraId="45E5FFCD" w14:textId="77777777" w:rsidR="008C4E52" w:rsidRPr="00FF5A2B" w:rsidRDefault="008C4E52" w:rsidP="001B2EB4">
            <w:pPr>
              <w:jc w:val="right"/>
              <w:rPr>
                <w:rFonts w:ascii="Times New Roman" w:hAnsi="Times New Roman"/>
                <w:sz w:val="14"/>
                <w:szCs w:val="14"/>
              </w:rPr>
            </w:pPr>
            <w:r w:rsidRPr="00FF5A2B">
              <w:rPr>
                <w:color w:val="000000"/>
                <w:sz w:val="14"/>
                <w:szCs w:val="14"/>
              </w:rPr>
              <w:t>6.75*</w:t>
            </w:r>
          </w:p>
        </w:tc>
        <w:tc>
          <w:tcPr>
            <w:tcW w:w="534" w:type="dxa"/>
            <w:tcBorders>
              <w:top w:val="nil"/>
              <w:bottom w:val="nil"/>
              <w:right w:val="nil"/>
            </w:tcBorders>
            <w:vAlign w:val="bottom"/>
          </w:tcPr>
          <w:p w14:paraId="239339F6" w14:textId="77777777" w:rsidR="008C4E52" w:rsidRPr="001B2EB4" w:rsidRDefault="008C4E52" w:rsidP="001B2EB4">
            <w:pPr>
              <w:jc w:val="right"/>
              <w:rPr>
                <w:rFonts w:ascii="Times New Roman" w:hAnsi="Times New Roman"/>
                <w:sz w:val="14"/>
                <w:szCs w:val="14"/>
              </w:rPr>
            </w:pPr>
            <w:r w:rsidRPr="001B2EB4">
              <w:rPr>
                <w:color w:val="000000"/>
                <w:sz w:val="14"/>
                <w:szCs w:val="14"/>
              </w:rPr>
              <w:t>-5.10</w:t>
            </w:r>
          </w:p>
        </w:tc>
        <w:tc>
          <w:tcPr>
            <w:tcW w:w="534" w:type="dxa"/>
            <w:tcBorders>
              <w:top w:val="nil"/>
              <w:left w:val="nil"/>
              <w:bottom w:val="nil"/>
              <w:right w:val="nil"/>
            </w:tcBorders>
            <w:vAlign w:val="bottom"/>
          </w:tcPr>
          <w:p w14:paraId="622347B7" w14:textId="77777777" w:rsidR="008C4E52" w:rsidRPr="001B2EB4" w:rsidRDefault="008C4E52" w:rsidP="001B2EB4">
            <w:pPr>
              <w:jc w:val="right"/>
              <w:rPr>
                <w:rFonts w:ascii="Times New Roman" w:hAnsi="Times New Roman"/>
                <w:sz w:val="14"/>
                <w:szCs w:val="14"/>
              </w:rPr>
            </w:pPr>
            <w:r w:rsidRPr="001B2EB4">
              <w:rPr>
                <w:color w:val="000000"/>
                <w:sz w:val="14"/>
                <w:szCs w:val="14"/>
              </w:rPr>
              <w:t>-4.71</w:t>
            </w:r>
          </w:p>
        </w:tc>
        <w:tc>
          <w:tcPr>
            <w:tcW w:w="534" w:type="dxa"/>
            <w:tcBorders>
              <w:top w:val="nil"/>
              <w:left w:val="nil"/>
              <w:bottom w:val="nil"/>
              <w:right w:val="nil"/>
            </w:tcBorders>
            <w:vAlign w:val="bottom"/>
          </w:tcPr>
          <w:p w14:paraId="7E831DE7" w14:textId="77777777" w:rsidR="008C4E52" w:rsidRPr="001B2EB4" w:rsidRDefault="008C4E52" w:rsidP="001B2EB4">
            <w:pPr>
              <w:jc w:val="right"/>
              <w:rPr>
                <w:rFonts w:ascii="Times New Roman" w:hAnsi="Times New Roman"/>
                <w:sz w:val="14"/>
                <w:szCs w:val="14"/>
              </w:rPr>
            </w:pPr>
            <w:r w:rsidRPr="001B2EB4">
              <w:rPr>
                <w:color w:val="000000"/>
                <w:sz w:val="14"/>
                <w:szCs w:val="14"/>
              </w:rPr>
              <w:t>-4.27</w:t>
            </w:r>
          </w:p>
        </w:tc>
        <w:tc>
          <w:tcPr>
            <w:tcW w:w="534" w:type="dxa"/>
            <w:tcBorders>
              <w:top w:val="nil"/>
              <w:left w:val="nil"/>
              <w:bottom w:val="nil"/>
            </w:tcBorders>
            <w:vAlign w:val="bottom"/>
          </w:tcPr>
          <w:p w14:paraId="071F32BD" w14:textId="77777777" w:rsidR="008C4E52" w:rsidRPr="001B2EB4" w:rsidRDefault="008C4E52" w:rsidP="001B2EB4">
            <w:pPr>
              <w:jc w:val="right"/>
              <w:rPr>
                <w:rFonts w:ascii="Times New Roman" w:hAnsi="Times New Roman"/>
                <w:sz w:val="14"/>
                <w:szCs w:val="14"/>
              </w:rPr>
            </w:pPr>
            <w:r w:rsidRPr="001B2EB4">
              <w:rPr>
                <w:color w:val="000000"/>
                <w:sz w:val="14"/>
                <w:szCs w:val="14"/>
              </w:rPr>
              <w:t>-4.24</w:t>
            </w:r>
          </w:p>
        </w:tc>
        <w:tc>
          <w:tcPr>
            <w:tcW w:w="522" w:type="dxa"/>
            <w:tcBorders>
              <w:top w:val="nil"/>
              <w:bottom w:val="nil"/>
              <w:right w:val="nil"/>
            </w:tcBorders>
            <w:vAlign w:val="bottom"/>
          </w:tcPr>
          <w:p w14:paraId="52EA2E09" w14:textId="77777777" w:rsidR="008C4E52" w:rsidRPr="001B2EB4" w:rsidRDefault="008C4E52" w:rsidP="001B2EB4">
            <w:pPr>
              <w:jc w:val="right"/>
              <w:rPr>
                <w:rFonts w:ascii="Times New Roman" w:hAnsi="Times New Roman"/>
                <w:sz w:val="14"/>
                <w:szCs w:val="14"/>
              </w:rPr>
            </w:pPr>
            <w:r w:rsidRPr="001B2EB4">
              <w:rPr>
                <w:color w:val="000000"/>
                <w:sz w:val="14"/>
                <w:szCs w:val="14"/>
              </w:rPr>
              <w:t>4.06</w:t>
            </w:r>
          </w:p>
        </w:tc>
        <w:tc>
          <w:tcPr>
            <w:tcW w:w="522" w:type="dxa"/>
            <w:tcBorders>
              <w:top w:val="nil"/>
              <w:left w:val="nil"/>
              <w:bottom w:val="nil"/>
              <w:right w:val="nil"/>
            </w:tcBorders>
            <w:vAlign w:val="bottom"/>
          </w:tcPr>
          <w:p w14:paraId="7CF50401" w14:textId="77777777" w:rsidR="008C4E52" w:rsidRPr="00FF5A2B" w:rsidRDefault="008C4E52" w:rsidP="001B2EB4">
            <w:pPr>
              <w:jc w:val="right"/>
              <w:rPr>
                <w:rFonts w:ascii="Times New Roman" w:hAnsi="Times New Roman"/>
                <w:sz w:val="14"/>
                <w:szCs w:val="14"/>
              </w:rPr>
            </w:pPr>
            <w:r w:rsidRPr="00FF5A2B">
              <w:rPr>
                <w:color w:val="000000"/>
                <w:sz w:val="14"/>
                <w:szCs w:val="14"/>
              </w:rPr>
              <w:t>5.17*</w:t>
            </w:r>
          </w:p>
        </w:tc>
        <w:tc>
          <w:tcPr>
            <w:tcW w:w="522" w:type="dxa"/>
            <w:tcBorders>
              <w:top w:val="nil"/>
              <w:left w:val="nil"/>
              <w:bottom w:val="nil"/>
              <w:right w:val="nil"/>
            </w:tcBorders>
            <w:vAlign w:val="bottom"/>
          </w:tcPr>
          <w:p w14:paraId="5EA79A6A" w14:textId="77777777" w:rsidR="008C4E52" w:rsidRPr="00FF5A2B" w:rsidRDefault="008C4E52" w:rsidP="001B2EB4">
            <w:pPr>
              <w:jc w:val="right"/>
              <w:rPr>
                <w:rFonts w:ascii="Times New Roman" w:hAnsi="Times New Roman"/>
                <w:sz w:val="14"/>
                <w:szCs w:val="14"/>
              </w:rPr>
            </w:pPr>
            <w:r w:rsidRPr="00FF5A2B">
              <w:rPr>
                <w:color w:val="000000"/>
                <w:sz w:val="14"/>
                <w:szCs w:val="14"/>
              </w:rPr>
              <w:t>5.48*</w:t>
            </w:r>
          </w:p>
        </w:tc>
        <w:tc>
          <w:tcPr>
            <w:tcW w:w="522" w:type="dxa"/>
            <w:tcBorders>
              <w:top w:val="nil"/>
              <w:left w:val="nil"/>
              <w:bottom w:val="nil"/>
              <w:right w:val="nil"/>
            </w:tcBorders>
            <w:vAlign w:val="bottom"/>
          </w:tcPr>
          <w:p w14:paraId="5EDBBEAE" w14:textId="77777777" w:rsidR="008C4E52" w:rsidRPr="00FF5A2B" w:rsidRDefault="008C4E52" w:rsidP="001B2EB4">
            <w:pPr>
              <w:jc w:val="right"/>
              <w:rPr>
                <w:rFonts w:ascii="Times New Roman" w:hAnsi="Times New Roman"/>
                <w:sz w:val="14"/>
                <w:szCs w:val="14"/>
              </w:rPr>
            </w:pPr>
            <w:r w:rsidRPr="00FF5A2B">
              <w:rPr>
                <w:color w:val="000000"/>
                <w:sz w:val="14"/>
                <w:szCs w:val="14"/>
              </w:rPr>
              <w:t>5.53*</w:t>
            </w:r>
          </w:p>
        </w:tc>
      </w:tr>
      <w:tr w:rsidR="008C4E52" w:rsidRPr="00F65B4D" w14:paraId="1E8C46DF" w14:textId="77777777" w:rsidTr="001B2EB4">
        <w:tc>
          <w:tcPr>
            <w:tcW w:w="641" w:type="dxa"/>
            <w:tcBorders>
              <w:top w:val="nil"/>
              <w:left w:val="nil"/>
              <w:bottom w:val="nil"/>
            </w:tcBorders>
          </w:tcPr>
          <w:p w14:paraId="396551EB"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Auto</w:t>
            </w:r>
          </w:p>
        </w:tc>
        <w:tc>
          <w:tcPr>
            <w:tcW w:w="534" w:type="dxa"/>
            <w:tcBorders>
              <w:top w:val="nil"/>
              <w:bottom w:val="nil"/>
              <w:right w:val="nil"/>
            </w:tcBorders>
            <w:vAlign w:val="bottom"/>
          </w:tcPr>
          <w:p w14:paraId="7F04778A" w14:textId="77777777" w:rsidR="008C4E52" w:rsidRPr="001B2EB4" w:rsidRDefault="008C4E52" w:rsidP="001B2EB4">
            <w:pPr>
              <w:jc w:val="right"/>
              <w:rPr>
                <w:rFonts w:ascii="Times New Roman" w:hAnsi="Times New Roman"/>
                <w:sz w:val="14"/>
                <w:szCs w:val="14"/>
              </w:rPr>
            </w:pPr>
            <w:r w:rsidRPr="001B2EB4">
              <w:rPr>
                <w:color w:val="000000"/>
                <w:sz w:val="14"/>
                <w:szCs w:val="14"/>
              </w:rPr>
              <w:t>-1.51</w:t>
            </w:r>
          </w:p>
        </w:tc>
        <w:tc>
          <w:tcPr>
            <w:tcW w:w="534" w:type="dxa"/>
            <w:tcBorders>
              <w:top w:val="nil"/>
              <w:left w:val="nil"/>
              <w:bottom w:val="nil"/>
              <w:right w:val="nil"/>
            </w:tcBorders>
            <w:vAlign w:val="bottom"/>
          </w:tcPr>
          <w:p w14:paraId="696ADACC" w14:textId="77777777" w:rsidR="008C4E52" w:rsidRPr="001B2EB4" w:rsidRDefault="008C4E52" w:rsidP="001B2EB4">
            <w:pPr>
              <w:jc w:val="right"/>
              <w:rPr>
                <w:rFonts w:ascii="Times New Roman" w:hAnsi="Times New Roman"/>
                <w:sz w:val="14"/>
                <w:szCs w:val="14"/>
              </w:rPr>
            </w:pPr>
            <w:r w:rsidRPr="001B2EB4">
              <w:rPr>
                <w:color w:val="000000"/>
                <w:sz w:val="14"/>
                <w:szCs w:val="14"/>
              </w:rPr>
              <w:t>-0.79</w:t>
            </w:r>
          </w:p>
        </w:tc>
        <w:tc>
          <w:tcPr>
            <w:tcW w:w="534" w:type="dxa"/>
            <w:tcBorders>
              <w:top w:val="nil"/>
              <w:left w:val="nil"/>
              <w:bottom w:val="nil"/>
              <w:right w:val="nil"/>
            </w:tcBorders>
            <w:vAlign w:val="bottom"/>
          </w:tcPr>
          <w:p w14:paraId="4358B314" w14:textId="77777777" w:rsidR="008C4E52" w:rsidRPr="001B2EB4" w:rsidRDefault="008C4E52" w:rsidP="001B2EB4">
            <w:pPr>
              <w:jc w:val="right"/>
              <w:rPr>
                <w:rFonts w:ascii="Times New Roman" w:hAnsi="Times New Roman"/>
                <w:sz w:val="14"/>
                <w:szCs w:val="14"/>
              </w:rPr>
            </w:pPr>
            <w:r w:rsidRPr="001B2EB4">
              <w:rPr>
                <w:color w:val="000000"/>
                <w:sz w:val="14"/>
                <w:szCs w:val="14"/>
              </w:rPr>
              <w:t>-2.87</w:t>
            </w:r>
          </w:p>
        </w:tc>
        <w:tc>
          <w:tcPr>
            <w:tcW w:w="534" w:type="dxa"/>
            <w:tcBorders>
              <w:top w:val="nil"/>
              <w:left w:val="nil"/>
              <w:bottom w:val="nil"/>
            </w:tcBorders>
            <w:vAlign w:val="bottom"/>
          </w:tcPr>
          <w:p w14:paraId="3CDAE07B" w14:textId="77777777" w:rsidR="008C4E52" w:rsidRPr="001B2EB4" w:rsidRDefault="008C4E52" w:rsidP="001B2EB4">
            <w:pPr>
              <w:jc w:val="right"/>
              <w:rPr>
                <w:rFonts w:ascii="Times New Roman" w:hAnsi="Times New Roman"/>
                <w:sz w:val="14"/>
                <w:szCs w:val="14"/>
              </w:rPr>
            </w:pPr>
            <w:r w:rsidRPr="001B2EB4">
              <w:rPr>
                <w:color w:val="000000"/>
                <w:sz w:val="14"/>
                <w:szCs w:val="14"/>
              </w:rPr>
              <w:t>-4.19</w:t>
            </w:r>
          </w:p>
        </w:tc>
        <w:tc>
          <w:tcPr>
            <w:tcW w:w="534" w:type="dxa"/>
            <w:tcBorders>
              <w:top w:val="nil"/>
              <w:bottom w:val="nil"/>
              <w:right w:val="nil"/>
            </w:tcBorders>
            <w:vAlign w:val="bottom"/>
          </w:tcPr>
          <w:p w14:paraId="33E29CD6" w14:textId="77777777" w:rsidR="008C4E52" w:rsidRPr="001B2EB4" w:rsidRDefault="008C4E52" w:rsidP="001B2EB4">
            <w:pPr>
              <w:jc w:val="right"/>
              <w:rPr>
                <w:rFonts w:ascii="Times New Roman" w:hAnsi="Times New Roman"/>
                <w:sz w:val="14"/>
                <w:szCs w:val="14"/>
              </w:rPr>
            </w:pPr>
            <w:r w:rsidRPr="001B2EB4">
              <w:rPr>
                <w:color w:val="000000"/>
                <w:sz w:val="14"/>
                <w:szCs w:val="14"/>
              </w:rPr>
              <w:t>0.59</w:t>
            </w:r>
          </w:p>
        </w:tc>
        <w:tc>
          <w:tcPr>
            <w:tcW w:w="534" w:type="dxa"/>
            <w:tcBorders>
              <w:top w:val="nil"/>
              <w:left w:val="nil"/>
              <w:bottom w:val="nil"/>
              <w:right w:val="nil"/>
            </w:tcBorders>
            <w:vAlign w:val="bottom"/>
          </w:tcPr>
          <w:p w14:paraId="17A78287" w14:textId="77777777" w:rsidR="008C4E52" w:rsidRPr="001B2EB4" w:rsidRDefault="008C4E52" w:rsidP="001B2EB4">
            <w:pPr>
              <w:jc w:val="right"/>
              <w:rPr>
                <w:rFonts w:ascii="Times New Roman" w:hAnsi="Times New Roman"/>
                <w:i/>
                <w:sz w:val="14"/>
                <w:szCs w:val="14"/>
              </w:rPr>
            </w:pPr>
            <w:r w:rsidRPr="001B2EB4">
              <w:rPr>
                <w:color w:val="000000"/>
                <w:sz w:val="14"/>
                <w:szCs w:val="14"/>
              </w:rPr>
              <w:t>1.33</w:t>
            </w:r>
          </w:p>
        </w:tc>
        <w:tc>
          <w:tcPr>
            <w:tcW w:w="534" w:type="dxa"/>
            <w:tcBorders>
              <w:top w:val="nil"/>
              <w:left w:val="nil"/>
              <w:bottom w:val="nil"/>
              <w:right w:val="nil"/>
            </w:tcBorders>
            <w:vAlign w:val="bottom"/>
          </w:tcPr>
          <w:p w14:paraId="10474525" w14:textId="77777777" w:rsidR="008C4E52" w:rsidRPr="001B2EB4" w:rsidRDefault="008C4E52" w:rsidP="001B2EB4">
            <w:pPr>
              <w:jc w:val="right"/>
              <w:rPr>
                <w:rFonts w:ascii="Times New Roman" w:hAnsi="Times New Roman"/>
                <w:sz w:val="14"/>
                <w:szCs w:val="14"/>
              </w:rPr>
            </w:pPr>
            <w:r w:rsidRPr="001B2EB4">
              <w:rPr>
                <w:color w:val="000000"/>
                <w:sz w:val="14"/>
                <w:szCs w:val="14"/>
              </w:rPr>
              <w:t>-1.24</w:t>
            </w:r>
          </w:p>
        </w:tc>
        <w:tc>
          <w:tcPr>
            <w:tcW w:w="534" w:type="dxa"/>
            <w:tcBorders>
              <w:top w:val="nil"/>
              <w:left w:val="nil"/>
              <w:bottom w:val="nil"/>
            </w:tcBorders>
            <w:vAlign w:val="bottom"/>
          </w:tcPr>
          <w:p w14:paraId="19345697" w14:textId="77777777" w:rsidR="008C4E52" w:rsidRPr="001B2EB4" w:rsidRDefault="008C4E52" w:rsidP="001B2EB4">
            <w:pPr>
              <w:jc w:val="right"/>
              <w:rPr>
                <w:rFonts w:ascii="Times New Roman" w:hAnsi="Times New Roman"/>
                <w:sz w:val="14"/>
                <w:szCs w:val="14"/>
              </w:rPr>
            </w:pPr>
            <w:r w:rsidRPr="001B2EB4">
              <w:rPr>
                <w:color w:val="000000"/>
                <w:sz w:val="14"/>
                <w:szCs w:val="14"/>
              </w:rPr>
              <w:t>-1.60</w:t>
            </w:r>
          </w:p>
        </w:tc>
        <w:tc>
          <w:tcPr>
            <w:tcW w:w="534" w:type="dxa"/>
            <w:tcBorders>
              <w:top w:val="nil"/>
              <w:bottom w:val="nil"/>
              <w:right w:val="nil"/>
            </w:tcBorders>
            <w:vAlign w:val="bottom"/>
          </w:tcPr>
          <w:p w14:paraId="07EA9089" w14:textId="77777777" w:rsidR="008C4E52" w:rsidRPr="00FF5A2B" w:rsidRDefault="008C4E52" w:rsidP="001B2EB4">
            <w:pPr>
              <w:jc w:val="right"/>
              <w:rPr>
                <w:rFonts w:ascii="Times New Roman" w:hAnsi="Times New Roman"/>
                <w:sz w:val="14"/>
                <w:szCs w:val="14"/>
              </w:rPr>
            </w:pPr>
            <w:r w:rsidRPr="00FF5A2B">
              <w:rPr>
                <w:color w:val="000000"/>
                <w:sz w:val="14"/>
                <w:szCs w:val="14"/>
              </w:rPr>
              <w:t>5.55*</w:t>
            </w:r>
          </w:p>
        </w:tc>
        <w:tc>
          <w:tcPr>
            <w:tcW w:w="534" w:type="dxa"/>
            <w:tcBorders>
              <w:top w:val="nil"/>
              <w:left w:val="nil"/>
              <w:bottom w:val="nil"/>
              <w:right w:val="nil"/>
            </w:tcBorders>
            <w:vAlign w:val="bottom"/>
          </w:tcPr>
          <w:p w14:paraId="4CB79BA7" w14:textId="77777777" w:rsidR="008C4E52" w:rsidRPr="00FF5A2B" w:rsidRDefault="008C4E52" w:rsidP="001B2EB4">
            <w:pPr>
              <w:jc w:val="right"/>
              <w:rPr>
                <w:rFonts w:ascii="Times New Roman" w:hAnsi="Times New Roman"/>
                <w:sz w:val="14"/>
                <w:szCs w:val="14"/>
              </w:rPr>
            </w:pPr>
            <w:r w:rsidRPr="00FF5A2B">
              <w:rPr>
                <w:color w:val="000000"/>
                <w:sz w:val="14"/>
                <w:szCs w:val="14"/>
              </w:rPr>
              <w:t>4.41*</w:t>
            </w:r>
          </w:p>
        </w:tc>
        <w:tc>
          <w:tcPr>
            <w:tcW w:w="534" w:type="dxa"/>
            <w:tcBorders>
              <w:top w:val="nil"/>
              <w:left w:val="nil"/>
              <w:bottom w:val="nil"/>
              <w:right w:val="nil"/>
            </w:tcBorders>
            <w:vAlign w:val="bottom"/>
          </w:tcPr>
          <w:p w14:paraId="3ADB453D" w14:textId="77777777" w:rsidR="008C4E52" w:rsidRPr="001B2EB4" w:rsidRDefault="008C4E52" w:rsidP="001B2EB4">
            <w:pPr>
              <w:jc w:val="right"/>
              <w:rPr>
                <w:rFonts w:ascii="Times New Roman" w:hAnsi="Times New Roman"/>
                <w:sz w:val="14"/>
                <w:szCs w:val="14"/>
              </w:rPr>
            </w:pPr>
            <w:r w:rsidRPr="001B2EB4">
              <w:rPr>
                <w:color w:val="000000"/>
                <w:sz w:val="14"/>
                <w:szCs w:val="14"/>
              </w:rPr>
              <w:t>3.51</w:t>
            </w:r>
          </w:p>
        </w:tc>
        <w:tc>
          <w:tcPr>
            <w:tcW w:w="534" w:type="dxa"/>
            <w:tcBorders>
              <w:top w:val="nil"/>
              <w:left w:val="nil"/>
              <w:bottom w:val="nil"/>
            </w:tcBorders>
            <w:vAlign w:val="bottom"/>
          </w:tcPr>
          <w:p w14:paraId="08FBFA66" w14:textId="77777777" w:rsidR="008C4E52" w:rsidRPr="001B2EB4" w:rsidRDefault="008C4E52" w:rsidP="001B2EB4">
            <w:pPr>
              <w:jc w:val="right"/>
              <w:rPr>
                <w:rFonts w:ascii="Times New Roman" w:hAnsi="Times New Roman"/>
                <w:sz w:val="14"/>
                <w:szCs w:val="14"/>
              </w:rPr>
            </w:pPr>
            <w:r w:rsidRPr="001B2EB4">
              <w:rPr>
                <w:color w:val="000000"/>
                <w:sz w:val="14"/>
                <w:szCs w:val="14"/>
              </w:rPr>
              <w:t>2.40</w:t>
            </w:r>
          </w:p>
        </w:tc>
        <w:tc>
          <w:tcPr>
            <w:tcW w:w="534" w:type="dxa"/>
            <w:tcBorders>
              <w:top w:val="nil"/>
              <w:bottom w:val="nil"/>
              <w:right w:val="nil"/>
            </w:tcBorders>
            <w:vAlign w:val="bottom"/>
          </w:tcPr>
          <w:p w14:paraId="45C1C83D" w14:textId="77777777" w:rsidR="008C4E52" w:rsidRPr="001B2EB4" w:rsidRDefault="008C4E52" w:rsidP="001B2EB4">
            <w:pPr>
              <w:jc w:val="right"/>
              <w:rPr>
                <w:rFonts w:ascii="Times New Roman" w:hAnsi="Times New Roman"/>
                <w:sz w:val="14"/>
                <w:szCs w:val="14"/>
              </w:rPr>
            </w:pPr>
            <w:r w:rsidRPr="001B2EB4">
              <w:rPr>
                <w:color w:val="000000"/>
                <w:sz w:val="14"/>
                <w:szCs w:val="14"/>
              </w:rPr>
              <w:t>0.87</w:t>
            </w:r>
          </w:p>
        </w:tc>
        <w:tc>
          <w:tcPr>
            <w:tcW w:w="534" w:type="dxa"/>
            <w:tcBorders>
              <w:top w:val="nil"/>
              <w:left w:val="nil"/>
              <w:bottom w:val="nil"/>
              <w:right w:val="nil"/>
            </w:tcBorders>
            <w:vAlign w:val="bottom"/>
          </w:tcPr>
          <w:p w14:paraId="362B93F1" w14:textId="77777777" w:rsidR="008C4E52" w:rsidRPr="001B2EB4" w:rsidRDefault="008C4E52" w:rsidP="001B2EB4">
            <w:pPr>
              <w:jc w:val="right"/>
              <w:rPr>
                <w:rFonts w:ascii="Times New Roman" w:hAnsi="Times New Roman"/>
                <w:sz w:val="14"/>
                <w:szCs w:val="14"/>
              </w:rPr>
            </w:pPr>
            <w:r w:rsidRPr="001B2EB4">
              <w:rPr>
                <w:color w:val="000000"/>
                <w:sz w:val="14"/>
                <w:szCs w:val="14"/>
              </w:rPr>
              <w:t>1.40</w:t>
            </w:r>
          </w:p>
        </w:tc>
        <w:tc>
          <w:tcPr>
            <w:tcW w:w="534" w:type="dxa"/>
            <w:tcBorders>
              <w:top w:val="nil"/>
              <w:left w:val="nil"/>
              <w:bottom w:val="nil"/>
              <w:right w:val="nil"/>
            </w:tcBorders>
            <w:vAlign w:val="bottom"/>
          </w:tcPr>
          <w:p w14:paraId="40D75ED7" w14:textId="77777777" w:rsidR="008C4E52" w:rsidRPr="001B2EB4" w:rsidRDefault="008C4E52" w:rsidP="001B2EB4">
            <w:pPr>
              <w:jc w:val="right"/>
              <w:rPr>
                <w:rFonts w:ascii="Times New Roman" w:hAnsi="Times New Roman"/>
                <w:sz w:val="14"/>
                <w:szCs w:val="14"/>
              </w:rPr>
            </w:pPr>
            <w:r w:rsidRPr="001B2EB4">
              <w:rPr>
                <w:color w:val="000000"/>
                <w:sz w:val="14"/>
                <w:szCs w:val="14"/>
              </w:rPr>
              <w:t>-0.79</w:t>
            </w:r>
          </w:p>
        </w:tc>
        <w:tc>
          <w:tcPr>
            <w:tcW w:w="534" w:type="dxa"/>
            <w:tcBorders>
              <w:top w:val="nil"/>
              <w:left w:val="nil"/>
              <w:bottom w:val="nil"/>
            </w:tcBorders>
            <w:vAlign w:val="bottom"/>
          </w:tcPr>
          <w:p w14:paraId="215E333A" w14:textId="77777777" w:rsidR="008C4E52" w:rsidRPr="001B2EB4" w:rsidRDefault="008C4E52" w:rsidP="001B2EB4">
            <w:pPr>
              <w:jc w:val="right"/>
              <w:rPr>
                <w:rFonts w:ascii="Times New Roman" w:hAnsi="Times New Roman"/>
                <w:sz w:val="14"/>
                <w:szCs w:val="14"/>
              </w:rPr>
            </w:pPr>
            <w:r w:rsidRPr="001B2EB4">
              <w:rPr>
                <w:color w:val="000000"/>
                <w:sz w:val="14"/>
                <w:szCs w:val="14"/>
              </w:rPr>
              <w:t>-2.21</w:t>
            </w:r>
          </w:p>
        </w:tc>
        <w:tc>
          <w:tcPr>
            <w:tcW w:w="534" w:type="dxa"/>
            <w:tcBorders>
              <w:top w:val="nil"/>
              <w:bottom w:val="nil"/>
              <w:right w:val="nil"/>
            </w:tcBorders>
            <w:vAlign w:val="bottom"/>
          </w:tcPr>
          <w:p w14:paraId="35DFF8BC" w14:textId="77777777" w:rsidR="008C4E52" w:rsidRPr="001B2EB4" w:rsidRDefault="008C4E52" w:rsidP="001B2EB4">
            <w:pPr>
              <w:jc w:val="right"/>
              <w:rPr>
                <w:rFonts w:ascii="Times New Roman" w:hAnsi="Times New Roman"/>
                <w:sz w:val="14"/>
                <w:szCs w:val="14"/>
              </w:rPr>
            </w:pPr>
            <w:r w:rsidRPr="001B2EB4">
              <w:rPr>
                <w:color w:val="000000"/>
                <w:sz w:val="14"/>
                <w:szCs w:val="14"/>
              </w:rPr>
              <w:t>-0.60</w:t>
            </w:r>
          </w:p>
        </w:tc>
        <w:tc>
          <w:tcPr>
            <w:tcW w:w="534" w:type="dxa"/>
            <w:tcBorders>
              <w:top w:val="nil"/>
              <w:left w:val="nil"/>
              <w:bottom w:val="nil"/>
              <w:right w:val="nil"/>
            </w:tcBorders>
            <w:vAlign w:val="bottom"/>
          </w:tcPr>
          <w:p w14:paraId="6C5614C4" w14:textId="77777777" w:rsidR="008C4E52" w:rsidRPr="001B2EB4" w:rsidRDefault="008C4E52" w:rsidP="001B2EB4">
            <w:pPr>
              <w:jc w:val="right"/>
              <w:rPr>
                <w:rFonts w:ascii="Times New Roman" w:hAnsi="Times New Roman"/>
                <w:sz w:val="14"/>
                <w:szCs w:val="14"/>
              </w:rPr>
            </w:pPr>
            <w:r w:rsidRPr="001B2EB4">
              <w:rPr>
                <w:color w:val="000000"/>
                <w:sz w:val="14"/>
                <w:szCs w:val="14"/>
              </w:rPr>
              <w:t>-1.28</w:t>
            </w:r>
          </w:p>
        </w:tc>
        <w:tc>
          <w:tcPr>
            <w:tcW w:w="534" w:type="dxa"/>
            <w:tcBorders>
              <w:top w:val="nil"/>
              <w:left w:val="nil"/>
              <w:bottom w:val="nil"/>
              <w:right w:val="nil"/>
            </w:tcBorders>
            <w:vAlign w:val="bottom"/>
          </w:tcPr>
          <w:p w14:paraId="3D67A68E" w14:textId="77777777" w:rsidR="008C4E52" w:rsidRPr="001B2EB4" w:rsidRDefault="008C4E52" w:rsidP="001B2EB4">
            <w:pPr>
              <w:jc w:val="right"/>
              <w:rPr>
                <w:rFonts w:ascii="Times New Roman" w:hAnsi="Times New Roman"/>
                <w:sz w:val="14"/>
                <w:szCs w:val="14"/>
              </w:rPr>
            </w:pPr>
            <w:r w:rsidRPr="001B2EB4">
              <w:rPr>
                <w:color w:val="000000"/>
                <w:sz w:val="14"/>
                <w:szCs w:val="14"/>
              </w:rPr>
              <w:t>-1.93</w:t>
            </w:r>
          </w:p>
        </w:tc>
        <w:tc>
          <w:tcPr>
            <w:tcW w:w="534" w:type="dxa"/>
            <w:tcBorders>
              <w:top w:val="nil"/>
              <w:left w:val="nil"/>
              <w:bottom w:val="nil"/>
            </w:tcBorders>
            <w:vAlign w:val="bottom"/>
          </w:tcPr>
          <w:p w14:paraId="4C6D5919" w14:textId="77777777" w:rsidR="008C4E52" w:rsidRPr="001B2EB4" w:rsidRDefault="008C4E52" w:rsidP="001B2EB4">
            <w:pPr>
              <w:jc w:val="right"/>
              <w:rPr>
                <w:rFonts w:ascii="Times New Roman" w:hAnsi="Times New Roman"/>
                <w:sz w:val="14"/>
                <w:szCs w:val="14"/>
              </w:rPr>
            </w:pPr>
            <w:r w:rsidRPr="001B2EB4">
              <w:rPr>
                <w:color w:val="000000"/>
                <w:sz w:val="14"/>
                <w:szCs w:val="14"/>
              </w:rPr>
              <w:t>-2.02</w:t>
            </w:r>
          </w:p>
        </w:tc>
        <w:tc>
          <w:tcPr>
            <w:tcW w:w="522" w:type="dxa"/>
            <w:tcBorders>
              <w:top w:val="nil"/>
              <w:bottom w:val="nil"/>
              <w:right w:val="nil"/>
            </w:tcBorders>
            <w:vAlign w:val="bottom"/>
          </w:tcPr>
          <w:p w14:paraId="19FFE0D0" w14:textId="77777777" w:rsidR="008C4E52" w:rsidRPr="001B2EB4" w:rsidRDefault="008C4E52" w:rsidP="001B2EB4">
            <w:pPr>
              <w:jc w:val="right"/>
              <w:rPr>
                <w:rFonts w:ascii="Times New Roman" w:hAnsi="Times New Roman"/>
                <w:sz w:val="14"/>
                <w:szCs w:val="14"/>
              </w:rPr>
            </w:pPr>
            <w:r w:rsidRPr="001B2EB4">
              <w:rPr>
                <w:color w:val="000000"/>
                <w:sz w:val="14"/>
                <w:szCs w:val="14"/>
              </w:rPr>
              <w:t>-1.99</w:t>
            </w:r>
          </w:p>
        </w:tc>
        <w:tc>
          <w:tcPr>
            <w:tcW w:w="522" w:type="dxa"/>
            <w:tcBorders>
              <w:top w:val="nil"/>
              <w:left w:val="nil"/>
              <w:bottom w:val="nil"/>
              <w:right w:val="nil"/>
            </w:tcBorders>
            <w:vAlign w:val="bottom"/>
          </w:tcPr>
          <w:p w14:paraId="08603F0B" w14:textId="77777777" w:rsidR="008C4E52" w:rsidRPr="001B2EB4" w:rsidRDefault="008C4E52" w:rsidP="001B2EB4">
            <w:pPr>
              <w:jc w:val="right"/>
              <w:rPr>
                <w:rFonts w:ascii="Times New Roman" w:hAnsi="Times New Roman"/>
                <w:sz w:val="14"/>
                <w:szCs w:val="14"/>
              </w:rPr>
            </w:pPr>
            <w:r w:rsidRPr="001B2EB4">
              <w:rPr>
                <w:color w:val="000000"/>
                <w:sz w:val="14"/>
                <w:szCs w:val="14"/>
              </w:rPr>
              <w:t>-0.93</w:t>
            </w:r>
          </w:p>
        </w:tc>
        <w:tc>
          <w:tcPr>
            <w:tcW w:w="522" w:type="dxa"/>
            <w:tcBorders>
              <w:top w:val="nil"/>
              <w:left w:val="nil"/>
              <w:bottom w:val="nil"/>
              <w:right w:val="nil"/>
            </w:tcBorders>
            <w:vAlign w:val="bottom"/>
          </w:tcPr>
          <w:p w14:paraId="6F5F344D" w14:textId="77777777" w:rsidR="008C4E52" w:rsidRPr="001B2EB4" w:rsidRDefault="008C4E52" w:rsidP="001B2EB4">
            <w:pPr>
              <w:jc w:val="right"/>
              <w:rPr>
                <w:rFonts w:ascii="Times New Roman" w:hAnsi="Times New Roman"/>
                <w:sz w:val="14"/>
                <w:szCs w:val="14"/>
              </w:rPr>
            </w:pPr>
            <w:r w:rsidRPr="001B2EB4">
              <w:rPr>
                <w:color w:val="000000"/>
                <w:sz w:val="14"/>
                <w:szCs w:val="14"/>
              </w:rPr>
              <w:t>-3.26</w:t>
            </w:r>
          </w:p>
        </w:tc>
        <w:tc>
          <w:tcPr>
            <w:tcW w:w="522" w:type="dxa"/>
            <w:tcBorders>
              <w:top w:val="nil"/>
              <w:left w:val="nil"/>
              <w:bottom w:val="nil"/>
              <w:right w:val="nil"/>
            </w:tcBorders>
            <w:vAlign w:val="bottom"/>
          </w:tcPr>
          <w:p w14:paraId="32666DBA" w14:textId="77777777" w:rsidR="008C4E52" w:rsidRPr="001B2EB4" w:rsidRDefault="008C4E52" w:rsidP="001B2EB4">
            <w:pPr>
              <w:jc w:val="right"/>
              <w:rPr>
                <w:rFonts w:ascii="Times New Roman" w:hAnsi="Times New Roman"/>
                <w:sz w:val="14"/>
                <w:szCs w:val="14"/>
              </w:rPr>
            </w:pPr>
            <w:r w:rsidRPr="001B2EB4">
              <w:rPr>
                <w:color w:val="000000"/>
                <w:sz w:val="14"/>
                <w:szCs w:val="14"/>
              </w:rPr>
              <w:t>-4.55</w:t>
            </w:r>
          </w:p>
        </w:tc>
      </w:tr>
      <w:tr w:rsidR="008C4E52" w:rsidRPr="00F65B4D" w14:paraId="4E8D80D9" w14:textId="77777777" w:rsidTr="001B2EB4">
        <w:tc>
          <w:tcPr>
            <w:tcW w:w="641" w:type="dxa"/>
            <w:tcBorders>
              <w:top w:val="nil"/>
              <w:left w:val="nil"/>
              <w:bottom w:val="nil"/>
            </w:tcBorders>
          </w:tcPr>
          <w:p w14:paraId="0687ABBD"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Banks</w:t>
            </w:r>
          </w:p>
        </w:tc>
        <w:tc>
          <w:tcPr>
            <w:tcW w:w="534" w:type="dxa"/>
            <w:tcBorders>
              <w:top w:val="nil"/>
              <w:bottom w:val="nil"/>
              <w:right w:val="nil"/>
            </w:tcBorders>
            <w:vAlign w:val="bottom"/>
          </w:tcPr>
          <w:p w14:paraId="1DD41328" w14:textId="77777777" w:rsidR="008C4E52" w:rsidRPr="001B2EB4" w:rsidRDefault="008C4E52" w:rsidP="001B2EB4">
            <w:pPr>
              <w:jc w:val="right"/>
              <w:rPr>
                <w:rFonts w:ascii="Times New Roman" w:hAnsi="Times New Roman"/>
                <w:sz w:val="14"/>
                <w:szCs w:val="14"/>
              </w:rPr>
            </w:pPr>
            <w:r w:rsidRPr="001B2EB4">
              <w:rPr>
                <w:color w:val="000000"/>
                <w:sz w:val="14"/>
                <w:szCs w:val="14"/>
              </w:rPr>
              <w:t>2.11</w:t>
            </w:r>
          </w:p>
        </w:tc>
        <w:tc>
          <w:tcPr>
            <w:tcW w:w="534" w:type="dxa"/>
            <w:tcBorders>
              <w:top w:val="nil"/>
              <w:left w:val="nil"/>
              <w:bottom w:val="nil"/>
              <w:right w:val="nil"/>
            </w:tcBorders>
            <w:vAlign w:val="bottom"/>
          </w:tcPr>
          <w:p w14:paraId="6BEFA06C" w14:textId="77777777" w:rsidR="008C4E52" w:rsidRPr="001B2EB4" w:rsidRDefault="008C4E52" w:rsidP="001B2EB4">
            <w:pPr>
              <w:jc w:val="right"/>
              <w:rPr>
                <w:rFonts w:ascii="Times New Roman" w:hAnsi="Times New Roman"/>
                <w:sz w:val="14"/>
                <w:szCs w:val="14"/>
              </w:rPr>
            </w:pPr>
            <w:r w:rsidRPr="001B2EB4">
              <w:rPr>
                <w:color w:val="000000"/>
                <w:sz w:val="14"/>
                <w:szCs w:val="14"/>
              </w:rPr>
              <w:t>1.87</w:t>
            </w:r>
          </w:p>
        </w:tc>
        <w:tc>
          <w:tcPr>
            <w:tcW w:w="534" w:type="dxa"/>
            <w:tcBorders>
              <w:top w:val="nil"/>
              <w:left w:val="nil"/>
              <w:bottom w:val="nil"/>
              <w:right w:val="nil"/>
            </w:tcBorders>
            <w:vAlign w:val="bottom"/>
          </w:tcPr>
          <w:p w14:paraId="62EA4698" w14:textId="77777777" w:rsidR="008C4E52" w:rsidRPr="001B2EB4" w:rsidRDefault="008C4E52" w:rsidP="001B2EB4">
            <w:pPr>
              <w:jc w:val="right"/>
              <w:rPr>
                <w:rFonts w:ascii="Times New Roman" w:hAnsi="Times New Roman"/>
                <w:sz w:val="14"/>
                <w:szCs w:val="14"/>
              </w:rPr>
            </w:pPr>
            <w:r w:rsidRPr="001B2EB4">
              <w:rPr>
                <w:color w:val="000000"/>
                <w:sz w:val="14"/>
                <w:szCs w:val="14"/>
              </w:rPr>
              <w:t>1.39</w:t>
            </w:r>
          </w:p>
        </w:tc>
        <w:tc>
          <w:tcPr>
            <w:tcW w:w="534" w:type="dxa"/>
            <w:tcBorders>
              <w:top w:val="nil"/>
              <w:left w:val="nil"/>
              <w:bottom w:val="nil"/>
            </w:tcBorders>
            <w:vAlign w:val="bottom"/>
          </w:tcPr>
          <w:p w14:paraId="50A31CB2" w14:textId="77777777" w:rsidR="008C4E52" w:rsidRPr="001B2EB4" w:rsidRDefault="008C4E52" w:rsidP="001B2EB4">
            <w:pPr>
              <w:jc w:val="right"/>
              <w:rPr>
                <w:rFonts w:ascii="Times New Roman" w:hAnsi="Times New Roman"/>
                <w:sz w:val="14"/>
                <w:szCs w:val="14"/>
              </w:rPr>
            </w:pPr>
            <w:r w:rsidRPr="001B2EB4">
              <w:rPr>
                <w:color w:val="000000"/>
                <w:sz w:val="14"/>
                <w:szCs w:val="14"/>
              </w:rPr>
              <w:t>0.81</w:t>
            </w:r>
          </w:p>
        </w:tc>
        <w:tc>
          <w:tcPr>
            <w:tcW w:w="534" w:type="dxa"/>
            <w:tcBorders>
              <w:top w:val="nil"/>
              <w:bottom w:val="nil"/>
              <w:right w:val="nil"/>
            </w:tcBorders>
            <w:vAlign w:val="bottom"/>
          </w:tcPr>
          <w:p w14:paraId="1C90AC96" w14:textId="77777777" w:rsidR="008C4E52" w:rsidRPr="001B2EB4" w:rsidRDefault="008C4E52" w:rsidP="001B2EB4">
            <w:pPr>
              <w:jc w:val="right"/>
              <w:rPr>
                <w:rFonts w:ascii="Times New Roman" w:hAnsi="Times New Roman"/>
                <w:sz w:val="14"/>
                <w:szCs w:val="14"/>
              </w:rPr>
            </w:pPr>
            <w:r w:rsidRPr="001B2EB4">
              <w:rPr>
                <w:color w:val="000000"/>
                <w:sz w:val="14"/>
                <w:szCs w:val="14"/>
              </w:rPr>
              <w:t>1.15</w:t>
            </w:r>
          </w:p>
        </w:tc>
        <w:tc>
          <w:tcPr>
            <w:tcW w:w="534" w:type="dxa"/>
            <w:tcBorders>
              <w:top w:val="nil"/>
              <w:left w:val="nil"/>
              <w:bottom w:val="nil"/>
              <w:right w:val="nil"/>
            </w:tcBorders>
            <w:vAlign w:val="bottom"/>
          </w:tcPr>
          <w:p w14:paraId="7539BAC0" w14:textId="77777777" w:rsidR="008C4E52" w:rsidRPr="001B2EB4" w:rsidRDefault="008C4E52" w:rsidP="001B2EB4">
            <w:pPr>
              <w:jc w:val="right"/>
              <w:rPr>
                <w:rFonts w:ascii="Times New Roman" w:hAnsi="Times New Roman"/>
                <w:sz w:val="14"/>
                <w:szCs w:val="14"/>
              </w:rPr>
            </w:pPr>
            <w:r w:rsidRPr="001B2EB4">
              <w:rPr>
                <w:color w:val="000000"/>
                <w:sz w:val="14"/>
                <w:szCs w:val="14"/>
              </w:rPr>
              <w:t>1.12</w:t>
            </w:r>
          </w:p>
        </w:tc>
        <w:tc>
          <w:tcPr>
            <w:tcW w:w="534" w:type="dxa"/>
            <w:tcBorders>
              <w:top w:val="nil"/>
              <w:left w:val="nil"/>
              <w:bottom w:val="nil"/>
              <w:right w:val="nil"/>
            </w:tcBorders>
            <w:vAlign w:val="bottom"/>
          </w:tcPr>
          <w:p w14:paraId="42BE43CC" w14:textId="77777777" w:rsidR="008C4E52" w:rsidRPr="001B2EB4" w:rsidRDefault="008C4E52" w:rsidP="001B2EB4">
            <w:pPr>
              <w:jc w:val="right"/>
              <w:rPr>
                <w:rFonts w:ascii="Times New Roman" w:hAnsi="Times New Roman"/>
                <w:sz w:val="14"/>
                <w:szCs w:val="14"/>
              </w:rPr>
            </w:pPr>
            <w:r w:rsidRPr="001B2EB4">
              <w:rPr>
                <w:color w:val="000000"/>
                <w:sz w:val="14"/>
                <w:szCs w:val="14"/>
              </w:rPr>
              <w:t>0.52</w:t>
            </w:r>
          </w:p>
        </w:tc>
        <w:tc>
          <w:tcPr>
            <w:tcW w:w="534" w:type="dxa"/>
            <w:tcBorders>
              <w:top w:val="nil"/>
              <w:left w:val="nil"/>
              <w:bottom w:val="nil"/>
            </w:tcBorders>
            <w:vAlign w:val="bottom"/>
          </w:tcPr>
          <w:p w14:paraId="183BC041" w14:textId="77777777" w:rsidR="008C4E52" w:rsidRPr="001B2EB4" w:rsidRDefault="008C4E52" w:rsidP="001B2EB4">
            <w:pPr>
              <w:jc w:val="right"/>
              <w:rPr>
                <w:rFonts w:ascii="Times New Roman" w:hAnsi="Times New Roman"/>
                <w:sz w:val="14"/>
                <w:szCs w:val="14"/>
              </w:rPr>
            </w:pPr>
            <w:r w:rsidRPr="001B2EB4">
              <w:rPr>
                <w:color w:val="000000"/>
                <w:sz w:val="14"/>
                <w:szCs w:val="14"/>
              </w:rPr>
              <w:t>-0.02</w:t>
            </w:r>
          </w:p>
        </w:tc>
        <w:tc>
          <w:tcPr>
            <w:tcW w:w="534" w:type="dxa"/>
            <w:tcBorders>
              <w:top w:val="nil"/>
              <w:bottom w:val="nil"/>
              <w:right w:val="nil"/>
            </w:tcBorders>
            <w:vAlign w:val="bottom"/>
          </w:tcPr>
          <w:p w14:paraId="474B3A9B" w14:textId="77777777" w:rsidR="008C4E52" w:rsidRPr="001B2EB4" w:rsidRDefault="008C4E52" w:rsidP="001B2EB4">
            <w:pPr>
              <w:jc w:val="right"/>
              <w:rPr>
                <w:rFonts w:ascii="Times New Roman" w:hAnsi="Times New Roman"/>
                <w:sz w:val="14"/>
                <w:szCs w:val="14"/>
              </w:rPr>
            </w:pPr>
            <w:r w:rsidRPr="001B2EB4">
              <w:rPr>
                <w:color w:val="000000"/>
                <w:sz w:val="14"/>
                <w:szCs w:val="14"/>
              </w:rPr>
              <w:t>-6.57</w:t>
            </w:r>
          </w:p>
        </w:tc>
        <w:tc>
          <w:tcPr>
            <w:tcW w:w="534" w:type="dxa"/>
            <w:tcBorders>
              <w:top w:val="nil"/>
              <w:left w:val="nil"/>
              <w:bottom w:val="nil"/>
              <w:right w:val="nil"/>
            </w:tcBorders>
            <w:vAlign w:val="bottom"/>
          </w:tcPr>
          <w:p w14:paraId="2C14209B" w14:textId="77777777" w:rsidR="008C4E52" w:rsidRPr="001B2EB4" w:rsidRDefault="008C4E52" w:rsidP="001B2EB4">
            <w:pPr>
              <w:jc w:val="right"/>
              <w:rPr>
                <w:rFonts w:ascii="Times New Roman" w:hAnsi="Times New Roman"/>
                <w:sz w:val="14"/>
                <w:szCs w:val="14"/>
              </w:rPr>
            </w:pPr>
            <w:r w:rsidRPr="001B2EB4">
              <w:rPr>
                <w:color w:val="000000"/>
                <w:sz w:val="14"/>
                <w:szCs w:val="14"/>
              </w:rPr>
              <w:t>-7.18</w:t>
            </w:r>
          </w:p>
        </w:tc>
        <w:tc>
          <w:tcPr>
            <w:tcW w:w="534" w:type="dxa"/>
            <w:tcBorders>
              <w:top w:val="nil"/>
              <w:left w:val="nil"/>
              <w:bottom w:val="nil"/>
              <w:right w:val="nil"/>
            </w:tcBorders>
            <w:vAlign w:val="bottom"/>
          </w:tcPr>
          <w:p w14:paraId="1B339B0D" w14:textId="77777777" w:rsidR="008C4E52" w:rsidRPr="001B2EB4" w:rsidRDefault="008C4E52" w:rsidP="001B2EB4">
            <w:pPr>
              <w:jc w:val="right"/>
              <w:rPr>
                <w:rFonts w:ascii="Times New Roman" w:hAnsi="Times New Roman"/>
                <w:sz w:val="14"/>
                <w:szCs w:val="14"/>
              </w:rPr>
            </w:pPr>
            <w:r w:rsidRPr="001B2EB4">
              <w:rPr>
                <w:color w:val="000000"/>
                <w:sz w:val="14"/>
                <w:szCs w:val="14"/>
              </w:rPr>
              <w:t>-7.29</w:t>
            </w:r>
          </w:p>
        </w:tc>
        <w:tc>
          <w:tcPr>
            <w:tcW w:w="534" w:type="dxa"/>
            <w:tcBorders>
              <w:top w:val="nil"/>
              <w:left w:val="nil"/>
              <w:bottom w:val="nil"/>
            </w:tcBorders>
            <w:vAlign w:val="bottom"/>
          </w:tcPr>
          <w:p w14:paraId="25CFF2CD" w14:textId="77777777" w:rsidR="008C4E52" w:rsidRPr="001B2EB4" w:rsidRDefault="008C4E52" w:rsidP="001B2EB4">
            <w:pPr>
              <w:jc w:val="right"/>
              <w:rPr>
                <w:rFonts w:ascii="Times New Roman" w:hAnsi="Times New Roman"/>
                <w:sz w:val="14"/>
                <w:szCs w:val="14"/>
              </w:rPr>
            </w:pPr>
            <w:r w:rsidRPr="001B2EB4">
              <w:rPr>
                <w:color w:val="000000"/>
                <w:sz w:val="14"/>
                <w:szCs w:val="14"/>
              </w:rPr>
              <w:t>-7.56</w:t>
            </w:r>
          </w:p>
        </w:tc>
        <w:tc>
          <w:tcPr>
            <w:tcW w:w="534" w:type="dxa"/>
            <w:tcBorders>
              <w:top w:val="nil"/>
              <w:bottom w:val="nil"/>
              <w:right w:val="nil"/>
            </w:tcBorders>
            <w:vAlign w:val="bottom"/>
          </w:tcPr>
          <w:p w14:paraId="35A27B57" w14:textId="77777777" w:rsidR="008C4E52" w:rsidRPr="001B2EB4" w:rsidRDefault="008C4E52" w:rsidP="001B2EB4">
            <w:pPr>
              <w:jc w:val="right"/>
              <w:rPr>
                <w:rFonts w:ascii="Times New Roman" w:hAnsi="Times New Roman"/>
                <w:sz w:val="14"/>
                <w:szCs w:val="14"/>
              </w:rPr>
            </w:pPr>
            <w:r w:rsidRPr="001B2EB4">
              <w:rPr>
                <w:color w:val="000000"/>
                <w:sz w:val="14"/>
                <w:szCs w:val="14"/>
              </w:rPr>
              <w:t>1.85</w:t>
            </w:r>
          </w:p>
        </w:tc>
        <w:tc>
          <w:tcPr>
            <w:tcW w:w="534" w:type="dxa"/>
            <w:tcBorders>
              <w:top w:val="nil"/>
              <w:left w:val="nil"/>
              <w:bottom w:val="nil"/>
              <w:right w:val="nil"/>
            </w:tcBorders>
            <w:vAlign w:val="bottom"/>
          </w:tcPr>
          <w:p w14:paraId="35627C6B" w14:textId="77777777" w:rsidR="008C4E52" w:rsidRPr="001B2EB4" w:rsidRDefault="008C4E52" w:rsidP="001B2EB4">
            <w:pPr>
              <w:jc w:val="right"/>
              <w:rPr>
                <w:rFonts w:ascii="Times New Roman" w:hAnsi="Times New Roman"/>
                <w:sz w:val="14"/>
                <w:szCs w:val="14"/>
              </w:rPr>
            </w:pPr>
            <w:r w:rsidRPr="001B2EB4">
              <w:rPr>
                <w:color w:val="000000"/>
                <w:sz w:val="14"/>
                <w:szCs w:val="14"/>
              </w:rPr>
              <w:t>1.49</w:t>
            </w:r>
          </w:p>
        </w:tc>
        <w:tc>
          <w:tcPr>
            <w:tcW w:w="534" w:type="dxa"/>
            <w:tcBorders>
              <w:top w:val="nil"/>
              <w:left w:val="nil"/>
              <w:bottom w:val="nil"/>
              <w:right w:val="nil"/>
            </w:tcBorders>
            <w:vAlign w:val="bottom"/>
          </w:tcPr>
          <w:p w14:paraId="1E4BD71C" w14:textId="77777777" w:rsidR="008C4E52" w:rsidRPr="001B2EB4" w:rsidRDefault="008C4E52" w:rsidP="001B2EB4">
            <w:pPr>
              <w:jc w:val="right"/>
              <w:rPr>
                <w:rFonts w:ascii="Times New Roman" w:hAnsi="Times New Roman"/>
                <w:sz w:val="14"/>
                <w:szCs w:val="14"/>
              </w:rPr>
            </w:pPr>
            <w:r w:rsidRPr="001B2EB4">
              <w:rPr>
                <w:color w:val="000000"/>
                <w:sz w:val="14"/>
                <w:szCs w:val="14"/>
              </w:rPr>
              <w:t>1.08</w:t>
            </w:r>
          </w:p>
        </w:tc>
        <w:tc>
          <w:tcPr>
            <w:tcW w:w="534" w:type="dxa"/>
            <w:tcBorders>
              <w:top w:val="nil"/>
              <w:left w:val="nil"/>
              <w:bottom w:val="nil"/>
            </w:tcBorders>
            <w:vAlign w:val="bottom"/>
          </w:tcPr>
          <w:p w14:paraId="5E881686" w14:textId="77777777" w:rsidR="008C4E52" w:rsidRPr="001B2EB4" w:rsidRDefault="008C4E52" w:rsidP="001B2EB4">
            <w:pPr>
              <w:jc w:val="right"/>
              <w:rPr>
                <w:rFonts w:ascii="Times New Roman" w:hAnsi="Times New Roman"/>
                <w:sz w:val="14"/>
                <w:szCs w:val="14"/>
              </w:rPr>
            </w:pPr>
            <w:r w:rsidRPr="001B2EB4">
              <w:rPr>
                <w:color w:val="000000"/>
                <w:sz w:val="14"/>
                <w:szCs w:val="14"/>
              </w:rPr>
              <w:t>-0.04</w:t>
            </w:r>
          </w:p>
        </w:tc>
        <w:tc>
          <w:tcPr>
            <w:tcW w:w="534" w:type="dxa"/>
            <w:tcBorders>
              <w:top w:val="nil"/>
              <w:bottom w:val="nil"/>
              <w:right w:val="nil"/>
            </w:tcBorders>
            <w:vAlign w:val="bottom"/>
          </w:tcPr>
          <w:p w14:paraId="25D50C37" w14:textId="77777777" w:rsidR="008C4E52" w:rsidRPr="00FF5A2B" w:rsidRDefault="008C4E52" w:rsidP="001B2EB4">
            <w:pPr>
              <w:jc w:val="right"/>
              <w:rPr>
                <w:rFonts w:ascii="Times New Roman" w:hAnsi="Times New Roman"/>
                <w:sz w:val="14"/>
                <w:szCs w:val="14"/>
              </w:rPr>
            </w:pPr>
            <w:r w:rsidRPr="00FF5A2B">
              <w:rPr>
                <w:color w:val="000000"/>
                <w:sz w:val="14"/>
                <w:szCs w:val="14"/>
              </w:rPr>
              <w:t>3.98*</w:t>
            </w:r>
          </w:p>
        </w:tc>
        <w:tc>
          <w:tcPr>
            <w:tcW w:w="534" w:type="dxa"/>
            <w:tcBorders>
              <w:top w:val="nil"/>
              <w:left w:val="nil"/>
              <w:bottom w:val="nil"/>
              <w:right w:val="nil"/>
            </w:tcBorders>
            <w:vAlign w:val="bottom"/>
          </w:tcPr>
          <w:p w14:paraId="79426548" w14:textId="77777777" w:rsidR="008C4E52" w:rsidRPr="00FF5A2B" w:rsidRDefault="008C4E52" w:rsidP="001B2EB4">
            <w:pPr>
              <w:jc w:val="right"/>
              <w:rPr>
                <w:rFonts w:ascii="Times New Roman" w:hAnsi="Times New Roman"/>
                <w:sz w:val="14"/>
                <w:szCs w:val="14"/>
              </w:rPr>
            </w:pPr>
            <w:r w:rsidRPr="00FF5A2B">
              <w:rPr>
                <w:color w:val="000000"/>
                <w:sz w:val="14"/>
                <w:szCs w:val="14"/>
              </w:rPr>
              <w:t>3.67*</w:t>
            </w:r>
          </w:p>
        </w:tc>
        <w:tc>
          <w:tcPr>
            <w:tcW w:w="534" w:type="dxa"/>
            <w:tcBorders>
              <w:top w:val="nil"/>
              <w:left w:val="nil"/>
              <w:bottom w:val="nil"/>
              <w:right w:val="nil"/>
            </w:tcBorders>
            <w:vAlign w:val="bottom"/>
          </w:tcPr>
          <w:p w14:paraId="03346A0E" w14:textId="77777777" w:rsidR="008C4E52" w:rsidRPr="00FF5A2B" w:rsidRDefault="008C4E52" w:rsidP="001B2EB4">
            <w:pPr>
              <w:jc w:val="right"/>
              <w:rPr>
                <w:rFonts w:ascii="Times New Roman" w:hAnsi="Times New Roman"/>
                <w:sz w:val="14"/>
                <w:szCs w:val="14"/>
              </w:rPr>
            </w:pPr>
            <w:r w:rsidRPr="00FF5A2B">
              <w:rPr>
                <w:color w:val="000000"/>
                <w:sz w:val="14"/>
                <w:szCs w:val="14"/>
              </w:rPr>
              <w:t>2.91*</w:t>
            </w:r>
          </w:p>
        </w:tc>
        <w:tc>
          <w:tcPr>
            <w:tcW w:w="534" w:type="dxa"/>
            <w:tcBorders>
              <w:top w:val="nil"/>
              <w:left w:val="nil"/>
              <w:bottom w:val="nil"/>
            </w:tcBorders>
            <w:vAlign w:val="bottom"/>
          </w:tcPr>
          <w:p w14:paraId="0CD547F9" w14:textId="77777777" w:rsidR="008C4E52" w:rsidRPr="00FF5A2B" w:rsidRDefault="008C4E52" w:rsidP="001B2EB4">
            <w:pPr>
              <w:jc w:val="right"/>
              <w:rPr>
                <w:rFonts w:ascii="Times New Roman" w:hAnsi="Times New Roman"/>
                <w:sz w:val="14"/>
                <w:szCs w:val="14"/>
              </w:rPr>
            </w:pPr>
            <w:r w:rsidRPr="00FF5A2B">
              <w:rPr>
                <w:color w:val="000000"/>
                <w:sz w:val="14"/>
                <w:szCs w:val="14"/>
              </w:rPr>
              <w:t>3.27*</w:t>
            </w:r>
          </w:p>
        </w:tc>
        <w:tc>
          <w:tcPr>
            <w:tcW w:w="522" w:type="dxa"/>
            <w:tcBorders>
              <w:top w:val="nil"/>
              <w:bottom w:val="nil"/>
              <w:right w:val="nil"/>
            </w:tcBorders>
            <w:vAlign w:val="bottom"/>
          </w:tcPr>
          <w:p w14:paraId="6D36C75D" w14:textId="77777777" w:rsidR="008C4E52" w:rsidRPr="001B2EB4" w:rsidRDefault="008C4E52" w:rsidP="001B2EB4">
            <w:pPr>
              <w:jc w:val="right"/>
              <w:rPr>
                <w:rFonts w:ascii="Times New Roman" w:hAnsi="Times New Roman"/>
                <w:sz w:val="14"/>
                <w:szCs w:val="14"/>
              </w:rPr>
            </w:pPr>
            <w:r w:rsidRPr="001B2EB4">
              <w:rPr>
                <w:color w:val="000000"/>
                <w:sz w:val="14"/>
                <w:szCs w:val="14"/>
              </w:rPr>
              <w:t>1.51</w:t>
            </w:r>
          </w:p>
        </w:tc>
        <w:tc>
          <w:tcPr>
            <w:tcW w:w="522" w:type="dxa"/>
            <w:tcBorders>
              <w:top w:val="nil"/>
              <w:left w:val="nil"/>
              <w:bottom w:val="nil"/>
              <w:right w:val="nil"/>
            </w:tcBorders>
            <w:vAlign w:val="bottom"/>
          </w:tcPr>
          <w:p w14:paraId="698B3C8D" w14:textId="77777777" w:rsidR="008C4E52" w:rsidRPr="001B2EB4" w:rsidRDefault="008C4E52" w:rsidP="001B2EB4">
            <w:pPr>
              <w:jc w:val="right"/>
              <w:rPr>
                <w:rFonts w:ascii="Times New Roman" w:hAnsi="Times New Roman"/>
                <w:sz w:val="14"/>
                <w:szCs w:val="14"/>
              </w:rPr>
            </w:pPr>
            <w:r w:rsidRPr="001B2EB4">
              <w:rPr>
                <w:color w:val="000000"/>
                <w:sz w:val="14"/>
                <w:szCs w:val="14"/>
              </w:rPr>
              <w:t>1.56</w:t>
            </w:r>
          </w:p>
        </w:tc>
        <w:tc>
          <w:tcPr>
            <w:tcW w:w="522" w:type="dxa"/>
            <w:tcBorders>
              <w:top w:val="nil"/>
              <w:left w:val="nil"/>
              <w:bottom w:val="nil"/>
              <w:right w:val="nil"/>
            </w:tcBorders>
            <w:vAlign w:val="bottom"/>
          </w:tcPr>
          <w:p w14:paraId="1D9ECF02" w14:textId="77777777" w:rsidR="008C4E52" w:rsidRPr="001B2EB4" w:rsidRDefault="008C4E52" w:rsidP="001B2EB4">
            <w:pPr>
              <w:jc w:val="right"/>
              <w:rPr>
                <w:rFonts w:ascii="Times New Roman" w:hAnsi="Times New Roman"/>
                <w:sz w:val="14"/>
                <w:szCs w:val="14"/>
              </w:rPr>
            </w:pPr>
            <w:r w:rsidRPr="001B2EB4">
              <w:rPr>
                <w:color w:val="000000"/>
                <w:sz w:val="14"/>
                <w:szCs w:val="14"/>
              </w:rPr>
              <w:t>1.80</w:t>
            </w:r>
          </w:p>
        </w:tc>
        <w:tc>
          <w:tcPr>
            <w:tcW w:w="522" w:type="dxa"/>
            <w:tcBorders>
              <w:top w:val="nil"/>
              <w:left w:val="nil"/>
              <w:bottom w:val="nil"/>
              <w:right w:val="nil"/>
            </w:tcBorders>
            <w:vAlign w:val="bottom"/>
          </w:tcPr>
          <w:p w14:paraId="707834C6" w14:textId="77777777" w:rsidR="008C4E52" w:rsidRPr="001B2EB4" w:rsidRDefault="008C4E52" w:rsidP="001B2EB4">
            <w:pPr>
              <w:jc w:val="right"/>
              <w:rPr>
                <w:rFonts w:ascii="Times New Roman" w:hAnsi="Times New Roman"/>
                <w:sz w:val="14"/>
                <w:szCs w:val="14"/>
              </w:rPr>
            </w:pPr>
            <w:r w:rsidRPr="001B2EB4">
              <w:rPr>
                <w:color w:val="000000"/>
                <w:sz w:val="14"/>
                <w:szCs w:val="14"/>
              </w:rPr>
              <w:t>1.22</w:t>
            </w:r>
          </w:p>
        </w:tc>
      </w:tr>
      <w:tr w:rsidR="008C4E52" w:rsidRPr="00F65B4D" w14:paraId="6573261E" w14:textId="77777777" w:rsidTr="001B2EB4">
        <w:tc>
          <w:tcPr>
            <w:tcW w:w="641" w:type="dxa"/>
            <w:tcBorders>
              <w:top w:val="nil"/>
              <w:left w:val="nil"/>
              <w:bottom w:val="nil"/>
            </w:tcBorders>
          </w:tcPr>
          <w:p w14:paraId="2594D47C"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Bev</w:t>
            </w:r>
          </w:p>
        </w:tc>
        <w:tc>
          <w:tcPr>
            <w:tcW w:w="534" w:type="dxa"/>
            <w:tcBorders>
              <w:top w:val="nil"/>
              <w:bottom w:val="nil"/>
              <w:right w:val="nil"/>
            </w:tcBorders>
            <w:vAlign w:val="bottom"/>
          </w:tcPr>
          <w:p w14:paraId="59A84FBE" w14:textId="77777777" w:rsidR="008C4E52" w:rsidRPr="001B2EB4" w:rsidRDefault="008C4E52" w:rsidP="001B2EB4">
            <w:pPr>
              <w:jc w:val="right"/>
              <w:rPr>
                <w:rFonts w:ascii="Times New Roman" w:hAnsi="Times New Roman"/>
                <w:sz w:val="14"/>
                <w:szCs w:val="14"/>
              </w:rPr>
            </w:pPr>
            <w:r w:rsidRPr="001B2EB4">
              <w:rPr>
                <w:color w:val="000000"/>
                <w:sz w:val="14"/>
                <w:szCs w:val="14"/>
              </w:rPr>
              <w:t>1.32</w:t>
            </w:r>
          </w:p>
        </w:tc>
        <w:tc>
          <w:tcPr>
            <w:tcW w:w="534" w:type="dxa"/>
            <w:tcBorders>
              <w:top w:val="nil"/>
              <w:left w:val="nil"/>
              <w:bottom w:val="nil"/>
              <w:right w:val="nil"/>
            </w:tcBorders>
            <w:vAlign w:val="bottom"/>
          </w:tcPr>
          <w:p w14:paraId="29081CCB" w14:textId="77777777" w:rsidR="008C4E52" w:rsidRPr="001B2EB4" w:rsidRDefault="008C4E52" w:rsidP="001B2EB4">
            <w:pPr>
              <w:jc w:val="right"/>
              <w:rPr>
                <w:rFonts w:ascii="Times New Roman" w:hAnsi="Times New Roman"/>
                <w:sz w:val="14"/>
                <w:szCs w:val="14"/>
              </w:rPr>
            </w:pPr>
            <w:r w:rsidRPr="001B2EB4">
              <w:rPr>
                <w:color w:val="000000"/>
                <w:sz w:val="14"/>
                <w:szCs w:val="14"/>
              </w:rPr>
              <w:t>1.02</w:t>
            </w:r>
          </w:p>
        </w:tc>
        <w:tc>
          <w:tcPr>
            <w:tcW w:w="534" w:type="dxa"/>
            <w:tcBorders>
              <w:top w:val="nil"/>
              <w:left w:val="nil"/>
              <w:bottom w:val="nil"/>
              <w:right w:val="nil"/>
            </w:tcBorders>
            <w:vAlign w:val="bottom"/>
          </w:tcPr>
          <w:p w14:paraId="37455962" w14:textId="77777777" w:rsidR="008C4E52" w:rsidRPr="001B2EB4" w:rsidRDefault="008C4E52" w:rsidP="001B2EB4">
            <w:pPr>
              <w:jc w:val="right"/>
              <w:rPr>
                <w:rFonts w:ascii="Times New Roman" w:hAnsi="Times New Roman"/>
                <w:sz w:val="14"/>
                <w:szCs w:val="14"/>
              </w:rPr>
            </w:pPr>
            <w:r w:rsidRPr="001B2EB4">
              <w:rPr>
                <w:color w:val="000000"/>
                <w:sz w:val="14"/>
                <w:szCs w:val="14"/>
              </w:rPr>
              <w:t>1.21</w:t>
            </w:r>
          </w:p>
        </w:tc>
        <w:tc>
          <w:tcPr>
            <w:tcW w:w="534" w:type="dxa"/>
            <w:tcBorders>
              <w:top w:val="nil"/>
              <w:left w:val="nil"/>
              <w:bottom w:val="nil"/>
            </w:tcBorders>
            <w:vAlign w:val="bottom"/>
          </w:tcPr>
          <w:p w14:paraId="7A82E2EF" w14:textId="77777777" w:rsidR="008C4E52" w:rsidRPr="001B2EB4" w:rsidRDefault="008C4E52" w:rsidP="001B2EB4">
            <w:pPr>
              <w:jc w:val="right"/>
              <w:rPr>
                <w:rFonts w:ascii="Times New Roman" w:hAnsi="Times New Roman"/>
                <w:sz w:val="14"/>
                <w:szCs w:val="14"/>
              </w:rPr>
            </w:pPr>
            <w:r w:rsidRPr="001B2EB4">
              <w:rPr>
                <w:color w:val="000000"/>
                <w:sz w:val="14"/>
                <w:szCs w:val="14"/>
              </w:rPr>
              <w:t>0.58</w:t>
            </w:r>
          </w:p>
        </w:tc>
        <w:tc>
          <w:tcPr>
            <w:tcW w:w="534" w:type="dxa"/>
            <w:tcBorders>
              <w:top w:val="nil"/>
              <w:bottom w:val="nil"/>
              <w:right w:val="nil"/>
            </w:tcBorders>
            <w:vAlign w:val="bottom"/>
          </w:tcPr>
          <w:p w14:paraId="0A48DEF7" w14:textId="77777777" w:rsidR="008C4E52" w:rsidRPr="001B2EB4" w:rsidRDefault="008C4E52" w:rsidP="001B2EB4">
            <w:pPr>
              <w:jc w:val="right"/>
              <w:rPr>
                <w:rFonts w:ascii="Times New Roman" w:hAnsi="Times New Roman"/>
                <w:sz w:val="14"/>
                <w:szCs w:val="14"/>
              </w:rPr>
            </w:pPr>
            <w:r w:rsidRPr="001B2EB4">
              <w:rPr>
                <w:color w:val="000000"/>
                <w:sz w:val="14"/>
                <w:szCs w:val="14"/>
              </w:rPr>
              <w:t>-1.00</w:t>
            </w:r>
          </w:p>
        </w:tc>
        <w:tc>
          <w:tcPr>
            <w:tcW w:w="534" w:type="dxa"/>
            <w:tcBorders>
              <w:top w:val="nil"/>
              <w:left w:val="nil"/>
              <w:bottom w:val="nil"/>
              <w:right w:val="nil"/>
            </w:tcBorders>
            <w:vAlign w:val="bottom"/>
          </w:tcPr>
          <w:p w14:paraId="289E7230" w14:textId="77777777" w:rsidR="008C4E52" w:rsidRPr="001B2EB4" w:rsidRDefault="008C4E52" w:rsidP="001B2EB4">
            <w:pPr>
              <w:jc w:val="right"/>
              <w:rPr>
                <w:rFonts w:ascii="Times New Roman" w:hAnsi="Times New Roman"/>
                <w:sz w:val="14"/>
                <w:szCs w:val="14"/>
              </w:rPr>
            </w:pPr>
            <w:r w:rsidRPr="001B2EB4">
              <w:rPr>
                <w:color w:val="000000"/>
                <w:sz w:val="14"/>
                <w:szCs w:val="14"/>
              </w:rPr>
              <w:t>-1.03</w:t>
            </w:r>
          </w:p>
        </w:tc>
        <w:tc>
          <w:tcPr>
            <w:tcW w:w="534" w:type="dxa"/>
            <w:tcBorders>
              <w:top w:val="nil"/>
              <w:left w:val="nil"/>
              <w:bottom w:val="nil"/>
              <w:right w:val="nil"/>
            </w:tcBorders>
            <w:vAlign w:val="bottom"/>
          </w:tcPr>
          <w:p w14:paraId="618F67B6" w14:textId="77777777" w:rsidR="008C4E52" w:rsidRPr="001B2EB4" w:rsidRDefault="008C4E52" w:rsidP="001B2EB4">
            <w:pPr>
              <w:jc w:val="right"/>
              <w:rPr>
                <w:rFonts w:ascii="Times New Roman" w:hAnsi="Times New Roman"/>
                <w:sz w:val="14"/>
                <w:szCs w:val="14"/>
              </w:rPr>
            </w:pPr>
            <w:r w:rsidRPr="001B2EB4">
              <w:rPr>
                <w:color w:val="000000"/>
                <w:sz w:val="14"/>
                <w:szCs w:val="14"/>
              </w:rPr>
              <w:t>-0.73</w:t>
            </w:r>
          </w:p>
        </w:tc>
        <w:tc>
          <w:tcPr>
            <w:tcW w:w="534" w:type="dxa"/>
            <w:tcBorders>
              <w:top w:val="nil"/>
              <w:left w:val="nil"/>
              <w:bottom w:val="nil"/>
            </w:tcBorders>
            <w:vAlign w:val="bottom"/>
          </w:tcPr>
          <w:p w14:paraId="558AADDF" w14:textId="77777777" w:rsidR="008C4E52" w:rsidRPr="001B2EB4" w:rsidRDefault="008C4E52" w:rsidP="001B2EB4">
            <w:pPr>
              <w:jc w:val="right"/>
              <w:rPr>
                <w:rFonts w:ascii="Times New Roman" w:hAnsi="Times New Roman"/>
                <w:sz w:val="14"/>
                <w:szCs w:val="14"/>
              </w:rPr>
            </w:pPr>
            <w:r w:rsidRPr="001B2EB4">
              <w:rPr>
                <w:color w:val="000000"/>
                <w:sz w:val="14"/>
                <w:szCs w:val="14"/>
              </w:rPr>
              <w:t>-1.12</w:t>
            </w:r>
          </w:p>
        </w:tc>
        <w:tc>
          <w:tcPr>
            <w:tcW w:w="534" w:type="dxa"/>
            <w:tcBorders>
              <w:top w:val="nil"/>
              <w:bottom w:val="nil"/>
              <w:right w:val="nil"/>
            </w:tcBorders>
            <w:vAlign w:val="bottom"/>
          </w:tcPr>
          <w:p w14:paraId="443D2E69" w14:textId="77777777" w:rsidR="008C4E52" w:rsidRPr="001B2EB4" w:rsidRDefault="008C4E52" w:rsidP="001B2EB4">
            <w:pPr>
              <w:jc w:val="right"/>
              <w:rPr>
                <w:rFonts w:ascii="Times New Roman" w:hAnsi="Times New Roman"/>
                <w:sz w:val="14"/>
                <w:szCs w:val="14"/>
              </w:rPr>
            </w:pPr>
            <w:r w:rsidRPr="001B2EB4">
              <w:rPr>
                <w:color w:val="000000"/>
                <w:sz w:val="14"/>
                <w:szCs w:val="14"/>
              </w:rPr>
              <w:t>0.33</w:t>
            </w:r>
          </w:p>
        </w:tc>
        <w:tc>
          <w:tcPr>
            <w:tcW w:w="534" w:type="dxa"/>
            <w:tcBorders>
              <w:top w:val="nil"/>
              <w:left w:val="nil"/>
              <w:bottom w:val="nil"/>
              <w:right w:val="nil"/>
            </w:tcBorders>
            <w:vAlign w:val="bottom"/>
          </w:tcPr>
          <w:p w14:paraId="7A2A4948" w14:textId="77777777" w:rsidR="008C4E52" w:rsidRPr="001B2EB4" w:rsidRDefault="008C4E52" w:rsidP="001B2EB4">
            <w:pPr>
              <w:jc w:val="right"/>
              <w:rPr>
                <w:rFonts w:ascii="Times New Roman" w:hAnsi="Times New Roman"/>
                <w:sz w:val="14"/>
                <w:szCs w:val="14"/>
              </w:rPr>
            </w:pPr>
            <w:r w:rsidRPr="001B2EB4">
              <w:rPr>
                <w:color w:val="000000"/>
                <w:sz w:val="14"/>
                <w:szCs w:val="14"/>
              </w:rPr>
              <w:t>-0.76</w:t>
            </w:r>
          </w:p>
        </w:tc>
        <w:tc>
          <w:tcPr>
            <w:tcW w:w="534" w:type="dxa"/>
            <w:tcBorders>
              <w:top w:val="nil"/>
              <w:left w:val="nil"/>
              <w:bottom w:val="nil"/>
              <w:right w:val="nil"/>
            </w:tcBorders>
            <w:vAlign w:val="bottom"/>
          </w:tcPr>
          <w:p w14:paraId="434A58E0" w14:textId="77777777" w:rsidR="008C4E52" w:rsidRPr="001B2EB4" w:rsidRDefault="008C4E52" w:rsidP="001B2EB4">
            <w:pPr>
              <w:jc w:val="right"/>
              <w:rPr>
                <w:rFonts w:ascii="Times New Roman" w:hAnsi="Times New Roman"/>
                <w:sz w:val="14"/>
                <w:szCs w:val="14"/>
              </w:rPr>
            </w:pPr>
            <w:r w:rsidRPr="001B2EB4">
              <w:rPr>
                <w:color w:val="000000"/>
                <w:sz w:val="14"/>
                <w:szCs w:val="14"/>
              </w:rPr>
              <w:t>-0.86</w:t>
            </w:r>
          </w:p>
        </w:tc>
        <w:tc>
          <w:tcPr>
            <w:tcW w:w="534" w:type="dxa"/>
            <w:tcBorders>
              <w:top w:val="nil"/>
              <w:left w:val="nil"/>
              <w:bottom w:val="nil"/>
            </w:tcBorders>
            <w:vAlign w:val="bottom"/>
          </w:tcPr>
          <w:p w14:paraId="16405DD2" w14:textId="77777777" w:rsidR="008C4E52" w:rsidRPr="001B2EB4" w:rsidRDefault="008C4E52" w:rsidP="001B2EB4">
            <w:pPr>
              <w:jc w:val="right"/>
              <w:rPr>
                <w:rFonts w:ascii="Times New Roman" w:hAnsi="Times New Roman"/>
                <w:sz w:val="14"/>
                <w:szCs w:val="14"/>
              </w:rPr>
            </w:pPr>
            <w:r w:rsidRPr="001B2EB4">
              <w:rPr>
                <w:color w:val="000000"/>
                <w:sz w:val="14"/>
                <w:szCs w:val="14"/>
              </w:rPr>
              <w:t>-0.49</w:t>
            </w:r>
          </w:p>
        </w:tc>
        <w:tc>
          <w:tcPr>
            <w:tcW w:w="534" w:type="dxa"/>
            <w:tcBorders>
              <w:top w:val="nil"/>
              <w:bottom w:val="nil"/>
              <w:right w:val="nil"/>
            </w:tcBorders>
            <w:vAlign w:val="bottom"/>
          </w:tcPr>
          <w:p w14:paraId="3E5C0FF7" w14:textId="77777777" w:rsidR="008C4E52" w:rsidRPr="001B2EB4" w:rsidRDefault="008C4E52" w:rsidP="001B2EB4">
            <w:pPr>
              <w:jc w:val="right"/>
              <w:rPr>
                <w:rFonts w:ascii="Times New Roman" w:hAnsi="Times New Roman"/>
                <w:sz w:val="14"/>
                <w:szCs w:val="14"/>
              </w:rPr>
            </w:pPr>
            <w:r w:rsidRPr="001B2EB4">
              <w:rPr>
                <w:color w:val="000000"/>
                <w:sz w:val="14"/>
                <w:szCs w:val="14"/>
              </w:rPr>
              <w:t>1.37</w:t>
            </w:r>
          </w:p>
        </w:tc>
        <w:tc>
          <w:tcPr>
            <w:tcW w:w="534" w:type="dxa"/>
            <w:tcBorders>
              <w:top w:val="nil"/>
              <w:left w:val="nil"/>
              <w:bottom w:val="nil"/>
              <w:right w:val="nil"/>
            </w:tcBorders>
            <w:vAlign w:val="bottom"/>
          </w:tcPr>
          <w:p w14:paraId="6CDD45ED" w14:textId="77777777" w:rsidR="008C4E52" w:rsidRPr="001B2EB4" w:rsidRDefault="008C4E52" w:rsidP="001B2EB4">
            <w:pPr>
              <w:jc w:val="right"/>
              <w:rPr>
                <w:rFonts w:ascii="Times New Roman" w:hAnsi="Times New Roman"/>
                <w:sz w:val="14"/>
                <w:szCs w:val="14"/>
              </w:rPr>
            </w:pPr>
            <w:r w:rsidRPr="001B2EB4">
              <w:rPr>
                <w:color w:val="000000"/>
                <w:sz w:val="14"/>
                <w:szCs w:val="14"/>
              </w:rPr>
              <w:t>1.38</w:t>
            </w:r>
          </w:p>
        </w:tc>
        <w:tc>
          <w:tcPr>
            <w:tcW w:w="534" w:type="dxa"/>
            <w:tcBorders>
              <w:top w:val="nil"/>
              <w:left w:val="nil"/>
              <w:bottom w:val="nil"/>
              <w:right w:val="nil"/>
            </w:tcBorders>
            <w:vAlign w:val="bottom"/>
          </w:tcPr>
          <w:p w14:paraId="7FD09512" w14:textId="77777777" w:rsidR="008C4E52" w:rsidRPr="001B2EB4" w:rsidRDefault="008C4E52" w:rsidP="001B2EB4">
            <w:pPr>
              <w:jc w:val="right"/>
              <w:rPr>
                <w:rFonts w:ascii="Times New Roman" w:hAnsi="Times New Roman"/>
                <w:sz w:val="14"/>
                <w:szCs w:val="14"/>
              </w:rPr>
            </w:pPr>
            <w:r w:rsidRPr="001B2EB4">
              <w:rPr>
                <w:color w:val="000000"/>
                <w:sz w:val="14"/>
                <w:szCs w:val="14"/>
              </w:rPr>
              <w:t>1.44</w:t>
            </w:r>
          </w:p>
        </w:tc>
        <w:tc>
          <w:tcPr>
            <w:tcW w:w="534" w:type="dxa"/>
            <w:tcBorders>
              <w:top w:val="nil"/>
              <w:left w:val="nil"/>
              <w:bottom w:val="nil"/>
            </w:tcBorders>
            <w:vAlign w:val="bottom"/>
          </w:tcPr>
          <w:p w14:paraId="7FF3DD07" w14:textId="77777777" w:rsidR="008C4E52" w:rsidRPr="001B2EB4" w:rsidRDefault="008C4E52" w:rsidP="001B2EB4">
            <w:pPr>
              <w:jc w:val="right"/>
              <w:rPr>
                <w:rFonts w:ascii="Times New Roman" w:hAnsi="Times New Roman"/>
                <w:sz w:val="14"/>
                <w:szCs w:val="14"/>
              </w:rPr>
            </w:pPr>
            <w:r w:rsidRPr="001B2EB4">
              <w:rPr>
                <w:color w:val="000000"/>
                <w:sz w:val="14"/>
                <w:szCs w:val="14"/>
              </w:rPr>
              <w:t>0.85</w:t>
            </w:r>
          </w:p>
        </w:tc>
        <w:tc>
          <w:tcPr>
            <w:tcW w:w="534" w:type="dxa"/>
            <w:tcBorders>
              <w:top w:val="nil"/>
              <w:bottom w:val="nil"/>
              <w:right w:val="nil"/>
            </w:tcBorders>
            <w:vAlign w:val="bottom"/>
          </w:tcPr>
          <w:p w14:paraId="497361BC" w14:textId="77777777" w:rsidR="008C4E52" w:rsidRPr="001B2EB4" w:rsidRDefault="008C4E52" w:rsidP="001B2EB4">
            <w:pPr>
              <w:jc w:val="right"/>
              <w:rPr>
                <w:rFonts w:ascii="Times New Roman" w:hAnsi="Times New Roman"/>
                <w:sz w:val="14"/>
                <w:szCs w:val="14"/>
              </w:rPr>
            </w:pPr>
            <w:r w:rsidRPr="001B2EB4">
              <w:rPr>
                <w:color w:val="000000"/>
                <w:sz w:val="14"/>
                <w:szCs w:val="14"/>
              </w:rPr>
              <w:t>1.12</w:t>
            </w:r>
          </w:p>
        </w:tc>
        <w:tc>
          <w:tcPr>
            <w:tcW w:w="534" w:type="dxa"/>
            <w:tcBorders>
              <w:top w:val="nil"/>
              <w:left w:val="nil"/>
              <w:bottom w:val="nil"/>
              <w:right w:val="nil"/>
            </w:tcBorders>
            <w:vAlign w:val="bottom"/>
          </w:tcPr>
          <w:p w14:paraId="6A793D70" w14:textId="77777777" w:rsidR="008C4E52" w:rsidRPr="001B2EB4" w:rsidRDefault="008C4E52" w:rsidP="001B2EB4">
            <w:pPr>
              <w:jc w:val="right"/>
              <w:rPr>
                <w:rFonts w:ascii="Times New Roman" w:hAnsi="Times New Roman"/>
                <w:sz w:val="14"/>
                <w:szCs w:val="14"/>
              </w:rPr>
            </w:pPr>
            <w:r w:rsidRPr="001B2EB4">
              <w:rPr>
                <w:color w:val="000000"/>
                <w:sz w:val="14"/>
                <w:szCs w:val="14"/>
              </w:rPr>
              <w:t>-0.58</w:t>
            </w:r>
          </w:p>
        </w:tc>
        <w:tc>
          <w:tcPr>
            <w:tcW w:w="534" w:type="dxa"/>
            <w:tcBorders>
              <w:top w:val="nil"/>
              <w:left w:val="nil"/>
              <w:bottom w:val="nil"/>
              <w:right w:val="nil"/>
            </w:tcBorders>
            <w:vAlign w:val="bottom"/>
          </w:tcPr>
          <w:p w14:paraId="4836F137" w14:textId="77777777" w:rsidR="008C4E52" w:rsidRPr="001B2EB4" w:rsidRDefault="008C4E52" w:rsidP="001B2EB4">
            <w:pPr>
              <w:jc w:val="right"/>
              <w:rPr>
                <w:rFonts w:ascii="Times New Roman" w:hAnsi="Times New Roman"/>
                <w:sz w:val="14"/>
                <w:szCs w:val="14"/>
              </w:rPr>
            </w:pPr>
            <w:r w:rsidRPr="001B2EB4">
              <w:rPr>
                <w:color w:val="000000"/>
                <w:sz w:val="14"/>
                <w:szCs w:val="14"/>
              </w:rPr>
              <w:t>-0.28</w:t>
            </w:r>
          </w:p>
        </w:tc>
        <w:tc>
          <w:tcPr>
            <w:tcW w:w="534" w:type="dxa"/>
            <w:tcBorders>
              <w:top w:val="nil"/>
              <w:left w:val="nil"/>
              <w:bottom w:val="nil"/>
            </w:tcBorders>
            <w:vAlign w:val="bottom"/>
          </w:tcPr>
          <w:p w14:paraId="7ED0AAA9" w14:textId="77777777" w:rsidR="008C4E52" w:rsidRPr="001B2EB4" w:rsidRDefault="008C4E52" w:rsidP="001B2EB4">
            <w:pPr>
              <w:jc w:val="right"/>
              <w:rPr>
                <w:rFonts w:ascii="Times New Roman" w:hAnsi="Times New Roman"/>
                <w:sz w:val="14"/>
                <w:szCs w:val="14"/>
              </w:rPr>
            </w:pPr>
            <w:r w:rsidRPr="001B2EB4">
              <w:rPr>
                <w:color w:val="000000"/>
                <w:sz w:val="14"/>
                <w:szCs w:val="14"/>
              </w:rPr>
              <w:t>-1.46</w:t>
            </w:r>
          </w:p>
        </w:tc>
        <w:tc>
          <w:tcPr>
            <w:tcW w:w="522" w:type="dxa"/>
            <w:tcBorders>
              <w:top w:val="nil"/>
              <w:bottom w:val="nil"/>
              <w:right w:val="nil"/>
            </w:tcBorders>
            <w:vAlign w:val="bottom"/>
          </w:tcPr>
          <w:p w14:paraId="263013E0" w14:textId="77777777" w:rsidR="008C4E52" w:rsidRPr="001B2EB4" w:rsidRDefault="008C4E52" w:rsidP="001B2EB4">
            <w:pPr>
              <w:jc w:val="right"/>
              <w:rPr>
                <w:rFonts w:ascii="Times New Roman" w:hAnsi="Times New Roman"/>
                <w:sz w:val="14"/>
                <w:szCs w:val="14"/>
              </w:rPr>
            </w:pPr>
            <w:r w:rsidRPr="001B2EB4">
              <w:rPr>
                <w:color w:val="000000"/>
                <w:sz w:val="14"/>
                <w:szCs w:val="14"/>
              </w:rPr>
              <w:t>3.36</w:t>
            </w:r>
          </w:p>
        </w:tc>
        <w:tc>
          <w:tcPr>
            <w:tcW w:w="522" w:type="dxa"/>
            <w:tcBorders>
              <w:top w:val="nil"/>
              <w:left w:val="nil"/>
              <w:bottom w:val="nil"/>
              <w:right w:val="nil"/>
            </w:tcBorders>
            <w:vAlign w:val="bottom"/>
          </w:tcPr>
          <w:p w14:paraId="1D77433B" w14:textId="77777777" w:rsidR="008C4E52" w:rsidRPr="001B2EB4" w:rsidRDefault="008C4E52" w:rsidP="001B2EB4">
            <w:pPr>
              <w:jc w:val="right"/>
              <w:rPr>
                <w:rFonts w:ascii="Times New Roman" w:hAnsi="Times New Roman"/>
                <w:sz w:val="14"/>
                <w:szCs w:val="14"/>
              </w:rPr>
            </w:pPr>
            <w:r w:rsidRPr="001B2EB4">
              <w:rPr>
                <w:color w:val="000000"/>
                <w:sz w:val="14"/>
                <w:szCs w:val="14"/>
              </w:rPr>
              <w:t>3.30</w:t>
            </w:r>
          </w:p>
        </w:tc>
        <w:tc>
          <w:tcPr>
            <w:tcW w:w="522" w:type="dxa"/>
            <w:tcBorders>
              <w:top w:val="nil"/>
              <w:left w:val="nil"/>
              <w:bottom w:val="nil"/>
              <w:right w:val="nil"/>
            </w:tcBorders>
            <w:vAlign w:val="bottom"/>
          </w:tcPr>
          <w:p w14:paraId="035AF386" w14:textId="77777777" w:rsidR="008C4E52" w:rsidRPr="00FF5A2B" w:rsidRDefault="008C4E52" w:rsidP="001B2EB4">
            <w:pPr>
              <w:jc w:val="right"/>
              <w:rPr>
                <w:rFonts w:ascii="Times New Roman" w:hAnsi="Times New Roman"/>
                <w:sz w:val="14"/>
                <w:szCs w:val="14"/>
              </w:rPr>
            </w:pPr>
            <w:r w:rsidRPr="00FF5A2B">
              <w:rPr>
                <w:color w:val="000000"/>
                <w:sz w:val="14"/>
                <w:szCs w:val="14"/>
              </w:rPr>
              <w:t>3.40*</w:t>
            </w:r>
          </w:p>
        </w:tc>
        <w:tc>
          <w:tcPr>
            <w:tcW w:w="522" w:type="dxa"/>
            <w:tcBorders>
              <w:top w:val="nil"/>
              <w:left w:val="nil"/>
              <w:bottom w:val="nil"/>
              <w:right w:val="nil"/>
            </w:tcBorders>
            <w:vAlign w:val="bottom"/>
          </w:tcPr>
          <w:p w14:paraId="533CFAED" w14:textId="77777777" w:rsidR="008C4E52" w:rsidRPr="001B2EB4" w:rsidRDefault="008C4E52" w:rsidP="001B2EB4">
            <w:pPr>
              <w:jc w:val="right"/>
              <w:rPr>
                <w:rFonts w:ascii="Times New Roman" w:hAnsi="Times New Roman"/>
                <w:sz w:val="14"/>
                <w:szCs w:val="14"/>
              </w:rPr>
            </w:pPr>
            <w:r w:rsidRPr="001B2EB4">
              <w:rPr>
                <w:color w:val="000000"/>
                <w:sz w:val="14"/>
                <w:szCs w:val="14"/>
              </w:rPr>
              <w:t>2.63</w:t>
            </w:r>
          </w:p>
        </w:tc>
      </w:tr>
      <w:tr w:rsidR="008C4E52" w:rsidRPr="00F65B4D" w14:paraId="69DE1F87" w14:textId="77777777" w:rsidTr="001B2EB4">
        <w:tc>
          <w:tcPr>
            <w:tcW w:w="641" w:type="dxa"/>
            <w:tcBorders>
              <w:top w:val="nil"/>
              <w:left w:val="nil"/>
              <w:bottom w:val="nil"/>
            </w:tcBorders>
          </w:tcPr>
          <w:p w14:paraId="0D8A4CCE"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Chem</w:t>
            </w:r>
          </w:p>
        </w:tc>
        <w:tc>
          <w:tcPr>
            <w:tcW w:w="534" w:type="dxa"/>
            <w:tcBorders>
              <w:top w:val="nil"/>
              <w:bottom w:val="nil"/>
              <w:right w:val="nil"/>
            </w:tcBorders>
            <w:vAlign w:val="bottom"/>
          </w:tcPr>
          <w:p w14:paraId="0DB130A3" w14:textId="77777777" w:rsidR="008C4E52" w:rsidRPr="001B2EB4" w:rsidRDefault="008C4E52" w:rsidP="001B2EB4">
            <w:pPr>
              <w:jc w:val="right"/>
              <w:rPr>
                <w:rFonts w:ascii="Times New Roman" w:hAnsi="Times New Roman"/>
                <w:sz w:val="14"/>
                <w:szCs w:val="14"/>
              </w:rPr>
            </w:pPr>
            <w:r w:rsidRPr="001B2EB4">
              <w:rPr>
                <w:color w:val="000000"/>
                <w:sz w:val="14"/>
                <w:szCs w:val="14"/>
              </w:rPr>
              <w:t>1.71</w:t>
            </w:r>
          </w:p>
        </w:tc>
        <w:tc>
          <w:tcPr>
            <w:tcW w:w="534" w:type="dxa"/>
            <w:tcBorders>
              <w:top w:val="nil"/>
              <w:left w:val="nil"/>
              <w:bottom w:val="nil"/>
              <w:right w:val="nil"/>
            </w:tcBorders>
            <w:vAlign w:val="bottom"/>
          </w:tcPr>
          <w:p w14:paraId="61A3A0B9" w14:textId="77777777" w:rsidR="008C4E52" w:rsidRPr="001B2EB4" w:rsidRDefault="008C4E52" w:rsidP="001B2EB4">
            <w:pPr>
              <w:jc w:val="right"/>
              <w:rPr>
                <w:rFonts w:ascii="Times New Roman" w:hAnsi="Times New Roman"/>
                <w:sz w:val="14"/>
                <w:szCs w:val="14"/>
              </w:rPr>
            </w:pPr>
            <w:r w:rsidRPr="001B2EB4">
              <w:rPr>
                <w:color w:val="000000"/>
                <w:sz w:val="14"/>
                <w:szCs w:val="14"/>
              </w:rPr>
              <w:t>1.87</w:t>
            </w:r>
          </w:p>
        </w:tc>
        <w:tc>
          <w:tcPr>
            <w:tcW w:w="534" w:type="dxa"/>
            <w:tcBorders>
              <w:top w:val="nil"/>
              <w:left w:val="nil"/>
              <w:bottom w:val="nil"/>
              <w:right w:val="nil"/>
            </w:tcBorders>
            <w:vAlign w:val="bottom"/>
          </w:tcPr>
          <w:p w14:paraId="5D59CC4C" w14:textId="77777777" w:rsidR="008C4E52" w:rsidRPr="001B2EB4" w:rsidRDefault="008C4E52" w:rsidP="001B2EB4">
            <w:pPr>
              <w:jc w:val="right"/>
              <w:rPr>
                <w:rFonts w:ascii="Times New Roman" w:hAnsi="Times New Roman"/>
                <w:sz w:val="14"/>
                <w:szCs w:val="14"/>
              </w:rPr>
            </w:pPr>
            <w:r w:rsidRPr="001B2EB4">
              <w:rPr>
                <w:color w:val="000000"/>
                <w:sz w:val="14"/>
                <w:szCs w:val="14"/>
              </w:rPr>
              <w:t>1.38</w:t>
            </w:r>
          </w:p>
        </w:tc>
        <w:tc>
          <w:tcPr>
            <w:tcW w:w="534" w:type="dxa"/>
            <w:tcBorders>
              <w:top w:val="nil"/>
              <w:left w:val="nil"/>
              <w:bottom w:val="nil"/>
            </w:tcBorders>
            <w:vAlign w:val="bottom"/>
          </w:tcPr>
          <w:p w14:paraId="58FF5972" w14:textId="77777777" w:rsidR="008C4E52" w:rsidRPr="001B2EB4" w:rsidRDefault="008C4E52" w:rsidP="001B2EB4">
            <w:pPr>
              <w:jc w:val="right"/>
              <w:rPr>
                <w:rFonts w:ascii="Times New Roman" w:hAnsi="Times New Roman"/>
                <w:sz w:val="14"/>
                <w:szCs w:val="14"/>
              </w:rPr>
            </w:pPr>
            <w:r w:rsidRPr="001B2EB4">
              <w:rPr>
                <w:color w:val="000000"/>
                <w:sz w:val="14"/>
                <w:szCs w:val="14"/>
              </w:rPr>
              <w:t>1.12</w:t>
            </w:r>
          </w:p>
        </w:tc>
        <w:tc>
          <w:tcPr>
            <w:tcW w:w="534" w:type="dxa"/>
            <w:tcBorders>
              <w:top w:val="nil"/>
              <w:bottom w:val="nil"/>
              <w:right w:val="nil"/>
            </w:tcBorders>
            <w:vAlign w:val="bottom"/>
          </w:tcPr>
          <w:p w14:paraId="57176273" w14:textId="77777777" w:rsidR="008C4E52" w:rsidRPr="001B2EB4" w:rsidRDefault="008C4E52" w:rsidP="001B2EB4">
            <w:pPr>
              <w:jc w:val="right"/>
              <w:rPr>
                <w:rFonts w:ascii="Times New Roman" w:hAnsi="Times New Roman"/>
                <w:sz w:val="14"/>
                <w:szCs w:val="14"/>
              </w:rPr>
            </w:pPr>
            <w:r w:rsidRPr="001B2EB4">
              <w:rPr>
                <w:color w:val="000000"/>
                <w:sz w:val="14"/>
                <w:szCs w:val="14"/>
              </w:rPr>
              <w:t>0.74</w:t>
            </w:r>
          </w:p>
        </w:tc>
        <w:tc>
          <w:tcPr>
            <w:tcW w:w="534" w:type="dxa"/>
            <w:tcBorders>
              <w:top w:val="nil"/>
              <w:left w:val="nil"/>
              <w:bottom w:val="nil"/>
              <w:right w:val="nil"/>
            </w:tcBorders>
            <w:vAlign w:val="bottom"/>
          </w:tcPr>
          <w:p w14:paraId="3728AF2B" w14:textId="77777777" w:rsidR="008C4E52" w:rsidRPr="001B2EB4" w:rsidRDefault="008C4E52" w:rsidP="001B2EB4">
            <w:pPr>
              <w:jc w:val="right"/>
              <w:rPr>
                <w:rFonts w:ascii="Times New Roman" w:hAnsi="Times New Roman"/>
                <w:sz w:val="14"/>
                <w:szCs w:val="14"/>
              </w:rPr>
            </w:pPr>
            <w:r w:rsidRPr="001B2EB4">
              <w:rPr>
                <w:color w:val="000000"/>
                <w:sz w:val="14"/>
                <w:szCs w:val="14"/>
              </w:rPr>
              <w:t>1.00</w:t>
            </w:r>
          </w:p>
        </w:tc>
        <w:tc>
          <w:tcPr>
            <w:tcW w:w="534" w:type="dxa"/>
            <w:tcBorders>
              <w:top w:val="nil"/>
              <w:left w:val="nil"/>
              <w:bottom w:val="nil"/>
              <w:right w:val="nil"/>
            </w:tcBorders>
            <w:vAlign w:val="bottom"/>
          </w:tcPr>
          <w:p w14:paraId="2ED4D2D9" w14:textId="77777777" w:rsidR="008C4E52" w:rsidRPr="001B2EB4" w:rsidRDefault="008C4E52" w:rsidP="001B2EB4">
            <w:pPr>
              <w:jc w:val="right"/>
              <w:rPr>
                <w:rFonts w:ascii="Times New Roman" w:hAnsi="Times New Roman"/>
                <w:sz w:val="14"/>
                <w:szCs w:val="14"/>
              </w:rPr>
            </w:pPr>
            <w:r w:rsidRPr="001B2EB4">
              <w:rPr>
                <w:color w:val="000000"/>
                <w:sz w:val="14"/>
                <w:szCs w:val="14"/>
              </w:rPr>
              <w:t>0.86</w:t>
            </w:r>
          </w:p>
        </w:tc>
        <w:tc>
          <w:tcPr>
            <w:tcW w:w="534" w:type="dxa"/>
            <w:tcBorders>
              <w:top w:val="nil"/>
              <w:left w:val="nil"/>
              <w:bottom w:val="nil"/>
            </w:tcBorders>
            <w:vAlign w:val="bottom"/>
          </w:tcPr>
          <w:p w14:paraId="35A99A96" w14:textId="77777777" w:rsidR="008C4E52" w:rsidRPr="001B2EB4" w:rsidRDefault="008C4E52" w:rsidP="001B2EB4">
            <w:pPr>
              <w:jc w:val="right"/>
              <w:rPr>
                <w:rFonts w:ascii="Times New Roman" w:hAnsi="Times New Roman"/>
                <w:sz w:val="14"/>
                <w:szCs w:val="14"/>
              </w:rPr>
            </w:pPr>
            <w:r w:rsidRPr="001B2EB4">
              <w:rPr>
                <w:color w:val="000000"/>
                <w:sz w:val="14"/>
                <w:szCs w:val="14"/>
              </w:rPr>
              <w:t>0.63</w:t>
            </w:r>
          </w:p>
        </w:tc>
        <w:tc>
          <w:tcPr>
            <w:tcW w:w="534" w:type="dxa"/>
            <w:tcBorders>
              <w:top w:val="nil"/>
              <w:bottom w:val="nil"/>
              <w:right w:val="nil"/>
            </w:tcBorders>
            <w:vAlign w:val="bottom"/>
          </w:tcPr>
          <w:p w14:paraId="469C3878" w14:textId="77777777" w:rsidR="008C4E52" w:rsidRPr="001B2EB4" w:rsidRDefault="008C4E52" w:rsidP="001B2EB4">
            <w:pPr>
              <w:jc w:val="right"/>
              <w:rPr>
                <w:rFonts w:ascii="Times New Roman" w:hAnsi="Times New Roman"/>
                <w:sz w:val="14"/>
                <w:szCs w:val="14"/>
              </w:rPr>
            </w:pPr>
            <w:r w:rsidRPr="001B2EB4">
              <w:rPr>
                <w:color w:val="000000"/>
                <w:sz w:val="14"/>
                <w:szCs w:val="14"/>
              </w:rPr>
              <w:t>1.68</w:t>
            </w:r>
          </w:p>
        </w:tc>
        <w:tc>
          <w:tcPr>
            <w:tcW w:w="534" w:type="dxa"/>
            <w:tcBorders>
              <w:top w:val="nil"/>
              <w:left w:val="nil"/>
              <w:bottom w:val="nil"/>
              <w:right w:val="nil"/>
            </w:tcBorders>
            <w:vAlign w:val="bottom"/>
          </w:tcPr>
          <w:p w14:paraId="722F3479" w14:textId="77777777" w:rsidR="008C4E52" w:rsidRPr="001B2EB4" w:rsidRDefault="008C4E52" w:rsidP="001B2EB4">
            <w:pPr>
              <w:jc w:val="right"/>
              <w:rPr>
                <w:rFonts w:ascii="Times New Roman" w:hAnsi="Times New Roman"/>
                <w:sz w:val="14"/>
                <w:szCs w:val="14"/>
              </w:rPr>
            </w:pPr>
            <w:r w:rsidRPr="001B2EB4">
              <w:rPr>
                <w:color w:val="000000"/>
                <w:sz w:val="14"/>
                <w:szCs w:val="14"/>
              </w:rPr>
              <w:t>1.88</w:t>
            </w:r>
          </w:p>
        </w:tc>
        <w:tc>
          <w:tcPr>
            <w:tcW w:w="534" w:type="dxa"/>
            <w:tcBorders>
              <w:top w:val="nil"/>
              <w:left w:val="nil"/>
              <w:bottom w:val="nil"/>
              <w:right w:val="nil"/>
            </w:tcBorders>
            <w:vAlign w:val="bottom"/>
          </w:tcPr>
          <w:p w14:paraId="17FD00D8" w14:textId="77777777" w:rsidR="008C4E52" w:rsidRPr="001B2EB4" w:rsidRDefault="008C4E52" w:rsidP="001B2EB4">
            <w:pPr>
              <w:jc w:val="right"/>
              <w:rPr>
                <w:rFonts w:ascii="Times New Roman" w:hAnsi="Times New Roman"/>
                <w:sz w:val="14"/>
                <w:szCs w:val="14"/>
              </w:rPr>
            </w:pPr>
            <w:r w:rsidRPr="001B2EB4">
              <w:rPr>
                <w:color w:val="000000"/>
                <w:sz w:val="14"/>
                <w:szCs w:val="14"/>
              </w:rPr>
              <w:t>1.36</w:t>
            </w:r>
          </w:p>
        </w:tc>
        <w:tc>
          <w:tcPr>
            <w:tcW w:w="534" w:type="dxa"/>
            <w:tcBorders>
              <w:top w:val="nil"/>
              <w:left w:val="nil"/>
              <w:bottom w:val="nil"/>
            </w:tcBorders>
            <w:vAlign w:val="bottom"/>
          </w:tcPr>
          <w:p w14:paraId="60160DBF" w14:textId="77777777" w:rsidR="008C4E52" w:rsidRPr="001B2EB4" w:rsidRDefault="008C4E52" w:rsidP="001B2EB4">
            <w:pPr>
              <w:jc w:val="right"/>
              <w:rPr>
                <w:rFonts w:ascii="Times New Roman" w:hAnsi="Times New Roman"/>
                <w:sz w:val="14"/>
                <w:szCs w:val="14"/>
              </w:rPr>
            </w:pPr>
            <w:r w:rsidRPr="001B2EB4">
              <w:rPr>
                <w:color w:val="000000"/>
                <w:sz w:val="14"/>
                <w:szCs w:val="14"/>
              </w:rPr>
              <w:t>0.59</w:t>
            </w:r>
          </w:p>
        </w:tc>
        <w:tc>
          <w:tcPr>
            <w:tcW w:w="534" w:type="dxa"/>
            <w:tcBorders>
              <w:top w:val="nil"/>
              <w:bottom w:val="nil"/>
              <w:right w:val="nil"/>
            </w:tcBorders>
            <w:vAlign w:val="bottom"/>
          </w:tcPr>
          <w:p w14:paraId="491A49D4" w14:textId="77777777" w:rsidR="008C4E52" w:rsidRPr="001B2EB4" w:rsidRDefault="008C4E52" w:rsidP="001B2EB4">
            <w:pPr>
              <w:jc w:val="right"/>
              <w:rPr>
                <w:rFonts w:ascii="Times New Roman" w:hAnsi="Times New Roman"/>
                <w:sz w:val="14"/>
                <w:szCs w:val="14"/>
              </w:rPr>
            </w:pPr>
            <w:r w:rsidRPr="001B2EB4">
              <w:rPr>
                <w:color w:val="000000"/>
                <w:sz w:val="14"/>
                <w:szCs w:val="14"/>
              </w:rPr>
              <w:t>-0.69</w:t>
            </w:r>
          </w:p>
        </w:tc>
        <w:tc>
          <w:tcPr>
            <w:tcW w:w="534" w:type="dxa"/>
            <w:tcBorders>
              <w:top w:val="nil"/>
              <w:left w:val="nil"/>
              <w:bottom w:val="nil"/>
              <w:right w:val="nil"/>
            </w:tcBorders>
            <w:vAlign w:val="bottom"/>
          </w:tcPr>
          <w:p w14:paraId="108F2402" w14:textId="77777777" w:rsidR="008C4E52" w:rsidRPr="001B2EB4" w:rsidRDefault="008C4E52" w:rsidP="001B2EB4">
            <w:pPr>
              <w:jc w:val="right"/>
              <w:rPr>
                <w:rFonts w:ascii="Times New Roman" w:hAnsi="Times New Roman"/>
                <w:sz w:val="14"/>
                <w:szCs w:val="14"/>
              </w:rPr>
            </w:pPr>
            <w:r w:rsidRPr="001B2EB4">
              <w:rPr>
                <w:color w:val="000000"/>
                <w:sz w:val="14"/>
                <w:szCs w:val="14"/>
              </w:rPr>
              <w:t>-0.60</w:t>
            </w:r>
          </w:p>
        </w:tc>
        <w:tc>
          <w:tcPr>
            <w:tcW w:w="534" w:type="dxa"/>
            <w:tcBorders>
              <w:top w:val="nil"/>
              <w:left w:val="nil"/>
              <w:bottom w:val="nil"/>
              <w:right w:val="nil"/>
            </w:tcBorders>
            <w:vAlign w:val="bottom"/>
          </w:tcPr>
          <w:p w14:paraId="5E6519F8" w14:textId="77777777" w:rsidR="008C4E52" w:rsidRPr="001B2EB4" w:rsidRDefault="008C4E52" w:rsidP="001B2EB4">
            <w:pPr>
              <w:jc w:val="right"/>
              <w:rPr>
                <w:rFonts w:ascii="Times New Roman" w:hAnsi="Times New Roman"/>
                <w:sz w:val="14"/>
                <w:szCs w:val="14"/>
              </w:rPr>
            </w:pPr>
            <w:r w:rsidRPr="001B2EB4">
              <w:rPr>
                <w:color w:val="000000"/>
                <w:sz w:val="14"/>
                <w:szCs w:val="14"/>
              </w:rPr>
              <w:t>-1.07</w:t>
            </w:r>
          </w:p>
        </w:tc>
        <w:tc>
          <w:tcPr>
            <w:tcW w:w="534" w:type="dxa"/>
            <w:tcBorders>
              <w:top w:val="nil"/>
              <w:left w:val="nil"/>
              <w:bottom w:val="nil"/>
            </w:tcBorders>
            <w:vAlign w:val="bottom"/>
          </w:tcPr>
          <w:p w14:paraId="67A2369A" w14:textId="77777777" w:rsidR="008C4E52" w:rsidRPr="001B2EB4" w:rsidRDefault="008C4E52" w:rsidP="001B2EB4">
            <w:pPr>
              <w:jc w:val="right"/>
              <w:rPr>
                <w:rFonts w:ascii="Times New Roman" w:hAnsi="Times New Roman"/>
                <w:sz w:val="14"/>
                <w:szCs w:val="14"/>
              </w:rPr>
            </w:pPr>
            <w:r w:rsidRPr="001B2EB4">
              <w:rPr>
                <w:color w:val="000000"/>
                <w:sz w:val="14"/>
                <w:szCs w:val="14"/>
              </w:rPr>
              <w:t>-1.47</w:t>
            </w:r>
          </w:p>
        </w:tc>
        <w:tc>
          <w:tcPr>
            <w:tcW w:w="534" w:type="dxa"/>
            <w:tcBorders>
              <w:top w:val="nil"/>
              <w:bottom w:val="nil"/>
              <w:right w:val="nil"/>
            </w:tcBorders>
            <w:vAlign w:val="bottom"/>
          </w:tcPr>
          <w:p w14:paraId="5515A748" w14:textId="77777777" w:rsidR="008C4E52" w:rsidRPr="001B2EB4" w:rsidRDefault="008C4E52" w:rsidP="001B2EB4">
            <w:pPr>
              <w:jc w:val="right"/>
              <w:rPr>
                <w:rFonts w:ascii="Times New Roman" w:hAnsi="Times New Roman"/>
                <w:sz w:val="14"/>
                <w:szCs w:val="14"/>
              </w:rPr>
            </w:pPr>
            <w:r w:rsidRPr="001B2EB4">
              <w:rPr>
                <w:color w:val="000000"/>
                <w:sz w:val="14"/>
                <w:szCs w:val="14"/>
              </w:rPr>
              <w:t>3.55*</w:t>
            </w:r>
          </w:p>
        </w:tc>
        <w:tc>
          <w:tcPr>
            <w:tcW w:w="534" w:type="dxa"/>
            <w:tcBorders>
              <w:top w:val="nil"/>
              <w:left w:val="nil"/>
              <w:bottom w:val="nil"/>
              <w:right w:val="nil"/>
            </w:tcBorders>
            <w:vAlign w:val="bottom"/>
          </w:tcPr>
          <w:p w14:paraId="3ABF603B" w14:textId="77777777" w:rsidR="008C4E52" w:rsidRPr="001B2EB4" w:rsidRDefault="008C4E52" w:rsidP="001B2EB4">
            <w:pPr>
              <w:jc w:val="right"/>
              <w:rPr>
                <w:rFonts w:ascii="Times New Roman" w:hAnsi="Times New Roman"/>
                <w:sz w:val="14"/>
                <w:szCs w:val="14"/>
              </w:rPr>
            </w:pPr>
            <w:r w:rsidRPr="001B2EB4">
              <w:rPr>
                <w:color w:val="000000"/>
                <w:sz w:val="14"/>
                <w:szCs w:val="14"/>
              </w:rPr>
              <w:t>2.97*</w:t>
            </w:r>
          </w:p>
        </w:tc>
        <w:tc>
          <w:tcPr>
            <w:tcW w:w="534" w:type="dxa"/>
            <w:tcBorders>
              <w:top w:val="nil"/>
              <w:left w:val="nil"/>
              <w:bottom w:val="nil"/>
              <w:right w:val="nil"/>
            </w:tcBorders>
            <w:vAlign w:val="bottom"/>
          </w:tcPr>
          <w:p w14:paraId="5ADB8090" w14:textId="77777777" w:rsidR="008C4E52" w:rsidRPr="001B2EB4" w:rsidRDefault="008C4E52" w:rsidP="001B2EB4">
            <w:pPr>
              <w:jc w:val="right"/>
              <w:rPr>
                <w:rFonts w:ascii="Times New Roman" w:hAnsi="Times New Roman"/>
                <w:sz w:val="14"/>
                <w:szCs w:val="14"/>
              </w:rPr>
            </w:pPr>
            <w:r w:rsidRPr="001B2EB4">
              <w:rPr>
                <w:color w:val="000000"/>
                <w:sz w:val="14"/>
                <w:szCs w:val="14"/>
              </w:rPr>
              <w:t>2.47</w:t>
            </w:r>
          </w:p>
        </w:tc>
        <w:tc>
          <w:tcPr>
            <w:tcW w:w="534" w:type="dxa"/>
            <w:tcBorders>
              <w:top w:val="nil"/>
              <w:left w:val="nil"/>
              <w:bottom w:val="nil"/>
            </w:tcBorders>
            <w:vAlign w:val="bottom"/>
          </w:tcPr>
          <w:p w14:paraId="31DFF8F1" w14:textId="77777777" w:rsidR="008C4E52" w:rsidRPr="001B2EB4" w:rsidRDefault="008C4E52" w:rsidP="001B2EB4">
            <w:pPr>
              <w:jc w:val="right"/>
              <w:rPr>
                <w:rFonts w:ascii="Times New Roman" w:hAnsi="Times New Roman"/>
                <w:sz w:val="14"/>
                <w:szCs w:val="14"/>
              </w:rPr>
            </w:pPr>
            <w:r w:rsidRPr="001B2EB4">
              <w:rPr>
                <w:color w:val="000000"/>
                <w:sz w:val="14"/>
                <w:szCs w:val="14"/>
              </w:rPr>
              <w:t>2.88</w:t>
            </w:r>
          </w:p>
        </w:tc>
        <w:tc>
          <w:tcPr>
            <w:tcW w:w="522" w:type="dxa"/>
            <w:tcBorders>
              <w:top w:val="nil"/>
              <w:bottom w:val="nil"/>
              <w:right w:val="nil"/>
            </w:tcBorders>
            <w:vAlign w:val="bottom"/>
          </w:tcPr>
          <w:p w14:paraId="785E0D37" w14:textId="77777777" w:rsidR="008C4E52" w:rsidRPr="001B2EB4" w:rsidRDefault="008C4E52" w:rsidP="001B2EB4">
            <w:pPr>
              <w:jc w:val="right"/>
              <w:rPr>
                <w:rFonts w:ascii="Times New Roman" w:hAnsi="Times New Roman"/>
                <w:sz w:val="14"/>
                <w:szCs w:val="14"/>
              </w:rPr>
            </w:pPr>
            <w:r w:rsidRPr="001B2EB4">
              <w:rPr>
                <w:color w:val="000000"/>
                <w:sz w:val="14"/>
                <w:szCs w:val="14"/>
              </w:rPr>
              <w:t>1.64</w:t>
            </w:r>
          </w:p>
        </w:tc>
        <w:tc>
          <w:tcPr>
            <w:tcW w:w="522" w:type="dxa"/>
            <w:tcBorders>
              <w:top w:val="nil"/>
              <w:left w:val="nil"/>
              <w:bottom w:val="nil"/>
              <w:right w:val="nil"/>
            </w:tcBorders>
            <w:vAlign w:val="bottom"/>
          </w:tcPr>
          <w:p w14:paraId="4B2DE4C0" w14:textId="77777777" w:rsidR="008C4E52" w:rsidRPr="001B2EB4" w:rsidRDefault="008C4E52" w:rsidP="001B2EB4">
            <w:pPr>
              <w:jc w:val="right"/>
              <w:rPr>
                <w:rFonts w:ascii="Times New Roman" w:hAnsi="Times New Roman"/>
                <w:sz w:val="14"/>
                <w:szCs w:val="14"/>
              </w:rPr>
            </w:pPr>
            <w:r w:rsidRPr="001B2EB4">
              <w:rPr>
                <w:color w:val="000000"/>
                <w:sz w:val="14"/>
                <w:szCs w:val="14"/>
              </w:rPr>
              <w:t>1.53</w:t>
            </w:r>
          </w:p>
        </w:tc>
        <w:tc>
          <w:tcPr>
            <w:tcW w:w="522" w:type="dxa"/>
            <w:tcBorders>
              <w:top w:val="nil"/>
              <w:left w:val="nil"/>
              <w:bottom w:val="nil"/>
              <w:right w:val="nil"/>
            </w:tcBorders>
            <w:vAlign w:val="bottom"/>
          </w:tcPr>
          <w:p w14:paraId="3AAD77A3" w14:textId="77777777" w:rsidR="008C4E52" w:rsidRPr="001B2EB4" w:rsidRDefault="008C4E52" w:rsidP="001B2EB4">
            <w:pPr>
              <w:jc w:val="right"/>
              <w:rPr>
                <w:rFonts w:ascii="Times New Roman" w:hAnsi="Times New Roman"/>
                <w:sz w:val="14"/>
                <w:szCs w:val="14"/>
              </w:rPr>
            </w:pPr>
            <w:r w:rsidRPr="001B2EB4">
              <w:rPr>
                <w:color w:val="000000"/>
                <w:sz w:val="14"/>
                <w:szCs w:val="14"/>
              </w:rPr>
              <w:t>1.02</w:t>
            </w:r>
          </w:p>
        </w:tc>
        <w:tc>
          <w:tcPr>
            <w:tcW w:w="522" w:type="dxa"/>
            <w:tcBorders>
              <w:top w:val="nil"/>
              <w:left w:val="nil"/>
              <w:bottom w:val="nil"/>
              <w:right w:val="nil"/>
            </w:tcBorders>
            <w:vAlign w:val="bottom"/>
          </w:tcPr>
          <w:p w14:paraId="2BD3728C" w14:textId="77777777" w:rsidR="008C4E52" w:rsidRPr="001B2EB4" w:rsidRDefault="008C4E52" w:rsidP="001B2EB4">
            <w:pPr>
              <w:jc w:val="right"/>
              <w:rPr>
                <w:rFonts w:ascii="Times New Roman" w:hAnsi="Times New Roman"/>
                <w:sz w:val="14"/>
                <w:szCs w:val="14"/>
              </w:rPr>
            </w:pPr>
            <w:r w:rsidRPr="001B2EB4">
              <w:rPr>
                <w:color w:val="000000"/>
                <w:sz w:val="14"/>
                <w:szCs w:val="14"/>
              </w:rPr>
              <w:t>0.87</w:t>
            </w:r>
          </w:p>
        </w:tc>
      </w:tr>
      <w:tr w:rsidR="008C4E52" w:rsidRPr="00F65B4D" w14:paraId="137CC96D" w14:textId="77777777" w:rsidTr="001B2EB4">
        <w:tc>
          <w:tcPr>
            <w:tcW w:w="641" w:type="dxa"/>
            <w:tcBorders>
              <w:top w:val="nil"/>
              <w:left w:val="nil"/>
              <w:bottom w:val="nil"/>
            </w:tcBorders>
          </w:tcPr>
          <w:p w14:paraId="096C6081"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Con</w:t>
            </w:r>
          </w:p>
        </w:tc>
        <w:tc>
          <w:tcPr>
            <w:tcW w:w="534" w:type="dxa"/>
            <w:tcBorders>
              <w:top w:val="nil"/>
              <w:bottom w:val="nil"/>
              <w:right w:val="nil"/>
            </w:tcBorders>
            <w:vAlign w:val="bottom"/>
          </w:tcPr>
          <w:p w14:paraId="1DBEDBE7" w14:textId="77777777" w:rsidR="008C4E52" w:rsidRPr="001B2EB4" w:rsidRDefault="008C4E52" w:rsidP="001B2EB4">
            <w:pPr>
              <w:jc w:val="right"/>
              <w:rPr>
                <w:rFonts w:ascii="Times New Roman" w:hAnsi="Times New Roman"/>
                <w:sz w:val="14"/>
                <w:szCs w:val="14"/>
              </w:rPr>
            </w:pPr>
            <w:r w:rsidRPr="001B2EB4">
              <w:rPr>
                <w:color w:val="000000"/>
                <w:sz w:val="14"/>
                <w:szCs w:val="14"/>
              </w:rPr>
              <w:t>0.11</w:t>
            </w:r>
          </w:p>
        </w:tc>
        <w:tc>
          <w:tcPr>
            <w:tcW w:w="534" w:type="dxa"/>
            <w:tcBorders>
              <w:top w:val="nil"/>
              <w:left w:val="nil"/>
              <w:bottom w:val="nil"/>
              <w:right w:val="nil"/>
            </w:tcBorders>
            <w:vAlign w:val="bottom"/>
          </w:tcPr>
          <w:p w14:paraId="3E06F8BF" w14:textId="77777777" w:rsidR="008C4E52" w:rsidRPr="001B2EB4" w:rsidRDefault="008C4E52" w:rsidP="001B2EB4">
            <w:pPr>
              <w:jc w:val="right"/>
              <w:rPr>
                <w:rFonts w:ascii="Times New Roman" w:hAnsi="Times New Roman"/>
                <w:sz w:val="14"/>
                <w:szCs w:val="14"/>
              </w:rPr>
            </w:pPr>
            <w:r w:rsidRPr="001B2EB4">
              <w:rPr>
                <w:color w:val="000000"/>
                <w:sz w:val="14"/>
                <w:szCs w:val="14"/>
              </w:rPr>
              <w:t>0.67</w:t>
            </w:r>
          </w:p>
        </w:tc>
        <w:tc>
          <w:tcPr>
            <w:tcW w:w="534" w:type="dxa"/>
            <w:tcBorders>
              <w:top w:val="nil"/>
              <w:left w:val="nil"/>
              <w:bottom w:val="nil"/>
              <w:right w:val="nil"/>
            </w:tcBorders>
            <w:vAlign w:val="bottom"/>
          </w:tcPr>
          <w:p w14:paraId="2C818A55" w14:textId="77777777" w:rsidR="008C4E52" w:rsidRPr="001B2EB4" w:rsidRDefault="008C4E52" w:rsidP="001B2EB4">
            <w:pPr>
              <w:jc w:val="right"/>
              <w:rPr>
                <w:rFonts w:ascii="Times New Roman" w:hAnsi="Times New Roman"/>
                <w:sz w:val="14"/>
                <w:szCs w:val="14"/>
              </w:rPr>
            </w:pPr>
            <w:r w:rsidRPr="001B2EB4">
              <w:rPr>
                <w:color w:val="000000"/>
                <w:sz w:val="14"/>
                <w:szCs w:val="14"/>
              </w:rPr>
              <w:t>0.56</w:t>
            </w:r>
          </w:p>
        </w:tc>
        <w:tc>
          <w:tcPr>
            <w:tcW w:w="534" w:type="dxa"/>
            <w:tcBorders>
              <w:top w:val="nil"/>
              <w:left w:val="nil"/>
              <w:bottom w:val="nil"/>
            </w:tcBorders>
            <w:vAlign w:val="bottom"/>
          </w:tcPr>
          <w:p w14:paraId="00A4BBA5" w14:textId="77777777" w:rsidR="008C4E52" w:rsidRPr="001B2EB4" w:rsidRDefault="008C4E52" w:rsidP="001B2EB4">
            <w:pPr>
              <w:jc w:val="right"/>
              <w:rPr>
                <w:rFonts w:ascii="Times New Roman" w:hAnsi="Times New Roman"/>
                <w:sz w:val="14"/>
                <w:szCs w:val="14"/>
              </w:rPr>
            </w:pPr>
            <w:r w:rsidRPr="001B2EB4">
              <w:rPr>
                <w:color w:val="000000"/>
                <w:sz w:val="14"/>
                <w:szCs w:val="14"/>
              </w:rPr>
              <w:t>0.25</w:t>
            </w:r>
          </w:p>
        </w:tc>
        <w:tc>
          <w:tcPr>
            <w:tcW w:w="534" w:type="dxa"/>
            <w:tcBorders>
              <w:top w:val="nil"/>
              <w:bottom w:val="nil"/>
              <w:right w:val="nil"/>
            </w:tcBorders>
            <w:vAlign w:val="bottom"/>
          </w:tcPr>
          <w:p w14:paraId="4ABF5779" w14:textId="77777777" w:rsidR="008C4E52" w:rsidRPr="001B2EB4" w:rsidRDefault="008C4E52" w:rsidP="001B2EB4">
            <w:pPr>
              <w:jc w:val="right"/>
              <w:rPr>
                <w:rFonts w:ascii="Times New Roman" w:hAnsi="Times New Roman"/>
                <w:sz w:val="14"/>
                <w:szCs w:val="14"/>
              </w:rPr>
            </w:pPr>
            <w:r w:rsidRPr="001B2EB4">
              <w:rPr>
                <w:color w:val="000000"/>
                <w:sz w:val="14"/>
                <w:szCs w:val="14"/>
              </w:rPr>
              <w:t>-0.39</w:t>
            </w:r>
          </w:p>
        </w:tc>
        <w:tc>
          <w:tcPr>
            <w:tcW w:w="534" w:type="dxa"/>
            <w:tcBorders>
              <w:top w:val="nil"/>
              <w:left w:val="nil"/>
              <w:bottom w:val="nil"/>
              <w:right w:val="nil"/>
            </w:tcBorders>
            <w:vAlign w:val="bottom"/>
          </w:tcPr>
          <w:p w14:paraId="298B8F15" w14:textId="77777777" w:rsidR="008C4E52" w:rsidRPr="001B2EB4" w:rsidRDefault="008C4E52" w:rsidP="001B2EB4">
            <w:pPr>
              <w:jc w:val="right"/>
              <w:rPr>
                <w:rFonts w:ascii="Times New Roman" w:hAnsi="Times New Roman"/>
                <w:sz w:val="14"/>
                <w:szCs w:val="14"/>
              </w:rPr>
            </w:pPr>
            <w:r w:rsidRPr="001B2EB4">
              <w:rPr>
                <w:color w:val="000000"/>
                <w:sz w:val="14"/>
                <w:szCs w:val="14"/>
              </w:rPr>
              <w:t>0.24</w:t>
            </w:r>
          </w:p>
        </w:tc>
        <w:tc>
          <w:tcPr>
            <w:tcW w:w="534" w:type="dxa"/>
            <w:tcBorders>
              <w:top w:val="nil"/>
              <w:left w:val="nil"/>
              <w:bottom w:val="nil"/>
              <w:right w:val="nil"/>
            </w:tcBorders>
            <w:vAlign w:val="bottom"/>
          </w:tcPr>
          <w:p w14:paraId="69FCDA90" w14:textId="77777777" w:rsidR="008C4E52" w:rsidRPr="001B2EB4" w:rsidRDefault="008C4E52" w:rsidP="001B2EB4">
            <w:pPr>
              <w:jc w:val="right"/>
              <w:rPr>
                <w:rFonts w:ascii="Times New Roman" w:hAnsi="Times New Roman"/>
                <w:sz w:val="14"/>
                <w:szCs w:val="14"/>
              </w:rPr>
            </w:pPr>
            <w:r w:rsidRPr="001B2EB4">
              <w:rPr>
                <w:color w:val="000000"/>
                <w:sz w:val="14"/>
                <w:szCs w:val="14"/>
              </w:rPr>
              <w:t>0.28</w:t>
            </w:r>
          </w:p>
        </w:tc>
        <w:tc>
          <w:tcPr>
            <w:tcW w:w="534" w:type="dxa"/>
            <w:tcBorders>
              <w:top w:val="nil"/>
              <w:left w:val="nil"/>
              <w:bottom w:val="nil"/>
            </w:tcBorders>
            <w:vAlign w:val="bottom"/>
          </w:tcPr>
          <w:p w14:paraId="2459C086" w14:textId="77777777" w:rsidR="008C4E52" w:rsidRPr="001B2EB4" w:rsidRDefault="008C4E52" w:rsidP="001B2EB4">
            <w:pPr>
              <w:jc w:val="right"/>
              <w:rPr>
                <w:rFonts w:ascii="Times New Roman" w:hAnsi="Times New Roman"/>
                <w:sz w:val="14"/>
                <w:szCs w:val="14"/>
              </w:rPr>
            </w:pPr>
            <w:r w:rsidRPr="001B2EB4">
              <w:rPr>
                <w:color w:val="000000"/>
                <w:sz w:val="14"/>
                <w:szCs w:val="14"/>
              </w:rPr>
              <w:t>0.04</w:t>
            </w:r>
          </w:p>
        </w:tc>
        <w:tc>
          <w:tcPr>
            <w:tcW w:w="534" w:type="dxa"/>
            <w:tcBorders>
              <w:top w:val="nil"/>
              <w:bottom w:val="nil"/>
              <w:right w:val="nil"/>
            </w:tcBorders>
            <w:vAlign w:val="bottom"/>
          </w:tcPr>
          <w:p w14:paraId="223B91F9" w14:textId="77777777" w:rsidR="008C4E52" w:rsidRPr="00FF5A2B" w:rsidRDefault="008C4E52" w:rsidP="001B2EB4">
            <w:pPr>
              <w:jc w:val="right"/>
              <w:rPr>
                <w:rFonts w:ascii="Times New Roman" w:hAnsi="Times New Roman"/>
                <w:sz w:val="14"/>
                <w:szCs w:val="14"/>
              </w:rPr>
            </w:pPr>
            <w:r w:rsidRPr="00FF5A2B">
              <w:rPr>
                <w:color w:val="000000"/>
                <w:sz w:val="14"/>
                <w:szCs w:val="14"/>
              </w:rPr>
              <w:t>4.84*</w:t>
            </w:r>
          </w:p>
        </w:tc>
        <w:tc>
          <w:tcPr>
            <w:tcW w:w="534" w:type="dxa"/>
            <w:tcBorders>
              <w:top w:val="nil"/>
              <w:left w:val="nil"/>
              <w:bottom w:val="nil"/>
              <w:right w:val="nil"/>
            </w:tcBorders>
            <w:vAlign w:val="bottom"/>
          </w:tcPr>
          <w:p w14:paraId="625BC742" w14:textId="77777777" w:rsidR="008C4E52" w:rsidRPr="00FF5A2B" w:rsidRDefault="008C4E52" w:rsidP="001B2EB4">
            <w:pPr>
              <w:jc w:val="right"/>
              <w:rPr>
                <w:rFonts w:ascii="Times New Roman" w:hAnsi="Times New Roman"/>
                <w:sz w:val="14"/>
                <w:szCs w:val="14"/>
              </w:rPr>
            </w:pPr>
            <w:r w:rsidRPr="00FF5A2B">
              <w:rPr>
                <w:color w:val="000000"/>
                <w:sz w:val="14"/>
                <w:szCs w:val="14"/>
              </w:rPr>
              <w:t>5.13*</w:t>
            </w:r>
          </w:p>
        </w:tc>
        <w:tc>
          <w:tcPr>
            <w:tcW w:w="534" w:type="dxa"/>
            <w:tcBorders>
              <w:top w:val="nil"/>
              <w:left w:val="nil"/>
              <w:bottom w:val="nil"/>
              <w:right w:val="nil"/>
            </w:tcBorders>
            <w:vAlign w:val="bottom"/>
          </w:tcPr>
          <w:p w14:paraId="75F82BF4" w14:textId="77777777" w:rsidR="008C4E52" w:rsidRPr="00FF5A2B" w:rsidRDefault="008C4E52" w:rsidP="001B2EB4">
            <w:pPr>
              <w:jc w:val="right"/>
              <w:rPr>
                <w:rFonts w:ascii="Times New Roman" w:hAnsi="Times New Roman"/>
                <w:sz w:val="14"/>
                <w:szCs w:val="14"/>
              </w:rPr>
            </w:pPr>
            <w:r w:rsidRPr="00FF5A2B">
              <w:rPr>
                <w:color w:val="000000"/>
                <w:sz w:val="14"/>
                <w:szCs w:val="14"/>
              </w:rPr>
              <w:t>4.93*</w:t>
            </w:r>
          </w:p>
        </w:tc>
        <w:tc>
          <w:tcPr>
            <w:tcW w:w="534" w:type="dxa"/>
            <w:tcBorders>
              <w:top w:val="nil"/>
              <w:left w:val="nil"/>
              <w:bottom w:val="nil"/>
            </w:tcBorders>
            <w:vAlign w:val="bottom"/>
          </w:tcPr>
          <w:p w14:paraId="4CBB2EF1" w14:textId="77777777" w:rsidR="008C4E52" w:rsidRPr="00FF5A2B" w:rsidRDefault="008C4E52" w:rsidP="001B2EB4">
            <w:pPr>
              <w:jc w:val="right"/>
              <w:rPr>
                <w:rFonts w:ascii="Times New Roman" w:hAnsi="Times New Roman"/>
                <w:sz w:val="14"/>
                <w:szCs w:val="14"/>
              </w:rPr>
            </w:pPr>
            <w:r w:rsidRPr="00FF5A2B">
              <w:rPr>
                <w:color w:val="000000"/>
                <w:sz w:val="14"/>
                <w:szCs w:val="14"/>
              </w:rPr>
              <w:t>5.27*</w:t>
            </w:r>
          </w:p>
        </w:tc>
        <w:tc>
          <w:tcPr>
            <w:tcW w:w="534" w:type="dxa"/>
            <w:tcBorders>
              <w:top w:val="nil"/>
              <w:bottom w:val="nil"/>
              <w:right w:val="nil"/>
            </w:tcBorders>
            <w:vAlign w:val="bottom"/>
          </w:tcPr>
          <w:p w14:paraId="4404C4C4" w14:textId="77777777" w:rsidR="008C4E52" w:rsidRPr="001B2EB4" w:rsidRDefault="008C4E52" w:rsidP="001B2EB4">
            <w:pPr>
              <w:jc w:val="right"/>
              <w:rPr>
                <w:rFonts w:ascii="Times New Roman" w:hAnsi="Times New Roman"/>
                <w:sz w:val="14"/>
                <w:szCs w:val="14"/>
              </w:rPr>
            </w:pPr>
            <w:r w:rsidRPr="001B2EB4">
              <w:rPr>
                <w:color w:val="000000"/>
                <w:sz w:val="14"/>
                <w:szCs w:val="14"/>
              </w:rPr>
              <w:t>-0.30</w:t>
            </w:r>
          </w:p>
        </w:tc>
        <w:tc>
          <w:tcPr>
            <w:tcW w:w="534" w:type="dxa"/>
            <w:tcBorders>
              <w:top w:val="nil"/>
              <w:left w:val="nil"/>
              <w:bottom w:val="nil"/>
              <w:right w:val="nil"/>
            </w:tcBorders>
            <w:vAlign w:val="bottom"/>
          </w:tcPr>
          <w:p w14:paraId="05FD7EA7" w14:textId="77777777" w:rsidR="008C4E52" w:rsidRPr="001B2EB4" w:rsidRDefault="008C4E52" w:rsidP="001B2EB4">
            <w:pPr>
              <w:jc w:val="right"/>
              <w:rPr>
                <w:rFonts w:ascii="Times New Roman" w:hAnsi="Times New Roman"/>
                <w:sz w:val="14"/>
                <w:szCs w:val="14"/>
              </w:rPr>
            </w:pPr>
            <w:r w:rsidRPr="001B2EB4">
              <w:rPr>
                <w:color w:val="000000"/>
                <w:sz w:val="14"/>
                <w:szCs w:val="14"/>
              </w:rPr>
              <w:t>-0.10</w:t>
            </w:r>
          </w:p>
        </w:tc>
        <w:tc>
          <w:tcPr>
            <w:tcW w:w="534" w:type="dxa"/>
            <w:tcBorders>
              <w:top w:val="nil"/>
              <w:left w:val="nil"/>
              <w:bottom w:val="nil"/>
              <w:right w:val="nil"/>
            </w:tcBorders>
            <w:vAlign w:val="bottom"/>
          </w:tcPr>
          <w:p w14:paraId="68F09246" w14:textId="77777777" w:rsidR="008C4E52" w:rsidRPr="001B2EB4" w:rsidRDefault="008C4E52" w:rsidP="001B2EB4">
            <w:pPr>
              <w:jc w:val="right"/>
              <w:rPr>
                <w:rFonts w:ascii="Times New Roman" w:hAnsi="Times New Roman"/>
                <w:sz w:val="14"/>
                <w:szCs w:val="14"/>
              </w:rPr>
            </w:pPr>
            <w:r w:rsidRPr="001B2EB4">
              <w:rPr>
                <w:color w:val="000000"/>
                <w:sz w:val="14"/>
                <w:szCs w:val="14"/>
              </w:rPr>
              <w:t>-0.21</w:t>
            </w:r>
          </w:p>
        </w:tc>
        <w:tc>
          <w:tcPr>
            <w:tcW w:w="534" w:type="dxa"/>
            <w:tcBorders>
              <w:top w:val="nil"/>
              <w:left w:val="nil"/>
              <w:bottom w:val="nil"/>
            </w:tcBorders>
            <w:vAlign w:val="bottom"/>
          </w:tcPr>
          <w:p w14:paraId="70287DD0" w14:textId="77777777" w:rsidR="008C4E52" w:rsidRPr="001B2EB4" w:rsidRDefault="008C4E52" w:rsidP="001B2EB4">
            <w:pPr>
              <w:jc w:val="right"/>
              <w:rPr>
                <w:rFonts w:ascii="Times New Roman" w:hAnsi="Times New Roman"/>
                <w:sz w:val="14"/>
                <w:szCs w:val="14"/>
              </w:rPr>
            </w:pPr>
            <w:r w:rsidRPr="001B2EB4">
              <w:rPr>
                <w:color w:val="000000"/>
                <w:sz w:val="14"/>
                <w:szCs w:val="14"/>
              </w:rPr>
              <w:t>-0.87</w:t>
            </w:r>
          </w:p>
        </w:tc>
        <w:tc>
          <w:tcPr>
            <w:tcW w:w="534" w:type="dxa"/>
            <w:tcBorders>
              <w:top w:val="nil"/>
              <w:bottom w:val="nil"/>
              <w:right w:val="nil"/>
            </w:tcBorders>
            <w:vAlign w:val="bottom"/>
          </w:tcPr>
          <w:p w14:paraId="5C6F9477" w14:textId="77777777" w:rsidR="008C4E52" w:rsidRPr="001B2EB4" w:rsidRDefault="008C4E52" w:rsidP="001B2EB4">
            <w:pPr>
              <w:jc w:val="right"/>
              <w:rPr>
                <w:rFonts w:ascii="Times New Roman" w:hAnsi="Times New Roman"/>
                <w:sz w:val="14"/>
                <w:szCs w:val="14"/>
              </w:rPr>
            </w:pPr>
            <w:r w:rsidRPr="001B2EB4">
              <w:rPr>
                <w:color w:val="000000"/>
                <w:sz w:val="14"/>
                <w:szCs w:val="14"/>
              </w:rPr>
              <w:t>4.45</w:t>
            </w:r>
          </w:p>
        </w:tc>
        <w:tc>
          <w:tcPr>
            <w:tcW w:w="534" w:type="dxa"/>
            <w:tcBorders>
              <w:top w:val="nil"/>
              <w:left w:val="nil"/>
              <w:bottom w:val="nil"/>
              <w:right w:val="nil"/>
            </w:tcBorders>
            <w:vAlign w:val="bottom"/>
          </w:tcPr>
          <w:p w14:paraId="3F9F7578" w14:textId="77777777" w:rsidR="008C4E52" w:rsidRPr="001B2EB4" w:rsidRDefault="008C4E52" w:rsidP="001B2EB4">
            <w:pPr>
              <w:jc w:val="right"/>
              <w:rPr>
                <w:rFonts w:ascii="Times New Roman" w:hAnsi="Times New Roman"/>
                <w:sz w:val="14"/>
                <w:szCs w:val="14"/>
              </w:rPr>
            </w:pPr>
            <w:r w:rsidRPr="001B2EB4">
              <w:rPr>
                <w:color w:val="000000"/>
                <w:sz w:val="14"/>
                <w:szCs w:val="14"/>
              </w:rPr>
              <w:t>4.11</w:t>
            </w:r>
          </w:p>
        </w:tc>
        <w:tc>
          <w:tcPr>
            <w:tcW w:w="534" w:type="dxa"/>
            <w:tcBorders>
              <w:top w:val="nil"/>
              <w:left w:val="nil"/>
              <w:bottom w:val="nil"/>
              <w:right w:val="nil"/>
            </w:tcBorders>
            <w:vAlign w:val="bottom"/>
          </w:tcPr>
          <w:p w14:paraId="636A4712" w14:textId="77777777" w:rsidR="008C4E52" w:rsidRPr="001B2EB4" w:rsidRDefault="008C4E52" w:rsidP="001B2EB4">
            <w:pPr>
              <w:jc w:val="right"/>
              <w:rPr>
                <w:rFonts w:ascii="Times New Roman" w:hAnsi="Times New Roman"/>
                <w:sz w:val="14"/>
                <w:szCs w:val="14"/>
              </w:rPr>
            </w:pPr>
            <w:r w:rsidRPr="001B2EB4">
              <w:rPr>
                <w:color w:val="000000"/>
                <w:sz w:val="14"/>
                <w:szCs w:val="14"/>
              </w:rPr>
              <w:t>2.25</w:t>
            </w:r>
          </w:p>
        </w:tc>
        <w:tc>
          <w:tcPr>
            <w:tcW w:w="534" w:type="dxa"/>
            <w:tcBorders>
              <w:top w:val="nil"/>
              <w:left w:val="nil"/>
              <w:bottom w:val="nil"/>
            </w:tcBorders>
            <w:vAlign w:val="bottom"/>
          </w:tcPr>
          <w:p w14:paraId="7F356C81" w14:textId="77777777" w:rsidR="008C4E52" w:rsidRPr="001B2EB4" w:rsidRDefault="008C4E52" w:rsidP="001B2EB4">
            <w:pPr>
              <w:jc w:val="right"/>
              <w:rPr>
                <w:rFonts w:ascii="Times New Roman" w:hAnsi="Times New Roman"/>
                <w:sz w:val="14"/>
                <w:szCs w:val="14"/>
              </w:rPr>
            </w:pPr>
            <w:r w:rsidRPr="001B2EB4">
              <w:rPr>
                <w:color w:val="000000"/>
                <w:sz w:val="14"/>
                <w:szCs w:val="14"/>
              </w:rPr>
              <w:t>4.11</w:t>
            </w:r>
          </w:p>
        </w:tc>
        <w:tc>
          <w:tcPr>
            <w:tcW w:w="522" w:type="dxa"/>
            <w:tcBorders>
              <w:top w:val="nil"/>
              <w:bottom w:val="nil"/>
              <w:right w:val="nil"/>
            </w:tcBorders>
            <w:vAlign w:val="bottom"/>
          </w:tcPr>
          <w:p w14:paraId="3F909171" w14:textId="77777777" w:rsidR="008C4E52" w:rsidRPr="001B2EB4" w:rsidRDefault="008C4E52" w:rsidP="001B2EB4">
            <w:pPr>
              <w:jc w:val="right"/>
              <w:rPr>
                <w:rFonts w:ascii="Times New Roman" w:hAnsi="Times New Roman"/>
                <w:sz w:val="14"/>
                <w:szCs w:val="14"/>
              </w:rPr>
            </w:pPr>
            <w:r w:rsidRPr="001B2EB4">
              <w:rPr>
                <w:color w:val="000000"/>
                <w:sz w:val="14"/>
                <w:szCs w:val="14"/>
              </w:rPr>
              <w:t>0.95</w:t>
            </w:r>
          </w:p>
        </w:tc>
        <w:tc>
          <w:tcPr>
            <w:tcW w:w="522" w:type="dxa"/>
            <w:tcBorders>
              <w:top w:val="nil"/>
              <w:left w:val="nil"/>
              <w:bottom w:val="nil"/>
              <w:right w:val="nil"/>
            </w:tcBorders>
            <w:vAlign w:val="bottom"/>
          </w:tcPr>
          <w:p w14:paraId="28286A34" w14:textId="77777777" w:rsidR="008C4E52" w:rsidRPr="001B2EB4" w:rsidRDefault="008C4E52" w:rsidP="001B2EB4">
            <w:pPr>
              <w:jc w:val="right"/>
              <w:rPr>
                <w:rFonts w:ascii="Times New Roman" w:hAnsi="Times New Roman"/>
                <w:sz w:val="14"/>
                <w:szCs w:val="14"/>
              </w:rPr>
            </w:pPr>
            <w:r w:rsidRPr="001B2EB4">
              <w:rPr>
                <w:color w:val="000000"/>
                <w:sz w:val="14"/>
                <w:szCs w:val="14"/>
              </w:rPr>
              <w:t>1.69</w:t>
            </w:r>
          </w:p>
        </w:tc>
        <w:tc>
          <w:tcPr>
            <w:tcW w:w="522" w:type="dxa"/>
            <w:tcBorders>
              <w:top w:val="nil"/>
              <w:left w:val="nil"/>
              <w:bottom w:val="nil"/>
              <w:right w:val="nil"/>
            </w:tcBorders>
            <w:vAlign w:val="bottom"/>
          </w:tcPr>
          <w:p w14:paraId="317F11AD" w14:textId="77777777" w:rsidR="008C4E52" w:rsidRPr="001B2EB4" w:rsidRDefault="008C4E52" w:rsidP="001B2EB4">
            <w:pPr>
              <w:jc w:val="right"/>
              <w:rPr>
                <w:rFonts w:ascii="Times New Roman" w:hAnsi="Times New Roman"/>
                <w:sz w:val="14"/>
                <w:szCs w:val="14"/>
              </w:rPr>
            </w:pPr>
            <w:r w:rsidRPr="001B2EB4">
              <w:rPr>
                <w:color w:val="000000"/>
                <w:sz w:val="14"/>
                <w:szCs w:val="14"/>
              </w:rPr>
              <w:t>1.18</w:t>
            </w:r>
          </w:p>
        </w:tc>
        <w:tc>
          <w:tcPr>
            <w:tcW w:w="522" w:type="dxa"/>
            <w:tcBorders>
              <w:top w:val="nil"/>
              <w:left w:val="nil"/>
              <w:bottom w:val="nil"/>
              <w:right w:val="nil"/>
            </w:tcBorders>
            <w:vAlign w:val="bottom"/>
          </w:tcPr>
          <w:p w14:paraId="72D5E9F1" w14:textId="77777777" w:rsidR="008C4E52" w:rsidRPr="001B2EB4" w:rsidRDefault="008C4E52" w:rsidP="001B2EB4">
            <w:pPr>
              <w:jc w:val="right"/>
              <w:rPr>
                <w:rFonts w:ascii="Times New Roman" w:hAnsi="Times New Roman"/>
                <w:sz w:val="14"/>
                <w:szCs w:val="14"/>
              </w:rPr>
            </w:pPr>
            <w:r w:rsidRPr="001B2EB4">
              <w:rPr>
                <w:color w:val="000000"/>
                <w:sz w:val="14"/>
                <w:szCs w:val="14"/>
              </w:rPr>
              <w:t>0.76</w:t>
            </w:r>
          </w:p>
        </w:tc>
      </w:tr>
      <w:tr w:rsidR="008C4E52" w:rsidRPr="00F65B4D" w14:paraId="1216C342" w14:textId="77777777" w:rsidTr="001B2EB4">
        <w:tc>
          <w:tcPr>
            <w:tcW w:w="641" w:type="dxa"/>
            <w:tcBorders>
              <w:top w:val="nil"/>
              <w:left w:val="nil"/>
              <w:bottom w:val="nil"/>
            </w:tcBorders>
          </w:tcPr>
          <w:p w14:paraId="35480C47"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Div</w:t>
            </w:r>
          </w:p>
        </w:tc>
        <w:tc>
          <w:tcPr>
            <w:tcW w:w="534" w:type="dxa"/>
            <w:tcBorders>
              <w:top w:val="nil"/>
              <w:bottom w:val="nil"/>
              <w:right w:val="nil"/>
            </w:tcBorders>
            <w:vAlign w:val="bottom"/>
          </w:tcPr>
          <w:p w14:paraId="280BC3AE" w14:textId="77777777" w:rsidR="008C4E52" w:rsidRPr="001B2EB4" w:rsidRDefault="008C4E52" w:rsidP="001B2EB4">
            <w:pPr>
              <w:jc w:val="right"/>
              <w:rPr>
                <w:rFonts w:ascii="Times New Roman" w:hAnsi="Times New Roman"/>
                <w:sz w:val="14"/>
                <w:szCs w:val="14"/>
              </w:rPr>
            </w:pPr>
            <w:r w:rsidRPr="001B2EB4">
              <w:rPr>
                <w:color w:val="000000"/>
                <w:sz w:val="14"/>
                <w:szCs w:val="14"/>
              </w:rPr>
              <w:t>-0.11</w:t>
            </w:r>
          </w:p>
        </w:tc>
        <w:tc>
          <w:tcPr>
            <w:tcW w:w="534" w:type="dxa"/>
            <w:tcBorders>
              <w:top w:val="nil"/>
              <w:left w:val="nil"/>
              <w:bottom w:val="nil"/>
              <w:right w:val="nil"/>
            </w:tcBorders>
            <w:vAlign w:val="bottom"/>
          </w:tcPr>
          <w:p w14:paraId="665EB36A" w14:textId="77777777" w:rsidR="008C4E52" w:rsidRPr="001B2EB4" w:rsidRDefault="008C4E52" w:rsidP="001B2EB4">
            <w:pPr>
              <w:jc w:val="right"/>
              <w:rPr>
                <w:rFonts w:ascii="Times New Roman" w:hAnsi="Times New Roman"/>
                <w:sz w:val="14"/>
                <w:szCs w:val="14"/>
              </w:rPr>
            </w:pPr>
            <w:r w:rsidRPr="001B2EB4">
              <w:rPr>
                <w:color w:val="000000"/>
                <w:sz w:val="14"/>
                <w:szCs w:val="14"/>
              </w:rPr>
              <w:t>0.21</w:t>
            </w:r>
          </w:p>
        </w:tc>
        <w:tc>
          <w:tcPr>
            <w:tcW w:w="534" w:type="dxa"/>
            <w:tcBorders>
              <w:top w:val="nil"/>
              <w:left w:val="nil"/>
              <w:bottom w:val="nil"/>
              <w:right w:val="nil"/>
            </w:tcBorders>
            <w:vAlign w:val="bottom"/>
          </w:tcPr>
          <w:p w14:paraId="5A15D51B" w14:textId="77777777" w:rsidR="008C4E52" w:rsidRPr="001B2EB4" w:rsidRDefault="008C4E52" w:rsidP="001B2EB4">
            <w:pPr>
              <w:jc w:val="right"/>
              <w:rPr>
                <w:rFonts w:ascii="Times New Roman" w:hAnsi="Times New Roman"/>
                <w:sz w:val="14"/>
                <w:szCs w:val="14"/>
              </w:rPr>
            </w:pPr>
            <w:r w:rsidRPr="001B2EB4">
              <w:rPr>
                <w:color w:val="000000"/>
                <w:sz w:val="14"/>
                <w:szCs w:val="14"/>
              </w:rPr>
              <w:t>0.43</w:t>
            </w:r>
          </w:p>
        </w:tc>
        <w:tc>
          <w:tcPr>
            <w:tcW w:w="534" w:type="dxa"/>
            <w:tcBorders>
              <w:top w:val="nil"/>
              <w:left w:val="nil"/>
              <w:bottom w:val="nil"/>
            </w:tcBorders>
            <w:vAlign w:val="bottom"/>
          </w:tcPr>
          <w:p w14:paraId="129D405B" w14:textId="77777777" w:rsidR="008C4E52" w:rsidRPr="001B2EB4" w:rsidRDefault="008C4E52" w:rsidP="001B2EB4">
            <w:pPr>
              <w:jc w:val="right"/>
              <w:rPr>
                <w:rFonts w:ascii="Times New Roman" w:hAnsi="Times New Roman"/>
                <w:sz w:val="14"/>
                <w:szCs w:val="14"/>
              </w:rPr>
            </w:pPr>
            <w:r w:rsidRPr="001B2EB4">
              <w:rPr>
                <w:color w:val="000000"/>
                <w:sz w:val="14"/>
                <w:szCs w:val="14"/>
              </w:rPr>
              <w:t>0.05</w:t>
            </w:r>
          </w:p>
        </w:tc>
        <w:tc>
          <w:tcPr>
            <w:tcW w:w="534" w:type="dxa"/>
            <w:tcBorders>
              <w:top w:val="nil"/>
              <w:bottom w:val="nil"/>
              <w:right w:val="nil"/>
            </w:tcBorders>
            <w:vAlign w:val="bottom"/>
          </w:tcPr>
          <w:p w14:paraId="35BAAAD7" w14:textId="77777777" w:rsidR="008C4E52" w:rsidRPr="00FF5A2B" w:rsidRDefault="008C4E52" w:rsidP="001B2EB4">
            <w:pPr>
              <w:jc w:val="right"/>
              <w:rPr>
                <w:rFonts w:ascii="Times New Roman" w:hAnsi="Times New Roman"/>
                <w:sz w:val="14"/>
                <w:szCs w:val="14"/>
              </w:rPr>
            </w:pPr>
            <w:r w:rsidRPr="00FF5A2B">
              <w:rPr>
                <w:color w:val="000000"/>
                <w:sz w:val="14"/>
                <w:szCs w:val="14"/>
              </w:rPr>
              <w:t>1.94*</w:t>
            </w:r>
          </w:p>
        </w:tc>
        <w:tc>
          <w:tcPr>
            <w:tcW w:w="534" w:type="dxa"/>
            <w:tcBorders>
              <w:top w:val="nil"/>
              <w:left w:val="nil"/>
              <w:bottom w:val="nil"/>
              <w:right w:val="nil"/>
            </w:tcBorders>
            <w:vAlign w:val="bottom"/>
          </w:tcPr>
          <w:p w14:paraId="5538D465" w14:textId="77777777" w:rsidR="008C4E52" w:rsidRPr="00FF5A2B" w:rsidRDefault="008C4E52" w:rsidP="001B2EB4">
            <w:pPr>
              <w:jc w:val="right"/>
              <w:rPr>
                <w:rFonts w:ascii="Times New Roman" w:hAnsi="Times New Roman"/>
                <w:sz w:val="14"/>
                <w:szCs w:val="14"/>
              </w:rPr>
            </w:pPr>
            <w:r w:rsidRPr="00FF5A2B">
              <w:rPr>
                <w:color w:val="000000"/>
                <w:sz w:val="14"/>
                <w:szCs w:val="14"/>
              </w:rPr>
              <w:t>2.15*</w:t>
            </w:r>
          </w:p>
        </w:tc>
        <w:tc>
          <w:tcPr>
            <w:tcW w:w="534" w:type="dxa"/>
            <w:tcBorders>
              <w:top w:val="nil"/>
              <w:left w:val="nil"/>
              <w:bottom w:val="nil"/>
              <w:right w:val="nil"/>
            </w:tcBorders>
            <w:vAlign w:val="bottom"/>
          </w:tcPr>
          <w:p w14:paraId="0038FBD0" w14:textId="77777777" w:rsidR="008C4E52" w:rsidRPr="00FF5A2B" w:rsidRDefault="008C4E52" w:rsidP="001B2EB4">
            <w:pPr>
              <w:jc w:val="right"/>
              <w:rPr>
                <w:rFonts w:ascii="Times New Roman" w:hAnsi="Times New Roman"/>
                <w:sz w:val="14"/>
                <w:szCs w:val="14"/>
              </w:rPr>
            </w:pPr>
            <w:r w:rsidRPr="00FF5A2B">
              <w:rPr>
                <w:color w:val="000000"/>
                <w:sz w:val="14"/>
                <w:szCs w:val="14"/>
              </w:rPr>
              <w:t>1.96*</w:t>
            </w:r>
          </w:p>
        </w:tc>
        <w:tc>
          <w:tcPr>
            <w:tcW w:w="534" w:type="dxa"/>
            <w:tcBorders>
              <w:top w:val="nil"/>
              <w:left w:val="nil"/>
              <w:bottom w:val="nil"/>
            </w:tcBorders>
            <w:vAlign w:val="bottom"/>
          </w:tcPr>
          <w:p w14:paraId="25211B3A" w14:textId="77777777" w:rsidR="008C4E52" w:rsidRPr="00FF5A2B" w:rsidRDefault="008C4E52" w:rsidP="001B2EB4">
            <w:pPr>
              <w:jc w:val="right"/>
              <w:rPr>
                <w:rFonts w:ascii="Times New Roman" w:hAnsi="Times New Roman"/>
                <w:sz w:val="14"/>
                <w:szCs w:val="14"/>
              </w:rPr>
            </w:pPr>
            <w:r w:rsidRPr="00FF5A2B">
              <w:rPr>
                <w:color w:val="000000"/>
                <w:sz w:val="14"/>
                <w:szCs w:val="14"/>
              </w:rPr>
              <w:t>1.61*</w:t>
            </w:r>
          </w:p>
        </w:tc>
        <w:tc>
          <w:tcPr>
            <w:tcW w:w="534" w:type="dxa"/>
            <w:tcBorders>
              <w:top w:val="nil"/>
              <w:bottom w:val="nil"/>
              <w:right w:val="nil"/>
            </w:tcBorders>
            <w:vAlign w:val="bottom"/>
          </w:tcPr>
          <w:p w14:paraId="021E508D" w14:textId="77777777" w:rsidR="008C4E52" w:rsidRPr="001B2EB4" w:rsidRDefault="008C4E52" w:rsidP="001B2EB4">
            <w:pPr>
              <w:jc w:val="right"/>
              <w:rPr>
                <w:rFonts w:ascii="Times New Roman" w:hAnsi="Times New Roman"/>
                <w:sz w:val="14"/>
                <w:szCs w:val="14"/>
              </w:rPr>
            </w:pPr>
            <w:r w:rsidRPr="001B2EB4">
              <w:rPr>
                <w:color w:val="000000"/>
                <w:sz w:val="14"/>
                <w:szCs w:val="14"/>
              </w:rPr>
              <w:t>-5.47</w:t>
            </w:r>
          </w:p>
        </w:tc>
        <w:tc>
          <w:tcPr>
            <w:tcW w:w="534" w:type="dxa"/>
            <w:tcBorders>
              <w:top w:val="nil"/>
              <w:left w:val="nil"/>
              <w:bottom w:val="nil"/>
              <w:right w:val="nil"/>
            </w:tcBorders>
            <w:vAlign w:val="bottom"/>
          </w:tcPr>
          <w:p w14:paraId="6004CFDE" w14:textId="77777777" w:rsidR="008C4E52" w:rsidRPr="001B2EB4" w:rsidRDefault="008C4E52" w:rsidP="001B2EB4">
            <w:pPr>
              <w:jc w:val="right"/>
              <w:rPr>
                <w:rFonts w:ascii="Times New Roman" w:hAnsi="Times New Roman"/>
                <w:sz w:val="14"/>
                <w:szCs w:val="14"/>
              </w:rPr>
            </w:pPr>
            <w:r w:rsidRPr="001B2EB4">
              <w:rPr>
                <w:color w:val="000000"/>
                <w:sz w:val="14"/>
                <w:szCs w:val="14"/>
              </w:rPr>
              <w:t>-4.17</w:t>
            </w:r>
          </w:p>
        </w:tc>
        <w:tc>
          <w:tcPr>
            <w:tcW w:w="534" w:type="dxa"/>
            <w:tcBorders>
              <w:top w:val="nil"/>
              <w:left w:val="nil"/>
              <w:bottom w:val="nil"/>
              <w:right w:val="nil"/>
            </w:tcBorders>
            <w:vAlign w:val="bottom"/>
          </w:tcPr>
          <w:p w14:paraId="33A75CA8" w14:textId="77777777" w:rsidR="008C4E52" w:rsidRPr="001B2EB4" w:rsidRDefault="008C4E52" w:rsidP="001B2EB4">
            <w:pPr>
              <w:jc w:val="right"/>
              <w:rPr>
                <w:rFonts w:ascii="Times New Roman" w:hAnsi="Times New Roman"/>
                <w:sz w:val="14"/>
                <w:szCs w:val="14"/>
              </w:rPr>
            </w:pPr>
            <w:r w:rsidRPr="001B2EB4">
              <w:rPr>
                <w:color w:val="000000"/>
                <w:sz w:val="14"/>
                <w:szCs w:val="14"/>
              </w:rPr>
              <w:t>-4.45</w:t>
            </w:r>
          </w:p>
        </w:tc>
        <w:tc>
          <w:tcPr>
            <w:tcW w:w="534" w:type="dxa"/>
            <w:tcBorders>
              <w:top w:val="nil"/>
              <w:left w:val="nil"/>
              <w:bottom w:val="nil"/>
            </w:tcBorders>
            <w:vAlign w:val="bottom"/>
          </w:tcPr>
          <w:p w14:paraId="369A5DD1" w14:textId="77777777" w:rsidR="008C4E52" w:rsidRPr="001B2EB4" w:rsidRDefault="008C4E52" w:rsidP="001B2EB4">
            <w:pPr>
              <w:jc w:val="right"/>
              <w:rPr>
                <w:rFonts w:ascii="Times New Roman" w:hAnsi="Times New Roman"/>
                <w:sz w:val="14"/>
                <w:szCs w:val="14"/>
              </w:rPr>
            </w:pPr>
            <w:r w:rsidRPr="001B2EB4">
              <w:rPr>
                <w:color w:val="000000"/>
                <w:sz w:val="14"/>
                <w:szCs w:val="14"/>
              </w:rPr>
              <w:t>-5.28</w:t>
            </w:r>
          </w:p>
        </w:tc>
        <w:tc>
          <w:tcPr>
            <w:tcW w:w="534" w:type="dxa"/>
            <w:tcBorders>
              <w:top w:val="nil"/>
              <w:bottom w:val="nil"/>
              <w:right w:val="nil"/>
            </w:tcBorders>
            <w:vAlign w:val="bottom"/>
          </w:tcPr>
          <w:p w14:paraId="5B0DEB06" w14:textId="77777777" w:rsidR="008C4E52" w:rsidRPr="001B2EB4" w:rsidRDefault="008C4E52" w:rsidP="001B2EB4">
            <w:pPr>
              <w:jc w:val="right"/>
              <w:rPr>
                <w:rFonts w:ascii="Times New Roman" w:hAnsi="Times New Roman"/>
                <w:sz w:val="14"/>
                <w:szCs w:val="14"/>
              </w:rPr>
            </w:pPr>
            <w:r w:rsidRPr="001B2EB4">
              <w:rPr>
                <w:color w:val="000000"/>
                <w:sz w:val="14"/>
                <w:szCs w:val="14"/>
              </w:rPr>
              <w:t>0.20</w:t>
            </w:r>
          </w:p>
        </w:tc>
        <w:tc>
          <w:tcPr>
            <w:tcW w:w="534" w:type="dxa"/>
            <w:tcBorders>
              <w:top w:val="nil"/>
              <w:left w:val="nil"/>
              <w:bottom w:val="nil"/>
              <w:right w:val="nil"/>
            </w:tcBorders>
            <w:vAlign w:val="bottom"/>
          </w:tcPr>
          <w:p w14:paraId="3FFE25B0" w14:textId="77777777" w:rsidR="008C4E52" w:rsidRPr="001B2EB4" w:rsidRDefault="008C4E52" w:rsidP="001B2EB4">
            <w:pPr>
              <w:jc w:val="right"/>
              <w:rPr>
                <w:rFonts w:ascii="Times New Roman" w:hAnsi="Times New Roman"/>
                <w:sz w:val="14"/>
                <w:szCs w:val="14"/>
              </w:rPr>
            </w:pPr>
            <w:r w:rsidRPr="001B2EB4">
              <w:rPr>
                <w:color w:val="000000"/>
                <w:sz w:val="14"/>
                <w:szCs w:val="14"/>
              </w:rPr>
              <w:t>0.16</w:t>
            </w:r>
          </w:p>
        </w:tc>
        <w:tc>
          <w:tcPr>
            <w:tcW w:w="534" w:type="dxa"/>
            <w:tcBorders>
              <w:top w:val="nil"/>
              <w:left w:val="nil"/>
              <w:bottom w:val="nil"/>
              <w:right w:val="nil"/>
            </w:tcBorders>
            <w:vAlign w:val="bottom"/>
          </w:tcPr>
          <w:p w14:paraId="13F8A8FB" w14:textId="77777777" w:rsidR="008C4E52" w:rsidRPr="001B2EB4" w:rsidRDefault="008C4E52" w:rsidP="001B2EB4">
            <w:pPr>
              <w:jc w:val="right"/>
              <w:rPr>
                <w:rFonts w:ascii="Times New Roman" w:hAnsi="Times New Roman"/>
                <w:sz w:val="14"/>
                <w:szCs w:val="14"/>
              </w:rPr>
            </w:pPr>
            <w:r w:rsidRPr="001B2EB4">
              <w:rPr>
                <w:color w:val="000000"/>
                <w:sz w:val="14"/>
                <w:szCs w:val="14"/>
              </w:rPr>
              <w:t>0.30</w:t>
            </w:r>
          </w:p>
        </w:tc>
        <w:tc>
          <w:tcPr>
            <w:tcW w:w="534" w:type="dxa"/>
            <w:tcBorders>
              <w:top w:val="nil"/>
              <w:left w:val="nil"/>
              <w:bottom w:val="nil"/>
            </w:tcBorders>
            <w:vAlign w:val="bottom"/>
          </w:tcPr>
          <w:p w14:paraId="45776912" w14:textId="77777777" w:rsidR="008C4E52" w:rsidRPr="001B2EB4" w:rsidRDefault="008C4E52" w:rsidP="001B2EB4">
            <w:pPr>
              <w:jc w:val="right"/>
              <w:rPr>
                <w:rFonts w:ascii="Times New Roman" w:hAnsi="Times New Roman"/>
                <w:sz w:val="14"/>
                <w:szCs w:val="14"/>
              </w:rPr>
            </w:pPr>
            <w:r w:rsidRPr="001B2EB4">
              <w:rPr>
                <w:color w:val="000000"/>
                <w:sz w:val="14"/>
                <w:szCs w:val="14"/>
              </w:rPr>
              <w:t>0.17</w:t>
            </w:r>
          </w:p>
        </w:tc>
        <w:tc>
          <w:tcPr>
            <w:tcW w:w="534" w:type="dxa"/>
            <w:tcBorders>
              <w:top w:val="nil"/>
              <w:bottom w:val="nil"/>
              <w:right w:val="nil"/>
            </w:tcBorders>
            <w:vAlign w:val="bottom"/>
          </w:tcPr>
          <w:p w14:paraId="1106A0BF" w14:textId="77777777" w:rsidR="008C4E52" w:rsidRPr="001B2EB4" w:rsidRDefault="008C4E52" w:rsidP="001B2EB4">
            <w:pPr>
              <w:jc w:val="right"/>
              <w:rPr>
                <w:rFonts w:ascii="Times New Roman" w:hAnsi="Times New Roman"/>
                <w:sz w:val="14"/>
                <w:szCs w:val="14"/>
              </w:rPr>
            </w:pPr>
            <w:r w:rsidRPr="001B2EB4">
              <w:rPr>
                <w:color w:val="000000"/>
                <w:sz w:val="14"/>
                <w:szCs w:val="14"/>
              </w:rPr>
              <w:t>1.50</w:t>
            </w:r>
          </w:p>
        </w:tc>
        <w:tc>
          <w:tcPr>
            <w:tcW w:w="534" w:type="dxa"/>
            <w:tcBorders>
              <w:top w:val="nil"/>
              <w:left w:val="nil"/>
              <w:bottom w:val="nil"/>
              <w:right w:val="nil"/>
            </w:tcBorders>
            <w:vAlign w:val="bottom"/>
          </w:tcPr>
          <w:p w14:paraId="4651849F" w14:textId="77777777" w:rsidR="008C4E52" w:rsidRPr="001B2EB4" w:rsidRDefault="008C4E52" w:rsidP="001B2EB4">
            <w:pPr>
              <w:jc w:val="right"/>
              <w:rPr>
                <w:rFonts w:ascii="Times New Roman" w:hAnsi="Times New Roman"/>
                <w:sz w:val="14"/>
                <w:szCs w:val="14"/>
              </w:rPr>
            </w:pPr>
            <w:r w:rsidRPr="001B2EB4">
              <w:rPr>
                <w:color w:val="000000"/>
                <w:sz w:val="14"/>
                <w:szCs w:val="14"/>
              </w:rPr>
              <w:t>1.43</w:t>
            </w:r>
          </w:p>
        </w:tc>
        <w:tc>
          <w:tcPr>
            <w:tcW w:w="534" w:type="dxa"/>
            <w:tcBorders>
              <w:top w:val="nil"/>
              <w:left w:val="nil"/>
              <w:bottom w:val="nil"/>
              <w:right w:val="nil"/>
            </w:tcBorders>
            <w:vAlign w:val="bottom"/>
          </w:tcPr>
          <w:p w14:paraId="40599B4F" w14:textId="77777777" w:rsidR="008C4E52" w:rsidRPr="001B2EB4" w:rsidRDefault="008C4E52" w:rsidP="001B2EB4">
            <w:pPr>
              <w:jc w:val="right"/>
              <w:rPr>
                <w:rFonts w:ascii="Times New Roman" w:hAnsi="Times New Roman"/>
                <w:sz w:val="14"/>
                <w:szCs w:val="14"/>
              </w:rPr>
            </w:pPr>
            <w:r w:rsidRPr="001B2EB4">
              <w:rPr>
                <w:color w:val="000000"/>
                <w:sz w:val="14"/>
                <w:szCs w:val="14"/>
              </w:rPr>
              <w:t>1.15</w:t>
            </w:r>
          </w:p>
        </w:tc>
        <w:tc>
          <w:tcPr>
            <w:tcW w:w="534" w:type="dxa"/>
            <w:tcBorders>
              <w:top w:val="nil"/>
              <w:left w:val="nil"/>
              <w:bottom w:val="nil"/>
            </w:tcBorders>
            <w:vAlign w:val="bottom"/>
          </w:tcPr>
          <w:p w14:paraId="48A7ED7B" w14:textId="77777777" w:rsidR="008C4E52" w:rsidRPr="001B2EB4" w:rsidRDefault="008C4E52" w:rsidP="001B2EB4">
            <w:pPr>
              <w:jc w:val="right"/>
              <w:rPr>
                <w:rFonts w:ascii="Times New Roman" w:hAnsi="Times New Roman"/>
                <w:sz w:val="14"/>
                <w:szCs w:val="14"/>
              </w:rPr>
            </w:pPr>
            <w:r w:rsidRPr="001B2EB4">
              <w:rPr>
                <w:color w:val="000000"/>
                <w:sz w:val="14"/>
                <w:szCs w:val="14"/>
              </w:rPr>
              <w:t>0.49</w:t>
            </w:r>
          </w:p>
        </w:tc>
        <w:tc>
          <w:tcPr>
            <w:tcW w:w="522" w:type="dxa"/>
            <w:tcBorders>
              <w:top w:val="nil"/>
              <w:bottom w:val="nil"/>
              <w:right w:val="nil"/>
            </w:tcBorders>
            <w:vAlign w:val="bottom"/>
          </w:tcPr>
          <w:p w14:paraId="6D4E61F8" w14:textId="77777777" w:rsidR="008C4E52" w:rsidRPr="001B2EB4" w:rsidRDefault="008C4E52" w:rsidP="001B2EB4">
            <w:pPr>
              <w:jc w:val="right"/>
              <w:rPr>
                <w:rFonts w:ascii="Times New Roman" w:hAnsi="Times New Roman"/>
                <w:sz w:val="14"/>
                <w:szCs w:val="14"/>
              </w:rPr>
            </w:pPr>
            <w:r w:rsidRPr="001B2EB4">
              <w:rPr>
                <w:color w:val="000000"/>
                <w:sz w:val="14"/>
                <w:szCs w:val="14"/>
              </w:rPr>
              <w:t>1.37</w:t>
            </w:r>
          </w:p>
        </w:tc>
        <w:tc>
          <w:tcPr>
            <w:tcW w:w="522" w:type="dxa"/>
            <w:tcBorders>
              <w:top w:val="nil"/>
              <w:left w:val="nil"/>
              <w:bottom w:val="nil"/>
              <w:right w:val="nil"/>
            </w:tcBorders>
            <w:vAlign w:val="bottom"/>
          </w:tcPr>
          <w:p w14:paraId="73116293" w14:textId="77777777" w:rsidR="008C4E52" w:rsidRPr="001B2EB4" w:rsidRDefault="008C4E52" w:rsidP="001B2EB4">
            <w:pPr>
              <w:jc w:val="right"/>
              <w:rPr>
                <w:rFonts w:ascii="Times New Roman" w:hAnsi="Times New Roman"/>
                <w:sz w:val="14"/>
                <w:szCs w:val="14"/>
              </w:rPr>
            </w:pPr>
            <w:r w:rsidRPr="001B2EB4">
              <w:rPr>
                <w:color w:val="000000"/>
                <w:sz w:val="14"/>
                <w:szCs w:val="14"/>
              </w:rPr>
              <w:t>2.13</w:t>
            </w:r>
          </w:p>
        </w:tc>
        <w:tc>
          <w:tcPr>
            <w:tcW w:w="522" w:type="dxa"/>
            <w:tcBorders>
              <w:top w:val="nil"/>
              <w:left w:val="nil"/>
              <w:bottom w:val="nil"/>
              <w:right w:val="nil"/>
            </w:tcBorders>
            <w:vAlign w:val="bottom"/>
          </w:tcPr>
          <w:p w14:paraId="7CFF886D" w14:textId="77777777" w:rsidR="008C4E52" w:rsidRPr="00FF5A2B" w:rsidRDefault="008C4E52" w:rsidP="001B2EB4">
            <w:pPr>
              <w:jc w:val="right"/>
              <w:rPr>
                <w:rFonts w:ascii="Times New Roman" w:hAnsi="Times New Roman"/>
                <w:sz w:val="14"/>
                <w:szCs w:val="14"/>
              </w:rPr>
            </w:pPr>
            <w:r w:rsidRPr="00FF5A2B">
              <w:rPr>
                <w:color w:val="000000"/>
                <w:sz w:val="14"/>
                <w:szCs w:val="14"/>
              </w:rPr>
              <w:t>2.49*</w:t>
            </w:r>
          </w:p>
        </w:tc>
        <w:tc>
          <w:tcPr>
            <w:tcW w:w="522" w:type="dxa"/>
            <w:tcBorders>
              <w:top w:val="nil"/>
              <w:left w:val="nil"/>
              <w:bottom w:val="nil"/>
              <w:right w:val="nil"/>
            </w:tcBorders>
            <w:vAlign w:val="bottom"/>
          </w:tcPr>
          <w:p w14:paraId="7221B482" w14:textId="77777777" w:rsidR="008C4E52" w:rsidRPr="001B2EB4" w:rsidRDefault="008C4E52" w:rsidP="001B2EB4">
            <w:pPr>
              <w:jc w:val="right"/>
              <w:rPr>
                <w:rFonts w:ascii="Times New Roman" w:hAnsi="Times New Roman"/>
                <w:sz w:val="14"/>
                <w:szCs w:val="14"/>
              </w:rPr>
            </w:pPr>
            <w:r w:rsidRPr="001B2EB4">
              <w:rPr>
                <w:color w:val="000000"/>
                <w:sz w:val="14"/>
                <w:szCs w:val="14"/>
              </w:rPr>
              <w:t>1.95</w:t>
            </w:r>
          </w:p>
        </w:tc>
      </w:tr>
      <w:tr w:rsidR="008C4E52" w:rsidRPr="00F65B4D" w14:paraId="651742AE" w14:textId="77777777" w:rsidTr="001B2EB4">
        <w:tc>
          <w:tcPr>
            <w:tcW w:w="641" w:type="dxa"/>
            <w:tcBorders>
              <w:top w:val="nil"/>
              <w:left w:val="nil"/>
              <w:bottom w:val="nil"/>
            </w:tcBorders>
          </w:tcPr>
          <w:p w14:paraId="0E4D8156"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Drug</w:t>
            </w:r>
          </w:p>
        </w:tc>
        <w:tc>
          <w:tcPr>
            <w:tcW w:w="534" w:type="dxa"/>
            <w:tcBorders>
              <w:top w:val="nil"/>
              <w:bottom w:val="nil"/>
              <w:right w:val="nil"/>
            </w:tcBorders>
            <w:vAlign w:val="bottom"/>
          </w:tcPr>
          <w:p w14:paraId="4E678939" w14:textId="77777777" w:rsidR="008C4E52" w:rsidRPr="001B2EB4" w:rsidRDefault="008C4E52" w:rsidP="001B2EB4">
            <w:pPr>
              <w:jc w:val="right"/>
              <w:rPr>
                <w:rFonts w:ascii="Times New Roman" w:hAnsi="Times New Roman"/>
                <w:sz w:val="14"/>
                <w:szCs w:val="14"/>
              </w:rPr>
            </w:pPr>
            <w:r w:rsidRPr="001B2EB4">
              <w:rPr>
                <w:color w:val="000000"/>
                <w:sz w:val="14"/>
                <w:szCs w:val="14"/>
              </w:rPr>
              <w:t>1.61</w:t>
            </w:r>
          </w:p>
        </w:tc>
        <w:tc>
          <w:tcPr>
            <w:tcW w:w="534" w:type="dxa"/>
            <w:tcBorders>
              <w:top w:val="nil"/>
              <w:left w:val="nil"/>
              <w:bottom w:val="nil"/>
              <w:right w:val="nil"/>
            </w:tcBorders>
            <w:vAlign w:val="bottom"/>
          </w:tcPr>
          <w:p w14:paraId="75082665" w14:textId="77777777" w:rsidR="008C4E52" w:rsidRPr="001B2EB4" w:rsidRDefault="008C4E52" w:rsidP="001B2EB4">
            <w:pPr>
              <w:jc w:val="right"/>
              <w:rPr>
                <w:rFonts w:ascii="Times New Roman" w:hAnsi="Times New Roman"/>
                <w:sz w:val="14"/>
                <w:szCs w:val="14"/>
              </w:rPr>
            </w:pPr>
            <w:r w:rsidRPr="001B2EB4">
              <w:rPr>
                <w:color w:val="000000"/>
                <w:sz w:val="14"/>
                <w:szCs w:val="14"/>
              </w:rPr>
              <w:t>1.40</w:t>
            </w:r>
          </w:p>
        </w:tc>
        <w:tc>
          <w:tcPr>
            <w:tcW w:w="534" w:type="dxa"/>
            <w:tcBorders>
              <w:top w:val="nil"/>
              <w:left w:val="nil"/>
              <w:bottom w:val="nil"/>
              <w:right w:val="nil"/>
            </w:tcBorders>
            <w:vAlign w:val="bottom"/>
          </w:tcPr>
          <w:p w14:paraId="54B5F6F6" w14:textId="77777777" w:rsidR="008C4E52" w:rsidRPr="001B2EB4" w:rsidRDefault="008C4E52" w:rsidP="001B2EB4">
            <w:pPr>
              <w:jc w:val="right"/>
              <w:rPr>
                <w:rFonts w:ascii="Times New Roman" w:hAnsi="Times New Roman"/>
                <w:sz w:val="14"/>
                <w:szCs w:val="14"/>
              </w:rPr>
            </w:pPr>
            <w:r w:rsidRPr="001B2EB4">
              <w:rPr>
                <w:color w:val="000000"/>
                <w:sz w:val="14"/>
                <w:szCs w:val="14"/>
              </w:rPr>
              <w:t>0.86</w:t>
            </w:r>
          </w:p>
        </w:tc>
        <w:tc>
          <w:tcPr>
            <w:tcW w:w="534" w:type="dxa"/>
            <w:tcBorders>
              <w:top w:val="nil"/>
              <w:left w:val="nil"/>
              <w:bottom w:val="nil"/>
            </w:tcBorders>
            <w:vAlign w:val="bottom"/>
          </w:tcPr>
          <w:p w14:paraId="63D02863" w14:textId="77777777" w:rsidR="008C4E52" w:rsidRPr="001B2EB4" w:rsidRDefault="008C4E52" w:rsidP="001B2EB4">
            <w:pPr>
              <w:jc w:val="right"/>
              <w:rPr>
                <w:rFonts w:ascii="Times New Roman" w:hAnsi="Times New Roman"/>
                <w:sz w:val="14"/>
                <w:szCs w:val="14"/>
              </w:rPr>
            </w:pPr>
            <w:r w:rsidRPr="001B2EB4">
              <w:rPr>
                <w:color w:val="000000"/>
                <w:sz w:val="14"/>
                <w:szCs w:val="14"/>
              </w:rPr>
              <w:t>1.01</w:t>
            </w:r>
          </w:p>
        </w:tc>
        <w:tc>
          <w:tcPr>
            <w:tcW w:w="534" w:type="dxa"/>
            <w:tcBorders>
              <w:top w:val="nil"/>
              <w:bottom w:val="nil"/>
              <w:right w:val="nil"/>
            </w:tcBorders>
            <w:vAlign w:val="bottom"/>
          </w:tcPr>
          <w:p w14:paraId="43AA42D2" w14:textId="77777777" w:rsidR="008C4E52" w:rsidRPr="001B2EB4" w:rsidRDefault="008C4E52" w:rsidP="001B2EB4">
            <w:pPr>
              <w:jc w:val="right"/>
              <w:rPr>
                <w:rFonts w:ascii="Times New Roman" w:hAnsi="Times New Roman"/>
                <w:sz w:val="14"/>
                <w:szCs w:val="14"/>
              </w:rPr>
            </w:pPr>
            <w:r w:rsidRPr="001B2EB4">
              <w:rPr>
                <w:color w:val="000000"/>
                <w:sz w:val="14"/>
                <w:szCs w:val="14"/>
              </w:rPr>
              <w:t>1.07</w:t>
            </w:r>
          </w:p>
        </w:tc>
        <w:tc>
          <w:tcPr>
            <w:tcW w:w="534" w:type="dxa"/>
            <w:tcBorders>
              <w:top w:val="nil"/>
              <w:left w:val="nil"/>
              <w:bottom w:val="nil"/>
              <w:right w:val="nil"/>
            </w:tcBorders>
            <w:vAlign w:val="bottom"/>
          </w:tcPr>
          <w:p w14:paraId="75D2387E" w14:textId="77777777" w:rsidR="008C4E52" w:rsidRPr="001B2EB4" w:rsidRDefault="008C4E52" w:rsidP="001B2EB4">
            <w:pPr>
              <w:jc w:val="right"/>
              <w:rPr>
                <w:rFonts w:ascii="Times New Roman" w:hAnsi="Times New Roman"/>
                <w:sz w:val="14"/>
                <w:szCs w:val="14"/>
              </w:rPr>
            </w:pPr>
            <w:r w:rsidRPr="001B2EB4">
              <w:rPr>
                <w:color w:val="000000"/>
                <w:sz w:val="14"/>
                <w:szCs w:val="14"/>
              </w:rPr>
              <w:t>1.06</w:t>
            </w:r>
          </w:p>
        </w:tc>
        <w:tc>
          <w:tcPr>
            <w:tcW w:w="534" w:type="dxa"/>
            <w:tcBorders>
              <w:top w:val="nil"/>
              <w:left w:val="nil"/>
              <w:bottom w:val="nil"/>
              <w:right w:val="nil"/>
            </w:tcBorders>
            <w:vAlign w:val="bottom"/>
          </w:tcPr>
          <w:p w14:paraId="1CCE418C" w14:textId="77777777" w:rsidR="008C4E52" w:rsidRPr="001B2EB4" w:rsidRDefault="008C4E52" w:rsidP="001B2EB4">
            <w:pPr>
              <w:jc w:val="right"/>
              <w:rPr>
                <w:rFonts w:ascii="Times New Roman" w:hAnsi="Times New Roman"/>
                <w:sz w:val="14"/>
                <w:szCs w:val="14"/>
              </w:rPr>
            </w:pPr>
            <w:r w:rsidRPr="001B2EB4">
              <w:rPr>
                <w:color w:val="000000"/>
                <w:sz w:val="14"/>
                <w:szCs w:val="14"/>
              </w:rPr>
              <w:t>1.42*</w:t>
            </w:r>
          </w:p>
        </w:tc>
        <w:tc>
          <w:tcPr>
            <w:tcW w:w="534" w:type="dxa"/>
            <w:tcBorders>
              <w:top w:val="nil"/>
              <w:left w:val="nil"/>
              <w:bottom w:val="nil"/>
            </w:tcBorders>
            <w:vAlign w:val="bottom"/>
          </w:tcPr>
          <w:p w14:paraId="2FB5506E" w14:textId="77777777" w:rsidR="008C4E52" w:rsidRPr="00FF5A2B" w:rsidRDefault="008C4E52" w:rsidP="001B2EB4">
            <w:pPr>
              <w:jc w:val="right"/>
              <w:rPr>
                <w:rFonts w:ascii="Times New Roman" w:hAnsi="Times New Roman"/>
                <w:sz w:val="14"/>
                <w:szCs w:val="14"/>
              </w:rPr>
            </w:pPr>
            <w:r w:rsidRPr="00FF5A2B">
              <w:rPr>
                <w:color w:val="000000"/>
                <w:sz w:val="14"/>
                <w:szCs w:val="14"/>
              </w:rPr>
              <w:t>1.56*</w:t>
            </w:r>
          </w:p>
        </w:tc>
        <w:tc>
          <w:tcPr>
            <w:tcW w:w="534" w:type="dxa"/>
            <w:tcBorders>
              <w:top w:val="nil"/>
              <w:bottom w:val="nil"/>
              <w:right w:val="nil"/>
            </w:tcBorders>
            <w:vAlign w:val="bottom"/>
          </w:tcPr>
          <w:p w14:paraId="59DB6B1E" w14:textId="77777777" w:rsidR="008C4E52" w:rsidRPr="001B2EB4" w:rsidRDefault="008C4E52" w:rsidP="001B2EB4">
            <w:pPr>
              <w:jc w:val="right"/>
              <w:rPr>
                <w:rFonts w:ascii="Times New Roman" w:hAnsi="Times New Roman"/>
                <w:sz w:val="14"/>
                <w:szCs w:val="14"/>
              </w:rPr>
            </w:pPr>
            <w:r w:rsidRPr="001B2EB4">
              <w:rPr>
                <w:color w:val="000000"/>
                <w:sz w:val="14"/>
                <w:szCs w:val="14"/>
              </w:rPr>
              <w:t>5.92</w:t>
            </w:r>
          </w:p>
        </w:tc>
        <w:tc>
          <w:tcPr>
            <w:tcW w:w="534" w:type="dxa"/>
            <w:tcBorders>
              <w:top w:val="nil"/>
              <w:left w:val="nil"/>
              <w:bottom w:val="nil"/>
              <w:right w:val="nil"/>
            </w:tcBorders>
            <w:vAlign w:val="bottom"/>
          </w:tcPr>
          <w:p w14:paraId="51A951F6" w14:textId="77777777" w:rsidR="008C4E52" w:rsidRPr="001B2EB4" w:rsidRDefault="008C4E52" w:rsidP="001B2EB4">
            <w:pPr>
              <w:jc w:val="right"/>
              <w:rPr>
                <w:rFonts w:ascii="Times New Roman" w:hAnsi="Times New Roman"/>
                <w:sz w:val="14"/>
                <w:szCs w:val="14"/>
              </w:rPr>
            </w:pPr>
            <w:r w:rsidRPr="001B2EB4">
              <w:rPr>
                <w:color w:val="000000"/>
                <w:sz w:val="14"/>
                <w:szCs w:val="14"/>
              </w:rPr>
              <w:t>3.73</w:t>
            </w:r>
          </w:p>
        </w:tc>
        <w:tc>
          <w:tcPr>
            <w:tcW w:w="534" w:type="dxa"/>
            <w:tcBorders>
              <w:top w:val="nil"/>
              <w:left w:val="nil"/>
              <w:bottom w:val="nil"/>
              <w:right w:val="nil"/>
            </w:tcBorders>
            <w:vAlign w:val="bottom"/>
          </w:tcPr>
          <w:p w14:paraId="67BA3211" w14:textId="77777777" w:rsidR="008C4E52" w:rsidRPr="001B2EB4" w:rsidRDefault="008C4E52" w:rsidP="001B2EB4">
            <w:pPr>
              <w:jc w:val="right"/>
              <w:rPr>
                <w:rFonts w:ascii="Times New Roman" w:hAnsi="Times New Roman"/>
                <w:sz w:val="14"/>
                <w:szCs w:val="14"/>
              </w:rPr>
            </w:pPr>
            <w:r w:rsidRPr="001B2EB4">
              <w:rPr>
                <w:color w:val="000000"/>
                <w:sz w:val="14"/>
                <w:szCs w:val="14"/>
              </w:rPr>
              <w:t>3.18</w:t>
            </w:r>
          </w:p>
        </w:tc>
        <w:tc>
          <w:tcPr>
            <w:tcW w:w="534" w:type="dxa"/>
            <w:tcBorders>
              <w:top w:val="nil"/>
              <w:left w:val="nil"/>
              <w:bottom w:val="nil"/>
            </w:tcBorders>
            <w:vAlign w:val="bottom"/>
          </w:tcPr>
          <w:p w14:paraId="6D1F9EFF" w14:textId="77777777" w:rsidR="008C4E52" w:rsidRPr="001B2EB4" w:rsidRDefault="008C4E52" w:rsidP="001B2EB4">
            <w:pPr>
              <w:jc w:val="right"/>
              <w:rPr>
                <w:rFonts w:ascii="Times New Roman" w:hAnsi="Times New Roman"/>
                <w:sz w:val="14"/>
                <w:szCs w:val="14"/>
              </w:rPr>
            </w:pPr>
            <w:r w:rsidRPr="001B2EB4">
              <w:rPr>
                <w:color w:val="000000"/>
                <w:sz w:val="14"/>
                <w:szCs w:val="14"/>
              </w:rPr>
              <w:t>2.77</w:t>
            </w:r>
          </w:p>
        </w:tc>
        <w:tc>
          <w:tcPr>
            <w:tcW w:w="534" w:type="dxa"/>
            <w:tcBorders>
              <w:top w:val="nil"/>
              <w:bottom w:val="nil"/>
              <w:right w:val="nil"/>
            </w:tcBorders>
            <w:vAlign w:val="bottom"/>
          </w:tcPr>
          <w:p w14:paraId="7123A142" w14:textId="77777777" w:rsidR="008C4E52" w:rsidRPr="00FF5A2B" w:rsidRDefault="008C4E52" w:rsidP="001B2EB4">
            <w:pPr>
              <w:jc w:val="right"/>
              <w:rPr>
                <w:rFonts w:ascii="Times New Roman" w:hAnsi="Times New Roman"/>
                <w:sz w:val="14"/>
                <w:szCs w:val="14"/>
              </w:rPr>
            </w:pPr>
            <w:r w:rsidRPr="00FF5A2B">
              <w:rPr>
                <w:color w:val="000000"/>
                <w:sz w:val="14"/>
                <w:szCs w:val="14"/>
              </w:rPr>
              <w:t>2.14*</w:t>
            </w:r>
          </w:p>
        </w:tc>
        <w:tc>
          <w:tcPr>
            <w:tcW w:w="534" w:type="dxa"/>
            <w:tcBorders>
              <w:top w:val="nil"/>
              <w:left w:val="nil"/>
              <w:bottom w:val="nil"/>
              <w:right w:val="nil"/>
            </w:tcBorders>
            <w:vAlign w:val="bottom"/>
          </w:tcPr>
          <w:p w14:paraId="7EEE4E4B" w14:textId="77777777" w:rsidR="008C4E52" w:rsidRPr="00FF5A2B" w:rsidRDefault="008C4E52" w:rsidP="001B2EB4">
            <w:pPr>
              <w:jc w:val="right"/>
              <w:rPr>
                <w:rFonts w:ascii="Times New Roman" w:hAnsi="Times New Roman"/>
                <w:sz w:val="14"/>
                <w:szCs w:val="14"/>
              </w:rPr>
            </w:pPr>
            <w:r w:rsidRPr="00FF5A2B">
              <w:rPr>
                <w:color w:val="000000"/>
                <w:sz w:val="14"/>
                <w:szCs w:val="14"/>
              </w:rPr>
              <w:t>2.15*</w:t>
            </w:r>
          </w:p>
        </w:tc>
        <w:tc>
          <w:tcPr>
            <w:tcW w:w="534" w:type="dxa"/>
            <w:tcBorders>
              <w:top w:val="nil"/>
              <w:left w:val="nil"/>
              <w:bottom w:val="nil"/>
              <w:right w:val="nil"/>
            </w:tcBorders>
            <w:vAlign w:val="bottom"/>
          </w:tcPr>
          <w:p w14:paraId="173E940D" w14:textId="77777777" w:rsidR="008C4E52" w:rsidRPr="00FF5A2B" w:rsidRDefault="008C4E52" w:rsidP="001B2EB4">
            <w:pPr>
              <w:jc w:val="right"/>
              <w:rPr>
                <w:rFonts w:ascii="Times New Roman" w:hAnsi="Times New Roman"/>
                <w:sz w:val="14"/>
                <w:szCs w:val="14"/>
              </w:rPr>
            </w:pPr>
            <w:r w:rsidRPr="00FF5A2B">
              <w:rPr>
                <w:color w:val="000000"/>
                <w:sz w:val="14"/>
                <w:szCs w:val="14"/>
              </w:rPr>
              <w:t>1.59*</w:t>
            </w:r>
          </w:p>
        </w:tc>
        <w:tc>
          <w:tcPr>
            <w:tcW w:w="534" w:type="dxa"/>
            <w:tcBorders>
              <w:top w:val="nil"/>
              <w:left w:val="nil"/>
              <w:bottom w:val="nil"/>
            </w:tcBorders>
            <w:vAlign w:val="bottom"/>
          </w:tcPr>
          <w:p w14:paraId="56C2737D" w14:textId="77777777" w:rsidR="008C4E52" w:rsidRPr="00FF5A2B" w:rsidRDefault="008C4E52" w:rsidP="001B2EB4">
            <w:pPr>
              <w:jc w:val="right"/>
              <w:rPr>
                <w:rFonts w:ascii="Times New Roman" w:hAnsi="Times New Roman"/>
                <w:sz w:val="14"/>
                <w:szCs w:val="14"/>
              </w:rPr>
            </w:pPr>
            <w:r w:rsidRPr="00FF5A2B">
              <w:rPr>
                <w:color w:val="000000"/>
                <w:sz w:val="14"/>
                <w:szCs w:val="14"/>
              </w:rPr>
              <w:t>1.47*</w:t>
            </w:r>
          </w:p>
        </w:tc>
        <w:tc>
          <w:tcPr>
            <w:tcW w:w="534" w:type="dxa"/>
            <w:tcBorders>
              <w:top w:val="nil"/>
              <w:bottom w:val="nil"/>
              <w:right w:val="nil"/>
            </w:tcBorders>
            <w:vAlign w:val="bottom"/>
          </w:tcPr>
          <w:p w14:paraId="7CD56829" w14:textId="77777777" w:rsidR="008C4E52" w:rsidRPr="001B2EB4" w:rsidRDefault="008C4E52" w:rsidP="001B2EB4">
            <w:pPr>
              <w:jc w:val="right"/>
              <w:rPr>
                <w:rFonts w:ascii="Times New Roman" w:hAnsi="Times New Roman"/>
                <w:sz w:val="14"/>
                <w:szCs w:val="14"/>
              </w:rPr>
            </w:pPr>
            <w:r w:rsidRPr="001B2EB4">
              <w:rPr>
                <w:color w:val="000000"/>
                <w:sz w:val="14"/>
                <w:szCs w:val="14"/>
              </w:rPr>
              <w:t>1.69</w:t>
            </w:r>
          </w:p>
        </w:tc>
        <w:tc>
          <w:tcPr>
            <w:tcW w:w="534" w:type="dxa"/>
            <w:tcBorders>
              <w:top w:val="nil"/>
              <w:left w:val="nil"/>
              <w:bottom w:val="nil"/>
              <w:right w:val="nil"/>
            </w:tcBorders>
            <w:vAlign w:val="bottom"/>
          </w:tcPr>
          <w:p w14:paraId="2209E05C" w14:textId="77777777" w:rsidR="008C4E52" w:rsidRPr="001B2EB4" w:rsidRDefault="008C4E52" w:rsidP="001B2EB4">
            <w:pPr>
              <w:jc w:val="right"/>
              <w:rPr>
                <w:rFonts w:ascii="Times New Roman" w:hAnsi="Times New Roman"/>
                <w:sz w:val="14"/>
                <w:szCs w:val="14"/>
              </w:rPr>
            </w:pPr>
            <w:r w:rsidRPr="001B2EB4">
              <w:rPr>
                <w:color w:val="000000"/>
                <w:sz w:val="14"/>
                <w:szCs w:val="14"/>
              </w:rPr>
              <w:t>0.88</w:t>
            </w:r>
          </w:p>
        </w:tc>
        <w:tc>
          <w:tcPr>
            <w:tcW w:w="534" w:type="dxa"/>
            <w:tcBorders>
              <w:top w:val="nil"/>
              <w:left w:val="nil"/>
              <w:bottom w:val="nil"/>
              <w:right w:val="nil"/>
            </w:tcBorders>
            <w:vAlign w:val="bottom"/>
          </w:tcPr>
          <w:p w14:paraId="6FF0FFD0" w14:textId="77777777" w:rsidR="008C4E52" w:rsidRPr="001B2EB4" w:rsidRDefault="008C4E52" w:rsidP="001B2EB4">
            <w:pPr>
              <w:jc w:val="right"/>
              <w:rPr>
                <w:rFonts w:ascii="Times New Roman" w:hAnsi="Times New Roman"/>
                <w:sz w:val="14"/>
                <w:szCs w:val="14"/>
              </w:rPr>
            </w:pPr>
            <w:r w:rsidRPr="001B2EB4">
              <w:rPr>
                <w:color w:val="000000"/>
                <w:sz w:val="14"/>
                <w:szCs w:val="14"/>
              </w:rPr>
              <w:t>0.79</w:t>
            </w:r>
          </w:p>
        </w:tc>
        <w:tc>
          <w:tcPr>
            <w:tcW w:w="534" w:type="dxa"/>
            <w:tcBorders>
              <w:top w:val="nil"/>
              <w:left w:val="nil"/>
              <w:bottom w:val="nil"/>
            </w:tcBorders>
            <w:vAlign w:val="bottom"/>
          </w:tcPr>
          <w:p w14:paraId="0B92B8F7" w14:textId="77777777" w:rsidR="008C4E52" w:rsidRPr="001B2EB4" w:rsidRDefault="008C4E52" w:rsidP="001B2EB4">
            <w:pPr>
              <w:jc w:val="right"/>
              <w:rPr>
                <w:rFonts w:ascii="Times New Roman" w:hAnsi="Times New Roman"/>
                <w:sz w:val="14"/>
                <w:szCs w:val="14"/>
              </w:rPr>
            </w:pPr>
            <w:r w:rsidRPr="001B2EB4">
              <w:rPr>
                <w:color w:val="000000"/>
                <w:sz w:val="14"/>
                <w:szCs w:val="14"/>
              </w:rPr>
              <w:t>1.50</w:t>
            </w:r>
          </w:p>
        </w:tc>
        <w:tc>
          <w:tcPr>
            <w:tcW w:w="522" w:type="dxa"/>
            <w:tcBorders>
              <w:top w:val="nil"/>
              <w:bottom w:val="nil"/>
              <w:right w:val="nil"/>
            </w:tcBorders>
            <w:vAlign w:val="bottom"/>
          </w:tcPr>
          <w:p w14:paraId="16CE8C83" w14:textId="77777777" w:rsidR="008C4E52" w:rsidRPr="00FF5A2B" w:rsidRDefault="008C4E52" w:rsidP="001B2EB4">
            <w:pPr>
              <w:jc w:val="right"/>
              <w:rPr>
                <w:rFonts w:ascii="Times New Roman" w:hAnsi="Times New Roman"/>
                <w:sz w:val="14"/>
                <w:szCs w:val="14"/>
              </w:rPr>
            </w:pPr>
            <w:r w:rsidRPr="00FF5A2B">
              <w:rPr>
                <w:color w:val="000000"/>
                <w:sz w:val="14"/>
                <w:szCs w:val="14"/>
              </w:rPr>
              <w:t>3.35*</w:t>
            </w:r>
          </w:p>
        </w:tc>
        <w:tc>
          <w:tcPr>
            <w:tcW w:w="522" w:type="dxa"/>
            <w:tcBorders>
              <w:top w:val="nil"/>
              <w:left w:val="nil"/>
              <w:bottom w:val="nil"/>
              <w:right w:val="nil"/>
            </w:tcBorders>
            <w:vAlign w:val="bottom"/>
          </w:tcPr>
          <w:p w14:paraId="0CF13A96" w14:textId="77777777" w:rsidR="008C4E52" w:rsidRPr="00FF5A2B" w:rsidRDefault="008C4E52" w:rsidP="001B2EB4">
            <w:pPr>
              <w:jc w:val="right"/>
              <w:rPr>
                <w:rFonts w:ascii="Times New Roman" w:hAnsi="Times New Roman"/>
                <w:sz w:val="14"/>
                <w:szCs w:val="14"/>
              </w:rPr>
            </w:pPr>
            <w:r w:rsidRPr="00FF5A2B">
              <w:rPr>
                <w:color w:val="000000"/>
                <w:sz w:val="14"/>
                <w:szCs w:val="14"/>
              </w:rPr>
              <w:t>3.50*</w:t>
            </w:r>
          </w:p>
        </w:tc>
        <w:tc>
          <w:tcPr>
            <w:tcW w:w="522" w:type="dxa"/>
            <w:tcBorders>
              <w:top w:val="nil"/>
              <w:left w:val="nil"/>
              <w:bottom w:val="nil"/>
              <w:right w:val="nil"/>
            </w:tcBorders>
            <w:vAlign w:val="bottom"/>
          </w:tcPr>
          <w:p w14:paraId="1D613A6D" w14:textId="77777777" w:rsidR="008C4E52" w:rsidRPr="001B2EB4" w:rsidRDefault="008C4E52" w:rsidP="001B2EB4">
            <w:pPr>
              <w:jc w:val="right"/>
              <w:rPr>
                <w:rFonts w:ascii="Times New Roman" w:hAnsi="Times New Roman"/>
                <w:sz w:val="14"/>
                <w:szCs w:val="14"/>
              </w:rPr>
            </w:pPr>
            <w:r w:rsidRPr="001B2EB4">
              <w:rPr>
                <w:color w:val="000000"/>
                <w:sz w:val="14"/>
                <w:szCs w:val="14"/>
              </w:rPr>
              <w:t>2.65</w:t>
            </w:r>
          </w:p>
        </w:tc>
        <w:tc>
          <w:tcPr>
            <w:tcW w:w="522" w:type="dxa"/>
            <w:tcBorders>
              <w:top w:val="nil"/>
              <w:left w:val="nil"/>
              <w:bottom w:val="nil"/>
              <w:right w:val="nil"/>
            </w:tcBorders>
            <w:vAlign w:val="bottom"/>
          </w:tcPr>
          <w:p w14:paraId="360B2856" w14:textId="77777777" w:rsidR="008C4E52" w:rsidRPr="001B2EB4" w:rsidRDefault="008C4E52" w:rsidP="001B2EB4">
            <w:pPr>
              <w:jc w:val="right"/>
              <w:rPr>
                <w:rFonts w:ascii="Times New Roman" w:hAnsi="Times New Roman"/>
                <w:sz w:val="14"/>
                <w:szCs w:val="14"/>
              </w:rPr>
            </w:pPr>
            <w:r w:rsidRPr="001B2EB4">
              <w:rPr>
                <w:color w:val="000000"/>
                <w:sz w:val="14"/>
                <w:szCs w:val="14"/>
              </w:rPr>
              <w:t>2.73</w:t>
            </w:r>
          </w:p>
        </w:tc>
      </w:tr>
      <w:tr w:rsidR="008C4E52" w:rsidRPr="00F65B4D" w14:paraId="53FF41C0" w14:textId="77777777" w:rsidTr="001B2EB4">
        <w:tc>
          <w:tcPr>
            <w:tcW w:w="641" w:type="dxa"/>
            <w:tcBorders>
              <w:top w:val="nil"/>
              <w:left w:val="nil"/>
              <w:bottom w:val="nil"/>
            </w:tcBorders>
          </w:tcPr>
          <w:p w14:paraId="48660C70"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Elec</w:t>
            </w:r>
          </w:p>
        </w:tc>
        <w:tc>
          <w:tcPr>
            <w:tcW w:w="534" w:type="dxa"/>
            <w:tcBorders>
              <w:top w:val="nil"/>
              <w:bottom w:val="nil"/>
              <w:right w:val="nil"/>
            </w:tcBorders>
            <w:vAlign w:val="bottom"/>
          </w:tcPr>
          <w:p w14:paraId="0DF80EDD" w14:textId="77777777" w:rsidR="008C4E52" w:rsidRPr="00FF5A2B" w:rsidRDefault="008C4E52" w:rsidP="001B2EB4">
            <w:pPr>
              <w:jc w:val="right"/>
              <w:rPr>
                <w:rFonts w:ascii="Times New Roman" w:hAnsi="Times New Roman"/>
                <w:sz w:val="14"/>
                <w:szCs w:val="14"/>
              </w:rPr>
            </w:pPr>
            <w:r w:rsidRPr="00FF5A2B">
              <w:rPr>
                <w:color w:val="000000"/>
                <w:sz w:val="14"/>
                <w:szCs w:val="14"/>
              </w:rPr>
              <w:t>4.24*</w:t>
            </w:r>
          </w:p>
        </w:tc>
        <w:tc>
          <w:tcPr>
            <w:tcW w:w="534" w:type="dxa"/>
            <w:tcBorders>
              <w:top w:val="nil"/>
              <w:left w:val="nil"/>
              <w:bottom w:val="nil"/>
              <w:right w:val="nil"/>
            </w:tcBorders>
            <w:vAlign w:val="bottom"/>
          </w:tcPr>
          <w:p w14:paraId="005EF687" w14:textId="77777777" w:rsidR="008C4E52" w:rsidRPr="00FF5A2B" w:rsidRDefault="008C4E52" w:rsidP="001B2EB4">
            <w:pPr>
              <w:jc w:val="right"/>
              <w:rPr>
                <w:rFonts w:ascii="Times New Roman" w:hAnsi="Times New Roman"/>
                <w:sz w:val="14"/>
                <w:szCs w:val="14"/>
              </w:rPr>
            </w:pPr>
            <w:r w:rsidRPr="00FF5A2B">
              <w:rPr>
                <w:color w:val="000000"/>
                <w:sz w:val="14"/>
                <w:szCs w:val="14"/>
              </w:rPr>
              <w:t>4.71*</w:t>
            </w:r>
          </w:p>
        </w:tc>
        <w:tc>
          <w:tcPr>
            <w:tcW w:w="534" w:type="dxa"/>
            <w:tcBorders>
              <w:top w:val="nil"/>
              <w:left w:val="nil"/>
              <w:bottom w:val="nil"/>
              <w:right w:val="nil"/>
            </w:tcBorders>
            <w:vAlign w:val="bottom"/>
          </w:tcPr>
          <w:p w14:paraId="56243C09" w14:textId="77777777" w:rsidR="008C4E52" w:rsidRPr="00FF5A2B" w:rsidRDefault="008C4E52" w:rsidP="001B2EB4">
            <w:pPr>
              <w:jc w:val="right"/>
              <w:rPr>
                <w:rFonts w:ascii="Times New Roman" w:hAnsi="Times New Roman"/>
                <w:sz w:val="14"/>
                <w:szCs w:val="14"/>
              </w:rPr>
            </w:pPr>
            <w:r w:rsidRPr="00FF5A2B">
              <w:rPr>
                <w:color w:val="000000"/>
                <w:sz w:val="14"/>
                <w:szCs w:val="14"/>
              </w:rPr>
              <w:t>4.58*</w:t>
            </w:r>
          </w:p>
        </w:tc>
        <w:tc>
          <w:tcPr>
            <w:tcW w:w="534" w:type="dxa"/>
            <w:tcBorders>
              <w:top w:val="nil"/>
              <w:left w:val="nil"/>
              <w:bottom w:val="nil"/>
            </w:tcBorders>
            <w:vAlign w:val="bottom"/>
          </w:tcPr>
          <w:p w14:paraId="471FF871" w14:textId="77777777" w:rsidR="008C4E52" w:rsidRPr="00FF5A2B" w:rsidRDefault="008C4E52" w:rsidP="001B2EB4">
            <w:pPr>
              <w:jc w:val="right"/>
              <w:rPr>
                <w:rFonts w:ascii="Times New Roman" w:hAnsi="Times New Roman"/>
                <w:sz w:val="14"/>
                <w:szCs w:val="14"/>
              </w:rPr>
            </w:pPr>
            <w:r w:rsidRPr="00FF5A2B">
              <w:rPr>
                <w:color w:val="000000"/>
                <w:sz w:val="14"/>
                <w:szCs w:val="14"/>
              </w:rPr>
              <w:t>3.29*</w:t>
            </w:r>
          </w:p>
        </w:tc>
        <w:tc>
          <w:tcPr>
            <w:tcW w:w="534" w:type="dxa"/>
            <w:tcBorders>
              <w:top w:val="nil"/>
              <w:bottom w:val="nil"/>
              <w:right w:val="nil"/>
            </w:tcBorders>
            <w:vAlign w:val="bottom"/>
          </w:tcPr>
          <w:p w14:paraId="308AE0BE" w14:textId="77777777" w:rsidR="008C4E52" w:rsidRPr="00FF5A2B" w:rsidRDefault="008C4E52" w:rsidP="001B2EB4">
            <w:pPr>
              <w:jc w:val="right"/>
              <w:rPr>
                <w:rFonts w:ascii="Times New Roman" w:hAnsi="Times New Roman"/>
                <w:sz w:val="14"/>
                <w:szCs w:val="14"/>
              </w:rPr>
            </w:pPr>
            <w:r w:rsidRPr="00FF5A2B">
              <w:rPr>
                <w:color w:val="000000"/>
                <w:sz w:val="14"/>
                <w:szCs w:val="14"/>
              </w:rPr>
              <w:t>4.82*</w:t>
            </w:r>
          </w:p>
        </w:tc>
        <w:tc>
          <w:tcPr>
            <w:tcW w:w="534" w:type="dxa"/>
            <w:tcBorders>
              <w:top w:val="nil"/>
              <w:left w:val="nil"/>
              <w:bottom w:val="nil"/>
              <w:right w:val="nil"/>
            </w:tcBorders>
            <w:vAlign w:val="bottom"/>
          </w:tcPr>
          <w:p w14:paraId="5ADC9CC2" w14:textId="77777777" w:rsidR="008C4E52" w:rsidRPr="00FF5A2B" w:rsidRDefault="008C4E52" w:rsidP="001B2EB4">
            <w:pPr>
              <w:jc w:val="right"/>
              <w:rPr>
                <w:rFonts w:ascii="Times New Roman" w:hAnsi="Times New Roman"/>
                <w:sz w:val="14"/>
                <w:szCs w:val="14"/>
              </w:rPr>
            </w:pPr>
            <w:r w:rsidRPr="00FF5A2B">
              <w:rPr>
                <w:color w:val="000000"/>
                <w:sz w:val="14"/>
                <w:szCs w:val="14"/>
              </w:rPr>
              <w:t>5.36*</w:t>
            </w:r>
          </w:p>
        </w:tc>
        <w:tc>
          <w:tcPr>
            <w:tcW w:w="534" w:type="dxa"/>
            <w:tcBorders>
              <w:top w:val="nil"/>
              <w:left w:val="nil"/>
              <w:bottom w:val="nil"/>
              <w:right w:val="nil"/>
            </w:tcBorders>
            <w:vAlign w:val="bottom"/>
          </w:tcPr>
          <w:p w14:paraId="5C76A01B" w14:textId="77777777" w:rsidR="008C4E52" w:rsidRPr="00FF5A2B" w:rsidRDefault="008C4E52" w:rsidP="001B2EB4">
            <w:pPr>
              <w:jc w:val="right"/>
              <w:rPr>
                <w:rFonts w:ascii="Times New Roman" w:hAnsi="Times New Roman"/>
                <w:sz w:val="14"/>
                <w:szCs w:val="14"/>
              </w:rPr>
            </w:pPr>
            <w:r w:rsidRPr="00FF5A2B">
              <w:rPr>
                <w:color w:val="000000"/>
                <w:sz w:val="14"/>
                <w:szCs w:val="14"/>
              </w:rPr>
              <w:t>5.31*</w:t>
            </w:r>
          </w:p>
        </w:tc>
        <w:tc>
          <w:tcPr>
            <w:tcW w:w="534" w:type="dxa"/>
            <w:tcBorders>
              <w:top w:val="nil"/>
              <w:left w:val="nil"/>
              <w:bottom w:val="nil"/>
            </w:tcBorders>
            <w:vAlign w:val="bottom"/>
          </w:tcPr>
          <w:p w14:paraId="4DE91FA6" w14:textId="77777777" w:rsidR="008C4E52" w:rsidRPr="00FF5A2B" w:rsidRDefault="008C4E52" w:rsidP="001B2EB4">
            <w:pPr>
              <w:jc w:val="right"/>
              <w:rPr>
                <w:rFonts w:ascii="Times New Roman" w:hAnsi="Times New Roman"/>
                <w:sz w:val="14"/>
                <w:szCs w:val="14"/>
              </w:rPr>
            </w:pPr>
            <w:r w:rsidRPr="00FF5A2B">
              <w:rPr>
                <w:color w:val="000000"/>
                <w:sz w:val="14"/>
                <w:szCs w:val="14"/>
              </w:rPr>
              <w:t>4.65*</w:t>
            </w:r>
          </w:p>
        </w:tc>
        <w:tc>
          <w:tcPr>
            <w:tcW w:w="534" w:type="dxa"/>
            <w:tcBorders>
              <w:top w:val="nil"/>
              <w:bottom w:val="nil"/>
              <w:right w:val="nil"/>
            </w:tcBorders>
            <w:vAlign w:val="bottom"/>
          </w:tcPr>
          <w:p w14:paraId="036FF61B" w14:textId="77777777" w:rsidR="008C4E52" w:rsidRPr="001B2EB4" w:rsidRDefault="008C4E52" w:rsidP="001B2EB4">
            <w:pPr>
              <w:jc w:val="right"/>
              <w:rPr>
                <w:rFonts w:ascii="Times New Roman" w:hAnsi="Times New Roman"/>
                <w:sz w:val="14"/>
                <w:szCs w:val="14"/>
              </w:rPr>
            </w:pPr>
            <w:r w:rsidRPr="001B2EB4">
              <w:rPr>
                <w:color w:val="000000"/>
                <w:sz w:val="14"/>
                <w:szCs w:val="14"/>
              </w:rPr>
              <w:t>-4.77</w:t>
            </w:r>
          </w:p>
        </w:tc>
        <w:tc>
          <w:tcPr>
            <w:tcW w:w="534" w:type="dxa"/>
            <w:tcBorders>
              <w:top w:val="nil"/>
              <w:left w:val="nil"/>
              <w:bottom w:val="nil"/>
              <w:right w:val="nil"/>
            </w:tcBorders>
            <w:vAlign w:val="bottom"/>
          </w:tcPr>
          <w:p w14:paraId="79411244" w14:textId="77777777" w:rsidR="008C4E52" w:rsidRPr="001B2EB4" w:rsidRDefault="008C4E52" w:rsidP="001B2EB4">
            <w:pPr>
              <w:jc w:val="right"/>
              <w:rPr>
                <w:rFonts w:ascii="Times New Roman" w:hAnsi="Times New Roman"/>
                <w:sz w:val="14"/>
                <w:szCs w:val="14"/>
              </w:rPr>
            </w:pPr>
            <w:r w:rsidRPr="001B2EB4">
              <w:rPr>
                <w:color w:val="000000"/>
                <w:sz w:val="14"/>
                <w:szCs w:val="14"/>
              </w:rPr>
              <w:t>-4.51</w:t>
            </w:r>
          </w:p>
        </w:tc>
        <w:tc>
          <w:tcPr>
            <w:tcW w:w="534" w:type="dxa"/>
            <w:tcBorders>
              <w:top w:val="nil"/>
              <w:left w:val="nil"/>
              <w:bottom w:val="nil"/>
              <w:right w:val="nil"/>
            </w:tcBorders>
            <w:vAlign w:val="bottom"/>
          </w:tcPr>
          <w:p w14:paraId="5066BE34" w14:textId="77777777" w:rsidR="008C4E52" w:rsidRPr="001B2EB4" w:rsidRDefault="008C4E52" w:rsidP="001B2EB4">
            <w:pPr>
              <w:jc w:val="right"/>
              <w:rPr>
                <w:rFonts w:ascii="Times New Roman" w:hAnsi="Times New Roman"/>
                <w:sz w:val="14"/>
                <w:szCs w:val="14"/>
              </w:rPr>
            </w:pPr>
            <w:r w:rsidRPr="001B2EB4">
              <w:rPr>
                <w:color w:val="000000"/>
                <w:sz w:val="14"/>
                <w:szCs w:val="14"/>
              </w:rPr>
              <w:t>-2.40</w:t>
            </w:r>
          </w:p>
        </w:tc>
        <w:tc>
          <w:tcPr>
            <w:tcW w:w="534" w:type="dxa"/>
            <w:tcBorders>
              <w:top w:val="nil"/>
              <w:left w:val="nil"/>
              <w:bottom w:val="nil"/>
            </w:tcBorders>
            <w:vAlign w:val="bottom"/>
          </w:tcPr>
          <w:p w14:paraId="109BA257" w14:textId="77777777" w:rsidR="008C4E52" w:rsidRPr="001B2EB4" w:rsidRDefault="008C4E52" w:rsidP="001B2EB4">
            <w:pPr>
              <w:jc w:val="right"/>
              <w:rPr>
                <w:rFonts w:ascii="Times New Roman" w:hAnsi="Times New Roman"/>
                <w:sz w:val="14"/>
                <w:szCs w:val="14"/>
              </w:rPr>
            </w:pPr>
            <w:r w:rsidRPr="001B2EB4">
              <w:rPr>
                <w:color w:val="000000"/>
                <w:sz w:val="14"/>
                <w:szCs w:val="14"/>
              </w:rPr>
              <w:t>-2.91</w:t>
            </w:r>
          </w:p>
        </w:tc>
        <w:tc>
          <w:tcPr>
            <w:tcW w:w="534" w:type="dxa"/>
            <w:tcBorders>
              <w:top w:val="nil"/>
              <w:bottom w:val="nil"/>
              <w:right w:val="nil"/>
            </w:tcBorders>
            <w:vAlign w:val="bottom"/>
          </w:tcPr>
          <w:p w14:paraId="3DAFA817" w14:textId="77777777" w:rsidR="008C4E52" w:rsidRPr="00FF5A2B" w:rsidRDefault="008C4E52" w:rsidP="001B2EB4">
            <w:pPr>
              <w:jc w:val="right"/>
              <w:rPr>
                <w:rFonts w:ascii="Times New Roman" w:hAnsi="Times New Roman"/>
                <w:sz w:val="14"/>
                <w:szCs w:val="14"/>
              </w:rPr>
            </w:pPr>
            <w:r w:rsidRPr="00FF5A2B">
              <w:rPr>
                <w:color w:val="000000"/>
                <w:sz w:val="14"/>
                <w:szCs w:val="14"/>
              </w:rPr>
              <w:t>5.46*</w:t>
            </w:r>
          </w:p>
        </w:tc>
        <w:tc>
          <w:tcPr>
            <w:tcW w:w="534" w:type="dxa"/>
            <w:tcBorders>
              <w:top w:val="nil"/>
              <w:left w:val="nil"/>
              <w:bottom w:val="nil"/>
              <w:right w:val="nil"/>
            </w:tcBorders>
            <w:vAlign w:val="bottom"/>
          </w:tcPr>
          <w:p w14:paraId="16D054F2" w14:textId="77777777" w:rsidR="008C4E52" w:rsidRPr="00FF5A2B" w:rsidRDefault="008C4E52" w:rsidP="001B2EB4">
            <w:pPr>
              <w:jc w:val="right"/>
              <w:rPr>
                <w:rFonts w:ascii="Times New Roman" w:hAnsi="Times New Roman"/>
                <w:sz w:val="14"/>
                <w:szCs w:val="14"/>
              </w:rPr>
            </w:pPr>
            <w:r w:rsidRPr="00FF5A2B">
              <w:rPr>
                <w:color w:val="000000"/>
                <w:sz w:val="14"/>
                <w:szCs w:val="14"/>
              </w:rPr>
              <w:t>6.19*</w:t>
            </w:r>
          </w:p>
        </w:tc>
        <w:tc>
          <w:tcPr>
            <w:tcW w:w="534" w:type="dxa"/>
            <w:tcBorders>
              <w:top w:val="nil"/>
              <w:left w:val="nil"/>
              <w:bottom w:val="nil"/>
              <w:right w:val="nil"/>
            </w:tcBorders>
            <w:vAlign w:val="bottom"/>
          </w:tcPr>
          <w:p w14:paraId="5157928B" w14:textId="77777777" w:rsidR="008C4E52" w:rsidRPr="00FF5A2B" w:rsidRDefault="008C4E52" w:rsidP="001B2EB4">
            <w:pPr>
              <w:jc w:val="right"/>
              <w:rPr>
                <w:rFonts w:ascii="Times New Roman" w:hAnsi="Times New Roman"/>
                <w:sz w:val="14"/>
                <w:szCs w:val="14"/>
              </w:rPr>
            </w:pPr>
            <w:r w:rsidRPr="00FF5A2B">
              <w:rPr>
                <w:color w:val="000000"/>
                <w:sz w:val="14"/>
                <w:szCs w:val="14"/>
              </w:rPr>
              <w:t>5.99*</w:t>
            </w:r>
          </w:p>
        </w:tc>
        <w:tc>
          <w:tcPr>
            <w:tcW w:w="534" w:type="dxa"/>
            <w:tcBorders>
              <w:top w:val="nil"/>
              <w:left w:val="nil"/>
              <w:bottom w:val="nil"/>
            </w:tcBorders>
            <w:vAlign w:val="bottom"/>
          </w:tcPr>
          <w:p w14:paraId="279DB50A" w14:textId="77777777" w:rsidR="008C4E52" w:rsidRPr="00FF5A2B" w:rsidRDefault="008C4E52" w:rsidP="001B2EB4">
            <w:pPr>
              <w:jc w:val="right"/>
              <w:rPr>
                <w:rFonts w:ascii="Times New Roman" w:hAnsi="Times New Roman"/>
                <w:sz w:val="14"/>
                <w:szCs w:val="14"/>
              </w:rPr>
            </w:pPr>
            <w:r w:rsidRPr="00FF5A2B">
              <w:rPr>
                <w:color w:val="000000"/>
                <w:sz w:val="14"/>
                <w:szCs w:val="14"/>
              </w:rPr>
              <w:t>4.76*</w:t>
            </w:r>
          </w:p>
        </w:tc>
        <w:tc>
          <w:tcPr>
            <w:tcW w:w="534" w:type="dxa"/>
            <w:tcBorders>
              <w:top w:val="nil"/>
              <w:bottom w:val="nil"/>
              <w:right w:val="nil"/>
            </w:tcBorders>
            <w:vAlign w:val="bottom"/>
          </w:tcPr>
          <w:p w14:paraId="6837129A" w14:textId="77777777" w:rsidR="008C4E52" w:rsidRPr="001B2EB4" w:rsidRDefault="008C4E52" w:rsidP="001B2EB4">
            <w:pPr>
              <w:jc w:val="right"/>
              <w:rPr>
                <w:rFonts w:ascii="Times New Roman" w:hAnsi="Times New Roman"/>
                <w:sz w:val="14"/>
                <w:szCs w:val="14"/>
              </w:rPr>
            </w:pPr>
            <w:r w:rsidRPr="001B2EB4">
              <w:rPr>
                <w:color w:val="000000"/>
                <w:sz w:val="14"/>
                <w:szCs w:val="14"/>
              </w:rPr>
              <w:t>1.86</w:t>
            </w:r>
          </w:p>
        </w:tc>
        <w:tc>
          <w:tcPr>
            <w:tcW w:w="534" w:type="dxa"/>
            <w:tcBorders>
              <w:top w:val="nil"/>
              <w:left w:val="nil"/>
              <w:bottom w:val="nil"/>
              <w:right w:val="nil"/>
            </w:tcBorders>
            <w:vAlign w:val="bottom"/>
          </w:tcPr>
          <w:p w14:paraId="23D19336" w14:textId="77777777" w:rsidR="008C4E52" w:rsidRPr="001B2EB4" w:rsidRDefault="008C4E52" w:rsidP="001B2EB4">
            <w:pPr>
              <w:jc w:val="right"/>
              <w:rPr>
                <w:rFonts w:ascii="Times New Roman" w:hAnsi="Times New Roman"/>
                <w:sz w:val="14"/>
                <w:szCs w:val="14"/>
              </w:rPr>
            </w:pPr>
            <w:r w:rsidRPr="001B2EB4">
              <w:rPr>
                <w:color w:val="000000"/>
                <w:sz w:val="14"/>
                <w:szCs w:val="14"/>
              </w:rPr>
              <w:t>2.11</w:t>
            </w:r>
          </w:p>
        </w:tc>
        <w:tc>
          <w:tcPr>
            <w:tcW w:w="534" w:type="dxa"/>
            <w:tcBorders>
              <w:top w:val="nil"/>
              <w:left w:val="nil"/>
              <w:bottom w:val="nil"/>
              <w:right w:val="nil"/>
            </w:tcBorders>
            <w:vAlign w:val="bottom"/>
          </w:tcPr>
          <w:p w14:paraId="3A093C5C" w14:textId="77777777" w:rsidR="008C4E52" w:rsidRPr="001B2EB4" w:rsidRDefault="008C4E52" w:rsidP="001B2EB4">
            <w:pPr>
              <w:jc w:val="right"/>
              <w:rPr>
                <w:rFonts w:ascii="Times New Roman" w:hAnsi="Times New Roman"/>
                <w:sz w:val="14"/>
                <w:szCs w:val="14"/>
              </w:rPr>
            </w:pPr>
            <w:r w:rsidRPr="001B2EB4">
              <w:rPr>
                <w:color w:val="000000"/>
                <w:sz w:val="14"/>
                <w:szCs w:val="14"/>
              </w:rPr>
              <w:t>1.36</w:t>
            </w:r>
          </w:p>
        </w:tc>
        <w:tc>
          <w:tcPr>
            <w:tcW w:w="534" w:type="dxa"/>
            <w:tcBorders>
              <w:top w:val="nil"/>
              <w:left w:val="nil"/>
              <w:bottom w:val="nil"/>
            </w:tcBorders>
            <w:vAlign w:val="bottom"/>
          </w:tcPr>
          <w:p w14:paraId="0F5D62AD" w14:textId="77777777" w:rsidR="008C4E52" w:rsidRPr="001B2EB4" w:rsidRDefault="008C4E52" w:rsidP="001B2EB4">
            <w:pPr>
              <w:jc w:val="right"/>
              <w:rPr>
                <w:rFonts w:ascii="Times New Roman" w:hAnsi="Times New Roman"/>
                <w:sz w:val="14"/>
                <w:szCs w:val="14"/>
              </w:rPr>
            </w:pPr>
            <w:r w:rsidRPr="001B2EB4">
              <w:rPr>
                <w:color w:val="000000"/>
                <w:sz w:val="14"/>
                <w:szCs w:val="14"/>
              </w:rPr>
              <w:t>1.35</w:t>
            </w:r>
          </w:p>
        </w:tc>
        <w:tc>
          <w:tcPr>
            <w:tcW w:w="522" w:type="dxa"/>
            <w:tcBorders>
              <w:top w:val="nil"/>
              <w:bottom w:val="nil"/>
              <w:right w:val="nil"/>
            </w:tcBorders>
            <w:vAlign w:val="bottom"/>
          </w:tcPr>
          <w:p w14:paraId="0C9F44BE" w14:textId="77777777" w:rsidR="008C4E52" w:rsidRPr="00FF5A2B" w:rsidRDefault="008C4E52" w:rsidP="001B2EB4">
            <w:pPr>
              <w:jc w:val="right"/>
              <w:rPr>
                <w:rFonts w:ascii="Times New Roman" w:hAnsi="Times New Roman"/>
                <w:sz w:val="14"/>
                <w:szCs w:val="14"/>
              </w:rPr>
            </w:pPr>
            <w:r w:rsidRPr="00FF5A2B">
              <w:rPr>
                <w:color w:val="000000"/>
                <w:sz w:val="14"/>
                <w:szCs w:val="14"/>
              </w:rPr>
              <w:t>3.79*</w:t>
            </w:r>
          </w:p>
        </w:tc>
        <w:tc>
          <w:tcPr>
            <w:tcW w:w="522" w:type="dxa"/>
            <w:tcBorders>
              <w:top w:val="nil"/>
              <w:left w:val="nil"/>
              <w:bottom w:val="nil"/>
              <w:right w:val="nil"/>
            </w:tcBorders>
            <w:vAlign w:val="bottom"/>
          </w:tcPr>
          <w:p w14:paraId="551CE1D9" w14:textId="77777777" w:rsidR="008C4E52" w:rsidRPr="00FF5A2B" w:rsidRDefault="008C4E52" w:rsidP="001B2EB4">
            <w:pPr>
              <w:jc w:val="right"/>
              <w:rPr>
                <w:rFonts w:ascii="Times New Roman" w:hAnsi="Times New Roman"/>
                <w:sz w:val="14"/>
                <w:szCs w:val="14"/>
              </w:rPr>
            </w:pPr>
            <w:r w:rsidRPr="00FF5A2B">
              <w:rPr>
                <w:color w:val="000000"/>
                <w:sz w:val="14"/>
                <w:szCs w:val="14"/>
              </w:rPr>
              <w:t>4.32*</w:t>
            </w:r>
          </w:p>
        </w:tc>
        <w:tc>
          <w:tcPr>
            <w:tcW w:w="522" w:type="dxa"/>
            <w:tcBorders>
              <w:top w:val="nil"/>
              <w:left w:val="nil"/>
              <w:bottom w:val="nil"/>
              <w:right w:val="nil"/>
            </w:tcBorders>
            <w:vAlign w:val="bottom"/>
          </w:tcPr>
          <w:p w14:paraId="50111DD8" w14:textId="77777777" w:rsidR="008C4E52" w:rsidRPr="00FF5A2B" w:rsidRDefault="008C4E52" w:rsidP="001B2EB4">
            <w:pPr>
              <w:jc w:val="right"/>
              <w:rPr>
                <w:rFonts w:ascii="Times New Roman" w:hAnsi="Times New Roman"/>
                <w:sz w:val="14"/>
                <w:szCs w:val="14"/>
              </w:rPr>
            </w:pPr>
            <w:r w:rsidRPr="00FF5A2B">
              <w:rPr>
                <w:color w:val="000000"/>
                <w:sz w:val="14"/>
                <w:szCs w:val="14"/>
              </w:rPr>
              <w:t>3.61*</w:t>
            </w:r>
          </w:p>
        </w:tc>
        <w:tc>
          <w:tcPr>
            <w:tcW w:w="522" w:type="dxa"/>
            <w:tcBorders>
              <w:top w:val="nil"/>
              <w:left w:val="nil"/>
              <w:bottom w:val="nil"/>
              <w:right w:val="nil"/>
            </w:tcBorders>
            <w:vAlign w:val="bottom"/>
          </w:tcPr>
          <w:p w14:paraId="3BB2C368" w14:textId="77777777" w:rsidR="008C4E52" w:rsidRPr="001B2EB4" w:rsidRDefault="008C4E52" w:rsidP="001B2EB4">
            <w:pPr>
              <w:jc w:val="right"/>
              <w:rPr>
                <w:rFonts w:ascii="Times New Roman" w:hAnsi="Times New Roman"/>
                <w:sz w:val="14"/>
                <w:szCs w:val="14"/>
              </w:rPr>
            </w:pPr>
            <w:r w:rsidRPr="001B2EB4">
              <w:rPr>
                <w:color w:val="000000"/>
                <w:sz w:val="14"/>
                <w:szCs w:val="14"/>
              </w:rPr>
              <w:t>2.76</w:t>
            </w:r>
          </w:p>
        </w:tc>
      </w:tr>
      <w:tr w:rsidR="008C4E52" w:rsidRPr="00F65B4D" w14:paraId="60C7087F" w14:textId="77777777" w:rsidTr="001B2EB4">
        <w:tc>
          <w:tcPr>
            <w:tcW w:w="641" w:type="dxa"/>
            <w:tcBorders>
              <w:top w:val="nil"/>
              <w:left w:val="nil"/>
              <w:bottom w:val="nil"/>
            </w:tcBorders>
          </w:tcPr>
          <w:p w14:paraId="028A3BD8"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Electr</w:t>
            </w:r>
          </w:p>
        </w:tc>
        <w:tc>
          <w:tcPr>
            <w:tcW w:w="534" w:type="dxa"/>
            <w:tcBorders>
              <w:top w:val="nil"/>
              <w:bottom w:val="nil"/>
              <w:right w:val="nil"/>
            </w:tcBorders>
            <w:vAlign w:val="bottom"/>
          </w:tcPr>
          <w:p w14:paraId="0C267FD3" w14:textId="77777777" w:rsidR="008C4E52" w:rsidRPr="001B2EB4" w:rsidRDefault="008C4E52" w:rsidP="001B2EB4">
            <w:pPr>
              <w:jc w:val="right"/>
              <w:rPr>
                <w:rFonts w:ascii="Times New Roman" w:hAnsi="Times New Roman"/>
                <w:sz w:val="14"/>
                <w:szCs w:val="14"/>
              </w:rPr>
            </w:pPr>
            <w:r w:rsidRPr="001B2EB4">
              <w:rPr>
                <w:color w:val="000000"/>
                <w:sz w:val="14"/>
                <w:szCs w:val="14"/>
              </w:rPr>
              <w:t>0.20</w:t>
            </w:r>
          </w:p>
        </w:tc>
        <w:tc>
          <w:tcPr>
            <w:tcW w:w="534" w:type="dxa"/>
            <w:tcBorders>
              <w:top w:val="nil"/>
              <w:left w:val="nil"/>
              <w:bottom w:val="nil"/>
              <w:right w:val="nil"/>
            </w:tcBorders>
            <w:vAlign w:val="bottom"/>
          </w:tcPr>
          <w:p w14:paraId="3C027787" w14:textId="77777777" w:rsidR="008C4E52" w:rsidRPr="001B2EB4" w:rsidRDefault="008C4E52" w:rsidP="001B2EB4">
            <w:pPr>
              <w:jc w:val="right"/>
              <w:rPr>
                <w:rFonts w:ascii="Times New Roman" w:hAnsi="Times New Roman"/>
                <w:sz w:val="14"/>
                <w:szCs w:val="14"/>
              </w:rPr>
            </w:pPr>
            <w:r w:rsidRPr="001B2EB4">
              <w:rPr>
                <w:color w:val="000000"/>
                <w:sz w:val="14"/>
                <w:szCs w:val="14"/>
              </w:rPr>
              <w:t>0.24</w:t>
            </w:r>
          </w:p>
        </w:tc>
        <w:tc>
          <w:tcPr>
            <w:tcW w:w="534" w:type="dxa"/>
            <w:tcBorders>
              <w:top w:val="nil"/>
              <w:left w:val="nil"/>
              <w:bottom w:val="nil"/>
              <w:right w:val="nil"/>
            </w:tcBorders>
            <w:vAlign w:val="bottom"/>
          </w:tcPr>
          <w:p w14:paraId="45B05784" w14:textId="77777777" w:rsidR="008C4E52" w:rsidRPr="001B2EB4" w:rsidRDefault="008C4E52" w:rsidP="001B2EB4">
            <w:pPr>
              <w:jc w:val="right"/>
              <w:rPr>
                <w:rFonts w:ascii="Times New Roman" w:hAnsi="Times New Roman"/>
                <w:sz w:val="14"/>
                <w:szCs w:val="14"/>
              </w:rPr>
            </w:pPr>
            <w:r w:rsidRPr="001B2EB4">
              <w:rPr>
                <w:color w:val="000000"/>
                <w:sz w:val="14"/>
                <w:szCs w:val="14"/>
              </w:rPr>
              <w:t>0.17</w:t>
            </w:r>
          </w:p>
        </w:tc>
        <w:tc>
          <w:tcPr>
            <w:tcW w:w="534" w:type="dxa"/>
            <w:tcBorders>
              <w:top w:val="nil"/>
              <w:left w:val="nil"/>
              <w:bottom w:val="nil"/>
            </w:tcBorders>
            <w:vAlign w:val="bottom"/>
          </w:tcPr>
          <w:p w14:paraId="191A3993" w14:textId="77777777" w:rsidR="008C4E52" w:rsidRPr="001B2EB4" w:rsidRDefault="008C4E52" w:rsidP="001B2EB4">
            <w:pPr>
              <w:jc w:val="right"/>
              <w:rPr>
                <w:rFonts w:ascii="Times New Roman" w:hAnsi="Times New Roman"/>
                <w:sz w:val="14"/>
                <w:szCs w:val="14"/>
              </w:rPr>
            </w:pPr>
            <w:r w:rsidRPr="001B2EB4">
              <w:rPr>
                <w:color w:val="000000"/>
                <w:sz w:val="14"/>
                <w:szCs w:val="14"/>
              </w:rPr>
              <w:t>-0.13</w:t>
            </w:r>
          </w:p>
        </w:tc>
        <w:tc>
          <w:tcPr>
            <w:tcW w:w="534" w:type="dxa"/>
            <w:tcBorders>
              <w:top w:val="nil"/>
              <w:bottom w:val="nil"/>
              <w:right w:val="nil"/>
            </w:tcBorders>
            <w:vAlign w:val="bottom"/>
          </w:tcPr>
          <w:p w14:paraId="1E1F6EFB" w14:textId="77777777" w:rsidR="008C4E52" w:rsidRPr="001B2EB4" w:rsidRDefault="008C4E52" w:rsidP="001B2EB4">
            <w:pPr>
              <w:jc w:val="right"/>
              <w:rPr>
                <w:rFonts w:ascii="Times New Roman" w:hAnsi="Times New Roman"/>
                <w:sz w:val="14"/>
                <w:szCs w:val="14"/>
              </w:rPr>
            </w:pPr>
            <w:r w:rsidRPr="001B2EB4">
              <w:rPr>
                <w:color w:val="000000"/>
                <w:sz w:val="14"/>
                <w:szCs w:val="14"/>
              </w:rPr>
              <w:t>-0.15</w:t>
            </w:r>
          </w:p>
        </w:tc>
        <w:tc>
          <w:tcPr>
            <w:tcW w:w="534" w:type="dxa"/>
            <w:tcBorders>
              <w:top w:val="nil"/>
              <w:left w:val="nil"/>
              <w:bottom w:val="nil"/>
              <w:right w:val="nil"/>
            </w:tcBorders>
            <w:vAlign w:val="bottom"/>
          </w:tcPr>
          <w:p w14:paraId="36F15DF7" w14:textId="77777777" w:rsidR="008C4E52" w:rsidRPr="001B2EB4" w:rsidRDefault="008C4E52" w:rsidP="001B2EB4">
            <w:pPr>
              <w:jc w:val="right"/>
              <w:rPr>
                <w:rFonts w:ascii="Times New Roman" w:hAnsi="Times New Roman"/>
                <w:sz w:val="14"/>
                <w:szCs w:val="14"/>
              </w:rPr>
            </w:pPr>
            <w:r w:rsidRPr="001B2EB4">
              <w:rPr>
                <w:color w:val="000000"/>
                <w:sz w:val="14"/>
                <w:szCs w:val="14"/>
              </w:rPr>
              <w:t>-0.23</w:t>
            </w:r>
          </w:p>
        </w:tc>
        <w:tc>
          <w:tcPr>
            <w:tcW w:w="534" w:type="dxa"/>
            <w:tcBorders>
              <w:top w:val="nil"/>
              <w:left w:val="nil"/>
              <w:bottom w:val="nil"/>
              <w:right w:val="nil"/>
            </w:tcBorders>
            <w:vAlign w:val="bottom"/>
          </w:tcPr>
          <w:p w14:paraId="64AE8AD8" w14:textId="77777777" w:rsidR="008C4E52" w:rsidRPr="001B2EB4" w:rsidRDefault="008C4E52" w:rsidP="001B2EB4">
            <w:pPr>
              <w:jc w:val="right"/>
              <w:rPr>
                <w:rFonts w:ascii="Times New Roman" w:hAnsi="Times New Roman"/>
                <w:sz w:val="14"/>
                <w:szCs w:val="14"/>
              </w:rPr>
            </w:pPr>
            <w:r w:rsidRPr="001B2EB4">
              <w:rPr>
                <w:color w:val="000000"/>
                <w:sz w:val="14"/>
                <w:szCs w:val="14"/>
              </w:rPr>
              <w:t>-0.09</w:t>
            </w:r>
          </w:p>
        </w:tc>
        <w:tc>
          <w:tcPr>
            <w:tcW w:w="534" w:type="dxa"/>
            <w:tcBorders>
              <w:top w:val="nil"/>
              <w:left w:val="nil"/>
              <w:bottom w:val="nil"/>
            </w:tcBorders>
            <w:vAlign w:val="bottom"/>
          </w:tcPr>
          <w:p w14:paraId="17117090" w14:textId="77777777" w:rsidR="008C4E52" w:rsidRPr="001B2EB4" w:rsidRDefault="008C4E52" w:rsidP="001B2EB4">
            <w:pPr>
              <w:jc w:val="right"/>
              <w:rPr>
                <w:rFonts w:ascii="Times New Roman" w:hAnsi="Times New Roman"/>
                <w:sz w:val="14"/>
                <w:szCs w:val="14"/>
              </w:rPr>
            </w:pPr>
            <w:r w:rsidRPr="001B2EB4">
              <w:rPr>
                <w:color w:val="000000"/>
                <w:sz w:val="14"/>
                <w:szCs w:val="14"/>
              </w:rPr>
              <w:t>-0.48</w:t>
            </w:r>
          </w:p>
        </w:tc>
        <w:tc>
          <w:tcPr>
            <w:tcW w:w="534" w:type="dxa"/>
            <w:tcBorders>
              <w:top w:val="nil"/>
              <w:bottom w:val="nil"/>
              <w:right w:val="nil"/>
            </w:tcBorders>
            <w:vAlign w:val="bottom"/>
          </w:tcPr>
          <w:p w14:paraId="131813F7" w14:textId="77777777" w:rsidR="008C4E52" w:rsidRPr="00FF5A2B" w:rsidRDefault="008C4E52" w:rsidP="001B2EB4">
            <w:pPr>
              <w:jc w:val="right"/>
              <w:rPr>
                <w:rFonts w:ascii="Times New Roman" w:hAnsi="Times New Roman"/>
                <w:sz w:val="14"/>
                <w:szCs w:val="14"/>
              </w:rPr>
            </w:pPr>
            <w:r w:rsidRPr="00FF5A2B">
              <w:rPr>
                <w:color w:val="000000"/>
                <w:sz w:val="14"/>
                <w:szCs w:val="14"/>
              </w:rPr>
              <w:t>6.53*</w:t>
            </w:r>
          </w:p>
        </w:tc>
        <w:tc>
          <w:tcPr>
            <w:tcW w:w="534" w:type="dxa"/>
            <w:tcBorders>
              <w:top w:val="nil"/>
              <w:left w:val="nil"/>
              <w:bottom w:val="nil"/>
              <w:right w:val="nil"/>
            </w:tcBorders>
            <w:vAlign w:val="bottom"/>
          </w:tcPr>
          <w:p w14:paraId="1DC2A16E" w14:textId="77777777" w:rsidR="008C4E52" w:rsidRPr="00FF5A2B" w:rsidRDefault="008C4E52" w:rsidP="001B2EB4">
            <w:pPr>
              <w:jc w:val="right"/>
              <w:rPr>
                <w:rFonts w:ascii="Times New Roman" w:hAnsi="Times New Roman"/>
                <w:sz w:val="14"/>
                <w:szCs w:val="14"/>
              </w:rPr>
            </w:pPr>
            <w:r w:rsidRPr="00FF5A2B">
              <w:rPr>
                <w:color w:val="000000"/>
                <w:sz w:val="14"/>
                <w:szCs w:val="14"/>
              </w:rPr>
              <w:t>5.45*</w:t>
            </w:r>
          </w:p>
        </w:tc>
        <w:tc>
          <w:tcPr>
            <w:tcW w:w="534" w:type="dxa"/>
            <w:tcBorders>
              <w:top w:val="nil"/>
              <w:left w:val="nil"/>
              <w:bottom w:val="nil"/>
              <w:right w:val="nil"/>
            </w:tcBorders>
            <w:vAlign w:val="bottom"/>
          </w:tcPr>
          <w:p w14:paraId="4EB7C35D" w14:textId="77777777" w:rsidR="008C4E52" w:rsidRPr="00FF5A2B" w:rsidRDefault="008C4E52" w:rsidP="001B2EB4">
            <w:pPr>
              <w:jc w:val="right"/>
              <w:rPr>
                <w:rFonts w:ascii="Times New Roman" w:hAnsi="Times New Roman"/>
                <w:sz w:val="14"/>
                <w:szCs w:val="14"/>
              </w:rPr>
            </w:pPr>
            <w:r w:rsidRPr="00FF5A2B">
              <w:rPr>
                <w:color w:val="000000"/>
                <w:sz w:val="14"/>
                <w:szCs w:val="14"/>
              </w:rPr>
              <w:t>4.24*</w:t>
            </w:r>
          </w:p>
        </w:tc>
        <w:tc>
          <w:tcPr>
            <w:tcW w:w="534" w:type="dxa"/>
            <w:tcBorders>
              <w:top w:val="nil"/>
              <w:left w:val="nil"/>
              <w:bottom w:val="nil"/>
            </w:tcBorders>
            <w:vAlign w:val="bottom"/>
          </w:tcPr>
          <w:p w14:paraId="7ACEAEC8" w14:textId="77777777" w:rsidR="008C4E52" w:rsidRPr="00FF5A2B" w:rsidRDefault="008C4E52" w:rsidP="001B2EB4">
            <w:pPr>
              <w:jc w:val="right"/>
              <w:rPr>
                <w:rFonts w:ascii="Times New Roman" w:hAnsi="Times New Roman"/>
                <w:sz w:val="14"/>
                <w:szCs w:val="14"/>
              </w:rPr>
            </w:pPr>
            <w:r w:rsidRPr="00FF5A2B">
              <w:rPr>
                <w:color w:val="000000"/>
                <w:sz w:val="14"/>
                <w:szCs w:val="14"/>
              </w:rPr>
              <w:t>4.37*</w:t>
            </w:r>
          </w:p>
        </w:tc>
        <w:tc>
          <w:tcPr>
            <w:tcW w:w="534" w:type="dxa"/>
            <w:tcBorders>
              <w:top w:val="nil"/>
              <w:bottom w:val="nil"/>
              <w:right w:val="nil"/>
            </w:tcBorders>
            <w:vAlign w:val="bottom"/>
          </w:tcPr>
          <w:p w14:paraId="6614335A" w14:textId="77777777" w:rsidR="008C4E52" w:rsidRPr="001B2EB4" w:rsidRDefault="008C4E52" w:rsidP="001B2EB4">
            <w:pPr>
              <w:jc w:val="right"/>
              <w:rPr>
                <w:rFonts w:ascii="Times New Roman" w:hAnsi="Times New Roman"/>
                <w:sz w:val="14"/>
                <w:szCs w:val="14"/>
              </w:rPr>
            </w:pPr>
            <w:r w:rsidRPr="001B2EB4">
              <w:rPr>
                <w:color w:val="000000"/>
                <w:sz w:val="14"/>
                <w:szCs w:val="14"/>
              </w:rPr>
              <w:t>0.50</w:t>
            </w:r>
          </w:p>
        </w:tc>
        <w:tc>
          <w:tcPr>
            <w:tcW w:w="534" w:type="dxa"/>
            <w:tcBorders>
              <w:top w:val="nil"/>
              <w:left w:val="nil"/>
              <w:bottom w:val="nil"/>
              <w:right w:val="nil"/>
            </w:tcBorders>
            <w:vAlign w:val="bottom"/>
          </w:tcPr>
          <w:p w14:paraId="3002F7E9" w14:textId="77777777" w:rsidR="008C4E52" w:rsidRPr="001B2EB4" w:rsidRDefault="008C4E52" w:rsidP="001B2EB4">
            <w:pPr>
              <w:jc w:val="right"/>
              <w:rPr>
                <w:rFonts w:ascii="Times New Roman" w:hAnsi="Times New Roman"/>
                <w:sz w:val="14"/>
                <w:szCs w:val="14"/>
              </w:rPr>
            </w:pPr>
            <w:r w:rsidRPr="001B2EB4">
              <w:rPr>
                <w:color w:val="000000"/>
                <w:sz w:val="14"/>
                <w:szCs w:val="14"/>
              </w:rPr>
              <w:t>0.29</w:t>
            </w:r>
          </w:p>
        </w:tc>
        <w:tc>
          <w:tcPr>
            <w:tcW w:w="534" w:type="dxa"/>
            <w:tcBorders>
              <w:top w:val="nil"/>
              <w:left w:val="nil"/>
              <w:bottom w:val="nil"/>
              <w:right w:val="nil"/>
            </w:tcBorders>
            <w:vAlign w:val="bottom"/>
          </w:tcPr>
          <w:p w14:paraId="7CED74EA" w14:textId="77777777" w:rsidR="008C4E52" w:rsidRPr="001B2EB4" w:rsidRDefault="008C4E52" w:rsidP="001B2EB4">
            <w:pPr>
              <w:jc w:val="right"/>
              <w:rPr>
                <w:rFonts w:ascii="Times New Roman" w:hAnsi="Times New Roman"/>
                <w:sz w:val="14"/>
                <w:szCs w:val="14"/>
              </w:rPr>
            </w:pPr>
            <w:r w:rsidRPr="001B2EB4">
              <w:rPr>
                <w:color w:val="000000"/>
                <w:sz w:val="14"/>
                <w:szCs w:val="14"/>
              </w:rPr>
              <w:t>0.17</w:t>
            </w:r>
          </w:p>
        </w:tc>
        <w:tc>
          <w:tcPr>
            <w:tcW w:w="534" w:type="dxa"/>
            <w:tcBorders>
              <w:top w:val="nil"/>
              <w:left w:val="nil"/>
              <w:bottom w:val="nil"/>
            </w:tcBorders>
            <w:vAlign w:val="bottom"/>
          </w:tcPr>
          <w:p w14:paraId="3CAB3BF4" w14:textId="77777777" w:rsidR="008C4E52" w:rsidRPr="001B2EB4" w:rsidRDefault="008C4E52" w:rsidP="001B2EB4">
            <w:pPr>
              <w:jc w:val="right"/>
              <w:rPr>
                <w:rFonts w:ascii="Times New Roman" w:hAnsi="Times New Roman"/>
                <w:sz w:val="14"/>
                <w:szCs w:val="14"/>
              </w:rPr>
            </w:pPr>
            <w:r w:rsidRPr="001B2EB4">
              <w:rPr>
                <w:color w:val="000000"/>
                <w:sz w:val="14"/>
                <w:szCs w:val="14"/>
              </w:rPr>
              <w:t>-0.18</w:t>
            </w:r>
          </w:p>
        </w:tc>
        <w:tc>
          <w:tcPr>
            <w:tcW w:w="534" w:type="dxa"/>
            <w:tcBorders>
              <w:top w:val="nil"/>
              <w:bottom w:val="nil"/>
              <w:right w:val="nil"/>
            </w:tcBorders>
            <w:vAlign w:val="bottom"/>
          </w:tcPr>
          <w:p w14:paraId="1027DEBA" w14:textId="77777777" w:rsidR="008C4E52" w:rsidRPr="001B2EB4" w:rsidRDefault="008C4E52" w:rsidP="001B2EB4">
            <w:pPr>
              <w:jc w:val="right"/>
              <w:rPr>
                <w:rFonts w:ascii="Times New Roman" w:hAnsi="Times New Roman"/>
                <w:sz w:val="14"/>
                <w:szCs w:val="14"/>
              </w:rPr>
            </w:pPr>
            <w:r w:rsidRPr="001B2EB4">
              <w:rPr>
                <w:color w:val="000000"/>
                <w:sz w:val="14"/>
                <w:szCs w:val="14"/>
              </w:rPr>
              <w:t>2.74</w:t>
            </w:r>
          </w:p>
        </w:tc>
        <w:tc>
          <w:tcPr>
            <w:tcW w:w="534" w:type="dxa"/>
            <w:tcBorders>
              <w:top w:val="nil"/>
              <w:left w:val="nil"/>
              <w:bottom w:val="nil"/>
              <w:right w:val="nil"/>
            </w:tcBorders>
            <w:vAlign w:val="bottom"/>
          </w:tcPr>
          <w:p w14:paraId="64984C4D" w14:textId="77777777" w:rsidR="008C4E52" w:rsidRPr="001B2EB4" w:rsidRDefault="008C4E52" w:rsidP="001B2EB4">
            <w:pPr>
              <w:jc w:val="right"/>
              <w:rPr>
                <w:rFonts w:ascii="Times New Roman" w:hAnsi="Times New Roman"/>
                <w:sz w:val="14"/>
                <w:szCs w:val="14"/>
              </w:rPr>
            </w:pPr>
            <w:r w:rsidRPr="001B2EB4">
              <w:rPr>
                <w:color w:val="000000"/>
                <w:sz w:val="14"/>
                <w:szCs w:val="14"/>
              </w:rPr>
              <w:t>2.70</w:t>
            </w:r>
          </w:p>
        </w:tc>
        <w:tc>
          <w:tcPr>
            <w:tcW w:w="534" w:type="dxa"/>
            <w:tcBorders>
              <w:top w:val="nil"/>
              <w:left w:val="nil"/>
              <w:bottom w:val="nil"/>
              <w:right w:val="nil"/>
            </w:tcBorders>
            <w:vAlign w:val="bottom"/>
          </w:tcPr>
          <w:p w14:paraId="41B411CB" w14:textId="77777777" w:rsidR="008C4E52" w:rsidRPr="001B2EB4" w:rsidRDefault="008C4E52" w:rsidP="001B2EB4">
            <w:pPr>
              <w:jc w:val="right"/>
              <w:rPr>
                <w:rFonts w:ascii="Times New Roman" w:hAnsi="Times New Roman"/>
                <w:sz w:val="14"/>
                <w:szCs w:val="14"/>
              </w:rPr>
            </w:pPr>
            <w:r w:rsidRPr="001B2EB4">
              <w:rPr>
                <w:color w:val="000000"/>
                <w:sz w:val="14"/>
                <w:szCs w:val="14"/>
              </w:rPr>
              <w:t>3.21</w:t>
            </w:r>
          </w:p>
        </w:tc>
        <w:tc>
          <w:tcPr>
            <w:tcW w:w="534" w:type="dxa"/>
            <w:tcBorders>
              <w:top w:val="nil"/>
              <w:left w:val="nil"/>
              <w:bottom w:val="nil"/>
            </w:tcBorders>
            <w:vAlign w:val="bottom"/>
          </w:tcPr>
          <w:p w14:paraId="341B8132" w14:textId="77777777" w:rsidR="008C4E52" w:rsidRPr="001B2EB4" w:rsidRDefault="008C4E52" w:rsidP="001B2EB4">
            <w:pPr>
              <w:jc w:val="right"/>
              <w:rPr>
                <w:rFonts w:ascii="Times New Roman" w:hAnsi="Times New Roman"/>
                <w:sz w:val="14"/>
                <w:szCs w:val="14"/>
              </w:rPr>
            </w:pPr>
            <w:r w:rsidRPr="001B2EB4">
              <w:rPr>
                <w:color w:val="000000"/>
                <w:sz w:val="14"/>
                <w:szCs w:val="14"/>
              </w:rPr>
              <w:t>2.71</w:t>
            </w:r>
          </w:p>
        </w:tc>
        <w:tc>
          <w:tcPr>
            <w:tcW w:w="522" w:type="dxa"/>
            <w:tcBorders>
              <w:top w:val="nil"/>
              <w:bottom w:val="nil"/>
              <w:right w:val="nil"/>
            </w:tcBorders>
            <w:vAlign w:val="bottom"/>
          </w:tcPr>
          <w:p w14:paraId="1E383CF3" w14:textId="77777777" w:rsidR="008C4E52" w:rsidRPr="001B2EB4" w:rsidRDefault="008C4E52" w:rsidP="001B2EB4">
            <w:pPr>
              <w:jc w:val="right"/>
              <w:rPr>
                <w:rFonts w:ascii="Times New Roman" w:hAnsi="Times New Roman"/>
                <w:sz w:val="14"/>
                <w:szCs w:val="14"/>
              </w:rPr>
            </w:pPr>
            <w:r w:rsidRPr="001B2EB4">
              <w:rPr>
                <w:color w:val="000000"/>
                <w:sz w:val="14"/>
                <w:szCs w:val="14"/>
              </w:rPr>
              <w:t>-0.13</w:t>
            </w:r>
          </w:p>
        </w:tc>
        <w:tc>
          <w:tcPr>
            <w:tcW w:w="522" w:type="dxa"/>
            <w:tcBorders>
              <w:top w:val="nil"/>
              <w:left w:val="nil"/>
              <w:bottom w:val="nil"/>
              <w:right w:val="nil"/>
            </w:tcBorders>
            <w:vAlign w:val="bottom"/>
          </w:tcPr>
          <w:p w14:paraId="6E86EB53" w14:textId="77777777" w:rsidR="008C4E52" w:rsidRPr="001B2EB4" w:rsidRDefault="008C4E52" w:rsidP="001B2EB4">
            <w:pPr>
              <w:jc w:val="right"/>
              <w:rPr>
                <w:rFonts w:ascii="Times New Roman" w:hAnsi="Times New Roman"/>
                <w:sz w:val="14"/>
                <w:szCs w:val="14"/>
              </w:rPr>
            </w:pPr>
            <w:r w:rsidRPr="001B2EB4">
              <w:rPr>
                <w:color w:val="000000"/>
                <w:sz w:val="14"/>
                <w:szCs w:val="14"/>
              </w:rPr>
              <w:t>-0.31</w:t>
            </w:r>
          </w:p>
        </w:tc>
        <w:tc>
          <w:tcPr>
            <w:tcW w:w="522" w:type="dxa"/>
            <w:tcBorders>
              <w:top w:val="nil"/>
              <w:left w:val="nil"/>
              <w:bottom w:val="nil"/>
              <w:right w:val="nil"/>
            </w:tcBorders>
            <w:vAlign w:val="bottom"/>
          </w:tcPr>
          <w:p w14:paraId="48FEC012" w14:textId="77777777" w:rsidR="008C4E52" w:rsidRPr="001B2EB4" w:rsidRDefault="008C4E52" w:rsidP="001B2EB4">
            <w:pPr>
              <w:jc w:val="right"/>
              <w:rPr>
                <w:rFonts w:ascii="Times New Roman" w:hAnsi="Times New Roman"/>
                <w:sz w:val="14"/>
                <w:szCs w:val="14"/>
              </w:rPr>
            </w:pPr>
            <w:r w:rsidRPr="001B2EB4">
              <w:rPr>
                <w:color w:val="000000"/>
                <w:sz w:val="14"/>
                <w:szCs w:val="14"/>
              </w:rPr>
              <w:t>-0.24</w:t>
            </w:r>
          </w:p>
        </w:tc>
        <w:tc>
          <w:tcPr>
            <w:tcW w:w="522" w:type="dxa"/>
            <w:tcBorders>
              <w:top w:val="nil"/>
              <w:left w:val="nil"/>
              <w:bottom w:val="nil"/>
              <w:right w:val="nil"/>
            </w:tcBorders>
            <w:vAlign w:val="bottom"/>
          </w:tcPr>
          <w:p w14:paraId="701B422F" w14:textId="77777777" w:rsidR="008C4E52" w:rsidRPr="001B2EB4" w:rsidRDefault="008C4E52" w:rsidP="001B2EB4">
            <w:pPr>
              <w:jc w:val="right"/>
              <w:rPr>
                <w:rFonts w:ascii="Times New Roman" w:hAnsi="Times New Roman"/>
                <w:sz w:val="14"/>
                <w:szCs w:val="14"/>
              </w:rPr>
            </w:pPr>
            <w:r w:rsidRPr="001B2EB4">
              <w:rPr>
                <w:color w:val="000000"/>
                <w:sz w:val="14"/>
                <w:szCs w:val="14"/>
              </w:rPr>
              <w:t>-0.81</w:t>
            </w:r>
          </w:p>
        </w:tc>
      </w:tr>
      <w:tr w:rsidR="008C4E52" w:rsidRPr="00F65B4D" w14:paraId="069CC214" w14:textId="77777777" w:rsidTr="001B2EB4">
        <w:tc>
          <w:tcPr>
            <w:tcW w:w="641" w:type="dxa"/>
            <w:tcBorders>
              <w:top w:val="nil"/>
              <w:left w:val="nil"/>
              <w:bottom w:val="nil"/>
            </w:tcBorders>
          </w:tcPr>
          <w:p w14:paraId="4E9DE10E"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Fin</w:t>
            </w:r>
          </w:p>
        </w:tc>
        <w:tc>
          <w:tcPr>
            <w:tcW w:w="534" w:type="dxa"/>
            <w:tcBorders>
              <w:top w:val="nil"/>
              <w:bottom w:val="nil"/>
              <w:right w:val="nil"/>
            </w:tcBorders>
            <w:vAlign w:val="bottom"/>
          </w:tcPr>
          <w:p w14:paraId="19CFA5AA" w14:textId="77777777" w:rsidR="008C4E52" w:rsidRPr="001B2EB4" w:rsidRDefault="008C4E52" w:rsidP="001B2EB4">
            <w:pPr>
              <w:jc w:val="right"/>
              <w:rPr>
                <w:rFonts w:ascii="Times New Roman" w:hAnsi="Times New Roman"/>
                <w:sz w:val="14"/>
                <w:szCs w:val="14"/>
              </w:rPr>
            </w:pPr>
            <w:r w:rsidRPr="001B2EB4">
              <w:rPr>
                <w:color w:val="000000"/>
                <w:sz w:val="14"/>
                <w:szCs w:val="14"/>
              </w:rPr>
              <w:t>0.98</w:t>
            </w:r>
          </w:p>
        </w:tc>
        <w:tc>
          <w:tcPr>
            <w:tcW w:w="534" w:type="dxa"/>
            <w:tcBorders>
              <w:top w:val="nil"/>
              <w:left w:val="nil"/>
              <w:bottom w:val="nil"/>
              <w:right w:val="nil"/>
            </w:tcBorders>
            <w:vAlign w:val="bottom"/>
          </w:tcPr>
          <w:p w14:paraId="4E131A7D" w14:textId="77777777" w:rsidR="008C4E52" w:rsidRPr="001B2EB4" w:rsidRDefault="008C4E52" w:rsidP="001B2EB4">
            <w:pPr>
              <w:jc w:val="right"/>
              <w:rPr>
                <w:rFonts w:ascii="Times New Roman" w:hAnsi="Times New Roman"/>
                <w:sz w:val="14"/>
                <w:szCs w:val="14"/>
              </w:rPr>
            </w:pPr>
            <w:r w:rsidRPr="001B2EB4">
              <w:rPr>
                <w:color w:val="000000"/>
                <w:sz w:val="14"/>
                <w:szCs w:val="14"/>
              </w:rPr>
              <w:t>1.28</w:t>
            </w:r>
          </w:p>
        </w:tc>
        <w:tc>
          <w:tcPr>
            <w:tcW w:w="534" w:type="dxa"/>
            <w:tcBorders>
              <w:top w:val="nil"/>
              <w:left w:val="nil"/>
              <w:bottom w:val="nil"/>
              <w:right w:val="nil"/>
            </w:tcBorders>
            <w:vAlign w:val="bottom"/>
          </w:tcPr>
          <w:p w14:paraId="4DEBFBEF" w14:textId="77777777" w:rsidR="008C4E52" w:rsidRPr="001B2EB4" w:rsidRDefault="008C4E52" w:rsidP="001B2EB4">
            <w:pPr>
              <w:jc w:val="right"/>
              <w:rPr>
                <w:rFonts w:ascii="Times New Roman" w:hAnsi="Times New Roman"/>
                <w:sz w:val="14"/>
                <w:szCs w:val="14"/>
              </w:rPr>
            </w:pPr>
            <w:r w:rsidRPr="001B2EB4">
              <w:rPr>
                <w:color w:val="000000"/>
                <w:sz w:val="14"/>
                <w:szCs w:val="14"/>
              </w:rPr>
              <w:t>1.10</w:t>
            </w:r>
          </w:p>
        </w:tc>
        <w:tc>
          <w:tcPr>
            <w:tcW w:w="534" w:type="dxa"/>
            <w:tcBorders>
              <w:top w:val="nil"/>
              <w:left w:val="nil"/>
              <w:bottom w:val="nil"/>
            </w:tcBorders>
            <w:vAlign w:val="bottom"/>
          </w:tcPr>
          <w:p w14:paraId="712CE773" w14:textId="77777777" w:rsidR="008C4E52" w:rsidRPr="001B2EB4" w:rsidRDefault="008C4E52" w:rsidP="001B2EB4">
            <w:pPr>
              <w:jc w:val="right"/>
              <w:rPr>
                <w:rFonts w:ascii="Times New Roman" w:hAnsi="Times New Roman"/>
                <w:sz w:val="14"/>
                <w:szCs w:val="14"/>
              </w:rPr>
            </w:pPr>
            <w:r w:rsidRPr="001B2EB4">
              <w:rPr>
                <w:color w:val="000000"/>
                <w:sz w:val="14"/>
                <w:szCs w:val="14"/>
              </w:rPr>
              <w:t>0.62</w:t>
            </w:r>
          </w:p>
        </w:tc>
        <w:tc>
          <w:tcPr>
            <w:tcW w:w="534" w:type="dxa"/>
            <w:tcBorders>
              <w:top w:val="nil"/>
              <w:bottom w:val="nil"/>
              <w:right w:val="nil"/>
            </w:tcBorders>
            <w:vAlign w:val="bottom"/>
          </w:tcPr>
          <w:p w14:paraId="62B808A2" w14:textId="77777777" w:rsidR="008C4E52" w:rsidRPr="001B2EB4" w:rsidRDefault="008C4E52" w:rsidP="001B2EB4">
            <w:pPr>
              <w:jc w:val="right"/>
              <w:rPr>
                <w:rFonts w:ascii="Times New Roman" w:hAnsi="Times New Roman"/>
                <w:sz w:val="14"/>
                <w:szCs w:val="14"/>
              </w:rPr>
            </w:pPr>
            <w:r w:rsidRPr="001B2EB4">
              <w:rPr>
                <w:color w:val="000000"/>
                <w:sz w:val="14"/>
                <w:szCs w:val="14"/>
              </w:rPr>
              <w:t>1.00</w:t>
            </w:r>
          </w:p>
        </w:tc>
        <w:tc>
          <w:tcPr>
            <w:tcW w:w="534" w:type="dxa"/>
            <w:tcBorders>
              <w:top w:val="nil"/>
              <w:left w:val="nil"/>
              <w:bottom w:val="nil"/>
              <w:right w:val="nil"/>
            </w:tcBorders>
            <w:vAlign w:val="bottom"/>
          </w:tcPr>
          <w:p w14:paraId="49301162" w14:textId="77777777" w:rsidR="008C4E52" w:rsidRPr="001B2EB4" w:rsidRDefault="008C4E52" w:rsidP="001B2EB4">
            <w:pPr>
              <w:jc w:val="right"/>
              <w:rPr>
                <w:rFonts w:ascii="Times New Roman" w:hAnsi="Times New Roman"/>
                <w:sz w:val="14"/>
                <w:szCs w:val="14"/>
              </w:rPr>
            </w:pPr>
            <w:r w:rsidRPr="001B2EB4">
              <w:rPr>
                <w:color w:val="000000"/>
                <w:sz w:val="14"/>
                <w:szCs w:val="14"/>
              </w:rPr>
              <w:t>0.75</w:t>
            </w:r>
          </w:p>
        </w:tc>
        <w:tc>
          <w:tcPr>
            <w:tcW w:w="534" w:type="dxa"/>
            <w:tcBorders>
              <w:top w:val="nil"/>
              <w:left w:val="nil"/>
              <w:bottom w:val="nil"/>
              <w:right w:val="nil"/>
            </w:tcBorders>
            <w:vAlign w:val="bottom"/>
          </w:tcPr>
          <w:p w14:paraId="5417B0F8" w14:textId="77777777" w:rsidR="008C4E52" w:rsidRPr="001B2EB4" w:rsidRDefault="008C4E52" w:rsidP="001B2EB4">
            <w:pPr>
              <w:jc w:val="right"/>
              <w:rPr>
                <w:rFonts w:ascii="Times New Roman" w:hAnsi="Times New Roman"/>
                <w:sz w:val="14"/>
                <w:szCs w:val="14"/>
              </w:rPr>
            </w:pPr>
            <w:r w:rsidRPr="001B2EB4">
              <w:rPr>
                <w:color w:val="000000"/>
                <w:sz w:val="14"/>
                <w:szCs w:val="14"/>
              </w:rPr>
              <w:t>0.38</w:t>
            </w:r>
          </w:p>
        </w:tc>
        <w:tc>
          <w:tcPr>
            <w:tcW w:w="534" w:type="dxa"/>
            <w:tcBorders>
              <w:top w:val="nil"/>
              <w:left w:val="nil"/>
              <w:bottom w:val="nil"/>
            </w:tcBorders>
            <w:vAlign w:val="bottom"/>
          </w:tcPr>
          <w:p w14:paraId="2BED082A" w14:textId="77777777" w:rsidR="008C4E52" w:rsidRPr="001B2EB4" w:rsidRDefault="008C4E52" w:rsidP="001B2EB4">
            <w:pPr>
              <w:jc w:val="right"/>
              <w:rPr>
                <w:rFonts w:ascii="Times New Roman" w:hAnsi="Times New Roman"/>
                <w:sz w:val="14"/>
                <w:szCs w:val="14"/>
              </w:rPr>
            </w:pPr>
            <w:r w:rsidRPr="001B2EB4">
              <w:rPr>
                <w:color w:val="000000"/>
                <w:sz w:val="14"/>
                <w:szCs w:val="14"/>
              </w:rPr>
              <w:t>0.22</w:t>
            </w:r>
          </w:p>
        </w:tc>
        <w:tc>
          <w:tcPr>
            <w:tcW w:w="534" w:type="dxa"/>
            <w:tcBorders>
              <w:top w:val="nil"/>
              <w:bottom w:val="nil"/>
              <w:right w:val="nil"/>
            </w:tcBorders>
            <w:vAlign w:val="bottom"/>
          </w:tcPr>
          <w:p w14:paraId="3F5F0694" w14:textId="77777777" w:rsidR="008C4E52" w:rsidRPr="001B2EB4" w:rsidRDefault="008C4E52" w:rsidP="001B2EB4">
            <w:pPr>
              <w:jc w:val="right"/>
              <w:rPr>
                <w:rFonts w:ascii="Times New Roman" w:hAnsi="Times New Roman"/>
                <w:sz w:val="14"/>
                <w:szCs w:val="14"/>
              </w:rPr>
            </w:pPr>
            <w:r w:rsidRPr="001B2EB4">
              <w:rPr>
                <w:color w:val="000000"/>
                <w:sz w:val="14"/>
                <w:szCs w:val="14"/>
              </w:rPr>
              <w:t>-0.32</w:t>
            </w:r>
          </w:p>
        </w:tc>
        <w:tc>
          <w:tcPr>
            <w:tcW w:w="534" w:type="dxa"/>
            <w:tcBorders>
              <w:top w:val="nil"/>
              <w:left w:val="nil"/>
              <w:bottom w:val="nil"/>
              <w:right w:val="nil"/>
            </w:tcBorders>
            <w:vAlign w:val="bottom"/>
          </w:tcPr>
          <w:p w14:paraId="3B8C3501" w14:textId="77777777" w:rsidR="008C4E52" w:rsidRPr="001B2EB4" w:rsidRDefault="008C4E52" w:rsidP="001B2EB4">
            <w:pPr>
              <w:jc w:val="right"/>
              <w:rPr>
                <w:rFonts w:ascii="Times New Roman" w:hAnsi="Times New Roman"/>
                <w:sz w:val="14"/>
                <w:szCs w:val="14"/>
              </w:rPr>
            </w:pPr>
            <w:r w:rsidRPr="001B2EB4">
              <w:rPr>
                <w:color w:val="000000"/>
                <w:sz w:val="14"/>
                <w:szCs w:val="14"/>
              </w:rPr>
              <w:t>-0.01</w:t>
            </w:r>
          </w:p>
        </w:tc>
        <w:tc>
          <w:tcPr>
            <w:tcW w:w="534" w:type="dxa"/>
            <w:tcBorders>
              <w:top w:val="nil"/>
              <w:left w:val="nil"/>
              <w:bottom w:val="nil"/>
              <w:right w:val="nil"/>
            </w:tcBorders>
            <w:vAlign w:val="bottom"/>
          </w:tcPr>
          <w:p w14:paraId="0CDA4E05" w14:textId="77777777" w:rsidR="008C4E52" w:rsidRPr="001B2EB4" w:rsidRDefault="008C4E52" w:rsidP="001B2EB4">
            <w:pPr>
              <w:jc w:val="right"/>
              <w:rPr>
                <w:rFonts w:ascii="Times New Roman" w:hAnsi="Times New Roman"/>
                <w:sz w:val="14"/>
                <w:szCs w:val="14"/>
              </w:rPr>
            </w:pPr>
            <w:r w:rsidRPr="001B2EB4">
              <w:rPr>
                <w:color w:val="000000"/>
                <w:sz w:val="14"/>
                <w:szCs w:val="14"/>
              </w:rPr>
              <w:t>0.06</w:t>
            </w:r>
          </w:p>
        </w:tc>
        <w:tc>
          <w:tcPr>
            <w:tcW w:w="534" w:type="dxa"/>
            <w:tcBorders>
              <w:top w:val="nil"/>
              <w:left w:val="nil"/>
              <w:bottom w:val="nil"/>
            </w:tcBorders>
            <w:vAlign w:val="bottom"/>
          </w:tcPr>
          <w:p w14:paraId="2DEFC373" w14:textId="77777777" w:rsidR="008C4E52" w:rsidRPr="001B2EB4" w:rsidRDefault="008C4E52" w:rsidP="001B2EB4">
            <w:pPr>
              <w:jc w:val="right"/>
              <w:rPr>
                <w:rFonts w:ascii="Times New Roman" w:hAnsi="Times New Roman"/>
                <w:sz w:val="14"/>
                <w:szCs w:val="14"/>
              </w:rPr>
            </w:pPr>
            <w:r w:rsidRPr="001B2EB4">
              <w:rPr>
                <w:color w:val="000000"/>
                <w:sz w:val="14"/>
                <w:szCs w:val="14"/>
              </w:rPr>
              <w:t>-0.05</w:t>
            </w:r>
          </w:p>
        </w:tc>
        <w:tc>
          <w:tcPr>
            <w:tcW w:w="534" w:type="dxa"/>
            <w:tcBorders>
              <w:top w:val="nil"/>
              <w:bottom w:val="nil"/>
              <w:right w:val="nil"/>
            </w:tcBorders>
            <w:vAlign w:val="bottom"/>
          </w:tcPr>
          <w:p w14:paraId="6229DE01" w14:textId="77777777" w:rsidR="008C4E52" w:rsidRPr="001B2EB4" w:rsidRDefault="008C4E52" w:rsidP="001B2EB4">
            <w:pPr>
              <w:jc w:val="right"/>
              <w:rPr>
                <w:rFonts w:ascii="Times New Roman" w:hAnsi="Times New Roman"/>
                <w:sz w:val="14"/>
                <w:szCs w:val="14"/>
              </w:rPr>
            </w:pPr>
            <w:r w:rsidRPr="001B2EB4">
              <w:rPr>
                <w:color w:val="000000"/>
                <w:sz w:val="14"/>
                <w:szCs w:val="14"/>
              </w:rPr>
              <w:t>0.50</w:t>
            </w:r>
          </w:p>
        </w:tc>
        <w:tc>
          <w:tcPr>
            <w:tcW w:w="534" w:type="dxa"/>
            <w:tcBorders>
              <w:top w:val="nil"/>
              <w:left w:val="nil"/>
              <w:bottom w:val="nil"/>
              <w:right w:val="nil"/>
            </w:tcBorders>
            <w:vAlign w:val="bottom"/>
          </w:tcPr>
          <w:p w14:paraId="7B36B449" w14:textId="77777777" w:rsidR="008C4E52" w:rsidRPr="001B2EB4" w:rsidRDefault="008C4E52" w:rsidP="001B2EB4">
            <w:pPr>
              <w:jc w:val="right"/>
              <w:rPr>
                <w:rFonts w:ascii="Times New Roman" w:hAnsi="Times New Roman"/>
                <w:sz w:val="14"/>
                <w:szCs w:val="14"/>
              </w:rPr>
            </w:pPr>
            <w:r w:rsidRPr="001B2EB4">
              <w:rPr>
                <w:color w:val="000000"/>
                <w:sz w:val="14"/>
                <w:szCs w:val="14"/>
              </w:rPr>
              <w:t>1.08</w:t>
            </w:r>
          </w:p>
        </w:tc>
        <w:tc>
          <w:tcPr>
            <w:tcW w:w="534" w:type="dxa"/>
            <w:tcBorders>
              <w:top w:val="nil"/>
              <w:left w:val="nil"/>
              <w:bottom w:val="nil"/>
              <w:right w:val="nil"/>
            </w:tcBorders>
            <w:vAlign w:val="bottom"/>
          </w:tcPr>
          <w:p w14:paraId="7CAF523F" w14:textId="77777777" w:rsidR="008C4E52" w:rsidRPr="001B2EB4" w:rsidRDefault="008C4E52" w:rsidP="001B2EB4">
            <w:pPr>
              <w:jc w:val="right"/>
              <w:rPr>
                <w:rFonts w:ascii="Times New Roman" w:hAnsi="Times New Roman"/>
                <w:sz w:val="14"/>
                <w:szCs w:val="14"/>
              </w:rPr>
            </w:pPr>
            <w:r w:rsidRPr="001B2EB4">
              <w:rPr>
                <w:color w:val="000000"/>
                <w:sz w:val="14"/>
                <w:szCs w:val="14"/>
              </w:rPr>
              <w:t>0.63</w:t>
            </w:r>
          </w:p>
        </w:tc>
        <w:tc>
          <w:tcPr>
            <w:tcW w:w="534" w:type="dxa"/>
            <w:tcBorders>
              <w:top w:val="nil"/>
              <w:left w:val="nil"/>
              <w:bottom w:val="nil"/>
            </w:tcBorders>
            <w:vAlign w:val="bottom"/>
          </w:tcPr>
          <w:p w14:paraId="6CF3334B" w14:textId="77777777" w:rsidR="008C4E52" w:rsidRPr="001B2EB4" w:rsidRDefault="008C4E52" w:rsidP="001B2EB4">
            <w:pPr>
              <w:jc w:val="right"/>
              <w:rPr>
                <w:rFonts w:ascii="Times New Roman" w:hAnsi="Times New Roman"/>
                <w:sz w:val="14"/>
                <w:szCs w:val="14"/>
              </w:rPr>
            </w:pPr>
            <w:r w:rsidRPr="001B2EB4">
              <w:rPr>
                <w:color w:val="000000"/>
                <w:sz w:val="14"/>
                <w:szCs w:val="14"/>
              </w:rPr>
              <w:t>0.63</w:t>
            </w:r>
          </w:p>
        </w:tc>
        <w:tc>
          <w:tcPr>
            <w:tcW w:w="534" w:type="dxa"/>
            <w:tcBorders>
              <w:top w:val="nil"/>
              <w:bottom w:val="nil"/>
              <w:right w:val="nil"/>
            </w:tcBorders>
            <w:vAlign w:val="bottom"/>
          </w:tcPr>
          <w:p w14:paraId="4903C08D" w14:textId="77777777" w:rsidR="008C4E52" w:rsidRPr="00FF5A2B" w:rsidRDefault="008C4E52" w:rsidP="001B2EB4">
            <w:pPr>
              <w:jc w:val="right"/>
              <w:rPr>
                <w:rFonts w:ascii="Times New Roman" w:hAnsi="Times New Roman"/>
                <w:sz w:val="14"/>
                <w:szCs w:val="14"/>
              </w:rPr>
            </w:pPr>
            <w:r w:rsidRPr="00FF5A2B">
              <w:rPr>
                <w:color w:val="000000"/>
                <w:sz w:val="14"/>
                <w:szCs w:val="14"/>
              </w:rPr>
              <w:t>8.69*</w:t>
            </w:r>
          </w:p>
        </w:tc>
        <w:tc>
          <w:tcPr>
            <w:tcW w:w="534" w:type="dxa"/>
            <w:tcBorders>
              <w:top w:val="nil"/>
              <w:left w:val="nil"/>
              <w:bottom w:val="nil"/>
              <w:right w:val="nil"/>
            </w:tcBorders>
            <w:vAlign w:val="bottom"/>
          </w:tcPr>
          <w:p w14:paraId="2FFEC840" w14:textId="77777777" w:rsidR="008C4E52" w:rsidRPr="00FF5A2B" w:rsidRDefault="008C4E52" w:rsidP="001B2EB4">
            <w:pPr>
              <w:jc w:val="right"/>
              <w:rPr>
                <w:rFonts w:ascii="Times New Roman" w:hAnsi="Times New Roman"/>
                <w:sz w:val="14"/>
                <w:szCs w:val="14"/>
              </w:rPr>
            </w:pPr>
            <w:r w:rsidRPr="00FF5A2B">
              <w:rPr>
                <w:color w:val="000000"/>
                <w:sz w:val="14"/>
                <w:szCs w:val="14"/>
              </w:rPr>
              <w:t>7.39*</w:t>
            </w:r>
          </w:p>
        </w:tc>
        <w:tc>
          <w:tcPr>
            <w:tcW w:w="534" w:type="dxa"/>
            <w:tcBorders>
              <w:top w:val="nil"/>
              <w:left w:val="nil"/>
              <w:bottom w:val="nil"/>
              <w:right w:val="nil"/>
            </w:tcBorders>
            <w:vAlign w:val="bottom"/>
          </w:tcPr>
          <w:p w14:paraId="5C550FB9" w14:textId="77777777" w:rsidR="008C4E52" w:rsidRPr="00FF5A2B" w:rsidRDefault="008C4E52" w:rsidP="001B2EB4">
            <w:pPr>
              <w:jc w:val="right"/>
              <w:rPr>
                <w:rFonts w:ascii="Times New Roman" w:hAnsi="Times New Roman"/>
                <w:sz w:val="14"/>
                <w:szCs w:val="14"/>
              </w:rPr>
            </w:pPr>
            <w:r w:rsidRPr="00FF5A2B">
              <w:rPr>
                <w:color w:val="000000"/>
                <w:sz w:val="14"/>
                <w:szCs w:val="14"/>
              </w:rPr>
              <w:t>7.18*</w:t>
            </w:r>
          </w:p>
        </w:tc>
        <w:tc>
          <w:tcPr>
            <w:tcW w:w="534" w:type="dxa"/>
            <w:tcBorders>
              <w:top w:val="nil"/>
              <w:left w:val="nil"/>
              <w:bottom w:val="nil"/>
            </w:tcBorders>
            <w:vAlign w:val="bottom"/>
          </w:tcPr>
          <w:p w14:paraId="46490931" w14:textId="77777777" w:rsidR="008C4E52" w:rsidRPr="00FF5A2B" w:rsidRDefault="008C4E52" w:rsidP="001B2EB4">
            <w:pPr>
              <w:jc w:val="right"/>
              <w:rPr>
                <w:rFonts w:ascii="Times New Roman" w:hAnsi="Times New Roman"/>
                <w:sz w:val="14"/>
                <w:szCs w:val="14"/>
              </w:rPr>
            </w:pPr>
            <w:r w:rsidRPr="00FF5A2B">
              <w:rPr>
                <w:color w:val="000000"/>
                <w:sz w:val="14"/>
                <w:szCs w:val="14"/>
              </w:rPr>
              <w:t>7.05*</w:t>
            </w:r>
          </w:p>
        </w:tc>
        <w:tc>
          <w:tcPr>
            <w:tcW w:w="522" w:type="dxa"/>
            <w:tcBorders>
              <w:top w:val="nil"/>
              <w:bottom w:val="nil"/>
              <w:right w:val="nil"/>
            </w:tcBorders>
            <w:vAlign w:val="bottom"/>
          </w:tcPr>
          <w:p w14:paraId="7AF28699" w14:textId="77777777" w:rsidR="008C4E52" w:rsidRPr="001B2EB4" w:rsidRDefault="008C4E52" w:rsidP="001B2EB4">
            <w:pPr>
              <w:jc w:val="right"/>
              <w:rPr>
                <w:rFonts w:ascii="Times New Roman" w:hAnsi="Times New Roman"/>
                <w:sz w:val="14"/>
                <w:szCs w:val="14"/>
              </w:rPr>
            </w:pPr>
            <w:r w:rsidRPr="001B2EB4">
              <w:rPr>
                <w:color w:val="000000"/>
                <w:sz w:val="14"/>
                <w:szCs w:val="14"/>
              </w:rPr>
              <w:t>1.37</w:t>
            </w:r>
          </w:p>
        </w:tc>
        <w:tc>
          <w:tcPr>
            <w:tcW w:w="522" w:type="dxa"/>
            <w:tcBorders>
              <w:top w:val="nil"/>
              <w:left w:val="nil"/>
              <w:bottom w:val="nil"/>
              <w:right w:val="nil"/>
            </w:tcBorders>
            <w:vAlign w:val="bottom"/>
          </w:tcPr>
          <w:p w14:paraId="452287B4" w14:textId="77777777" w:rsidR="008C4E52" w:rsidRPr="001B2EB4" w:rsidRDefault="008C4E52" w:rsidP="001B2EB4">
            <w:pPr>
              <w:jc w:val="right"/>
              <w:rPr>
                <w:rFonts w:ascii="Times New Roman" w:hAnsi="Times New Roman"/>
                <w:sz w:val="14"/>
                <w:szCs w:val="14"/>
              </w:rPr>
            </w:pPr>
            <w:r w:rsidRPr="001B2EB4">
              <w:rPr>
                <w:color w:val="000000"/>
                <w:sz w:val="14"/>
                <w:szCs w:val="14"/>
              </w:rPr>
              <w:t>1.73</w:t>
            </w:r>
          </w:p>
        </w:tc>
        <w:tc>
          <w:tcPr>
            <w:tcW w:w="522" w:type="dxa"/>
            <w:tcBorders>
              <w:top w:val="nil"/>
              <w:left w:val="nil"/>
              <w:bottom w:val="nil"/>
              <w:right w:val="nil"/>
            </w:tcBorders>
            <w:vAlign w:val="bottom"/>
          </w:tcPr>
          <w:p w14:paraId="58BCE26D" w14:textId="77777777" w:rsidR="008C4E52" w:rsidRPr="001B2EB4" w:rsidRDefault="008C4E52" w:rsidP="001B2EB4">
            <w:pPr>
              <w:jc w:val="right"/>
              <w:rPr>
                <w:rFonts w:ascii="Times New Roman" w:hAnsi="Times New Roman"/>
                <w:sz w:val="14"/>
                <w:szCs w:val="14"/>
              </w:rPr>
            </w:pPr>
            <w:r w:rsidRPr="001B2EB4">
              <w:rPr>
                <w:color w:val="000000"/>
                <w:sz w:val="14"/>
                <w:szCs w:val="14"/>
              </w:rPr>
              <w:t>1.64</w:t>
            </w:r>
          </w:p>
        </w:tc>
        <w:tc>
          <w:tcPr>
            <w:tcW w:w="522" w:type="dxa"/>
            <w:tcBorders>
              <w:top w:val="nil"/>
              <w:left w:val="nil"/>
              <w:bottom w:val="nil"/>
              <w:right w:val="nil"/>
            </w:tcBorders>
            <w:vAlign w:val="bottom"/>
          </w:tcPr>
          <w:p w14:paraId="614747DD" w14:textId="77777777" w:rsidR="008C4E52" w:rsidRPr="001B2EB4" w:rsidRDefault="008C4E52" w:rsidP="001B2EB4">
            <w:pPr>
              <w:jc w:val="right"/>
              <w:rPr>
                <w:rFonts w:ascii="Times New Roman" w:hAnsi="Times New Roman"/>
                <w:sz w:val="14"/>
                <w:szCs w:val="14"/>
              </w:rPr>
            </w:pPr>
            <w:r w:rsidRPr="001B2EB4">
              <w:rPr>
                <w:color w:val="000000"/>
                <w:sz w:val="14"/>
                <w:szCs w:val="14"/>
              </w:rPr>
              <w:t>0.96</w:t>
            </w:r>
          </w:p>
        </w:tc>
      </w:tr>
      <w:tr w:rsidR="008C4E52" w:rsidRPr="00F65B4D" w14:paraId="3F16338F" w14:textId="77777777" w:rsidTr="001B2EB4">
        <w:tc>
          <w:tcPr>
            <w:tcW w:w="641" w:type="dxa"/>
            <w:tcBorders>
              <w:top w:val="nil"/>
              <w:left w:val="nil"/>
              <w:bottom w:val="nil"/>
              <w:right w:val="single" w:sz="4" w:space="0" w:color="auto"/>
            </w:tcBorders>
          </w:tcPr>
          <w:p w14:paraId="46CE361B"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Food</w:t>
            </w:r>
          </w:p>
        </w:tc>
        <w:tc>
          <w:tcPr>
            <w:tcW w:w="534" w:type="dxa"/>
            <w:tcBorders>
              <w:top w:val="nil"/>
              <w:left w:val="single" w:sz="4" w:space="0" w:color="auto"/>
              <w:bottom w:val="nil"/>
              <w:right w:val="nil"/>
            </w:tcBorders>
            <w:vAlign w:val="bottom"/>
          </w:tcPr>
          <w:p w14:paraId="6FFE9687" w14:textId="77777777" w:rsidR="008C4E52" w:rsidRPr="001B2EB4" w:rsidRDefault="008C4E52" w:rsidP="001B2EB4">
            <w:pPr>
              <w:jc w:val="right"/>
              <w:rPr>
                <w:rFonts w:ascii="Times New Roman" w:hAnsi="Times New Roman"/>
                <w:sz w:val="14"/>
                <w:szCs w:val="14"/>
              </w:rPr>
            </w:pPr>
            <w:r w:rsidRPr="001B2EB4">
              <w:rPr>
                <w:color w:val="000000"/>
                <w:sz w:val="14"/>
                <w:szCs w:val="14"/>
              </w:rPr>
              <w:t>0.67</w:t>
            </w:r>
          </w:p>
        </w:tc>
        <w:tc>
          <w:tcPr>
            <w:tcW w:w="534" w:type="dxa"/>
            <w:tcBorders>
              <w:top w:val="nil"/>
              <w:left w:val="nil"/>
              <w:bottom w:val="nil"/>
              <w:right w:val="nil"/>
            </w:tcBorders>
            <w:vAlign w:val="bottom"/>
          </w:tcPr>
          <w:p w14:paraId="14E1A864" w14:textId="77777777" w:rsidR="008C4E52" w:rsidRPr="001B2EB4" w:rsidRDefault="008C4E52" w:rsidP="001B2EB4">
            <w:pPr>
              <w:jc w:val="right"/>
              <w:rPr>
                <w:rFonts w:ascii="Times New Roman" w:hAnsi="Times New Roman"/>
                <w:sz w:val="14"/>
                <w:szCs w:val="14"/>
              </w:rPr>
            </w:pPr>
            <w:r w:rsidRPr="001B2EB4">
              <w:rPr>
                <w:color w:val="000000"/>
                <w:sz w:val="14"/>
                <w:szCs w:val="14"/>
              </w:rPr>
              <w:t>0.96</w:t>
            </w:r>
          </w:p>
        </w:tc>
        <w:tc>
          <w:tcPr>
            <w:tcW w:w="534" w:type="dxa"/>
            <w:tcBorders>
              <w:top w:val="nil"/>
              <w:left w:val="nil"/>
              <w:bottom w:val="nil"/>
              <w:right w:val="nil"/>
            </w:tcBorders>
            <w:vAlign w:val="bottom"/>
          </w:tcPr>
          <w:p w14:paraId="3005B4CF" w14:textId="77777777" w:rsidR="008C4E52" w:rsidRPr="001B2EB4" w:rsidRDefault="008C4E52" w:rsidP="001B2EB4">
            <w:pPr>
              <w:jc w:val="right"/>
              <w:rPr>
                <w:rFonts w:ascii="Times New Roman" w:hAnsi="Times New Roman"/>
                <w:sz w:val="14"/>
                <w:szCs w:val="14"/>
              </w:rPr>
            </w:pPr>
            <w:r w:rsidRPr="001B2EB4">
              <w:rPr>
                <w:color w:val="000000"/>
                <w:sz w:val="14"/>
                <w:szCs w:val="14"/>
              </w:rPr>
              <w:t>0.68</w:t>
            </w:r>
          </w:p>
        </w:tc>
        <w:tc>
          <w:tcPr>
            <w:tcW w:w="534" w:type="dxa"/>
            <w:tcBorders>
              <w:top w:val="nil"/>
              <w:left w:val="nil"/>
              <w:bottom w:val="nil"/>
            </w:tcBorders>
            <w:vAlign w:val="bottom"/>
          </w:tcPr>
          <w:p w14:paraId="65F630AE" w14:textId="77777777" w:rsidR="008C4E52" w:rsidRPr="001B2EB4" w:rsidRDefault="008C4E52" w:rsidP="001B2EB4">
            <w:pPr>
              <w:jc w:val="right"/>
              <w:rPr>
                <w:rFonts w:ascii="Times New Roman" w:hAnsi="Times New Roman"/>
                <w:sz w:val="14"/>
                <w:szCs w:val="14"/>
              </w:rPr>
            </w:pPr>
            <w:r w:rsidRPr="001B2EB4">
              <w:rPr>
                <w:color w:val="000000"/>
                <w:sz w:val="14"/>
                <w:szCs w:val="14"/>
              </w:rPr>
              <w:t>0.32</w:t>
            </w:r>
          </w:p>
        </w:tc>
        <w:tc>
          <w:tcPr>
            <w:tcW w:w="534" w:type="dxa"/>
            <w:tcBorders>
              <w:top w:val="nil"/>
              <w:bottom w:val="nil"/>
              <w:right w:val="nil"/>
            </w:tcBorders>
            <w:vAlign w:val="bottom"/>
          </w:tcPr>
          <w:p w14:paraId="30B667FE" w14:textId="77777777" w:rsidR="008C4E52" w:rsidRPr="001B2EB4" w:rsidRDefault="008C4E52" w:rsidP="001B2EB4">
            <w:pPr>
              <w:jc w:val="right"/>
              <w:rPr>
                <w:rFonts w:ascii="Times New Roman" w:hAnsi="Times New Roman"/>
                <w:sz w:val="14"/>
                <w:szCs w:val="14"/>
              </w:rPr>
            </w:pPr>
            <w:r w:rsidRPr="001B2EB4">
              <w:rPr>
                <w:color w:val="000000"/>
                <w:sz w:val="14"/>
                <w:szCs w:val="14"/>
              </w:rPr>
              <w:t>-0.11</w:t>
            </w:r>
          </w:p>
        </w:tc>
        <w:tc>
          <w:tcPr>
            <w:tcW w:w="534" w:type="dxa"/>
            <w:tcBorders>
              <w:top w:val="nil"/>
              <w:left w:val="nil"/>
              <w:bottom w:val="nil"/>
              <w:right w:val="nil"/>
            </w:tcBorders>
            <w:vAlign w:val="bottom"/>
          </w:tcPr>
          <w:p w14:paraId="60C03A83" w14:textId="77777777" w:rsidR="008C4E52" w:rsidRPr="001B2EB4" w:rsidRDefault="008C4E52" w:rsidP="001B2EB4">
            <w:pPr>
              <w:jc w:val="right"/>
              <w:rPr>
                <w:rFonts w:ascii="Times New Roman" w:hAnsi="Times New Roman"/>
                <w:sz w:val="14"/>
                <w:szCs w:val="14"/>
              </w:rPr>
            </w:pPr>
            <w:r w:rsidRPr="001B2EB4">
              <w:rPr>
                <w:color w:val="000000"/>
                <w:sz w:val="14"/>
                <w:szCs w:val="14"/>
              </w:rPr>
              <w:t>-0.14</w:t>
            </w:r>
          </w:p>
        </w:tc>
        <w:tc>
          <w:tcPr>
            <w:tcW w:w="534" w:type="dxa"/>
            <w:tcBorders>
              <w:top w:val="nil"/>
              <w:left w:val="nil"/>
              <w:bottom w:val="nil"/>
              <w:right w:val="nil"/>
            </w:tcBorders>
            <w:vAlign w:val="bottom"/>
          </w:tcPr>
          <w:p w14:paraId="4991991E" w14:textId="77777777" w:rsidR="008C4E52" w:rsidRPr="001B2EB4" w:rsidRDefault="008C4E52" w:rsidP="001B2EB4">
            <w:pPr>
              <w:jc w:val="right"/>
              <w:rPr>
                <w:rFonts w:ascii="Times New Roman" w:hAnsi="Times New Roman"/>
                <w:sz w:val="14"/>
                <w:szCs w:val="14"/>
              </w:rPr>
            </w:pPr>
            <w:r w:rsidRPr="001B2EB4">
              <w:rPr>
                <w:color w:val="000000"/>
                <w:sz w:val="14"/>
                <w:szCs w:val="14"/>
              </w:rPr>
              <w:t>-0.44</w:t>
            </w:r>
          </w:p>
        </w:tc>
        <w:tc>
          <w:tcPr>
            <w:tcW w:w="534" w:type="dxa"/>
            <w:tcBorders>
              <w:top w:val="nil"/>
              <w:left w:val="nil"/>
              <w:bottom w:val="nil"/>
            </w:tcBorders>
            <w:vAlign w:val="bottom"/>
          </w:tcPr>
          <w:p w14:paraId="71ABF275" w14:textId="77777777" w:rsidR="008C4E52" w:rsidRPr="001B2EB4" w:rsidRDefault="008C4E52" w:rsidP="001B2EB4">
            <w:pPr>
              <w:jc w:val="right"/>
              <w:rPr>
                <w:rFonts w:ascii="Times New Roman" w:hAnsi="Times New Roman"/>
                <w:sz w:val="14"/>
                <w:szCs w:val="14"/>
              </w:rPr>
            </w:pPr>
            <w:r w:rsidRPr="001B2EB4">
              <w:rPr>
                <w:color w:val="000000"/>
                <w:sz w:val="14"/>
                <w:szCs w:val="14"/>
              </w:rPr>
              <w:t>-0.94</w:t>
            </w:r>
          </w:p>
        </w:tc>
        <w:tc>
          <w:tcPr>
            <w:tcW w:w="534" w:type="dxa"/>
            <w:tcBorders>
              <w:top w:val="nil"/>
              <w:bottom w:val="nil"/>
              <w:right w:val="nil"/>
            </w:tcBorders>
            <w:vAlign w:val="bottom"/>
          </w:tcPr>
          <w:p w14:paraId="6C81552F" w14:textId="77777777" w:rsidR="008C4E52" w:rsidRPr="001B2EB4" w:rsidRDefault="008C4E52" w:rsidP="001B2EB4">
            <w:pPr>
              <w:jc w:val="right"/>
              <w:rPr>
                <w:rFonts w:ascii="Times New Roman" w:hAnsi="Times New Roman"/>
                <w:sz w:val="14"/>
                <w:szCs w:val="14"/>
              </w:rPr>
            </w:pPr>
            <w:r w:rsidRPr="001B2EB4">
              <w:rPr>
                <w:color w:val="000000"/>
                <w:sz w:val="14"/>
                <w:szCs w:val="14"/>
              </w:rPr>
              <w:t>-1.33</w:t>
            </w:r>
          </w:p>
        </w:tc>
        <w:tc>
          <w:tcPr>
            <w:tcW w:w="534" w:type="dxa"/>
            <w:tcBorders>
              <w:top w:val="nil"/>
              <w:left w:val="nil"/>
              <w:bottom w:val="nil"/>
              <w:right w:val="nil"/>
            </w:tcBorders>
            <w:vAlign w:val="bottom"/>
          </w:tcPr>
          <w:p w14:paraId="38ADCE75" w14:textId="77777777" w:rsidR="008C4E52" w:rsidRPr="001B2EB4" w:rsidRDefault="008C4E52" w:rsidP="001B2EB4">
            <w:pPr>
              <w:jc w:val="right"/>
              <w:rPr>
                <w:rFonts w:ascii="Times New Roman" w:hAnsi="Times New Roman"/>
                <w:sz w:val="14"/>
                <w:szCs w:val="14"/>
              </w:rPr>
            </w:pPr>
            <w:r w:rsidRPr="001B2EB4">
              <w:rPr>
                <w:color w:val="000000"/>
                <w:sz w:val="14"/>
                <w:szCs w:val="14"/>
              </w:rPr>
              <w:t>-1.97</w:t>
            </w:r>
          </w:p>
        </w:tc>
        <w:tc>
          <w:tcPr>
            <w:tcW w:w="534" w:type="dxa"/>
            <w:tcBorders>
              <w:top w:val="nil"/>
              <w:left w:val="nil"/>
              <w:bottom w:val="nil"/>
              <w:right w:val="nil"/>
            </w:tcBorders>
            <w:vAlign w:val="bottom"/>
          </w:tcPr>
          <w:p w14:paraId="7ED62502" w14:textId="77777777" w:rsidR="008C4E52" w:rsidRPr="001B2EB4" w:rsidRDefault="008C4E52" w:rsidP="001B2EB4">
            <w:pPr>
              <w:jc w:val="right"/>
              <w:rPr>
                <w:rFonts w:ascii="Times New Roman" w:hAnsi="Times New Roman"/>
                <w:sz w:val="14"/>
                <w:szCs w:val="14"/>
              </w:rPr>
            </w:pPr>
            <w:r w:rsidRPr="001B2EB4">
              <w:rPr>
                <w:color w:val="000000"/>
                <w:sz w:val="14"/>
                <w:szCs w:val="14"/>
              </w:rPr>
              <w:t>-3.60</w:t>
            </w:r>
          </w:p>
        </w:tc>
        <w:tc>
          <w:tcPr>
            <w:tcW w:w="534" w:type="dxa"/>
            <w:tcBorders>
              <w:top w:val="nil"/>
              <w:left w:val="nil"/>
              <w:bottom w:val="nil"/>
            </w:tcBorders>
            <w:vAlign w:val="bottom"/>
          </w:tcPr>
          <w:p w14:paraId="7856BB01" w14:textId="77777777" w:rsidR="008C4E52" w:rsidRPr="001B2EB4" w:rsidRDefault="008C4E52" w:rsidP="001B2EB4">
            <w:pPr>
              <w:jc w:val="right"/>
              <w:rPr>
                <w:rFonts w:ascii="Times New Roman" w:hAnsi="Times New Roman"/>
                <w:sz w:val="14"/>
                <w:szCs w:val="14"/>
              </w:rPr>
            </w:pPr>
            <w:r w:rsidRPr="001B2EB4">
              <w:rPr>
                <w:color w:val="000000"/>
                <w:sz w:val="14"/>
                <w:szCs w:val="14"/>
              </w:rPr>
              <w:t>-2.67</w:t>
            </w:r>
          </w:p>
        </w:tc>
        <w:tc>
          <w:tcPr>
            <w:tcW w:w="534" w:type="dxa"/>
            <w:tcBorders>
              <w:top w:val="nil"/>
              <w:bottom w:val="nil"/>
              <w:right w:val="nil"/>
            </w:tcBorders>
            <w:vAlign w:val="bottom"/>
          </w:tcPr>
          <w:p w14:paraId="32510A2D" w14:textId="77777777" w:rsidR="008C4E52" w:rsidRPr="001B2EB4" w:rsidRDefault="008C4E52" w:rsidP="001B2EB4">
            <w:pPr>
              <w:jc w:val="right"/>
              <w:rPr>
                <w:rFonts w:ascii="Times New Roman" w:hAnsi="Times New Roman"/>
                <w:sz w:val="14"/>
                <w:szCs w:val="14"/>
              </w:rPr>
            </w:pPr>
            <w:r w:rsidRPr="001B2EB4">
              <w:rPr>
                <w:color w:val="000000"/>
                <w:sz w:val="14"/>
                <w:szCs w:val="14"/>
              </w:rPr>
              <w:t>0.33</w:t>
            </w:r>
          </w:p>
        </w:tc>
        <w:tc>
          <w:tcPr>
            <w:tcW w:w="534" w:type="dxa"/>
            <w:tcBorders>
              <w:top w:val="nil"/>
              <w:left w:val="nil"/>
              <w:bottom w:val="nil"/>
              <w:right w:val="nil"/>
            </w:tcBorders>
            <w:vAlign w:val="bottom"/>
          </w:tcPr>
          <w:p w14:paraId="6A004114" w14:textId="77777777" w:rsidR="008C4E52" w:rsidRPr="001B2EB4" w:rsidRDefault="008C4E52" w:rsidP="001B2EB4">
            <w:pPr>
              <w:jc w:val="right"/>
              <w:rPr>
                <w:rFonts w:ascii="Times New Roman" w:hAnsi="Times New Roman"/>
                <w:sz w:val="14"/>
                <w:szCs w:val="14"/>
              </w:rPr>
            </w:pPr>
            <w:r w:rsidRPr="001B2EB4">
              <w:rPr>
                <w:color w:val="000000"/>
                <w:sz w:val="14"/>
                <w:szCs w:val="14"/>
              </w:rPr>
              <w:t>0.40</w:t>
            </w:r>
          </w:p>
        </w:tc>
        <w:tc>
          <w:tcPr>
            <w:tcW w:w="534" w:type="dxa"/>
            <w:tcBorders>
              <w:top w:val="nil"/>
              <w:left w:val="nil"/>
              <w:bottom w:val="nil"/>
              <w:right w:val="nil"/>
            </w:tcBorders>
            <w:vAlign w:val="bottom"/>
          </w:tcPr>
          <w:p w14:paraId="26CD8937" w14:textId="77777777" w:rsidR="008C4E52" w:rsidRPr="001B2EB4" w:rsidRDefault="008C4E52" w:rsidP="001B2EB4">
            <w:pPr>
              <w:jc w:val="right"/>
              <w:rPr>
                <w:rFonts w:ascii="Times New Roman" w:hAnsi="Times New Roman"/>
                <w:sz w:val="14"/>
                <w:szCs w:val="14"/>
              </w:rPr>
            </w:pPr>
            <w:r w:rsidRPr="001B2EB4">
              <w:rPr>
                <w:color w:val="000000"/>
                <w:sz w:val="14"/>
                <w:szCs w:val="14"/>
              </w:rPr>
              <w:t>-0.03</w:t>
            </w:r>
          </w:p>
        </w:tc>
        <w:tc>
          <w:tcPr>
            <w:tcW w:w="534" w:type="dxa"/>
            <w:tcBorders>
              <w:top w:val="nil"/>
              <w:left w:val="nil"/>
              <w:bottom w:val="nil"/>
            </w:tcBorders>
            <w:vAlign w:val="bottom"/>
          </w:tcPr>
          <w:p w14:paraId="3615BA81" w14:textId="77777777" w:rsidR="008C4E52" w:rsidRPr="001B2EB4" w:rsidRDefault="008C4E52" w:rsidP="001B2EB4">
            <w:pPr>
              <w:jc w:val="right"/>
              <w:rPr>
                <w:rFonts w:ascii="Times New Roman" w:hAnsi="Times New Roman"/>
                <w:sz w:val="14"/>
                <w:szCs w:val="14"/>
              </w:rPr>
            </w:pPr>
            <w:r w:rsidRPr="001B2EB4">
              <w:rPr>
                <w:color w:val="000000"/>
                <w:sz w:val="14"/>
                <w:szCs w:val="14"/>
              </w:rPr>
              <w:t>-0.49</w:t>
            </w:r>
          </w:p>
        </w:tc>
        <w:tc>
          <w:tcPr>
            <w:tcW w:w="534" w:type="dxa"/>
            <w:tcBorders>
              <w:top w:val="nil"/>
              <w:bottom w:val="nil"/>
              <w:right w:val="nil"/>
            </w:tcBorders>
            <w:vAlign w:val="bottom"/>
          </w:tcPr>
          <w:p w14:paraId="7AA0B130" w14:textId="77777777" w:rsidR="008C4E52" w:rsidRPr="001B2EB4" w:rsidRDefault="008C4E52" w:rsidP="001B2EB4">
            <w:pPr>
              <w:jc w:val="right"/>
              <w:rPr>
                <w:rFonts w:ascii="Times New Roman" w:hAnsi="Times New Roman"/>
                <w:sz w:val="14"/>
                <w:szCs w:val="14"/>
              </w:rPr>
            </w:pPr>
            <w:r w:rsidRPr="001B2EB4">
              <w:rPr>
                <w:color w:val="000000"/>
                <w:sz w:val="14"/>
                <w:szCs w:val="14"/>
              </w:rPr>
              <w:t>2.93</w:t>
            </w:r>
          </w:p>
        </w:tc>
        <w:tc>
          <w:tcPr>
            <w:tcW w:w="534" w:type="dxa"/>
            <w:tcBorders>
              <w:top w:val="nil"/>
              <w:left w:val="nil"/>
              <w:bottom w:val="nil"/>
              <w:right w:val="nil"/>
            </w:tcBorders>
            <w:vAlign w:val="bottom"/>
          </w:tcPr>
          <w:p w14:paraId="01BA85D6" w14:textId="77777777" w:rsidR="008C4E52" w:rsidRPr="001B2EB4" w:rsidRDefault="008C4E52" w:rsidP="001B2EB4">
            <w:pPr>
              <w:jc w:val="right"/>
              <w:rPr>
                <w:rFonts w:ascii="Times New Roman" w:hAnsi="Times New Roman"/>
                <w:sz w:val="14"/>
                <w:szCs w:val="14"/>
              </w:rPr>
            </w:pPr>
            <w:r w:rsidRPr="001B2EB4">
              <w:rPr>
                <w:color w:val="000000"/>
                <w:sz w:val="14"/>
                <w:szCs w:val="14"/>
              </w:rPr>
              <w:t>2.93</w:t>
            </w:r>
          </w:p>
        </w:tc>
        <w:tc>
          <w:tcPr>
            <w:tcW w:w="534" w:type="dxa"/>
            <w:tcBorders>
              <w:top w:val="nil"/>
              <w:left w:val="nil"/>
              <w:bottom w:val="nil"/>
              <w:right w:val="nil"/>
            </w:tcBorders>
            <w:vAlign w:val="bottom"/>
          </w:tcPr>
          <w:p w14:paraId="6BAD1EE8" w14:textId="77777777" w:rsidR="008C4E52" w:rsidRPr="001B2EB4" w:rsidRDefault="008C4E52" w:rsidP="001B2EB4">
            <w:pPr>
              <w:jc w:val="right"/>
              <w:rPr>
                <w:rFonts w:ascii="Times New Roman" w:hAnsi="Times New Roman"/>
                <w:sz w:val="14"/>
                <w:szCs w:val="14"/>
              </w:rPr>
            </w:pPr>
            <w:r w:rsidRPr="001B2EB4">
              <w:rPr>
                <w:color w:val="000000"/>
                <w:sz w:val="14"/>
                <w:szCs w:val="14"/>
              </w:rPr>
              <w:t>0.67</w:t>
            </w:r>
          </w:p>
        </w:tc>
        <w:tc>
          <w:tcPr>
            <w:tcW w:w="534" w:type="dxa"/>
            <w:tcBorders>
              <w:top w:val="nil"/>
              <w:left w:val="nil"/>
              <w:bottom w:val="nil"/>
            </w:tcBorders>
            <w:vAlign w:val="bottom"/>
          </w:tcPr>
          <w:p w14:paraId="6B87A504" w14:textId="77777777" w:rsidR="008C4E52" w:rsidRPr="001B2EB4" w:rsidRDefault="008C4E52" w:rsidP="001B2EB4">
            <w:pPr>
              <w:jc w:val="right"/>
              <w:rPr>
                <w:rFonts w:ascii="Times New Roman" w:hAnsi="Times New Roman"/>
                <w:sz w:val="14"/>
                <w:szCs w:val="14"/>
              </w:rPr>
            </w:pPr>
            <w:r w:rsidRPr="001B2EB4">
              <w:rPr>
                <w:color w:val="000000"/>
                <w:sz w:val="14"/>
                <w:szCs w:val="14"/>
              </w:rPr>
              <w:t>0.56</w:t>
            </w:r>
          </w:p>
        </w:tc>
        <w:tc>
          <w:tcPr>
            <w:tcW w:w="522" w:type="dxa"/>
            <w:tcBorders>
              <w:top w:val="nil"/>
              <w:bottom w:val="nil"/>
              <w:right w:val="nil"/>
            </w:tcBorders>
            <w:vAlign w:val="bottom"/>
          </w:tcPr>
          <w:p w14:paraId="4DD2693D" w14:textId="77777777" w:rsidR="008C4E52" w:rsidRPr="00FF5A2B" w:rsidRDefault="008C4E52" w:rsidP="001B2EB4">
            <w:pPr>
              <w:jc w:val="right"/>
              <w:rPr>
                <w:rFonts w:ascii="Times New Roman" w:hAnsi="Times New Roman"/>
                <w:sz w:val="14"/>
                <w:szCs w:val="14"/>
              </w:rPr>
            </w:pPr>
            <w:r w:rsidRPr="00FF5A2B">
              <w:rPr>
                <w:color w:val="000000"/>
                <w:sz w:val="14"/>
                <w:szCs w:val="14"/>
              </w:rPr>
              <w:t>1.55*</w:t>
            </w:r>
          </w:p>
        </w:tc>
        <w:tc>
          <w:tcPr>
            <w:tcW w:w="522" w:type="dxa"/>
            <w:tcBorders>
              <w:top w:val="nil"/>
              <w:left w:val="nil"/>
              <w:bottom w:val="nil"/>
              <w:right w:val="nil"/>
            </w:tcBorders>
            <w:vAlign w:val="bottom"/>
          </w:tcPr>
          <w:p w14:paraId="1C1C1A76" w14:textId="77777777" w:rsidR="008C4E52" w:rsidRPr="00FF5A2B" w:rsidRDefault="008C4E52" w:rsidP="001B2EB4">
            <w:pPr>
              <w:jc w:val="right"/>
              <w:rPr>
                <w:rFonts w:ascii="Times New Roman" w:hAnsi="Times New Roman"/>
                <w:sz w:val="14"/>
                <w:szCs w:val="14"/>
              </w:rPr>
            </w:pPr>
            <w:r w:rsidRPr="00FF5A2B">
              <w:rPr>
                <w:color w:val="000000"/>
                <w:sz w:val="14"/>
                <w:szCs w:val="14"/>
              </w:rPr>
              <w:t>2.30*</w:t>
            </w:r>
          </w:p>
        </w:tc>
        <w:tc>
          <w:tcPr>
            <w:tcW w:w="522" w:type="dxa"/>
            <w:tcBorders>
              <w:top w:val="nil"/>
              <w:left w:val="nil"/>
              <w:bottom w:val="nil"/>
              <w:right w:val="nil"/>
            </w:tcBorders>
            <w:vAlign w:val="bottom"/>
          </w:tcPr>
          <w:p w14:paraId="7D2FD769" w14:textId="77777777" w:rsidR="008C4E52" w:rsidRPr="001B2EB4" w:rsidRDefault="008C4E52" w:rsidP="001B2EB4">
            <w:pPr>
              <w:jc w:val="right"/>
              <w:rPr>
                <w:rFonts w:ascii="Times New Roman" w:hAnsi="Times New Roman"/>
                <w:sz w:val="14"/>
                <w:szCs w:val="14"/>
              </w:rPr>
            </w:pPr>
            <w:r w:rsidRPr="001B2EB4">
              <w:rPr>
                <w:color w:val="000000"/>
                <w:sz w:val="14"/>
                <w:szCs w:val="14"/>
              </w:rPr>
              <w:t>1.41</w:t>
            </w:r>
          </w:p>
        </w:tc>
        <w:tc>
          <w:tcPr>
            <w:tcW w:w="522" w:type="dxa"/>
            <w:tcBorders>
              <w:top w:val="nil"/>
              <w:left w:val="nil"/>
              <w:bottom w:val="nil"/>
              <w:right w:val="nil"/>
            </w:tcBorders>
            <w:vAlign w:val="bottom"/>
          </w:tcPr>
          <w:p w14:paraId="2F67E057" w14:textId="77777777" w:rsidR="008C4E52" w:rsidRPr="001B2EB4" w:rsidRDefault="008C4E52" w:rsidP="001B2EB4">
            <w:pPr>
              <w:jc w:val="right"/>
              <w:rPr>
                <w:rFonts w:ascii="Times New Roman" w:hAnsi="Times New Roman"/>
                <w:sz w:val="14"/>
                <w:szCs w:val="14"/>
              </w:rPr>
            </w:pPr>
            <w:r w:rsidRPr="001B2EB4">
              <w:rPr>
                <w:color w:val="000000"/>
                <w:sz w:val="14"/>
                <w:szCs w:val="14"/>
              </w:rPr>
              <w:t>0.79</w:t>
            </w:r>
          </w:p>
        </w:tc>
      </w:tr>
      <w:tr w:rsidR="008C4E52" w:rsidRPr="00F65B4D" w14:paraId="0316358A" w14:textId="77777777" w:rsidTr="001B2EB4">
        <w:tc>
          <w:tcPr>
            <w:tcW w:w="641" w:type="dxa"/>
            <w:tcBorders>
              <w:top w:val="nil"/>
              <w:left w:val="nil"/>
              <w:bottom w:val="nil"/>
              <w:right w:val="single" w:sz="4" w:space="0" w:color="auto"/>
            </w:tcBorders>
          </w:tcPr>
          <w:p w14:paraId="51C4D981"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Mach</w:t>
            </w:r>
          </w:p>
        </w:tc>
        <w:tc>
          <w:tcPr>
            <w:tcW w:w="534" w:type="dxa"/>
            <w:tcBorders>
              <w:top w:val="nil"/>
              <w:left w:val="single" w:sz="4" w:space="0" w:color="auto"/>
              <w:bottom w:val="nil"/>
              <w:right w:val="nil"/>
            </w:tcBorders>
            <w:vAlign w:val="bottom"/>
          </w:tcPr>
          <w:p w14:paraId="07D8FA91" w14:textId="77777777" w:rsidR="008C4E52" w:rsidRPr="00FF5A2B" w:rsidRDefault="008C4E52" w:rsidP="001B2EB4">
            <w:pPr>
              <w:jc w:val="right"/>
              <w:rPr>
                <w:rFonts w:ascii="Times New Roman" w:hAnsi="Times New Roman"/>
                <w:sz w:val="14"/>
                <w:szCs w:val="14"/>
              </w:rPr>
            </w:pPr>
            <w:r w:rsidRPr="00FF5A2B">
              <w:rPr>
                <w:color w:val="000000"/>
                <w:sz w:val="14"/>
                <w:szCs w:val="14"/>
              </w:rPr>
              <w:t>2.13*</w:t>
            </w:r>
          </w:p>
        </w:tc>
        <w:tc>
          <w:tcPr>
            <w:tcW w:w="534" w:type="dxa"/>
            <w:tcBorders>
              <w:top w:val="nil"/>
              <w:left w:val="nil"/>
              <w:bottom w:val="nil"/>
              <w:right w:val="nil"/>
            </w:tcBorders>
            <w:vAlign w:val="bottom"/>
          </w:tcPr>
          <w:p w14:paraId="2A1131D8" w14:textId="77777777" w:rsidR="008C4E52" w:rsidRPr="00FF5A2B" w:rsidRDefault="008C4E52" w:rsidP="001B2EB4">
            <w:pPr>
              <w:jc w:val="right"/>
              <w:rPr>
                <w:rFonts w:ascii="Times New Roman" w:hAnsi="Times New Roman"/>
                <w:sz w:val="14"/>
                <w:szCs w:val="14"/>
              </w:rPr>
            </w:pPr>
            <w:r w:rsidRPr="00FF5A2B">
              <w:rPr>
                <w:color w:val="000000"/>
                <w:sz w:val="14"/>
                <w:szCs w:val="14"/>
              </w:rPr>
              <w:t>3.84*</w:t>
            </w:r>
          </w:p>
        </w:tc>
        <w:tc>
          <w:tcPr>
            <w:tcW w:w="534" w:type="dxa"/>
            <w:tcBorders>
              <w:top w:val="nil"/>
              <w:left w:val="nil"/>
              <w:bottom w:val="nil"/>
              <w:right w:val="nil"/>
            </w:tcBorders>
            <w:vAlign w:val="bottom"/>
          </w:tcPr>
          <w:p w14:paraId="70B1E28A" w14:textId="77777777" w:rsidR="008C4E52" w:rsidRPr="00FF5A2B" w:rsidRDefault="008C4E52" w:rsidP="001B2EB4">
            <w:pPr>
              <w:jc w:val="right"/>
              <w:rPr>
                <w:rFonts w:ascii="Times New Roman" w:hAnsi="Times New Roman"/>
                <w:sz w:val="14"/>
                <w:szCs w:val="14"/>
              </w:rPr>
            </w:pPr>
            <w:r w:rsidRPr="00FF5A2B">
              <w:rPr>
                <w:color w:val="000000"/>
                <w:sz w:val="14"/>
                <w:szCs w:val="14"/>
              </w:rPr>
              <w:t>4.00*</w:t>
            </w:r>
          </w:p>
        </w:tc>
        <w:tc>
          <w:tcPr>
            <w:tcW w:w="534" w:type="dxa"/>
            <w:tcBorders>
              <w:top w:val="nil"/>
              <w:left w:val="nil"/>
              <w:bottom w:val="nil"/>
            </w:tcBorders>
            <w:vAlign w:val="bottom"/>
          </w:tcPr>
          <w:p w14:paraId="734CB560" w14:textId="77777777" w:rsidR="008C4E52" w:rsidRPr="00FF5A2B" w:rsidRDefault="008C4E52" w:rsidP="001B2EB4">
            <w:pPr>
              <w:jc w:val="right"/>
              <w:rPr>
                <w:rFonts w:ascii="Times New Roman" w:hAnsi="Times New Roman"/>
                <w:sz w:val="14"/>
                <w:szCs w:val="14"/>
              </w:rPr>
            </w:pPr>
            <w:r w:rsidRPr="00FF5A2B">
              <w:rPr>
                <w:color w:val="000000"/>
                <w:sz w:val="14"/>
                <w:szCs w:val="14"/>
              </w:rPr>
              <w:t>3.43*</w:t>
            </w:r>
          </w:p>
        </w:tc>
        <w:tc>
          <w:tcPr>
            <w:tcW w:w="534" w:type="dxa"/>
            <w:tcBorders>
              <w:top w:val="nil"/>
              <w:bottom w:val="nil"/>
              <w:right w:val="nil"/>
            </w:tcBorders>
            <w:vAlign w:val="bottom"/>
          </w:tcPr>
          <w:p w14:paraId="60D71DC8" w14:textId="77777777" w:rsidR="008C4E52" w:rsidRPr="001B2EB4" w:rsidRDefault="008C4E52" w:rsidP="001B2EB4">
            <w:pPr>
              <w:jc w:val="right"/>
              <w:rPr>
                <w:rFonts w:ascii="Times New Roman" w:hAnsi="Times New Roman"/>
                <w:sz w:val="14"/>
                <w:szCs w:val="14"/>
              </w:rPr>
            </w:pPr>
            <w:r w:rsidRPr="001B2EB4">
              <w:rPr>
                <w:color w:val="000000"/>
                <w:sz w:val="14"/>
                <w:szCs w:val="14"/>
              </w:rPr>
              <w:t>-0.23</w:t>
            </w:r>
          </w:p>
        </w:tc>
        <w:tc>
          <w:tcPr>
            <w:tcW w:w="534" w:type="dxa"/>
            <w:tcBorders>
              <w:top w:val="nil"/>
              <w:left w:val="nil"/>
              <w:bottom w:val="nil"/>
              <w:right w:val="nil"/>
            </w:tcBorders>
            <w:vAlign w:val="bottom"/>
          </w:tcPr>
          <w:p w14:paraId="379E6FE0" w14:textId="77777777" w:rsidR="008C4E52" w:rsidRPr="001B2EB4" w:rsidRDefault="008C4E52" w:rsidP="001B2EB4">
            <w:pPr>
              <w:jc w:val="right"/>
              <w:rPr>
                <w:rFonts w:ascii="Times New Roman" w:hAnsi="Times New Roman"/>
                <w:sz w:val="14"/>
                <w:szCs w:val="14"/>
              </w:rPr>
            </w:pPr>
            <w:r w:rsidRPr="001B2EB4">
              <w:rPr>
                <w:color w:val="000000"/>
                <w:sz w:val="14"/>
                <w:szCs w:val="14"/>
              </w:rPr>
              <w:t>0.79</w:t>
            </w:r>
          </w:p>
        </w:tc>
        <w:tc>
          <w:tcPr>
            <w:tcW w:w="534" w:type="dxa"/>
            <w:tcBorders>
              <w:top w:val="nil"/>
              <w:left w:val="nil"/>
              <w:bottom w:val="nil"/>
              <w:right w:val="nil"/>
            </w:tcBorders>
            <w:vAlign w:val="bottom"/>
          </w:tcPr>
          <w:p w14:paraId="5436C5A2" w14:textId="77777777" w:rsidR="008C4E52" w:rsidRPr="001B2EB4" w:rsidRDefault="008C4E52" w:rsidP="001B2EB4">
            <w:pPr>
              <w:jc w:val="right"/>
              <w:rPr>
                <w:rFonts w:ascii="Times New Roman" w:hAnsi="Times New Roman"/>
                <w:sz w:val="14"/>
                <w:szCs w:val="14"/>
              </w:rPr>
            </w:pPr>
            <w:r w:rsidRPr="001B2EB4">
              <w:rPr>
                <w:color w:val="000000"/>
                <w:sz w:val="14"/>
                <w:szCs w:val="14"/>
              </w:rPr>
              <w:t>0.76</w:t>
            </w:r>
          </w:p>
        </w:tc>
        <w:tc>
          <w:tcPr>
            <w:tcW w:w="534" w:type="dxa"/>
            <w:tcBorders>
              <w:top w:val="nil"/>
              <w:left w:val="nil"/>
              <w:bottom w:val="nil"/>
            </w:tcBorders>
            <w:vAlign w:val="bottom"/>
          </w:tcPr>
          <w:p w14:paraId="5448A8D9" w14:textId="77777777" w:rsidR="008C4E52" w:rsidRPr="001B2EB4" w:rsidRDefault="008C4E52" w:rsidP="001B2EB4">
            <w:pPr>
              <w:jc w:val="right"/>
              <w:rPr>
                <w:rFonts w:ascii="Times New Roman" w:hAnsi="Times New Roman"/>
                <w:sz w:val="14"/>
                <w:szCs w:val="14"/>
              </w:rPr>
            </w:pPr>
            <w:r w:rsidRPr="001B2EB4">
              <w:rPr>
                <w:color w:val="000000"/>
                <w:sz w:val="14"/>
                <w:szCs w:val="14"/>
              </w:rPr>
              <w:t>0.16</w:t>
            </w:r>
          </w:p>
        </w:tc>
        <w:tc>
          <w:tcPr>
            <w:tcW w:w="534" w:type="dxa"/>
            <w:tcBorders>
              <w:top w:val="nil"/>
              <w:bottom w:val="nil"/>
              <w:right w:val="nil"/>
            </w:tcBorders>
            <w:vAlign w:val="bottom"/>
          </w:tcPr>
          <w:p w14:paraId="0282743D" w14:textId="77777777" w:rsidR="008C4E52" w:rsidRPr="001B2EB4" w:rsidRDefault="008C4E52" w:rsidP="001B2EB4">
            <w:pPr>
              <w:jc w:val="right"/>
              <w:rPr>
                <w:rFonts w:ascii="Times New Roman" w:hAnsi="Times New Roman"/>
                <w:sz w:val="14"/>
                <w:szCs w:val="14"/>
              </w:rPr>
            </w:pPr>
            <w:r w:rsidRPr="001B2EB4">
              <w:rPr>
                <w:color w:val="000000"/>
                <w:sz w:val="14"/>
                <w:szCs w:val="14"/>
              </w:rPr>
              <w:t>4.80</w:t>
            </w:r>
          </w:p>
        </w:tc>
        <w:tc>
          <w:tcPr>
            <w:tcW w:w="534" w:type="dxa"/>
            <w:tcBorders>
              <w:top w:val="nil"/>
              <w:left w:val="nil"/>
              <w:bottom w:val="nil"/>
              <w:right w:val="nil"/>
            </w:tcBorders>
            <w:vAlign w:val="bottom"/>
          </w:tcPr>
          <w:p w14:paraId="61B1EEBF" w14:textId="77777777" w:rsidR="008C4E52" w:rsidRPr="001B2EB4" w:rsidRDefault="008C4E52" w:rsidP="001B2EB4">
            <w:pPr>
              <w:jc w:val="right"/>
              <w:rPr>
                <w:rFonts w:ascii="Times New Roman" w:hAnsi="Times New Roman"/>
                <w:sz w:val="14"/>
                <w:szCs w:val="14"/>
              </w:rPr>
            </w:pPr>
            <w:r w:rsidRPr="001B2EB4">
              <w:rPr>
                <w:color w:val="000000"/>
                <w:sz w:val="14"/>
                <w:szCs w:val="14"/>
              </w:rPr>
              <w:t>4.62</w:t>
            </w:r>
          </w:p>
        </w:tc>
        <w:tc>
          <w:tcPr>
            <w:tcW w:w="534" w:type="dxa"/>
            <w:tcBorders>
              <w:top w:val="nil"/>
              <w:left w:val="nil"/>
              <w:bottom w:val="nil"/>
              <w:right w:val="nil"/>
            </w:tcBorders>
            <w:vAlign w:val="bottom"/>
          </w:tcPr>
          <w:p w14:paraId="02210423" w14:textId="77777777" w:rsidR="008C4E52" w:rsidRPr="001B2EB4" w:rsidRDefault="008C4E52" w:rsidP="001B2EB4">
            <w:pPr>
              <w:jc w:val="right"/>
              <w:rPr>
                <w:rFonts w:ascii="Times New Roman" w:hAnsi="Times New Roman"/>
                <w:sz w:val="14"/>
                <w:szCs w:val="14"/>
              </w:rPr>
            </w:pPr>
            <w:r w:rsidRPr="001B2EB4">
              <w:rPr>
                <w:color w:val="000000"/>
                <w:sz w:val="14"/>
                <w:szCs w:val="14"/>
              </w:rPr>
              <w:t>2.88</w:t>
            </w:r>
          </w:p>
        </w:tc>
        <w:tc>
          <w:tcPr>
            <w:tcW w:w="534" w:type="dxa"/>
            <w:tcBorders>
              <w:top w:val="nil"/>
              <w:left w:val="nil"/>
              <w:bottom w:val="nil"/>
            </w:tcBorders>
            <w:vAlign w:val="bottom"/>
          </w:tcPr>
          <w:p w14:paraId="47A868AA" w14:textId="77777777" w:rsidR="008C4E52" w:rsidRPr="001B2EB4" w:rsidRDefault="008C4E52" w:rsidP="001B2EB4">
            <w:pPr>
              <w:jc w:val="right"/>
              <w:rPr>
                <w:rFonts w:ascii="Times New Roman" w:hAnsi="Times New Roman"/>
                <w:sz w:val="14"/>
                <w:szCs w:val="14"/>
              </w:rPr>
            </w:pPr>
            <w:r w:rsidRPr="001B2EB4">
              <w:rPr>
                <w:color w:val="000000"/>
                <w:sz w:val="14"/>
                <w:szCs w:val="14"/>
              </w:rPr>
              <w:t>5.49</w:t>
            </w:r>
          </w:p>
        </w:tc>
        <w:tc>
          <w:tcPr>
            <w:tcW w:w="534" w:type="dxa"/>
            <w:tcBorders>
              <w:top w:val="nil"/>
              <w:bottom w:val="nil"/>
              <w:right w:val="nil"/>
            </w:tcBorders>
            <w:vAlign w:val="bottom"/>
          </w:tcPr>
          <w:p w14:paraId="22C41336" w14:textId="77777777" w:rsidR="008C4E52" w:rsidRPr="001B2EB4" w:rsidRDefault="008C4E52" w:rsidP="001B2EB4">
            <w:pPr>
              <w:jc w:val="right"/>
              <w:rPr>
                <w:rFonts w:ascii="Times New Roman" w:hAnsi="Times New Roman"/>
                <w:sz w:val="14"/>
                <w:szCs w:val="14"/>
              </w:rPr>
            </w:pPr>
            <w:r w:rsidRPr="001B2EB4">
              <w:rPr>
                <w:color w:val="000000"/>
                <w:sz w:val="14"/>
                <w:szCs w:val="14"/>
              </w:rPr>
              <w:t>0.27</w:t>
            </w:r>
          </w:p>
        </w:tc>
        <w:tc>
          <w:tcPr>
            <w:tcW w:w="534" w:type="dxa"/>
            <w:tcBorders>
              <w:top w:val="nil"/>
              <w:left w:val="nil"/>
              <w:bottom w:val="nil"/>
              <w:right w:val="nil"/>
            </w:tcBorders>
            <w:vAlign w:val="bottom"/>
          </w:tcPr>
          <w:p w14:paraId="5721B3BE" w14:textId="77777777" w:rsidR="008C4E52" w:rsidRPr="001B2EB4" w:rsidRDefault="008C4E52" w:rsidP="001B2EB4">
            <w:pPr>
              <w:jc w:val="right"/>
              <w:rPr>
                <w:rFonts w:ascii="Times New Roman" w:hAnsi="Times New Roman"/>
                <w:sz w:val="14"/>
                <w:szCs w:val="14"/>
              </w:rPr>
            </w:pPr>
            <w:r w:rsidRPr="001B2EB4">
              <w:rPr>
                <w:color w:val="000000"/>
                <w:sz w:val="14"/>
                <w:szCs w:val="14"/>
              </w:rPr>
              <w:t>1.40</w:t>
            </w:r>
          </w:p>
        </w:tc>
        <w:tc>
          <w:tcPr>
            <w:tcW w:w="534" w:type="dxa"/>
            <w:tcBorders>
              <w:top w:val="nil"/>
              <w:left w:val="nil"/>
              <w:bottom w:val="nil"/>
              <w:right w:val="nil"/>
            </w:tcBorders>
            <w:vAlign w:val="bottom"/>
          </w:tcPr>
          <w:p w14:paraId="42F9518C" w14:textId="77777777" w:rsidR="008C4E52" w:rsidRPr="001B2EB4" w:rsidRDefault="008C4E52" w:rsidP="001B2EB4">
            <w:pPr>
              <w:jc w:val="right"/>
              <w:rPr>
                <w:rFonts w:ascii="Times New Roman" w:hAnsi="Times New Roman"/>
                <w:sz w:val="14"/>
                <w:szCs w:val="14"/>
              </w:rPr>
            </w:pPr>
            <w:r w:rsidRPr="001B2EB4">
              <w:rPr>
                <w:color w:val="000000"/>
                <w:sz w:val="14"/>
                <w:szCs w:val="14"/>
              </w:rPr>
              <w:t>1.35</w:t>
            </w:r>
          </w:p>
        </w:tc>
        <w:tc>
          <w:tcPr>
            <w:tcW w:w="534" w:type="dxa"/>
            <w:tcBorders>
              <w:top w:val="nil"/>
              <w:left w:val="nil"/>
              <w:bottom w:val="nil"/>
            </w:tcBorders>
            <w:vAlign w:val="bottom"/>
          </w:tcPr>
          <w:p w14:paraId="71BA334F" w14:textId="77777777" w:rsidR="008C4E52" w:rsidRPr="001B2EB4" w:rsidRDefault="008C4E52" w:rsidP="001B2EB4">
            <w:pPr>
              <w:jc w:val="right"/>
              <w:rPr>
                <w:rFonts w:ascii="Times New Roman" w:hAnsi="Times New Roman"/>
                <w:sz w:val="14"/>
                <w:szCs w:val="14"/>
              </w:rPr>
            </w:pPr>
            <w:r w:rsidRPr="001B2EB4">
              <w:rPr>
                <w:color w:val="000000"/>
                <w:sz w:val="14"/>
                <w:szCs w:val="14"/>
              </w:rPr>
              <w:t>0.58</w:t>
            </w:r>
          </w:p>
        </w:tc>
        <w:tc>
          <w:tcPr>
            <w:tcW w:w="534" w:type="dxa"/>
            <w:tcBorders>
              <w:top w:val="nil"/>
              <w:bottom w:val="nil"/>
              <w:right w:val="nil"/>
            </w:tcBorders>
            <w:vAlign w:val="bottom"/>
          </w:tcPr>
          <w:p w14:paraId="0F4F5A88" w14:textId="77777777" w:rsidR="008C4E52" w:rsidRPr="00FF5A2B" w:rsidRDefault="008C4E52" w:rsidP="001B2EB4">
            <w:pPr>
              <w:jc w:val="right"/>
              <w:rPr>
                <w:rFonts w:ascii="Times New Roman" w:hAnsi="Times New Roman"/>
                <w:sz w:val="14"/>
                <w:szCs w:val="14"/>
              </w:rPr>
            </w:pPr>
            <w:r w:rsidRPr="00FF5A2B">
              <w:rPr>
                <w:color w:val="000000"/>
                <w:sz w:val="14"/>
                <w:szCs w:val="14"/>
              </w:rPr>
              <w:t>4.66*</w:t>
            </w:r>
          </w:p>
        </w:tc>
        <w:tc>
          <w:tcPr>
            <w:tcW w:w="534" w:type="dxa"/>
            <w:tcBorders>
              <w:top w:val="nil"/>
              <w:left w:val="nil"/>
              <w:bottom w:val="nil"/>
              <w:right w:val="nil"/>
            </w:tcBorders>
            <w:vAlign w:val="bottom"/>
          </w:tcPr>
          <w:p w14:paraId="7250DE8E" w14:textId="77777777" w:rsidR="008C4E52" w:rsidRPr="00FF5A2B" w:rsidRDefault="008C4E52" w:rsidP="001B2EB4">
            <w:pPr>
              <w:jc w:val="right"/>
              <w:rPr>
                <w:rFonts w:ascii="Times New Roman" w:hAnsi="Times New Roman"/>
                <w:sz w:val="14"/>
                <w:szCs w:val="14"/>
              </w:rPr>
            </w:pPr>
            <w:r w:rsidRPr="00FF5A2B">
              <w:rPr>
                <w:color w:val="000000"/>
                <w:sz w:val="14"/>
                <w:szCs w:val="14"/>
              </w:rPr>
              <w:t>6.68*</w:t>
            </w:r>
          </w:p>
        </w:tc>
        <w:tc>
          <w:tcPr>
            <w:tcW w:w="534" w:type="dxa"/>
            <w:tcBorders>
              <w:top w:val="nil"/>
              <w:left w:val="nil"/>
              <w:bottom w:val="nil"/>
              <w:right w:val="nil"/>
            </w:tcBorders>
            <w:vAlign w:val="bottom"/>
          </w:tcPr>
          <w:p w14:paraId="2376F4E9" w14:textId="77777777" w:rsidR="008C4E52" w:rsidRPr="00FF5A2B" w:rsidRDefault="008C4E52" w:rsidP="001B2EB4">
            <w:pPr>
              <w:jc w:val="right"/>
              <w:rPr>
                <w:rFonts w:ascii="Times New Roman" w:hAnsi="Times New Roman"/>
                <w:sz w:val="14"/>
                <w:szCs w:val="14"/>
              </w:rPr>
            </w:pPr>
            <w:r w:rsidRPr="00FF5A2B">
              <w:rPr>
                <w:color w:val="000000"/>
                <w:sz w:val="14"/>
                <w:szCs w:val="14"/>
              </w:rPr>
              <w:t>6.33*</w:t>
            </w:r>
          </w:p>
        </w:tc>
        <w:tc>
          <w:tcPr>
            <w:tcW w:w="534" w:type="dxa"/>
            <w:tcBorders>
              <w:top w:val="nil"/>
              <w:left w:val="nil"/>
              <w:bottom w:val="nil"/>
            </w:tcBorders>
            <w:vAlign w:val="bottom"/>
          </w:tcPr>
          <w:p w14:paraId="259E43EC" w14:textId="77777777" w:rsidR="008C4E52" w:rsidRPr="00FF5A2B" w:rsidRDefault="008C4E52" w:rsidP="001B2EB4">
            <w:pPr>
              <w:jc w:val="right"/>
              <w:rPr>
                <w:rFonts w:ascii="Times New Roman" w:hAnsi="Times New Roman"/>
                <w:sz w:val="14"/>
                <w:szCs w:val="14"/>
              </w:rPr>
            </w:pPr>
            <w:r w:rsidRPr="00FF5A2B">
              <w:rPr>
                <w:color w:val="000000"/>
                <w:sz w:val="14"/>
                <w:szCs w:val="14"/>
              </w:rPr>
              <w:t>5.84*</w:t>
            </w:r>
          </w:p>
        </w:tc>
        <w:tc>
          <w:tcPr>
            <w:tcW w:w="522" w:type="dxa"/>
            <w:tcBorders>
              <w:top w:val="nil"/>
              <w:bottom w:val="nil"/>
              <w:right w:val="nil"/>
            </w:tcBorders>
            <w:vAlign w:val="bottom"/>
          </w:tcPr>
          <w:p w14:paraId="43A06DD4" w14:textId="77777777" w:rsidR="008C4E52" w:rsidRPr="001B2EB4" w:rsidRDefault="008C4E52" w:rsidP="001B2EB4">
            <w:pPr>
              <w:jc w:val="right"/>
              <w:rPr>
                <w:rFonts w:ascii="Times New Roman" w:hAnsi="Times New Roman"/>
                <w:sz w:val="14"/>
                <w:szCs w:val="14"/>
              </w:rPr>
            </w:pPr>
            <w:r w:rsidRPr="001B2EB4">
              <w:rPr>
                <w:color w:val="000000"/>
                <w:sz w:val="14"/>
                <w:szCs w:val="14"/>
              </w:rPr>
              <w:t>1.23</w:t>
            </w:r>
          </w:p>
        </w:tc>
        <w:tc>
          <w:tcPr>
            <w:tcW w:w="522" w:type="dxa"/>
            <w:tcBorders>
              <w:top w:val="nil"/>
              <w:left w:val="nil"/>
              <w:bottom w:val="nil"/>
              <w:right w:val="nil"/>
            </w:tcBorders>
            <w:vAlign w:val="bottom"/>
          </w:tcPr>
          <w:p w14:paraId="7CA24796" w14:textId="77777777" w:rsidR="008C4E52" w:rsidRPr="001B2EB4" w:rsidRDefault="008C4E52" w:rsidP="001B2EB4">
            <w:pPr>
              <w:jc w:val="right"/>
              <w:rPr>
                <w:rFonts w:ascii="Times New Roman" w:hAnsi="Times New Roman"/>
                <w:sz w:val="14"/>
                <w:szCs w:val="14"/>
              </w:rPr>
            </w:pPr>
            <w:r w:rsidRPr="001B2EB4">
              <w:rPr>
                <w:color w:val="000000"/>
                <w:sz w:val="14"/>
                <w:szCs w:val="14"/>
              </w:rPr>
              <w:t>2.54</w:t>
            </w:r>
          </w:p>
        </w:tc>
        <w:tc>
          <w:tcPr>
            <w:tcW w:w="522" w:type="dxa"/>
            <w:tcBorders>
              <w:top w:val="nil"/>
              <w:left w:val="nil"/>
              <w:bottom w:val="nil"/>
              <w:right w:val="nil"/>
            </w:tcBorders>
            <w:vAlign w:val="bottom"/>
          </w:tcPr>
          <w:p w14:paraId="78A14312" w14:textId="77777777" w:rsidR="008C4E52" w:rsidRPr="00FF5A2B" w:rsidRDefault="008C4E52" w:rsidP="001B2EB4">
            <w:pPr>
              <w:jc w:val="right"/>
              <w:rPr>
                <w:rFonts w:ascii="Times New Roman" w:hAnsi="Times New Roman"/>
                <w:sz w:val="14"/>
                <w:szCs w:val="14"/>
              </w:rPr>
            </w:pPr>
            <w:r w:rsidRPr="00FF5A2B">
              <w:rPr>
                <w:color w:val="000000"/>
                <w:sz w:val="14"/>
                <w:szCs w:val="14"/>
              </w:rPr>
              <w:t>2.97*</w:t>
            </w:r>
          </w:p>
        </w:tc>
        <w:tc>
          <w:tcPr>
            <w:tcW w:w="522" w:type="dxa"/>
            <w:tcBorders>
              <w:top w:val="nil"/>
              <w:left w:val="nil"/>
              <w:bottom w:val="nil"/>
              <w:right w:val="nil"/>
            </w:tcBorders>
            <w:vAlign w:val="bottom"/>
          </w:tcPr>
          <w:p w14:paraId="5D96F3DC" w14:textId="77777777" w:rsidR="008C4E52" w:rsidRPr="00FF5A2B" w:rsidRDefault="008C4E52" w:rsidP="001B2EB4">
            <w:pPr>
              <w:jc w:val="right"/>
              <w:rPr>
                <w:rFonts w:ascii="Times New Roman" w:hAnsi="Times New Roman"/>
                <w:sz w:val="14"/>
                <w:szCs w:val="14"/>
              </w:rPr>
            </w:pPr>
            <w:r w:rsidRPr="00FF5A2B">
              <w:rPr>
                <w:color w:val="000000"/>
                <w:sz w:val="14"/>
                <w:szCs w:val="14"/>
              </w:rPr>
              <w:t>2.79*</w:t>
            </w:r>
          </w:p>
        </w:tc>
      </w:tr>
      <w:tr w:rsidR="008C4E52" w:rsidRPr="00F65B4D" w14:paraId="6A1FC2AD" w14:textId="77777777" w:rsidTr="001B2EB4">
        <w:tc>
          <w:tcPr>
            <w:tcW w:w="641" w:type="dxa"/>
            <w:tcBorders>
              <w:top w:val="nil"/>
              <w:left w:val="nil"/>
              <w:bottom w:val="nil"/>
              <w:right w:val="single" w:sz="4" w:space="0" w:color="auto"/>
            </w:tcBorders>
          </w:tcPr>
          <w:p w14:paraId="061090DB"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Med</w:t>
            </w:r>
          </w:p>
        </w:tc>
        <w:tc>
          <w:tcPr>
            <w:tcW w:w="534" w:type="dxa"/>
            <w:tcBorders>
              <w:top w:val="nil"/>
              <w:left w:val="single" w:sz="4" w:space="0" w:color="auto"/>
              <w:bottom w:val="nil"/>
              <w:right w:val="nil"/>
            </w:tcBorders>
            <w:vAlign w:val="bottom"/>
          </w:tcPr>
          <w:p w14:paraId="4491CAFF" w14:textId="77777777" w:rsidR="008C4E52" w:rsidRPr="00FF5A2B" w:rsidRDefault="008C4E52" w:rsidP="001B2EB4">
            <w:pPr>
              <w:jc w:val="right"/>
              <w:rPr>
                <w:rFonts w:ascii="Times New Roman" w:hAnsi="Times New Roman"/>
                <w:sz w:val="14"/>
                <w:szCs w:val="14"/>
              </w:rPr>
            </w:pPr>
            <w:r w:rsidRPr="00FF5A2B">
              <w:rPr>
                <w:color w:val="000000"/>
                <w:sz w:val="14"/>
                <w:szCs w:val="14"/>
              </w:rPr>
              <w:t>4.81*</w:t>
            </w:r>
          </w:p>
        </w:tc>
        <w:tc>
          <w:tcPr>
            <w:tcW w:w="534" w:type="dxa"/>
            <w:tcBorders>
              <w:top w:val="nil"/>
              <w:left w:val="nil"/>
              <w:bottom w:val="nil"/>
              <w:right w:val="nil"/>
            </w:tcBorders>
            <w:vAlign w:val="bottom"/>
          </w:tcPr>
          <w:p w14:paraId="28257444" w14:textId="77777777" w:rsidR="008C4E52" w:rsidRPr="00FF5A2B" w:rsidRDefault="008C4E52" w:rsidP="001B2EB4">
            <w:pPr>
              <w:jc w:val="right"/>
              <w:rPr>
                <w:rFonts w:ascii="Times New Roman" w:hAnsi="Times New Roman"/>
                <w:sz w:val="14"/>
                <w:szCs w:val="14"/>
              </w:rPr>
            </w:pPr>
            <w:r w:rsidRPr="00FF5A2B">
              <w:rPr>
                <w:color w:val="000000"/>
                <w:sz w:val="14"/>
                <w:szCs w:val="14"/>
              </w:rPr>
              <w:t>5.06*</w:t>
            </w:r>
          </w:p>
        </w:tc>
        <w:tc>
          <w:tcPr>
            <w:tcW w:w="534" w:type="dxa"/>
            <w:tcBorders>
              <w:top w:val="nil"/>
              <w:left w:val="nil"/>
              <w:bottom w:val="nil"/>
              <w:right w:val="nil"/>
            </w:tcBorders>
            <w:vAlign w:val="bottom"/>
          </w:tcPr>
          <w:p w14:paraId="3FEA24E0" w14:textId="77777777" w:rsidR="008C4E52" w:rsidRPr="00FF5A2B" w:rsidRDefault="008C4E52" w:rsidP="001B2EB4">
            <w:pPr>
              <w:jc w:val="right"/>
              <w:rPr>
                <w:rFonts w:ascii="Times New Roman" w:hAnsi="Times New Roman"/>
                <w:sz w:val="14"/>
                <w:szCs w:val="14"/>
              </w:rPr>
            </w:pPr>
            <w:r w:rsidRPr="00FF5A2B">
              <w:rPr>
                <w:color w:val="000000"/>
                <w:sz w:val="14"/>
                <w:szCs w:val="14"/>
              </w:rPr>
              <w:t>5.37*</w:t>
            </w:r>
          </w:p>
        </w:tc>
        <w:tc>
          <w:tcPr>
            <w:tcW w:w="534" w:type="dxa"/>
            <w:tcBorders>
              <w:top w:val="nil"/>
              <w:left w:val="nil"/>
              <w:bottom w:val="nil"/>
            </w:tcBorders>
            <w:vAlign w:val="bottom"/>
          </w:tcPr>
          <w:p w14:paraId="14958CDB" w14:textId="77777777" w:rsidR="008C4E52" w:rsidRPr="00FF5A2B" w:rsidRDefault="008C4E52" w:rsidP="001B2EB4">
            <w:pPr>
              <w:jc w:val="right"/>
              <w:rPr>
                <w:rFonts w:ascii="Times New Roman" w:hAnsi="Times New Roman"/>
                <w:sz w:val="14"/>
                <w:szCs w:val="14"/>
              </w:rPr>
            </w:pPr>
            <w:r w:rsidRPr="00FF5A2B">
              <w:rPr>
                <w:color w:val="000000"/>
                <w:sz w:val="14"/>
                <w:szCs w:val="14"/>
              </w:rPr>
              <w:t>4.97*</w:t>
            </w:r>
          </w:p>
        </w:tc>
        <w:tc>
          <w:tcPr>
            <w:tcW w:w="534" w:type="dxa"/>
            <w:tcBorders>
              <w:top w:val="nil"/>
              <w:bottom w:val="nil"/>
              <w:right w:val="nil"/>
            </w:tcBorders>
            <w:vAlign w:val="bottom"/>
          </w:tcPr>
          <w:p w14:paraId="48495B1D" w14:textId="77777777" w:rsidR="008C4E52" w:rsidRPr="00FF5A2B" w:rsidRDefault="008C4E52" w:rsidP="001B2EB4">
            <w:pPr>
              <w:jc w:val="right"/>
              <w:rPr>
                <w:rFonts w:ascii="Times New Roman" w:hAnsi="Times New Roman"/>
                <w:sz w:val="14"/>
                <w:szCs w:val="14"/>
              </w:rPr>
            </w:pPr>
            <w:r w:rsidRPr="00FF5A2B">
              <w:rPr>
                <w:color w:val="000000"/>
                <w:sz w:val="14"/>
                <w:szCs w:val="14"/>
              </w:rPr>
              <w:t>3.63*</w:t>
            </w:r>
          </w:p>
        </w:tc>
        <w:tc>
          <w:tcPr>
            <w:tcW w:w="534" w:type="dxa"/>
            <w:tcBorders>
              <w:top w:val="nil"/>
              <w:left w:val="nil"/>
              <w:bottom w:val="nil"/>
              <w:right w:val="nil"/>
            </w:tcBorders>
            <w:vAlign w:val="bottom"/>
          </w:tcPr>
          <w:p w14:paraId="41395229" w14:textId="77777777" w:rsidR="008C4E52" w:rsidRPr="00FF5A2B" w:rsidRDefault="008C4E52" w:rsidP="001B2EB4">
            <w:pPr>
              <w:jc w:val="right"/>
              <w:rPr>
                <w:rFonts w:ascii="Times New Roman" w:hAnsi="Times New Roman"/>
                <w:sz w:val="14"/>
                <w:szCs w:val="14"/>
              </w:rPr>
            </w:pPr>
            <w:r w:rsidRPr="00FF5A2B">
              <w:rPr>
                <w:color w:val="000000"/>
                <w:sz w:val="14"/>
                <w:szCs w:val="14"/>
              </w:rPr>
              <w:t>4.20*</w:t>
            </w:r>
          </w:p>
        </w:tc>
        <w:tc>
          <w:tcPr>
            <w:tcW w:w="534" w:type="dxa"/>
            <w:tcBorders>
              <w:top w:val="nil"/>
              <w:left w:val="nil"/>
              <w:bottom w:val="nil"/>
              <w:right w:val="nil"/>
            </w:tcBorders>
            <w:vAlign w:val="bottom"/>
          </w:tcPr>
          <w:p w14:paraId="4F11B494" w14:textId="77777777" w:rsidR="008C4E52" w:rsidRPr="00FF5A2B" w:rsidRDefault="008C4E52" w:rsidP="001B2EB4">
            <w:pPr>
              <w:jc w:val="right"/>
              <w:rPr>
                <w:rFonts w:ascii="Times New Roman" w:hAnsi="Times New Roman"/>
                <w:sz w:val="14"/>
                <w:szCs w:val="14"/>
              </w:rPr>
            </w:pPr>
            <w:r w:rsidRPr="00FF5A2B">
              <w:rPr>
                <w:color w:val="000000"/>
                <w:sz w:val="14"/>
                <w:szCs w:val="14"/>
              </w:rPr>
              <w:t>4.67*</w:t>
            </w:r>
          </w:p>
        </w:tc>
        <w:tc>
          <w:tcPr>
            <w:tcW w:w="534" w:type="dxa"/>
            <w:tcBorders>
              <w:top w:val="nil"/>
              <w:left w:val="nil"/>
              <w:bottom w:val="nil"/>
            </w:tcBorders>
            <w:vAlign w:val="bottom"/>
          </w:tcPr>
          <w:p w14:paraId="754968C1" w14:textId="77777777" w:rsidR="008C4E52" w:rsidRPr="00FF5A2B" w:rsidRDefault="008C4E52" w:rsidP="001B2EB4">
            <w:pPr>
              <w:jc w:val="right"/>
              <w:rPr>
                <w:rFonts w:ascii="Times New Roman" w:hAnsi="Times New Roman"/>
                <w:sz w:val="14"/>
                <w:szCs w:val="14"/>
              </w:rPr>
            </w:pPr>
            <w:r w:rsidRPr="00FF5A2B">
              <w:rPr>
                <w:color w:val="000000"/>
                <w:sz w:val="14"/>
                <w:szCs w:val="14"/>
              </w:rPr>
              <w:t>4.37*</w:t>
            </w:r>
          </w:p>
        </w:tc>
        <w:tc>
          <w:tcPr>
            <w:tcW w:w="534" w:type="dxa"/>
            <w:tcBorders>
              <w:top w:val="nil"/>
              <w:bottom w:val="nil"/>
              <w:right w:val="nil"/>
            </w:tcBorders>
            <w:vAlign w:val="bottom"/>
          </w:tcPr>
          <w:p w14:paraId="1C44AFE6" w14:textId="77777777" w:rsidR="008C4E52" w:rsidRPr="001B2EB4" w:rsidRDefault="008C4E52" w:rsidP="001B2EB4">
            <w:pPr>
              <w:jc w:val="right"/>
              <w:rPr>
                <w:rFonts w:ascii="Times New Roman" w:hAnsi="Times New Roman"/>
                <w:sz w:val="14"/>
                <w:szCs w:val="14"/>
              </w:rPr>
            </w:pPr>
            <w:r w:rsidRPr="001B2EB4">
              <w:rPr>
                <w:color w:val="000000"/>
                <w:sz w:val="14"/>
                <w:szCs w:val="14"/>
              </w:rPr>
              <w:t>4.86</w:t>
            </w:r>
          </w:p>
        </w:tc>
        <w:tc>
          <w:tcPr>
            <w:tcW w:w="534" w:type="dxa"/>
            <w:tcBorders>
              <w:top w:val="nil"/>
              <w:left w:val="nil"/>
              <w:bottom w:val="nil"/>
              <w:right w:val="nil"/>
            </w:tcBorders>
            <w:vAlign w:val="bottom"/>
          </w:tcPr>
          <w:p w14:paraId="121CC0BB" w14:textId="77777777" w:rsidR="008C4E52" w:rsidRPr="001B2EB4" w:rsidRDefault="008C4E52" w:rsidP="001B2EB4">
            <w:pPr>
              <w:jc w:val="right"/>
              <w:rPr>
                <w:rFonts w:ascii="Times New Roman" w:hAnsi="Times New Roman"/>
                <w:sz w:val="14"/>
                <w:szCs w:val="14"/>
              </w:rPr>
            </w:pPr>
            <w:r w:rsidRPr="001B2EB4">
              <w:rPr>
                <w:color w:val="000000"/>
                <w:sz w:val="14"/>
                <w:szCs w:val="14"/>
              </w:rPr>
              <w:t>3.43</w:t>
            </w:r>
          </w:p>
        </w:tc>
        <w:tc>
          <w:tcPr>
            <w:tcW w:w="534" w:type="dxa"/>
            <w:tcBorders>
              <w:top w:val="nil"/>
              <w:left w:val="nil"/>
              <w:bottom w:val="nil"/>
              <w:right w:val="nil"/>
            </w:tcBorders>
            <w:vAlign w:val="bottom"/>
          </w:tcPr>
          <w:p w14:paraId="741A85EB" w14:textId="77777777" w:rsidR="008C4E52" w:rsidRPr="001B2EB4" w:rsidRDefault="008C4E52" w:rsidP="001B2EB4">
            <w:pPr>
              <w:jc w:val="right"/>
              <w:rPr>
                <w:rFonts w:ascii="Times New Roman" w:hAnsi="Times New Roman"/>
                <w:sz w:val="14"/>
                <w:szCs w:val="14"/>
              </w:rPr>
            </w:pPr>
            <w:r w:rsidRPr="001B2EB4">
              <w:rPr>
                <w:color w:val="000000"/>
                <w:sz w:val="14"/>
                <w:szCs w:val="14"/>
              </w:rPr>
              <w:t>3.17</w:t>
            </w:r>
          </w:p>
        </w:tc>
        <w:tc>
          <w:tcPr>
            <w:tcW w:w="534" w:type="dxa"/>
            <w:tcBorders>
              <w:top w:val="nil"/>
              <w:left w:val="nil"/>
              <w:bottom w:val="nil"/>
            </w:tcBorders>
            <w:vAlign w:val="bottom"/>
          </w:tcPr>
          <w:p w14:paraId="38908D38" w14:textId="77777777" w:rsidR="008C4E52" w:rsidRPr="001B2EB4" w:rsidRDefault="008C4E52" w:rsidP="001B2EB4">
            <w:pPr>
              <w:jc w:val="right"/>
              <w:rPr>
                <w:rFonts w:ascii="Times New Roman" w:hAnsi="Times New Roman"/>
                <w:sz w:val="14"/>
                <w:szCs w:val="14"/>
              </w:rPr>
            </w:pPr>
            <w:r w:rsidRPr="001B2EB4">
              <w:rPr>
                <w:color w:val="000000"/>
                <w:sz w:val="14"/>
                <w:szCs w:val="14"/>
              </w:rPr>
              <w:t>2.24</w:t>
            </w:r>
          </w:p>
        </w:tc>
        <w:tc>
          <w:tcPr>
            <w:tcW w:w="534" w:type="dxa"/>
            <w:tcBorders>
              <w:top w:val="nil"/>
              <w:bottom w:val="nil"/>
              <w:right w:val="nil"/>
            </w:tcBorders>
            <w:vAlign w:val="bottom"/>
          </w:tcPr>
          <w:p w14:paraId="1C867922" w14:textId="77777777" w:rsidR="008C4E52" w:rsidRPr="00FF5A2B" w:rsidRDefault="008C4E52" w:rsidP="001B2EB4">
            <w:pPr>
              <w:jc w:val="right"/>
              <w:rPr>
                <w:rFonts w:ascii="Times New Roman" w:hAnsi="Times New Roman"/>
                <w:sz w:val="14"/>
                <w:szCs w:val="14"/>
              </w:rPr>
            </w:pPr>
            <w:r w:rsidRPr="00FF5A2B">
              <w:rPr>
                <w:color w:val="000000"/>
                <w:sz w:val="14"/>
                <w:szCs w:val="14"/>
              </w:rPr>
              <w:t>4.43*</w:t>
            </w:r>
          </w:p>
        </w:tc>
        <w:tc>
          <w:tcPr>
            <w:tcW w:w="534" w:type="dxa"/>
            <w:tcBorders>
              <w:top w:val="nil"/>
              <w:left w:val="nil"/>
              <w:bottom w:val="nil"/>
              <w:right w:val="nil"/>
            </w:tcBorders>
            <w:vAlign w:val="bottom"/>
          </w:tcPr>
          <w:p w14:paraId="6DE1D462" w14:textId="77777777" w:rsidR="008C4E52" w:rsidRPr="00FF5A2B" w:rsidRDefault="008C4E52" w:rsidP="001B2EB4">
            <w:pPr>
              <w:jc w:val="right"/>
              <w:rPr>
                <w:rFonts w:ascii="Times New Roman" w:hAnsi="Times New Roman"/>
                <w:sz w:val="14"/>
                <w:szCs w:val="14"/>
              </w:rPr>
            </w:pPr>
            <w:r w:rsidRPr="00FF5A2B">
              <w:rPr>
                <w:color w:val="000000"/>
                <w:sz w:val="14"/>
                <w:szCs w:val="14"/>
              </w:rPr>
              <w:t>4.22*</w:t>
            </w:r>
          </w:p>
        </w:tc>
        <w:tc>
          <w:tcPr>
            <w:tcW w:w="534" w:type="dxa"/>
            <w:tcBorders>
              <w:top w:val="nil"/>
              <w:left w:val="nil"/>
              <w:bottom w:val="nil"/>
              <w:right w:val="nil"/>
            </w:tcBorders>
            <w:vAlign w:val="bottom"/>
          </w:tcPr>
          <w:p w14:paraId="0B9D94F0" w14:textId="77777777" w:rsidR="008C4E52" w:rsidRPr="00FF5A2B" w:rsidRDefault="008C4E52" w:rsidP="001B2EB4">
            <w:pPr>
              <w:jc w:val="right"/>
              <w:rPr>
                <w:rFonts w:ascii="Times New Roman" w:hAnsi="Times New Roman"/>
                <w:sz w:val="14"/>
                <w:szCs w:val="14"/>
              </w:rPr>
            </w:pPr>
            <w:r w:rsidRPr="00FF5A2B">
              <w:rPr>
                <w:color w:val="000000"/>
                <w:sz w:val="14"/>
                <w:szCs w:val="14"/>
              </w:rPr>
              <w:t>4.39*</w:t>
            </w:r>
          </w:p>
        </w:tc>
        <w:tc>
          <w:tcPr>
            <w:tcW w:w="534" w:type="dxa"/>
            <w:tcBorders>
              <w:top w:val="nil"/>
              <w:left w:val="nil"/>
              <w:bottom w:val="nil"/>
            </w:tcBorders>
            <w:vAlign w:val="bottom"/>
          </w:tcPr>
          <w:p w14:paraId="37676CDE" w14:textId="77777777" w:rsidR="008C4E52" w:rsidRPr="00FF5A2B" w:rsidRDefault="008C4E52" w:rsidP="001B2EB4">
            <w:pPr>
              <w:jc w:val="right"/>
              <w:rPr>
                <w:rFonts w:ascii="Times New Roman" w:hAnsi="Times New Roman"/>
                <w:sz w:val="14"/>
                <w:szCs w:val="14"/>
              </w:rPr>
            </w:pPr>
            <w:r w:rsidRPr="00FF5A2B">
              <w:rPr>
                <w:color w:val="000000"/>
                <w:sz w:val="14"/>
                <w:szCs w:val="14"/>
              </w:rPr>
              <w:t>4.03*</w:t>
            </w:r>
          </w:p>
        </w:tc>
        <w:tc>
          <w:tcPr>
            <w:tcW w:w="534" w:type="dxa"/>
            <w:tcBorders>
              <w:top w:val="nil"/>
              <w:bottom w:val="nil"/>
              <w:right w:val="nil"/>
            </w:tcBorders>
            <w:vAlign w:val="bottom"/>
          </w:tcPr>
          <w:p w14:paraId="15C84489" w14:textId="77777777" w:rsidR="008C4E52" w:rsidRPr="001B2EB4" w:rsidRDefault="008C4E52" w:rsidP="001B2EB4">
            <w:pPr>
              <w:jc w:val="right"/>
              <w:rPr>
                <w:rFonts w:ascii="Times New Roman" w:hAnsi="Times New Roman"/>
                <w:sz w:val="14"/>
                <w:szCs w:val="14"/>
              </w:rPr>
            </w:pPr>
            <w:r w:rsidRPr="001B2EB4">
              <w:rPr>
                <w:color w:val="000000"/>
                <w:sz w:val="14"/>
                <w:szCs w:val="14"/>
              </w:rPr>
              <w:t>2.30</w:t>
            </w:r>
          </w:p>
        </w:tc>
        <w:tc>
          <w:tcPr>
            <w:tcW w:w="534" w:type="dxa"/>
            <w:tcBorders>
              <w:top w:val="nil"/>
              <w:left w:val="nil"/>
              <w:bottom w:val="nil"/>
              <w:right w:val="nil"/>
            </w:tcBorders>
            <w:vAlign w:val="bottom"/>
          </w:tcPr>
          <w:p w14:paraId="3EFA04FA" w14:textId="77777777" w:rsidR="008C4E52" w:rsidRPr="001B2EB4" w:rsidRDefault="008C4E52" w:rsidP="001B2EB4">
            <w:pPr>
              <w:jc w:val="right"/>
              <w:rPr>
                <w:rFonts w:ascii="Times New Roman" w:hAnsi="Times New Roman"/>
                <w:sz w:val="14"/>
                <w:szCs w:val="14"/>
              </w:rPr>
            </w:pPr>
            <w:r w:rsidRPr="001B2EB4">
              <w:rPr>
                <w:color w:val="000000"/>
                <w:sz w:val="14"/>
                <w:szCs w:val="14"/>
              </w:rPr>
              <w:t>2.02</w:t>
            </w:r>
          </w:p>
        </w:tc>
        <w:tc>
          <w:tcPr>
            <w:tcW w:w="534" w:type="dxa"/>
            <w:tcBorders>
              <w:top w:val="nil"/>
              <w:left w:val="nil"/>
              <w:bottom w:val="nil"/>
              <w:right w:val="nil"/>
            </w:tcBorders>
            <w:vAlign w:val="bottom"/>
          </w:tcPr>
          <w:p w14:paraId="189DB00F" w14:textId="77777777" w:rsidR="008C4E52" w:rsidRPr="001B2EB4" w:rsidRDefault="008C4E52" w:rsidP="001B2EB4">
            <w:pPr>
              <w:jc w:val="right"/>
              <w:rPr>
                <w:rFonts w:ascii="Times New Roman" w:hAnsi="Times New Roman"/>
                <w:sz w:val="14"/>
                <w:szCs w:val="14"/>
              </w:rPr>
            </w:pPr>
            <w:r w:rsidRPr="001B2EB4">
              <w:rPr>
                <w:color w:val="000000"/>
                <w:sz w:val="14"/>
                <w:szCs w:val="14"/>
              </w:rPr>
              <w:t>1.29</w:t>
            </w:r>
          </w:p>
        </w:tc>
        <w:tc>
          <w:tcPr>
            <w:tcW w:w="534" w:type="dxa"/>
            <w:tcBorders>
              <w:top w:val="nil"/>
              <w:left w:val="nil"/>
              <w:bottom w:val="nil"/>
            </w:tcBorders>
            <w:vAlign w:val="bottom"/>
          </w:tcPr>
          <w:p w14:paraId="7477DCA1" w14:textId="77777777" w:rsidR="008C4E52" w:rsidRPr="001B2EB4" w:rsidRDefault="008C4E52" w:rsidP="001B2EB4">
            <w:pPr>
              <w:jc w:val="right"/>
              <w:rPr>
                <w:rFonts w:ascii="Times New Roman" w:hAnsi="Times New Roman"/>
                <w:sz w:val="14"/>
                <w:szCs w:val="14"/>
              </w:rPr>
            </w:pPr>
            <w:r w:rsidRPr="001B2EB4">
              <w:rPr>
                <w:color w:val="000000"/>
                <w:sz w:val="14"/>
                <w:szCs w:val="14"/>
              </w:rPr>
              <w:t>1.39</w:t>
            </w:r>
          </w:p>
        </w:tc>
        <w:tc>
          <w:tcPr>
            <w:tcW w:w="522" w:type="dxa"/>
            <w:tcBorders>
              <w:top w:val="nil"/>
              <w:bottom w:val="nil"/>
              <w:right w:val="nil"/>
            </w:tcBorders>
            <w:vAlign w:val="bottom"/>
          </w:tcPr>
          <w:p w14:paraId="3557FAA2" w14:textId="77777777" w:rsidR="008C4E52" w:rsidRPr="00FF5A2B" w:rsidRDefault="008C4E52" w:rsidP="001B2EB4">
            <w:pPr>
              <w:jc w:val="right"/>
              <w:rPr>
                <w:rFonts w:ascii="Times New Roman" w:hAnsi="Times New Roman"/>
                <w:sz w:val="14"/>
                <w:szCs w:val="14"/>
              </w:rPr>
            </w:pPr>
            <w:r w:rsidRPr="00FF5A2B">
              <w:rPr>
                <w:color w:val="000000"/>
                <w:sz w:val="14"/>
                <w:szCs w:val="14"/>
              </w:rPr>
              <w:t>4.06*</w:t>
            </w:r>
          </w:p>
        </w:tc>
        <w:tc>
          <w:tcPr>
            <w:tcW w:w="522" w:type="dxa"/>
            <w:tcBorders>
              <w:top w:val="nil"/>
              <w:left w:val="nil"/>
              <w:bottom w:val="nil"/>
              <w:right w:val="nil"/>
            </w:tcBorders>
            <w:vAlign w:val="bottom"/>
          </w:tcPr>
          <w:p w14:paraId="0B36F34B" w14:textId="77777777" w:rsidR="008C4E52" w:rsidRPr="00FF5A2B" w:rsidRDefault="008C4E52" w:rsidP="001B2EB4">
            <w:pPr>
              <w:jc w:val="right"/>
              <w:rPr>
                <w:rFonts w:ascii="Times New Roman" w:hAnsi="Times New Roman"/>
                <w:sz w:val="14"/>
                <w:szCs w:val="14"/>
              </w:rPr>
            </w:pPr>
            <w:r w:rsidRPr="00FF5A2B">
              <w:rPr>
                <w:color w:val="000000"/>
                <w:sz w:val="14"/>
                <w:szCs w:val="14"/>
              </w:rPr>
              <w:t>4.36*</w:t>
            </w:r>
          </w:p>
        </w:tc>
        <w:tc>
          <w:tcPr>
            <w:tcW w:w="522" w:type="dxa"/>
            <w:tcBorders>
              <w:top w:val="nil"/>
              <w:left w:val="nil"/>
              <w:bottom w:val="nil"/>
              <w:right w:val="nil"/>
            </w:tcBorders>
            <w:vAlign w:val="bottom"/>
          </w:tcPr>
          <w:p w14:paraId="562040F0" w14:textId="77777777" w:rsidR="008C4E52" w:rsidRPr="00FF5A2B" w:rsidRDefault="008C4E52" w:rsidP="001B2EB4">
            <w:pPr>
              <w:jc w:val="right"/>
              <w:rPr>
                <w:rFonts w:ascii="Times New Roman" w:hAnsi="Times New Roman"/>
                <w:sz w:val="14"/>
                <w:szCs w:val="14"/>
              </w:rPr>
            </w:pPr>
            <w:r w:rsidRPr="00FF5A2B">
              <w:rPr>
                <w:color w:val="000000"/>
                <w:sz w:val="14"/>
                <w:szCs w:val="14"/>
              </w:rPr>
              <w:t>4.17*</w:t>
            </w:r>
          </w:p>
        </w:tc>
        <w:tc>
          <w:tcPr>
            <w:tcW w:w="522" w:type="dxa"/>
            <w:tcBorders>
              <w:top w:val="nil"/>
              <w:left w:val="nil"/>
              <w:bottom w:val="nil"/>
              <w:right w:val="nil"/>
            </w:tcBorders>
            <w:vAlign w:val="bottom"/>
          </w:tcPr>
          <w:p w14:paraId="2E6815F9" w14:textId="77777777" w:rsidR="008C4E52" w:rsidRPr="00FF5A2B" w:rsidRDefault="008C4E52" w:rsidP="001B2EB4">
            <w:pPr>
              <w:jc w:val="right"/>
              <w:rPr>
                <w:rFonts w:ascii="Times New Roman" w:hAnsi="Times New Roman"/>
                <w:sz w:val="14"/>
                <w:szCs w:val="14"/>
              </w:rPr>
            </w:pPr>
            <w:r w:rsidRPr="00FF5A2B">
              <w:rPr>
                <w:color w:val="000000"/>
                <w:sz w:val="14"/>
                <w:szCs w:val="14"/>
              </w:rPr>
              <w:t>3.63*</w:t>
            </w:r>
          </w:p>
        </w:tc>
      </w:tr>
      <w:tr w:rsidR="008C4E52" w:rsidRPr="00F65B4D" w14:paraId="4DE26416" w14:textId="77777777" w:rsidTr="001B2EB4">
        <w:tc>
          <w:tcPr>
            <w:tcW w:w="641" w:type="dxa"/>
            <w:tcBorders>
              <w:top w:val="nil"/>
              <w:left w:val="nil"/>
              <w:bottom w:val="nil"/>
              <w:right w:val="single" w:sz="4" w:space="0" w:color="auto"/>
            </w:tcBorders>
          </w:tcPr>
          <w:p w14:paraId="5F7C6327"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Metal</w:t>
            </w:r>
          </w:p>
        </w:tc>
        <w:tc>
          <w:tcPr>
            <w:tcW w:w="534" w:type="dxa"/>
            <w:tcBorders>
              <w:top w:val="nil"/>
              <w:left w:val="single" w:sz="4" w:space="0" w:color="auto"/>
              <w:bottom w:val="nil"/>
              <w:right w:val="nil"/>
            </w:tcBorders>
            <w:vAlign w:val="bottom"/>
          </w:tcPr>
          <w:p w14:paraId="41F4B61F" w14:textId="77777777" w:rsidR="008C4E52" w:rsidRPr="001B2EB4" w:rsidRDefault="008C4E52" w:rsidP="001B2EB4">
            <w:pPr>
              <w:jc w:val="right"/>
              <w:rPr>
                <w:rFonts w:ascii="Times New Roman" w:hAnsi="Times New Roman"/>
                <w:sz w:val="14"/>
                <w:szCs w:val="14"/>
              </w:rPr>
            </w:pPr>
            <w:r w:rsidRPr="001B2EB4">
              <w:rPr>
                <w:color w:val="000000"/>
                <w:sz w:val="14"/>
                <w:szCs w:val="14"/>
              </w:rPr>
              <w:t>2.37</w:t>
            </w:r>
          </w:p>
        </w:tc>
        <w:tc>
          <w:tcPr>
            <w:tcW w:w="534" w:type="dxa"/>
            <w:tcBorders>
              <w:top w:val="nil"/>
              <w:left w:val="nil"/>
              <w:bottom w:val="nil"/>
              <w:right w:val="nil"/>
            </w:tcBorders>
            <w:vAlign w:val="bottom"/>
          </w:tcPr>
          <w:p w14:paraId="63FB8CC4" w14:textId="77777777" w:rsidR="008C4E52" w:rsidRPr="001B2EB4" w:rsidRDefault="008C4E52" w:rsidP="001B2EB4">
            <w:pPr>
              <w:jc w:val="right"/>
              <w:rPr>
                <w:rFonts w:ascii="Times New Roman" w:hAnsi="Times New Roman"/>
                <w:sz w:val="14"/>
                <w:szCs w:val="14"/>
              </w:rPr>
            </w:pPr>
            <w:r w:rsidRPr="001B2EB4">
              <w:rPr>
                <w:color w:val="000000"/>
                <w:sz w:val="14"/>
                <w:szCs w:val="14"/>
              </w:rPr>
              <w:t>2.54</w:t>
            </w:r>
          </w:p>
        </w:tc>
        <w:tc>
          <w:tcPr>
            <w:tcW w:w="534" w:type="dxa"/>
            <w:tcBorders>
              <w:top w:val="nil"/>
              <w:left w:val="nil"/>
              <w:bottom w:val="nil"/>
              <w:right w:val="nil"/>
            </w:tcBorders>
            <w:vAlign w:val="bottom"/>
          </w:tcPr>
          <w:p w14:paraId="44541C4F" w14:textId="77777777" w:rsidR="008C4E52" w:rsidRPr="001B2EB4" w:rsidRDefault="008C4E52" w:rsidP="001B2EB4">
            <w:pPr>
              <w:jc w:val="right"/>
              <w:rPr>
                <w:rFonts w:ascii="Times New Roman" w:hAnsi="Times New Roman"/>
                <w:sz w:val="14"/>
                <w:szCs w:val="14"/>
              </w:rPr>
            </w:pPr>
            <w:r w:rsidRPr="001B2EB4">
              <w:rPr>
                <w:color w:val="000000"/>
                <w:sz w:val="14"/>
                <w:szCs w:val="14"/>
              </w:rPr>
              <w:t>3.00*</w:t>
            </w:r>
          </w:p>
        </w:tc>
        <w:tc>
          <w:tcPr>
            <w:tcW w:w="534" w:type="dxa"/>
            <w:tcBorders>
              <w:top w:val="nil"/>
              <w:left w:val="nil"/>
              <w:bottom w:val="nil"/>
            </w:tcBorders>
            <w:vAlign w:val="bottom"/>
          </w:tcPr>
          <w:p w14:paraId="69CEEC1F" w14:textId="77777777" w:rsidR="008C4E52" w:rsidRPr="001B2EB4" w:rsidRDefault="008C4E52" w:rsidP="001B2EB4">
            <w:pPr>
              <w:jc w:val="right"/>
              <w:rPr>
                <w:rFonts w:ascii="Times New Roman" w:hAnsi="Times New Roman"/>
                <w:sz w:val="14"/>
                <w:szCs w:val="14"/>
              </w:rPr>
            </w:pPr>
            <w:r w:rsidRPr="001B2EB4">
              <w:rPr>
                <w:color w:val="000000"/>
                <w:sz w:val="14"/>
                <w:szCs w:val="14"/>
              </w:rPr>
              <w:t>2.17</w:t>
            </w:r>
          </w:p>
        </w:tc>
        <w:tc>
          <w:tcPr>
            <w:tcW w:w="534" w:type="dxa"/>
            <w:tcBorders>
              <w:top w:val="nil"/>
              <w:bottom w:val="nil"/>
              <w:right w:val="nil"/>
            </w:tcBorders>
            <w:vAlign w:val="bottom"/>
          </w:tcPr>
          <w:p w14:paraId="424550E8" w14:textId="77777777" w:rsidR="008C4E52" w:rsidRPr="001B2EB4" w:rsidRDefault="008C4E52" w:rsidP="001B2EB4">
            <w:pPr>
              <w:jc w:val="right"/>
              <w:rPr>
                <w:rFonts w:ascii="Times New Roman" w:hAnsi="Times New Roman"/>
                <w:sz w:val="14"/>
                <w:szCs w:val="14"/>
              </w:rPr>
            </w:pPr>
            <w:r w:rsidRPr="001B2EB4">
              <w:rPr>
                <w:color w:val="000000"/>
                <w:sz w:val="14"/>
                <w:szCs w:val="14"/>
              </w:rPr>
              <w:t>1.45</w:t>
            </w:r>
          </w:p>
        </w:tc>
        <w:tc>
          <w:tcPr>
            <w:tcW w:w="534" w:type="dxa"/>
            <w:tcBorders>
              <w:top w:val="nil"/>
              <w:left w:val="nil"/>
              <w:bottom w:val="nil"/>
              <w:right w:val="nil"/>
            </w:tcBorders>
            <w:vAlign w:val="bottom"/>
          </w:tcPr>
          <w:p w14:paraId="783DA07B" w14:textId="77777777" w:rsidR="008C4E52" w:rsidRPr="00FF5A2B" w:rsidRDefault="008C4E52" w:rsidP="001B2EB4">
            <w:pPr>
              <w:jc w:val="right"/>
              <w:rPr>
                <w:rFonts w:ascii="Times New Roman" w:hAnsi="Times New Roman"/>
                <w:sz w:val="14"/>
                <w:szCs w:val="14"/>
              </w:rPr>
            </w:pPr>
            <w:r w:rsidRPr="00FF5A2B">
              <w:rPr>
                <w:color w:val="000000"/>
                <w:sz w:val="14"/>
                <w:szCs w:val="14"/>
              </w:rPr>
              <w:t>2.35*</w:t>
            </w:r>
          </w:p>
        </w:tc>
        <w:tc>
          <w:tcPr>
            <w:tcW w:w="534" w:type="dxa"/>
            <w:tcBorders>
              <w:top w:val="nil"/>
              <w:left w:val="nil"/>
              <w:bottom w:val="nil"/>
              <w:right w:val="nil"/>
            </w:tcBorders>
            <w:vAlign w:val="bottom"/>
          </w:tcPr>
          <w:p w14:paraId="6F428478" w14:textId="77777777" w:rsidR="008C4E52" w:rsidRPr="00FF5A2B" w:rsidRDefault="008C4E52" w:rsidP="001B2EB4">
            <w:pPr>
              <w:jc w:val="right"/>
              <w:rPr>
                <w:rFonts w:ascii="Times New Roman" w:hAnsi="Times New Roman"/>
                <w:sz w:val="14"/>
                <w:szCs w:val="14"/>
              </w:rPr>
            </w:pPr>
            <w:r w:rsidRPr="00FF5A2B">
              <w:rPr>
                <w:color w:val="000000"/>
                <w:sz w:val="14"/>
                <w:szCs w:val="14"/>
              </w:rPr>
              <w:t>2.64*</w:t>
            </w:r>
          </w:p>
        </w:tc>
        <w:tc>
          <w:tcPr>
            <w:tcW w:w="534" w:type="dxa"/>
            <w:tcBorders>
              <w:top w:val="nil"/>
              <w:left w:val="nil"/>
              <w:bottom w:val="nil"/>
            </w:tcBorders>
            <w:vAlign w:val="bottom"/>
          </w:tcPr>
          <w:p w14:paraId="65E0DE1C" w14:textId="77777777" w:rsidR="008C4E52" w:rsidRPr="00FF5A2B" w:rsidRDefault="008C4E52" w:rsidP="001B2EB4">
            <w:pPr>
              <w:jc w:val="right"/>
              <w:rPr>
                <w:rFonts w:ascii="Times New Roman" w:hAnsi="Times New Roman"/>
                <w:sz w:val="14"/>
                <w:szCs w:val="14"/>
              </w:rPr>
            </w:pPr>
            <w:r w:rsidRPr="00FF5A2B">
              <w:rPr>
                <w:color w:val="000000"/>
                <w:sz w:val="14"/>
                <w:szCs w:val="14"/>
              </w:rPr>
              <w:t>2.65*</w:t>
            </w:r>
          </w:p>
        </w:tc>
        <w:tc>
          <w:tcPr>
            <w:tcW w:w="534" w:type="dxa"/>
            <w:tcBorders>
              <w:top w:val="nil"/>
              <w:bottom w:val="nil"/>
              <w:right w:val="nil"/>
            </w:tcBorders>
            <w:vAlign w:val="bottom"/>
          </w:tcPr>
          <w:p w14:paraId="7EB5D560" w14:textId="77777777" w:rsidR="008C4E52" w:rsidRPr="001B2EB4" w:rsidRDefault="008C4E52" w:rsidP="001B2EB4">
            <w:pPr>
              <w:jc w:val="right"/>
              <w:rPr>
                <w:rFonts w:ascii="Times New Roman" w:hAnsi="Times New Roman"/>
                <w:sz w:val="14"/>
                <w:szCs w:val="14"/>
              </w:rPr>
            </w:pPr>
            <w:r w:rsidRPr="001B2EB4">
              <w:rPr>
                <w:color w:val="000000"/>
                <w:sz w:val="14"/>
                <w:szCs w:val="14"/>
              </w:rPr>
              <w:t>-2.78</w:t>
            </w:r>
          </w:p>
        </w:tc>
        <w:tc>
          <w:tcPr>
            <w:tcW w:w="534" w:type="dxa"/>
            <w:tcBorders>
              <w:top w:val="nil"/>
              <w:left w:val="nil"/>
              <w:bottom w:val="nil"/>
              <w:right w:val="nil"/>
            </w:tcBorders>
            <w:vAlign w:val="bottom"/>
          </w:tcPr>
          <w:p w14:paraId="20C7B1B9" w14:textId="77777777" w:rsidR="008C4E52" w:rsidRPr="001B2EB4" w:rsidRDefault="008C4E52" w:rsidP="001B2EB4">
            <w:pPr>
              <w:jc w:val="right"/>
              <w:rPr>
                <w:rFonts w:ascii="Times New Roman" w:hAnsi="Times New Roman"/>
                <w:sz w:val="14"/>
                <w:szCs w:val="14"/>
              </w:rPr>
            </w:pPr>
            <w:r w:rsidRPr="001B2EB4">
              <w:rPr>
                <w:color w:val="000000"/>
                <w:sz w:val="14"/>
                <w:szCs w:val="14"/>
              </w:rPr>
              <w:t>-1.94</w:t>
            </w:r>
          </w:p>
        </w:tc>
        <w:tc>
          <w:tcPr>
            <w:tcW w:w="534" w:type="dxa"/>
            <w:tcBorders>
              <w:top w:val="nil"/>
              <w:left w:val="nil"/>
              <w:bottom w:val="nil"/>
              <w:right w:val="nil"/>
            </w:tcBorders>
            <w:vAlign w:val="bottom"/>
          </w:tcPr>
          <w:p w14:paraId="27F9C4C6" w14:textId="77777777" w:rsidR="008C4E52" w:rsidRPr="001B2EB4" w:rsidRDefault="008C4E52" w:rsidP="001B2EB4">
            <w:pPr>
              <w:jc w:val="right"/>
              <w:rPr>
                <w:rFonts w:ascii="Times New Roman" w:hAnsi="Times New Roman"/>
                <w:sz w:val="14"/>
                <w:szCs w:val="14"/>
              </w:rPr>
            </w:pPr>
            <w:r w:rsidRPr="001B2EB4">
              <w:rPr>
                <w:color w:val="000000"/>
                <w:sz w:val="14"/>
                <w:szCs w:val="14"/>
              </w:rPr>
              <w:t>-1.81</w:t>
            </w:r>
          </w:p>
        </w:tc>
        <w:tc>
          <w:tcPr>
            <w:tcW w:w="534" w:type="dxa"/>
            <w:tcBorders>
              <w:top w:val="nil"/>
              <w:left w:val="nil"/>
              <w:bottom w:val="nil"/>
            </w:tcBorders>
            <w:vAlign w:val="bottom"/>
          </w:tcPr>
          <w:p w14:paraId="33FEAD1B" w14:textId="77777777" w:rsidR="008C4E52" w:rsidRPr="001B2EB4" w:rsidRDefault="008C4E52" w:rsidP="001B2EB4">
            <w:pPr>
              <w:jc w:val="right"/>
              <w:rPr>
                <w:rFonts w:ascii="Times New Roman" w:hAnsi="Times New Roman"/>
                <w:sz w:val="14"/>
                <w:szCs w:val="14"/>
              </w:rPr>
            </w:pPr>
            <w:r w:rsidRPr="001B2EB4">
              <w:rPr>
                <w:color w:val="000000"/>
                <w:sz w:val="14"/>
                <w:szCs w:val="14"/>
              </w:rPr>
              <w:t>-1.43</w:t>
            </w:r>
          </w:p>
        </w:tc>
        <w:tc>
          <w:tcPr>
            <w:tcW w:w="534" w:type="dxa"/>
            <w:tcBorders>
              <w:top w:val="nil"/>
              <w:bottom w:val="nil"/>
              <w:right w:val="nil"/>
            </w:tcBorders>
            <w:vAlign w:val="bottom"/>
          </w:tcPr>
          <w:p w14:paraId="4C43C218" w14:textId="77777777" w:rsidR="008C4E52" w:rsidRPr="001B2EB4" w:rsidRDefault="008C4E52" w:rsidP="001B2EB4">
            <w:pPr>
              <w:jc w:val="right"/>
              <w:rPr>
                <w:rFonts w:ascii="Times New Roman" w:hAnsi="Times New Roman"/>
                <w:sz w:val="14"/>
                <w:szCs w:val="14"/>
              </w:rPr>
            </w:pPr>
            <w:r w:rsidRPr="001B2EB4">
              <w:rPr>
                <w:color w:val="000000"/>
                <w:sz w:val="14"/>
                <w:szCs w:val="14"/>
              </w:rPr>
              <w:t>0.52</w:t>
            </w:r>
          </w:p>
        </w:tc>
        <w:tc>
          <w:tcPr>
            <w:tcW w:w="534" w:type="dxa"/>
            <w:tcBorders>
              <w:top w:val="nil"/>
              <w:left w:val="nil"/>
              <w:bottom w:val="nil"/>
              <w:right w:val="nil"/>
            </w:tcBorders>
            <w:vAlign w:val="bottom"/>
          </w:tcPr>
          <w:p w14:paraId="5E79F207" w14:textId="77777777" w:rsidR="008C4E52" w:rsidRPr="001B2EB4" w:rsidRDefault="008C4E52" w:rsidP="001B2EB4">
            <w:pPr>
              <w:jc w:val="right"/>
              <w:rPr>
                <w:rFonts w:ascii="Times New Roman" w:hAnsi="Times New Roman"/>
                <w:sz w:val="14"/>
                <w:szCs w:val="14"/>
              </w:rPr>
            </w:pPr>
            <w:r w:rsidRPr="001B2EB4">
              <w:rPr>
                <w:color w:val="000000"/>
                <w:sz w:val="14"/>
                <w:szCs w:val="14"/>
              </w:rPr>
              <w:t>0.60</w:t>
            </w:r>
          </w:p>
        </w:tc>
        <w:tc>
          <w:tcPr>
            <w:tcW w:w="534" w:type="dxa"/>
            <w:tcBorders>
              <w:top w:val="nil"/>
              <w:left w:val="nil"/>
              <w:bottom w:val="nil"/>
              <w:right w:val="nil"/>
            </w:tcBorders>
            <w:vAlign w:val="bottom"/>
          </w:tcPr>
          <w:p w14:paraId="0746D22F" w14:textId="77777777" w:rsidR="008C4E52" w:rsidRPr="001B2EB4" w:rsidRDefault="008C4E52" w:rsidP="001B2EB4">
            <w:pPr>
              <w:jc w:val="right"/>
              <w:rPr>
                <w:rFonts w:ascii="Times New Roman" w:hAnsi="Times New Roman"/>
                <w:sz w:val="14"/>
                <w:szCs w:val="14"/>
              </w:rPr>
            </w:pPr>
            <w:r w:rsidRPr="001B2EB4">
              <w:rPr>
                <w:color w:val="000000"/>
                <w:sz w:val="14"/>
                <w:szCs w:val="14"/>
              </w:rPr>
              <w:t>0.95</w:t>
            </w:r>
          </w:p>
        </w:tc>
        <w:tc>
          <w:tcPr>
            <w:tcW w:w="534" w:type="dxa"/>
            <w:tcBorders>
              <w:top w:val="nil"/>
              <w:left w:val="nil"/>
              <w:bottom w:val="nil"/>
            </w:tcBorders>
            <w:vAlign w:val="bottom"/>
          </w:tcPr>
          <w:p w14:paraId="42FA0E2B" w14:textId="77777777" w:rsidR="008C4E52" w:rsidRPr="001B2EB4" w:rsidRDefault="008C4E52" w:rsidP="001B2EB4">
            <w:pPr>
              <w:jc w:val="right"/>
              <w:rPr>
                <w:rFonts w:ascii="Times New Roman" w:hAnsi="Times New Roman"/>
                <w:sz w:val="14"/>
                <w:szCs w:val="14"/>
              </w:rPr>
            </w:pPr>
            <w:r w:rsidRPr="001B2EB4">
              <w:rPr>
                <w:color w:val="000000"/>
                <w:sz w:val="14"/>
                <w:szCs w:val="14"/>
              </w:rPr>
              <w:t>-0.15</w:t>
            </w:r>
          </w:p>
        </w:tc>
        <w:tc>
          <w:tcPr>
            <w:tcW w:w="534" w:type="dxa"/>
            <w:tcBorders>
              <w:top w:val="nil"/>
              <w:bottom w:val="nil"/>
              <w:right w:val="nil"/>
            </w:tcBorders>
            <w:vAlign w:val="bottom"/>
          </w:tcPr>
          <w:p w14:paraId="0DFE7133" w14:textId="77777777" w:rsidR="008C4E52" w:rsidRPr="00FF5A2B" w:rsidRDefault="008C4E52" w:rsidP="001B2EB4">
            <w:pPr>
              <w:jc w:val="right"/>
              <w:rPr>
                <w:rFonts w:ascii="Times New Roman" w:hAnsi="Times New Roman"/>
                <w:sz w:val="14"/>
                <w:szCs w:val="14"/>
              </w:rPr>
            </w:pPr>
            <w:r w:rsidRPr="00FF5A2B">
              <w:rPr>
                <w:color w:val="000000"/>
                <w:sz w:val="14"/>
                <w:szCs w:val="14"/>
              </w:rPr>
              <w:t>4.78*</w:t>
            </w:r>
          </w:p>
        </w:tc>
        <w:tc>
          <w:tcPr>
            <w:tcW w:w="534" w:type="dxa"/>
            <w:tcBorders>
              <w:top w:val="nil"/>
              <w:left w:val="nil"/>
              <w:bottom w:val="nil"/>
              <w:right w:val="nil"/>
            </w:tcBorders>
            <w:vAlign w:val="bottom"/>
          </w:tcPr>
          <w:p w14:paraId="75496261" w14:textId="77777777" w:rsidR="008C4E52" w:rsidRPr="00FF5A2B" w:rsidRDefault="008C4E52" w:rsidP="001B2EB4">
            <w:pPr>
              <w:jc w:val="right"/>
              <w:rPr>
                <w:rFonts w:ascii="Times New Roman" w:hAnsi="Times New Roman"/>
                <w:sz w:val="14"/>
                <w:szCs w:val="14"/>
              </w:rPr>
            </w:pPr>
            <w:r w:rsidRPr="00FF5A2B">
              <w:rPr>
                <w:color w:val="000000"/>
                <w:sz w:val="14"/>
                <w:szCs w:val="14"/>
              </w:rPr>
              <w:t>4.29*</w:t>
            </w:r>
          </w:p>
        </w:tc>
        <w:tc>
          <w:tcPr>
            <w:tcW w:w="534" w:type="dxa"/>
            <w:tcBorders>
              <w:top w:val="nil"/>
              <w:left w:val="nil"/>
              <w:bottom w:val="nil"/>
              <w:right w:val="nil"/>
            </w:tcBorders>
            <w:vAlign w:val="bottom"/>
          </w:tcPr>
          <w:p w14:paraId="1B500D90" w14:textId="77777777" w:rsidR="008C4E52" w:rsidRPr="00FF5A2B" w:rsidRDefault="008C4E52" w:rsidP="001B2EB4">
            <w:pPr>
              <w:jc w:val="right"/>
              <w:rPr>
                <w:rFonts w:ascii="Times New Roman" w:hAnsi="Times New Roman"/>
                <w:sz w:val="14"/>
                <w:szCs w:val="14"/>
              </w:rPr>
            </w:pPr>
            <w:r w:rsidRPr="00FF5A2B">
              <w:rPr>
                <w:color w:val="000000"/>
                <w:sz w:val="14"/>
                <w:szCs w:val="14"/>
              </w:rPr>
              <w:t>3.75*</w:t>
            </w:r>
          </w:p>
        </w:tc>
        <w:tc>
          <w:tcPr>
            <w:tcW w:w="534" w:type="dxa"/>
            <w:tcBorders>
              <w:top w:val="nil"/>
              <w:left w:val="nil"/>
              <w:bottom w:val="nil"/>
            </w:tcBorders>
            <w:vAlign w:val="bottom"/>
          </w:tcPr>
          <w:p w14:paraId="69251D8F" w14:textId="77777777" w:rsidR="008C4E52" w:rsidRPr="001B2EB4" w:rsidRDefault="008C4E52" w:rsidP="001B2EB4">
            <w:pPr>
              <w:jc w:val="right"/>
              <w:rPr>
                <w:rFonts w:ascii="Times New Roman" w:hAnsi="Times New Roman"/>
                <w:sz w:val="14"/>
                <w:szCs w:val="14"/>
              </w:rPr>
            </w:pPr>
            <w:r w:rsidRPr="001B2EB4">
              <w:rPr>
                <w:color w:val="000000"/>
                <w:sz w:val="14"/>
                <w:szCs w:val="14"/>
              </w:rPr>
              <w:t>3.32</w:t>
            </w:r>
          </w:p>
        </w:tc>
        <w:tc>
          <w:tcPr>
            <w:tcW w:w="522" w:type="dxa"/>
            <w:tcBorders>
              <w:top w:val="nil"/>
              <w:bottom w:val="nil"/>
              <w:right w:val="nil"/>
            </w:tcBorders>
            <w:vAlign w:val="bottom"/>
          </w:tcPr>
          <w:p w14:paraId="4FEBE565" w14:textId="77777777" w:rsidR="008C4E52" w:rsidRPr="001B2EB4" w:rsidRDefault="008C4E52" w:rsidP="001B2EB4">
            <w:pPr>
              <w:jc w:val="right"/>
              <w:rPr>
                <w:rFonts w:ascii="Times New Roman" w:hAnsi="Times New Roman"/>
                <w:sz w:val="14"/>
                <w:szCs w:val="14"/>
              </w:rPr>
            </w:pPr>
            <w:r w:rsidRPr="001B2EB4">
              <w:rPr>
                <w:color w:val="000000"/>
                <w:sz w:val="14"/>
                <w:szCs w:val="14"/>
              </w:rPr>
              <w:t>2.02</w:t>
            </w:r>
          </w:p>
        </w:tc>
        <w:tc>
          <w:tcPr>
            <w:tcW w:w="522" w:type="dxa"/>
            <w:tcBorders>
              <w:top w:val="nil"/>
              <w:left w:val="nil"/>
              <w:bottom w:val="nil"/>
              <w:right w:val="nil"/>
            </w:tcBorders>
            <w:vAlign w:val="bottom"/>
          </w:tcPr>
          <w:p w14:paraId="27CC237E" w14:textId="77777777" w:rsidR="008C4E52" w:rsidRPr="001B2EB4" w:rsidRDefault="008C4E52" w:rsidP="001B2EB4">
            <w:pPr>
              <w:jc w:val="right"/>
              <w:rPr>
                <w:rFonts w:ascii="Times New Roman" w:hAnsi="Times New Roman"/>
                <w:sz w:val="14"/>
                <w:szCs w:val="14"/>
              </w:rPr>
            </w:pPr>
            <w:r w:rsidRPr="001B2EB4">
              <w:rPr>
                <w:color w:val="000000"/>
                <w:sz w:val="14"/>
                <w:szCs w:val="14"/>
              </w:rPr>
              <w:t>2.53</w:t>
            </w:r>
          </w:p>
        </w:tc>
        <w:tc>
          <w:tcPr>
            <w:tcW w:w="522" w:type="dxa"/>
            <w:tcBorders>
              <w:top w:val="nil"/>
              <w:left w:val="nil"/>
              <w:bottom w:val="nil"/>
              <w:right w:val="nil"/>
            </w:tcBorders>
            <w:vAlign w:val="bottom"/>
          </w:tcPr>
          <w:p w14:paraId="5D7A5D68" w14:textId="77777777" w:rsidR="008C4E52" w:rsidRPr="001B2EB4" w:rsidRDefault="008C4E52" w:rsidP="001B2EB4">
            <w:pPr>
              <w:jc w:val="right"/>
              <w:rPr>
                <w:rFonts w:ascii="Times New Roman" w:hAnsi="Times New Roman"/>
                <w:sz w:val="14"/>
                <w:szCs w:val="14"/>
              </w:rPr>
            </w:pPr>
            <w:r w:rsidRPr="001B2EB4">
              <w:rPr>
                <w:color w:val="000000"/>
                <w:sz w:val="14"/>
                <w:szCs w:val="14"/>
              </w:rPr>
              <w:t>2.73</w:t>
            </w:r>
          </w:p>
        </w:tc>
        <w:tc>
          <w:tcPr>
            <w:tcW w:w="522" w:type="dxa"/>
            <w:tcBorders>
              <w:top w:val="nil"/>
              <w:left w:val="nil"/>
              <w:bottom w:val="nil"/>
              <w:right w:val="nil"/>
            </w:tcBorders>
            <w:vAlign w:val="bottom"/>
          </w:tcPr>
          <w:p w14:paraId="3A5E474F" w14:textId="77777777" w:rsidR="008C4E52" w:rsidRPr="001B2EB4" w:rsidRDefault="008C4E52" w:rsidP="001B2EB4">
            <w:pPr>
              <w:jc w:val="right"/>
              <w:rPr>
                <w:rFonts w:ascii="Times New Roman" w:hAnsi="Times New Roman"/>
                <w:sz w:val="14"/>
                <w:szCs w:val="14"/>
              </w:rPr>
            </w:pPr>
            <w:r w:rsidRPr="001B2EB4">
              <w:rPr>
                <w:color w:val="000000"/>
                <w:sz w:val="14"/>
                <w:szCs w:val="14"/>
              </w:rPr>
              <w:t>1.61</w:t>
            </w:r>
          </w:p>
        </w:tc>
      </w:tr>
      <w:tr w:rsidR="008C4E52" w:rsidRPr="00F65B4D" w14:paraId="15A95672" w14:textId="77777777" w:rsidTr="001B2EB4">
        <w:tc>
          <w:tcPr>
            <w:tcW w:w="641" w:type="dxa"/>
            <w:tcBorders>
              <w:top w:val="nil"/>
              <w:left w:val="nil"/>
              <w:bottom w:val="nil"/>
              <w:right w:val="single" w:sz="4" w:space="0" w:color="auto"/>
            </w:tcBorders>
          </w:tcPr>
          <w:p w14:paraId="0126774A"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Metpr</w:t>
            </w:r>
          </w:p>
        </w:tc>
        <w:tc>
          <w:tcPr>
            <w:tcW w:w="534" w:type="dxa"/>
            <w:tcBorders>
              <w:top w:val="nil"/>
              <w:left w:val="single" w:sz="4" w:space="0" w:color="auto"/>
              <w:bottom w:val="nil"/>
              <w:right w:val="nil"/>
            </w:tcBorders>
            <w:vAlign w:val="bottom"/>
          </w:tcPr>
          <w:p w14:paraId="3BBAF673" w14:textId="77777777" w:rsidR="008C4E52" w:rsidRPr="00FF5A2B" w:rsidRDefault="008C4E52" w:rsidP="001B2EB4">
            <w:pPr>
              <w:jc w:val="right"/>
              <w:rPr>
                <w:rFonts w:ascii="Times New Roman" w:hAnsi="Times New Roman"/>
                <w:sz w:val="14"/>
                <w:szCs w:val="14"/>
              </w:rPr>
            </w:pPr>
            <w:r w:rsidRPr="00FF5A2B">
              <w:rPr>
                <w:color w:val="000000"/>
                <w:sz w:val="14"/>
                <w:szCs w:val="14"/>
              </w:rPr>
              <w:t>5.74*</w:t>
            </w:r>
          </w:p>
        </w:tc>
        <w:tc>
          <w:tcPr>
            <w:tcW w:w="534" w:type="dxa"/>
            <w:tcBorders>
              <w:top w:val="nil"/>
              <w:left w:val="nil"/>
              <w:bottom w:val="nil"/>
              <w:right w:val="nil"/>
            </w:tcBorders>
            <w:vAlign w:val="bottom"/>
          </w:tcPr>
          <w:p w14:paraId="0E8D65D6" w14:textId="77777777" w:rsidR="008C4E52" w:rsidRPr="00FF5A2B" w:rsidRDefault="008C4E52" w:rsidP="001B2EB4">
            <w:pPr>
              <w:jc w:val="right"/>
              <w:rPr>
                <w:rFonts w:ascii="Times New Roman" w:hAnsi="Times New Roman"/>
                <w:sz w:val="14"/>
                <w:szCs w:val="14"/>
              </w:rPr>
            </w:pPr>
            <w:r w:rsidRPr="00FF5A2B">
              <w:rPr>
                <w:color w:val="000000"/>
                <w:sz w:val="14"/>
                <w:szCs w:val="14"/>
              </w:rPr>
              <w:t>5.43*</w:t>
            </w:r>
          </w:p>
        </w:tc>
        <w:tc>
          <w:tcPr>
            <w:tcW w:w="534" w:type="dxa"/>
            <w:tcBorders>
              <w:top w:val="nil"/>
              <w:left w:val="nil"/>
              <w:bottom w:val="nil"/>
              <w:right w:val="nil"/>
            </w:tcBorders>
            <w:vAlign w:val="bottom"/>
          </w:tcPr>
          <w:p w14:paraId="61886954" w14:textId="77777777" w:rsidR="008C4E52" w:rsidRPr="00FF5A2B" w:rsidRDefault="008C4E52" w:rsidP="001B2EB4">
            <w:pPr>
              <w:jc w:val="right"/>
              <w:rPr>
                <w:rFonts w:ascii="Times New Roman" w:hAnsi="Times New Roman"/>
                <w:sz w:val="14"/>
                <w:szCs w:val="14"/>
              </w:rPr>
            </w:pPr>
            <w:r w:rsidRPr="00FF5A2B">
              <w:rPr>
                <w:color w:val="000000"/>
                <w:sz w:val="14"/>
                <w:szCs w:val="14"/>
              </w:rPr>
              <w:t>5.12*</w:t>
            </w:r>
          </w:p>
        </w:tc>
        <w:tc>
          <w:tcPr>
            <w:tcW w:w="534" w:type="dxa"/>
            <w:tcBorders>
              <w:top w:val="nil"/>
              <w:left w:val="nil"/>
              <w:bottom w:val="nil"/>
            </w:tcBorders>
            <w:vAlign w:val="bottom"/>
          </w:tcPr>
          <w:p w14:paraId="493DAA42" w14:textId="77777777" w:rsidR="008C4E52" w:rsidRPr="00FF5A2B" w:rsidRDefault="008C4E52" w:rsidP="001B2EB4">
            <w:pPr>
              <w:jc w:val="right"/>
              <w:rPr>
                <w:rFonts w:ascii="Times New Roman" w:hAnsi="Times New Roman"/>
                <w:sz w:val="14"/>
                <w:szCs w:val="14"/>
              </w:rPr>
            </w:pPr>
            <w:r w:rsidRPr="00FF5A2B">
              <w:rPr>
                <w:color w:val="000000"/>
                <w:sz w:val="14"/>
                <w:szCs w:val="14"/>
              </w:rPr>
              <w:t>4.51*</w:t>
            </w:r>
          </w:p>
        </w:tc>
        <w:tc>
          <w:tcPr>
            <w:tcW w:w="534" w:type="dxa"/>
            <w:tcBorders>
              <w:top w:val="nil"/>
              <w:bottom w:val="nil"/>
              <w:right w:val="nil"/>
            </w:tcBorders>
            <w:vAlign w:val="bottom"/>
          </w:tcPr>
          <w:p w14:paraId="5DB991A6" w14:textId="77777777" w:rsidR="008C4E52" w:rsidRPr="001B2EB4" w:rsidRDefault="008C4E52" w:rsidP="001B2EB4">
            <w:pPr>
              <w:jc w:val="right"/>
              <w:rPr>
                <w:rFonts w:ascii="Times New Roman" w:hAnsi="Times New Roman"/>
                <w:sz w:val="14"/>
                <w:szCs w:val="14"/>
              </w:rPr>
            </w:pPr>
            <w:r w:rsidRPr="001B2EB4">
              <w:rPr>
                <w:color w:val="000000"/>
                <w:sz w:val="14"/>
                <w:szCs w:val="14"/>
              </w:rPr>
              <w:t>2.56</w:t>
            </w:r>
          </w:p>
        </w:tc>
        <w:tc>
          <w:tcPr>
            <w:tcW w:w="534" w:type="dxa"/>
            <w:tcBorders>
              <w:top w:val="nil"/>
              <w:left w:val="nil"/>
              <w:bottom w:val="nil"/>
              <w:right w:val="nil"/>
            </w:tcBorders>
            <w:vAlign w:val="bottom"/>
          </w:tcPr>
          <w:p w14:paraId="331567D2" w14:textId="77777777" w:rsidR="008C4E52" w:rsidRPr="001B2EB4" w:rsidRDefault="008C4E52" w:rsidP="001B2EB4">
            <w:pPr>
              <w:jc w:val="right"/>
              <w:rPr>
                <w:rFonts w:ascii="Times New Roman" w:hAnsi="Times New Roman"/>
                <w:sz w:val="14"/>
                <w:szCs w:val="14"/>
              </w:rPr>
            </w:pPr>
            <w:r w:rsidRPr="001B2EB4">
              <w:rPr>
                <w:color w:val="000000"/>
                <w:sz w:val="14"/>
                <w:szCs w:val="14"/>
              </w:rPr>
              <w:t>2.19</w:t>
            </w:r>
          </w:p>
        </w:tc>
        <w:tc>
          <w:tcPr>
            <w:tcW w:w="534" w:type="dxa"/>
            <w:tcBorders>
              <w:top w:val="nil"/>
              <w:left w:val="nil"/>
              <w:bottom w:val="nil"/>
              <w:right w:val="nil"/>
            </w:tcBorders>
            <w:vAlign w:val="bottom"/>
          </w:tcPr>
          <w:p w14:paraId="573CA6F3" w14:textId="77777777" w:rsidR="008C4E52" w:rsidRPr="001B2EB4" w:rsidRDefault="008C4E52" w:rsidP="001B2EB4">
            <w:pPr>
              <w:jc w:val="right"/>
              <w:rPr>
                <w:rFonts w:ascii="Times New Roman" w:hAnsi="Times New Roman"/>
                <w:sz w:val="14"/>
                <w:szCs w:val="14"/>
              </w:rPr>
            </w:pPr>
            <w:r w:rsidRPr="001B2EB4">
              <w:rPr>
                <w:color w:val="000000"/>
                <w:sz w:val="14"/>
                <w:szCs w:val="14"/>
              </w:rPr>
              <w:t>1.77</w:t>
            </w:r>
          </w:p>
        </w:tc>
        <w:tc>
          <w:tcPr>
            <w:tcW w:w="534" w:type="dxa"/>
            <w:tcBorders>
              <w:top w:val="nil"/>
              <w:left w:val="nil"/>
              <w:bottom w:val="nil"/>
            </w:tcBorders>
            <w:vAlign w:val="bottom"/>
          </w:tcPr>
          <w:p w14:paraId="4CDD92F1" w14:textId="77777777" w:rsidR="008C4E52" w:rsidRPr="001B2EB4" w:rsidRDefault="008C4E52" w:rsidP="001B2EB4">
            <w:pPr>
              <w:jc w:val="right"/>
              <w:rPr>
                <w:rFonts w:ascii="Times New Roman" w:hAnsi="Times New Roman"/>
                <w:sz w:val="14"/>
                <w:szCs w:val="14"/>
              </w:rPr>
            </w:pPr>
            <w:r w:rsidRPr="001B2EB4">
              <w:rPr>
                <w:color w:val="000000"/>
                <w:sz w:val="14"/>
                <w:szCs w:val="14"/>
              </w:rPr>
              <w:t>2.05</w:t>
            </w:r>
          </w:p>
        </w:tc>
        <w:tc>
          <w:tcPr>
            <w:tcW w:w="534" w:type="dxa"/>
            <w:tcBorders>
              <w:top w:val="nil"/>
              <w:bottom w:val="nil"/>
              <w:right w:val="nil"/>
            </w:tcBorders>
            <w:vAlign w:val="bottom"/>
          </w:tcPr>
          <w:p w14:paraId="6B5AF925" w14:textId="77777777" w:rsidR="008C4E52" w:rsidRPr="001B2EB4" w:rsidRDefault="008C4E52" w:rsidP="001B2EB4">
            <w:pPr>
              <w:jc w:val="right"/>
              <w:rPr>
                <w:rFonts w:ascii="Times New Roman" w:hAnsi="Times New Roman"/>
                <w:sz w:val="14"/>
                <w:szCs w:val="14"/>
              </w:rPr>
            </w:pPr>
            <w:r w:rsidRPr="001B2EB4">
              <w:rPr>
                <w:color w:val="000000"/>
                <w:sz w:val="14"/>
                <w:szCs w:val="14"/>
              </w:rPr>
              <w:t>-2.72</w:t>
            </w:r>
          </w:p>
        </w:tc>
        <w:tc>
          <w:tcPr>
            <w:tcW w:w="534" w:type="dxa"/>
            <w:tcBorders>
              <w:top w:val="nil"/>
              <w:left w:val="nil"/>
              <w:bottom w:val="nil"/>
              <w:right w:val="nil"/>
            </w:tcBorders>
            <w:vAlign w:val="bottom"/>
          </w:tcPr>
          <w:p w14:paraId="1C14F93A" w14:textId="77777777" w:rsidR="008C4E52" w:rsidRPr="001B2EB4" w:rsidRDefault="008C4E52" w:rsidP="001B2EB4">
            <w:pPr>
              <w:jc w:val="right"/>
              <w:rPr>
                <w:rFonts w:ascii="Times New Roman" w:hAnsi="Times New Roman"/>
                <w:sz w:val="14"/>
                <w:szCs w:val="14"/>
              </w:rPr>
            </w:pPr>
            <w:r w:rsidRPr="001B2EB4">
              <w:rPr>
                <w:color w:val="000000"/>
                <w:sz w:val="14"/>
                <w:szCs w:val="14"/>
              </w:rPr>
              <w:t>-2.14</w:t>
            </w:r>
          </w:p>
        </w:tc>
        <w:tc>
          <w:tcPr>
            <w:tcW w:w="534" w:type="dxa"/>
            <w:tcBorders>
              <w:top w:val="nil"/>
              <w:left w:val="nil"/>
              <w:bottom w:val="nil"/>
              <w:right w:val="nil"/>
            </w:tcBorders>
            <w:vAlign w:val="bottom"/>
          </w:tcPr>
          <w:p w14:paraId="6BA9F86A" w14:textId="77777777" w:rsidR="008C4E52" w:rsidRPr="001B2EB4" w:rsidRDefault="008C4E52" w:rsidP="001B2EB4">
            <w:pPr>
              <w:jc w:val="right"/>
              <w:rPr>
                <w:rFonts w:ascii="Times New Roman" w:hAnsi="Times New Roman"/>
                <w:sz w:val="14"/>
                <w:szCs w:val="14"/>
              </w:rPr>
            </w:pPr>
            <w:r w:rsidRPr="001B2EB4">
              <w:rPr>
                <w:color w:val="000000"/>
                <w:sz w:val="14"/>
                <w:szCs w:val="14"/>
              </w:rPr>
              <w:t>-2.31</w:t>
            </w:r>
          </w:p>
        </w:tc>
        <w:tc>
          <w:tcPr>
            <w:tcW w:w="534" w:type="dxa"/>
            <w:tcBorders>
              <w:top w:val="nil"/>
              <w:left w:val="nil"/>
              <w:bottom w:val="nil"/>
            </w:tcBorders>
            <w:vAlign w:val="bottom"/>
          </w:tcPr>
          <w:p w14:paraId="72ABEC3F" w14:textId="77777777" w:rsidR="008C4E52" w:rsidRPr="001B2EB4" w:rsidRDefault="008C4E52" w:rsidP="001B2EB4">
            <w:pPr>
              <w:jc w:val="right"/>
              <w:rPr>
                <w:rFonts w:ascii="Times New Roman" w:hAnsi="Times New Roman"/>
                <w:sz w:val="14"/>
                <w:szCs w:val="14"/>
              </w:rPr>
            </w:pPr>
            <w:r w:rsidRPr="001B2EB4">
              <w:rPr>
                <w:color w:val="000000"/>
                <w:sz w:val="14"/>
                <w:szCs w:val="14"/>
              </w:rPr>
              <w:t>-2.37</w:t>
            </w:r>
          </w:p>
        </w:tc>
        <w:tc>
          <w:tcPr>
            <w:tcW w:w="534" w:type="dxa"/>
            <w:tcBorders>
              <w:top w:val="nil"/>
              <w:bottom w:val="nil"/>
              <w:right w:val="nil"/>
            </w:tcBorders>
            <w:vAlign w:val="bottom"/>
          </w:tcPr>
          <w:p w14:paraId="489322E6" w14:textId="77777777" w:rsidR="008C4E52" w:rsidRPr="00FF5A2B" w:rsidRDefault="008C4E52" w:rsidP="001B2EB4">
            <w:pPr>
              <w:jc w:val="right"/>
              <w:rPr>
                <w:rFonts w:ascii="Times New Roman" w:hAnsi="Times New Roman"/>
                <w:sz w:val="14"/>
                <w:szCs w:val="14"/>
              </w:rPr>
            </w:pPr>
            <w:r w:rsidRPr="00FF5A2B">
              <w:rPr>
                <w:color w:val="000000"/>
                <w:sz w:val="14"/>
                <w:szCs w:val="14"/>
              </w:rPr>
              <w:t>3.80*</w:t>
            </w:r>
          </w:p>
        </w:tc>
        <w:tc>
          <w:tcPr>
            <w:tcW w:w="534" w:type="dxa"/>
            <w:tcBorders>
              <w:top w:val="nil"/>
              <w:left w:val="nil"/>
              <w:bottom w:val="nil"/>
              <w:right w:val="nil"/>
            </w:tcBorders>
            <w:vAlign w:val="bottom"/>
          </w:tcPr>
          <w:p w14:paraId="4FAEAEB1" w14:textId="77777777" w:rsidR="008C4E52" w:rsidRPr="00FF5A2B" w:rsidRDefault="008C4E52" w:rsidP="001B2EB4">
            <w:pPr>
              <w:jc w:val="right"/>
              <w:rPr>
                <w:rFonts w:ascii="Times New Roman" w:hAnsi="Times New Roman"/>
                <w:sz w:val="14"/>
                <w:szCs w:val="14"/>
              </w:rPr>
            </w:pPr>
            <w:r w:rsidRPr="00FF5A2B">
              <w:rPr>
                <w:color w:val="000000"/>
                <w:sz w:val="14"/>
                <w:szCs w:val="14"/>
              </w:rPr>
              <w:t>3.69*</w:t>
            </w:r>
          </w:p>
        </w:tc>
        <w:tc>
          <w:tcPr>
            <w:tcW w:w="534" w:type="dxa"/>
            <w:tcBorders>
              <w:top w:val="nil"/>
              <w:left w:val="nil"/>
              <w:bottom w:val="nil"/>
              <w:right w:val="nil"/>
            </w:tcBorders>
            <w:vAlign w:val="bottom"/>
          </w:tcPr>
          <w:p w14:paraId="7B708DAB" w14:textId="77777777" w:rsidR="008C4E52" w:rsidRPr="00FF5A2B" w:rsidRDefault="008C4E52" w:rsidP="001B2EB4">
            <w:pPr>
              <w:jc w:val="right"/>
              <w:rPr>
                <w:rFonts w:ascii="Times New Roman" w:hAnsi="Times New Roman"/>
                <w:sz w:val="14"/>
                <w:szCs w:val="14"/>
              </w:rPr>
            </w:pPr>
            <w:r w:rsidRPr="00FF5A2B">
              <w:rPr>
                <w:color w:val="000000"/>
                <w:sz w:val="14"/>
                <w:szCs w:val="14"/>
              </w:rPr>
              <w:t>3.52*</w:t>
            </w:r>
          </w:p>
        </w:tc>
        <w:tc>
          <w:tcPr>
            <w:tcW w:w="534" w:type="dxa"/>
            <w:tcBorders>
              <w:top w:val="nil"/>
              <w:left w:val="nil"/>
              <w:bottom w:val="nil"/>
            </w:tcBorders>
            <w:vAlign w:val="bottom"/>
          </w:tcPr>
          <w:p w14:paraId="27F7E35E" w14:textId="77777777" w:rsidR="008C4E52" w:rsidRPr="001B2EB4" w:rsidRDefault="008C4E52" w:rsidP="001B2EB4">
            <w:pPr>
              <w:jc w:val="right"/>
              <w:rPr>
                <w:rFonts w:ascii="Times New Roman" w:hAnsi="Times New Roman"/>
                <w:sz w:val="14"/>
                <w:szCs w:val="14"/>
              </w:rPr>
            </w:pPr>
            <w:r w:rsidRPr="001B2EB4">
              <w:rPr>
                <w:color w:val="000000"/>
                <w:sz w:val="14"/>
                <w:szCs w:val="14"/>
              </w:rPr>
              <w:t>2.90</w:t>
            </w:r>
          </w:p>
        </w:tc>
        <w:tc>
          <w:tcPr>
            <w:tcW w:w="534" w:type="dxa"/>
            <w:tcBorders>
              <w:top w:val="nil"/>
              <w:bottom w:val="nil"/>
              <w:right w:val="nil"/>
            </w:tcBorders>
            <w:vAlign w:val="bottom"/>
          </w:tcPr>
          <w:p w14:paraId="6BDA4591" w14:textId="77777777" w:rsidR="008C4E52" w:rsidRPr="001B2EB4" w:rsidRDefault="008C4E52" w:rsidP="001B2EB4">
            <w:pPr>
              <w:jc w:val="right"/>
              <w:rPr>
                <w:rFonts w:ascii="Times New Roman" w:hAnsi="Times New Roman"/>
                <w:sz w:val="14"/>
                <w:szCs w:val="14"/>
              </w:rPr>
            </w:pPr>
            <w:r w:rsidRPr="001B2EB4">
              <w:rPr>
                <w:color w:val="000000"/>
                <w:sz w:val="14"/>
                <w:szCs w:val="14"/>
              </w:rPr>
              <w:t>-0.57</w:t>
            </w:r>
          </w:p>
        </w:tc>
        <w:tc>
          <w:tcPr>
            <w:tcW w:w="534" w:type="dxa"/>
            <w:tcBorders>
              <w:top w:val="nil"/>
              <w:left w:val="nil"/>
              <w:bottom w:val="nil"/>
              <w:right w:val="nil"/>
            </w:tcBorders>
            <w:vAlign w:val="bottom"/>
          </w:tcPr>
          <w:p w14:paraId="2FABC343" w14:textId="77777777" w:rsidR="008C4E52" w:rsidRPr="001B2EB4" w:rsidRDefault="008C4E52" w:rsidP="001B2EB4">
            <w:pPr>
              <w:jc w:val="right"/>
              <w:rPr>
                <w:rFonts w:ascii="Times New Roman" w:hAnsi="Times New Roman"/>
                <w:sz w:val="14"/>
                <w:szCs w:val="14"/>
              </w:rPr>
            </w:pPr>
            <w:r w:rsidRPr="001B2EB4">
              <w:rPr>
                <w:color w:val="000000"/>
                <w:sz w:val="14"/>
                <w:szCs w:val="14"/>
              </w:rPr>
              <w:t>-1.42</w:t>
            </w:r>
          </w:p>
        </w:tc>
        <w:tc>
          <w:tcPr>
            <w:tcW w:w="534" w:type="dxa"/>
            <w:tcBorders>
              <w:top w:val="nil"/>
              <w:left w:val="nil"/>
              <w:bottom w:val="nil"/>
              <w:right w:val="nil"/>
            </w:tcBorders>
            <w:vAlign w:val="bottom"/>
          </w:tcPr>
          <w:p w14:paraId="6B6EB748" w14:textId="77777777" w:rsidR="008C4E52" w:rsidRPr="001B2EB4" w:rsidRDefault="008C4E52" w:rsidP="001B2EB4">
            <w:pPr>
              <w:jc w:val="right"/>
              <w:rPr>
                <w:rFonts w:ascii="Times New Roman" w:hAnsi="Times New Roman"/>
                <w:sz w:val="14"/>
                <w:szCs w:val="14"/>
              </w:rPr>
            </w:pPr>
            <w:r w:rsidRPr="001B2EB4">
              <w:rPr>
                <w:color w:val="000000"/>
                <w:sz w:val="14"/>
                <w:szCs w:val="14"/>
              </w:rPr>
              <w:t>-1.83</w:t>
            </w:r>
          </w:p>
        </w:tc>
        <w:tc>
          <w:tcPr>
            <w:tcW w:w="534" w:type="dxa"/>
            <w:tcBorders>
              <w:top w:val="nil"/>
              <w:left w:val="nil"/>
              <w:bottom w:val="nil"/>
            </w:tcBorders>
            <w:vAlign w:val="bottom"/>
          </w:tcPr>
          <w:p w14:paraId="117A2C1C" w14:textId="77777777" w:rsidR="008C4E52" w:rsidRPr="001B2EB4" w:rsidRDefault="008C4E52" w:rsidP="001B2EB4">
            <w:pPr>
              <w:jc w:val="right"/>
              <w:rPr>
                <w:rFonts w:ascii="Times New Roman" w:hAnsi="Times New Roman"/>
                <w:sz w:val="14"/>
                <w:szCs w:val="14"/>
              </w:rPr>
            </w:pPr>
            <w:r w:rsidRPr="001B2EB4">
              <w:rPr>
                <w:color w:val="000000"/>
                <w:sz w:val="14"/>
                <w:szCs w:val="14"/>
              </w:rPr>
              <w:t>-1.64</w:t>
            </w:r>
          </w:p>
        </w:tc>
        <w:tc>
          <w:tcPr>
            <w:tcW w:w="522" w:type="dxa"/>
            <w:tcBorders>
              <w:top w:val="nil"/>
              <w:bottom w:val="nil"/>
              <w:right w:val="nil"/>
            </w:tcBorders>
            <w:vAlign w:val="bottom"/>
          </w:tcPr>
          <w:p w14:paraId="16FAF7D4" w14:textId="77777777" w:rsidR="008C4E52" w:rsidRPr="001B2EB4" w:rsidRDefault="008C4E52" w:rsidP="001B2EB4">
            <w:pPr>
              <w:jc w:val="right"/>
              <w:rPr>
                <w:rFonts w:ascii="Times New Roman" w:hAnsi="Times New Roman"/>
                <w:sz w:val="14"/>
                <w:szCs w:val="14"/>
              </w:rPr>
            </w:pPr>
            <w:r w:rsidRPr="001B2EB4">
              <w:rPr>
                <w:color w:val="000000"/>
                <w:sz w:val="14"/>
                <w:szCs w:val="14"/>
              </w:rPr>
              <w:t>3.63</w:t>
            </w:r>
          </w:p>
        </w:tc>
        <w:tc>
          <w:tcPr>
            <w:tcW w:w="522" w:type="dxa"/>
            <w:tcBorders>
              <w:top w:val="nil"/>
              <w:left w:val="nil"/>
              <w:bottom w:val="nil"/>
              <w:right w:val="nil"/>
            </w:tcBorders>
            <w:vAlign w:val="bottom"/>
          </w:tcPr>
          <w:p w14:paraId="350248B2" w14:textId="77777777" w:rsidR="008C4E52" w:rsidRPr="00FF5A2B" w:rsidRDefault="008C4E52" w:rsidP="001B2EB4">
            <w:pPr>
              <w:jc w:val="right"/>
              <w:rPr>
                <w:rFonts w:ascii="Times New Roman" w:hAnsi="Times New Roman"/>
                <w:sz w:val="14"/>
                <w:szCs w:val="14"/>
              </w:rPr>
            </w:pPr>
            <w:r w:rsidRPr="00FF5A2B">
              <w:rPr>
                <w:color w:val="000000"/>
                <w:sz w:val="14"/>
                <w:szCs w:val="14"/>
              </w:rPr>
              <w:t>4.18*</w:t>
            </w:r>
          </w:p>
        </w:tc>
        <w:tc>
          <w:tcPr>
            <w:tcW w:w="522" w:type="dxa"/>
            <w:tcBorders>
              <w:top w:val="nil"/>
              <w:left w:val="nil"/>
              <w:bottom w:val="nil"/>
              <w:right w:val="nil"/>
            </w:tcBorders>
            <w:vAlign w:val="bottom"/>
          </w:tcPr>
          <w:p w14:paraId="33ABB5D9" w14:textId="77777777" w:rsidR="008C4E52" w:rsidRPr="00FF5A2B" w:rsidRDefault="008C4E52" w:rsidP="001B2EB4">
            <w:pPr>
              <w:jc w:val="right"/>
              <w:rPr>
                <w:rFonts w:ascii="Times New Roman" w:hAnsi="Times New Roman"/>
                <w:sz w:val="14"/>
                <w:szCs w:val="14"/>
              </w:rPr>
            </w:pPr>
            <w:r w:rsidRPr="00FF5A2B">
              <w:rPr>
                <w:color w:val="000000"/>
                <w:sz w:val="14"/>
                <w:szCs w:val="14"/>
              </w:rPr>
              <w:t>4.44*</w:t>
            </w:r>
          </w:p>
        </w:tc>
        <w:tc>
          <w:tcPr>
            <w:tcW w:w="522" w:type="dxa"/>
            <w:tcBorders>
              <w:top w:val="nil"/>
              <w:left w:val="nil"/>
              <w:bottom w:val="nil"/>
              <w:right w:val="nil"/>
            </w:tcBorders>
            <w:vAlign w:val="bottom"/>
          </w:tcPr>
          <w:p w14:paraId="5D6C0FDC" w14:textId="77777777" w:rsidR="008C4E52" w:rsidRPr="00FF5A2B" w:rsidRDefault="008C4E52" w:rsidP="001B2EB4">
            <w:pPr>
              <w:jc w:val="right"/>
              <w:rPr>
                <w:rFonts w:ascii="Times New Roman" w:hAnsi="Times New Roman"/>
                <w:sz w:val="14"/>
                <w:szCs w:val="14"/>
              </w:rPr>
            </w:pPr>
            <w:r w:rsidRPr="00FF5A2B">
              <w:rPr>
                <w:color w:val="000000"/>
                <w:sz w:val="14"/>
                <w:szCs w:val="14"/>
              </w:rPr>
              <w:t>4.35*</w:t>
            </w:r>
          </w:p>
        </w:tc>
      </w:tr>
      <w:tr w:rsidR="008C4E52" w:rsidRPr="00F65B4D" w14:paraId="0B6D2F24" w14:textId="77777777" w:rsidTr="001B2EB4">
        <w:tc>
          <w:tcPr>
            <w:tcW w:w="641" w:type="dxa"/>
            <w:tcBorders>
              <w:top w:val="nil"/>
              <w:left w:val="nil"/>
              <w:bottom w:val="nil"/>
              <w:right w:val="single" w:sz="4" w:space="0" w:color="auto"/>
            </w:tcBorders>
          </w:tcPr>
          <w:p w14:paraId="1C661FFE"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Misc</w:t>
            </w:r>
          </w:p>
        </w:tc>
        <w:tc>
          <w:tcPr>
            <w:tcW w:w="534" w:type="dxa"/>
            <w:tcBorders>
              <w:top w:val="nil"/>
              <w:left w:val="single" w:sz="4" w:space="0" w:color="auto"/>
              <w:bottom w:val="nil"/>
              <w:right w:val="nil"/>
            </w:tcBorders>
            <w:vAlign w:val="bottom"/>
          </w:tcPr>
          <w:p w14:paraId="14E61F2E" w14:textId="77777777" w:rsidR="008C4E52" w:rsidRPr="00FF5A2B" w:rsidRDefault="008C4E52" w:rsidP="001B2EB4">
            <w:pPr>
              <w:jc w:val="right"/>
              <w:rPr>
                <w:rFonts w:ascii="Times New Roman" w:hAnsi="Times New Roman"/>
                <w:sz w:val="14"/>
                <w:szCs w:val="14"/>
              </w:rPr>
            </w:pPr>
            <w:r w:rsidRPr="00FF5A2B">
              <w:rPr>
                <w:color w:val="000000"/>
                <w:sz w:val="14"/>
                <w:szCs w:val="14"/>
              </w:rPr>
              <w:t>3.95*</w:t>
            </w:r>
          </w:p>
        </w:tc>
        <w:tc>
          <w:tcPr>
            <w:tcW w:w="534" w:type="dxa"/>
            <w:tcBorders>
              <w:top w:val="nil"/>
              <w:left w:val="nil"/>
              <w:bottom w:val="nil"/>
              <w:right w:val="nil"/>
            </w:tcBorders>
            <w:vAlign w:val="bottom"/>
          </w:tcPr>
          <w:p w14:paraId="5B46DB43" w14:textId="77777777" w:rsidR="008C4E52" w:rsidRPr="00FF5A2B" w:rsidRDefault="008C4E52" w:rsidP="001B2EB4">
            <w:pPr>
              <w:jc w:val="right"/>
              <w:rPr>
                <w:rFonts w:ascii="Times New Roman" w:hAnsi="Times New Roman"/>
                <w:sz w:val="14"/>
                <w:szCs w:val="14"/>
              </w:rPr>
            </w:pPr>
            <w:r w:rsidRPr="00FF5A2B">
              <w:rPr>
                <w:color w:val="000000"/>
                <w:sz w:val="14"/>
                <w:szCs w:val="14"/>
              </w:rPr>
              <w:t>3.32*</w:t>
            </w:r>
          </w:p>
        </w:tc>
        <w:tc>
          <w:tcPr>
            <w:tcW w:w="534" w:type="dxa"/>
            <w:tcBorders>
              <w:top w:val="nil"/>
              <w:left w:val="nil"/>
              <w:bottom w:val="nil"/>
              <w:right w:val="nil"/>
            </w:tcBorders>
            <w:vAlign w:val="bottom"/>
          </w:tcPr>
          <w:p w14:paraId="485671FB" w14:textId="77777777" w:rsidR="008C4E52" w:rsidRPr="00FF5A2B" w:rsidRDefault="008C4E52" w:rsidP="001B2EB4">
            <w:pPr>
              <w:jc w:val="right"/>
              <w:rPr>
                <w:rFonts w:ascii="Times New Roman" w:hAnsi="Times New Roman"/>
                <w:sz w:val="14"/>
                <w:szCs w:val="14"/>
              </w:rPr>
            </w:pPr>
            <w:r w:rsidRPr="00FF5A2B">
              <w:rPr>
                <w:color w:val="000000"/>
                <w:sz w:val="14"/>
                <w:szCs w:val="14"/>
              </w:rPr>
              <w:t>3.37*</w:t>
            </w:r>
          </w:p>
        </w:tc>
        <w:tc>
          <w:tcPr>
            <w:tcW w:w="534" w:type="dxa"/>
            <w:tcBorders>
              <w:top w:val="nil"/>
              <w:left w:val="nil"/>
              <w:bottom w:val="nil"/>
            </w:tcBorders>
            <w:vAlign w:val="bottom"/>
          </w:tcPr>
          <w:p w14:paraId="375F7F74" w14:textId="77777777" w:rsidR="008C4E52" w:rsidRPr="001B2EB4" w:rsidRDefault="008C4E52" w:rsidP="001B2EB4">
            <w:pPr>
              <w:jc w:val="right"/>
              <w:rPr>
                <w:rFonts w:ascii="Times New Roman" w:hAnsi="Times New Roman"/>
                <w:sz w:val="14"/>
                <w:szCs w:val="14"/>
              </w:rPr>
            </w:pPr>
            <w:r w:rsidRPr="001B2EB4">
              <w:rPr>
                <w:color w:val="000000"/>
                <w:sz w:val="14"/>
                <w:szCs w:val="14"/>
              </w:rPr>
              <w:t>2.04</w:t>
            </w:r>
          </w:p>
        </w:tc>
        <w:tc>
          <w:tcPr>
            <w:tcW w:w="534" w:type="dxa"/>
            <w:tcBorders>
              <w:top w:val="nil"/>
              <w:bottom w:val="nil"/>
              <w:right w:val="nil"/>
            </w:tcBorders>
            <w:vAlign w:val="bottom"/>
          </w:tcPr>
          <w:p w14:paraId="65A953BD" w14:textId="77777777" w:rsidR="008C4E52" w:rsidRPr="00FF5A2B" w:rsidRDefault="008C4E52" w:rsidP="001B2EB4">
            <w:pPr>
              <w:jc w:val="right"/>
              <w:rPr>
                <w:rFonts w:ascii="Times New Roman" w:hAnsi="Times New Roman"/>
                <w:sz w:val="14"/>
                <w:szCs w:val="14"/>
              </w:rPr>
            </w:pPr>
            <w:r w:rsidRPr="00FF5A2B">
              <w:rPr>
                <w:color w:val="000000"/>
                <w:sz w:val="14"/>
                <w:szCs w:val="14"/>
              </w:rPr>
              <w:t>2.35*</w:t>
            </w:r>
          </w:p>
        </w:tc>
        <w:tc>
          <w:tcPr>
            <w:tcW w:w="534" w:type="dxa"/>
            <w:tcBorders>
              <w:top w:val="nil"/>
              <w:left w:val="nil"/>
              <w:bottom w:val="nil"/>
              <w:right w:val="nil"/>
            </w:tcBorders>
            <w:vAlign w:val="bottom"/>
          </w:tcPr>
          <w:p w14:paraId="2BFE6842" w14:textId="77777777" w:rsidR="008C4E52" w:rsidRPr="00FF5A2B" w:rsidRDefault="008C4E52" w:rsidP="001B2EB4">
            <w:pPr>
              <w:jc w:val="right"/>
              <w:rPr>
                <w:rFonts w:ascii="Times New Roman" w:hAnsi="Times New Roman"/>
                <w:sz w:val="14"/>
                <w:szCs w:val="14"/>
              </w:rPr>
            </w:pPr>
            <w:r w:rsidRPr="00FF5A2B">
              <w:rPr>
                <w:color w:val="000000"/>
                <w:sz w:val="14"/>
                <w:szCs w:val="14"/>
              </w:rPr>
              <w:t>2.15*</w:t>
            </w:r>
          </w:p>
        </w:tc>
        <w:tc>
          <w:tcPr>
            <w:tcW w:w="534" w:type="dxa"/>
            <w:tcBorders>
              <w:top w:val="nil"/>
              <w:left w:val="nil"/>
              <w:bottom w:val="nil"/>
              <w:right w:val="nil"/>
            </w:tcBorders>
            <w:vAlign w:val="bottom"/>
          </w:tcPr>
          <w:p w14:paraId="59F26359" w14:textId="77777777" w:rsidR="008C4E52" w:rsidRPr="00FF5A2B" w:rsidRDefault="008C4E52" w:rsidP="001B2EB4">
            <w:pPr>
              <w:jc w:val="right"/>
              <w:rPr>
                <w:rFonts w:ascii="Times New Roman" w:hAnsi="Times New Roman"/>
                <w:sz w:val="14"/>
                <w:szCs w:val="14"/>
              </w:rPr>
            </w:pPr>
            <w:r w:rsidRPr="00FF5A2B">
              <w:rPr>
                <w:color w:val="000000"/>
                <w:sz w:val="14"/>
                <w:szCs w:val="14"/>
              </w:rPr>
              <w:t>2.20*</w:t>
            </w:r>
          </w:p>
        </w:tc>
        <w:tc>
          <w:tcPr>
            <w:tcW w:w="534" w:type="dxa"/>
            <w:tcBorders>
              <w:top w:val="nil"/>
              <w:left w:val="nil"/>
              <w:bottom w:val="nil"/>
            </w:tcBorders>
            <w:vAlign w:val="bottom"/>
          </w:tcPr>
          <w:p w14:paraId="42DA3016" w14:textId="77777777" w:rsidR="008C4E52" w:rsidRPr="001B2EB4" w:rsidRDefault="008C4E52" w:rsidP="001B2EB4">
            <w:pPr>
              <w:jc w:val="right"/>
              <w:rPr>
                <w:rFonts w:ascii="Times New Roman" w:hAnsi="Times New Roman"/>
                <w:sz w:val="14"/>
                <w:szCs w:val="14"/>
              </w:rPr>
            </w:pPr>
            <w:r w:rsidRPr="001B2EB4">
              <w:rPr>
                <w:color w:val="000000"/>
                <w:sz w:val="14"/>
                <w:szCs w:val="14"/>
              </w:rPr>
              <w:t>1.65</w:t>
            </w:r>
          </w:p>
        </w:tc>
        <w:tc>
          <w:tcPr>
            <w:tcW w:w="534" w:type="dxa"/>
            <w:tcBorders>
              <w:top w:val="nil"/>
              <w:bottom w:val="nil"/>
              <w:right w:val="nil"/>
            </w:tcBorders>
            <w:vAlign w:val="bottom"/>
          </w:tcPr>
          <w:p w14:paraId="4773A544" w14:textId="77777777" w:rsidR="008C4E52" w:rsidRPr="00FF5A2B" w:rsidRDefault="008C4E52" w:rsidP="001B2EB4">
            <w:pPr>
              <w:jc w:val="right"/>
              <w:rPr>
                <w:rFonts w:ascii="Times New Roman" w:hAnsi="Times New Roman"/>
                <w:sz w:val="14"/>
                <w:szCs w:val="14"/>
              </w:rPr>
            </w:pPr>
            <w:r w:rsidRPr="00FF5A2B">
              <w:rPr>
                <w:color w:val="000000"/>
                <w:sz w:val="14"/>
                <w:szCs w:val="14"/>
              </w:rPr>
              <w:t>9.32*</w:t>
            </w:r>
          </w:p>
        </w:tc>
        <w:tc>
          <w:tcPr>
            <w:tcW w:w="534" w:type="dxa"/>
            <w:tcBorders>
              <w:top w:val="nil"/>
              <w:left w:val="nil"/>
              <w:bottom w:val="nil"/>
              <w:right w:val="nil"/>
            </w:tcBorders>
            <w:vAlign w:val="bottom"/>
          </w:tcPr>
          <w:p w14:paraId="3A980369" w14:textId="77777777" w:rsidR="008C4E52" w:rsidRPr="001B2EB4" w:rsidRDefault="008C4E52" w:rsidP="001B2EB4">
            <w:pPr>
              <w:jc w:val="right"/>
              <w:rPr>
                <w:rFonts w:ascii="Times New Roman" w:hAnsi="Times New Roman"/>
                <w:sz w:val="14"/>
                <w:szCs w:val="14"/>
              </w:rPr>
            </w:pPr>
            <w:r w:rsidRPr="001B2EB4">
              <w:rPr>
                <w:color w:val="000000"/>
                <w:sz w:val="14"/>
                <w:szCs w:val="14"/>
              </w:rPr>
              <w:t>8.62</w:t>
            </w:r>
          </w:p>
        </w:tc>
        <w:tc>
          <w:tcPr>
            <w:tcW w:w="534" w:type="dxa"/>
            <w:tcBorders>
              <w:top w:val="nil"/>
              <w:left w:val="nil"/>
              <w:bottom w:val="nil"/>
              <w:right w:val="nil"/>
            </w:tcBorders>
            <w:vAlign w:val="bottom"/>
          </w:tcPr>
          <w:p w14:paraId="74C7A796" w14:textId="77777777" w:rsidR="008C4E52" w:rsidRPr="001B2EB4" w:rsidRDefault="008C4E52" w:rsidP="001B2EB4">
            <w:pPr>
              <w:jc w:val="right"/>
              <w:rPr>
                <w:rFonts w:ascii="Times New Roman" w:hAnsi="Times New Roman"/>
                <w:sz w:val="14"/>
                <w:szCs w:val="14"/>
              </w:rPr>
            </w:pPr>
            <w:r w:rsidRPr="001B2EB4">
              <w:rPr>
                <w:color w:val="000000"/>
                <w:sz w:val="14"/>
                <w:szCs w:val="14"/>
              </w:rPr>
              <w:t>7.54</w:t>
            </w:r>
          </w:p>
        </w:tc>
        <w:tc>
          <w:tcPr>
            <w:tcW w:w="534" w:type="dxa"/>
            <w:tcBorders>
              <w:top w:val="nil"/>
              <w:left w:val="nil"/>
              <w:bottom w:val="nil"/>
            </w:tcBorders>
            <w:vAlign w:val="bottom"/>
          </w:tcPr>
          <w:p w14:paraId="2A751A88" w14:textId="77777777" w:rsidR="008C4E52" w:rsidRPr="001B2EB4" w:rsidRDefault="008C4E52" w:rsidP="001B2EB4">
            <w:pPr>
              <w:jc w:val="right"/>
              <w:rPr>
                <w:rFonts w:ascii="Times New Roman" w:hAnsi="Times New Roman"/>
                <w:sz w:val="14"/>
                <w:szCs w:val="14"/>
              </w:rPr>
            </w:pPr>
            <w:r w:rsidRPr="001B2EB4">
              <w:rPr>
                <w:color w:val="000000"/>
                <w:sz w:val="14"/>
                <w:szCs w:val="14"/>
              </w:rPr>
              <w:t>3.46</w:t>
            </w:r>
          </w:p>
        </w:tc>
        <w:tc>
          <w:tcPr>
            <w:tcW w:w="534" w:type="dxa"/>
            <w:tcBorders>
              <w:top w:val="nil"/>
              <w:bottom w:val="nil"/>
              <w:right w:val="nil"/>
            </w:tcBorders>
            <w:vAlign w:val="bottom"/>
          </w:tcPr>
          <w:p w14:paraId="6987A2C1" w14:textId="77777777" w:rsidR="008C4E52" w:rsidRPr="00FF5A2B" w:rsidRDefault="008C4E52" w:rsidP="001B2EB4">
            <w:pPr>
              <w:jc w:val="right"/>
              <w:rPr>
                <w:rFonts w:ascii="Times New Roman" w:hAnsi="Times New Roman"/>
                <w:sz w:val="14"/>
                <w:szCs w:val="14"/>
              </w:rPr>
            </w:pPr>
            <w:r w:rsidRPr="00FF5A2B">
              <w:rPr>
                <w:color w:val="000000"/>
                <w:sz w:val="14"/>
                <w:szCs w:val="14"/>
              </w:rPr>
              <w:t>4.26*</w:t>
            </w:r>
          </w:p>
        </w:tc>
        <w:tc>
          <w:tcPr>
            <w:tcW w:w="534" w:type="dxa"/>
            <w:tcBorders>
              <w:top w:val="nil"/>
              <w:left w:val="nil"/>
              <w:bottom w:val="nil"/>
              <w:right w:val="nil"/>
            </w:tcBorders>
            <w:vAlign w:val="bottom"/>
          </w:tcPr>
          <w:p w14:paraId="137BADAB" w14:textId="77777777" w:rsidR="008C4E52" w:rsidRPr="00FF5A2B" w:rsidRDefault="008C4E52" w:rsidP="001B2EB4">
            <w:pPr>
              <w:jc w:val="right"/>
              <w:rPr>
                <w:rFonts w:ascii="Times New Roman" w:hAnsi="Times New Roman"/>
                <w:sz w:val="14"/>
                <w:szCs w:val="14"/>
              </w:rPr>
            </w:pPr>
            <w:r w:rsidRPr="00FF5A2B">
              <w:rPr>
                <w:color w:val="000000"/>
                <w:sz w:val="14"/>
                <w:szCs w:val="14"/>
              </w:rPr>
              <w:t>4.00*</w:t>
            </w:r>
          </w:p>
        </w:tc>
        <w:tc>
          <w:tcPr>
            <w:tcW w:w="534" w:type="dxa"/>
            <w:tcBorders>
              <w:top w:val="nil"/>
              <w:left w:val="nil"/>
              <w:bottom w:val="nil"/>
              <w:right w:val="nil"/>
            </w:tcBorders>
            <w:vAlign w:val="bottom"/>
          </w:tcPr>
          <w:p w14:paraId="0AC22DA6" w14:textId="77777777" w:rsidR="008C4E52" w:rsidRPr="00FF5A2B" w:rsidRDefault="008C4E52" w:rsidP="001B2EB4">
            <w:pPr>
              <w:jc w:val="right"/>
              <w:rPr>
                <w:rFonts w:ascii="Times New Roman" w:hAnsi="Times New Roman"/>
                <w:sz w:val="14"/>
                <w:szCs w:val="14"/>
              </w:rPr>
            </w:pPr>
            <w:r w:rsidRPr="00FF5A2B">
              <w:rPr>
                <w:color w:val="000000"/>
                <w:sz w:val="14"/>
                <w:szCs w:val="14"/>
              </w:rPr>
              <w:t>4.30*</w:t>
            </w:r>
          </w:p>
        </w:tc>
        <w:tc>
          <w:tcPr>
            <w:tcW w:w="534" w:type="dxa"/>
            <w:tcBorders>
              <w:top w:val="nil"/>
              <w:left w:val="nil"/>
              <w:bottom w:val="nil"/>
            </w:tcBorders>
            <w:vAlign w:val="bottom"/>
          </w:tcPr>
          <w:p w14:paraId="565DF971" w14:textId="77777777" w:rsidR="008C4E52" w:rsidRPr="001B2EB4" w:rsidRDefault="008C4E52" w:rsidP="001B2EB4">
            <w:pPr>
              <w:jc w:val="right"/>
              <w:rPr>
                <w:rFonts w:ascii="Times New Roman" w:hAnsi="Times New Roman"/>
                <w:sz w:val="14"/>
                <w:szCs w:val="14"/>
              </w:rPr>
            </w:pPr>
            <w:r w:rsidRPr="001B2EB4">
              <w:rPr>
                <w:color w:val="000000"/>
                <w:sz w:val="14"/>
                <w:szCs w:val="14"/>
              </w:rPr>
              <w:t>3.14</w:t>
            </w:r>
          </w:p>
        </w:tc>
        <w:tc>
          <w:tcPr>
            <w:tcW w:w="534" w:type="dxa"/>
            <w:tcBorders>
              <w:top w:val="nil"/>
              <w:bottom w:val="nil"/>
              <w:right w:val="nil"/>
            </w:tcBorders>
            <w:vAlign w:val="bottom"/>
          </w:tcPr>
          <w:p w14:paraId="6E375078" w14:textId="77777777" w:rsidR="008C4E52" w:rsidRPr="001B2EB4" w:rsidRDefault="008C4E52" w:rsidP="001B2EB4">
            <w:pPr>
              <w:jc w:val="right"/>
              <w:rPr>
                <w:rFonts w:ascii="Times New Roman" w:hAnsi="Times New Roman"/>
                <w:sz w:val="14"/>
                <w:szCs w:val="14"/>
              </w:rPr>
            </w:pPr>
            <w:r w:rsidRPr="001B2EB4">
              <w:rPr>
                <w:color w:val="000000"/>
                <w:sz w:val="14"/>
                <w:szCs w:val="14"/>
              </w:rPr>
              <w:t>2.11</w:t>
            </w:r>
          </w:p>
        </w:tc>
        <w:tc>
          <w:tcPr>
            <w:tcW w:w="534" w:type="dxa"/>
            <w:tcBorders>
              <w:top w:val="nil"/>
              <w:left w:val="nil"/>
              <w:bottom w:val="nil"/>
              <w:right w:val="nil"/>
            </w:tcBorders>
            <w:vAlign w:val="bottom"/>
          </w:tcPr>
          <w:p w14:paraId="5B17056D" w14:textId="77777777" w:rsidR="008C4E52" w:rsidRPr="001B2EB4" w:rsidRDefault="008C4E52" w:rsidP="001B2EB4">
            <w:pPr>
              <w:jc w:val="right"/>
              <w:rPr>
                <w:rFonts w:ascii="Times New Roman" w:hAnsi="Times New Roman"/>
                <w:sz w:val="14"/>
                <w:szCs w:val="14"/>
              </w:rPr>
            </w:pPr>
            <w:r w:rsidRPr="001B2EB4">
              <w:rPr>
                <w:color w:val="000000"/>
                <w:sz w:val="14"/>
                <w:szCs w:val="14"/>
              </w:rPr>
              <w:t>2.22</w:t>
            </w:r>
          </w:p>
        </w:tc>
        <w:tc>
          <w:tcPr>
            <w:tcW w:w="534" w:type="dxa"/>
            <w:tcBorders>
              <w:top w:val="nil"/>
              <w:left w:val="nil"/>
              <w:bottom w:val="nil"/>
              <w:right w:val="nil"/>
            </w:tcBorders>
            <w:vAlign w:val="bottom"/>
          </w:tcPr>
          <w:p w14:paraId="1D380DED" w14:textId="77777777" w:rsidR="008C4E52" w:rsidRPr="001B2EB4" w:rsidRDefault="008C4E52" w:rsidP="001B2EB4">
            <w:pPr>
              <w:jc w:val="right"/>
              <w:rPr>
                <w:rFonts w:ascii="Times New Roman" w:hAnsi="Times New Roman"/>
                <w:sz w:val="14"/>
                <w:szCs w:val="14"/>
              </w:rPr>
            </w:pPr>
            <w:r w:rsidRPr="001B2EB4">
              <w:rPr>
                <w:color w:val="000000"/>
                <w:sz w:val="14"/>
                <w:szCs w:val="14"/>
              </w:rPr>
              <w:t>1.65</w:t>
            </w:r>
          </w:p>
        </w:tc>
        <w:tc>
          <w:tcPr>
            <w:tcW w:w="534" w:type="dxa"/>
            <w:tcBorders>
              <w:top w:val="nil"/>
              <w:left w:val="nil"/>
              <w:bottom w:val="nil"/>
            </w:tcBorders>
            <w:vAlign w:val="bottom"/>
          </w:tcPr>
          <w:p w14:paraId="0A7B0316" w14:textId="77777777" w:rsidR="008C4E52" w:rsidRPr="001B2EB4" w:rsidRDefault="008C4E52" w:rsidP="001B2EB4">
            <w:pPr>
              <w:jc w:val="right"/>
              <w:rPr>
                <w:rFonts w:ascii="Times New Roman" w:hAnsi="Times New Roman"/>
                <w:sz w:val="14"/>
                <w:szCs w:val="14"/>
              </w:rPr>
            </w:pPr>
            <w:r w:rsidRPr="001B2EB4">
              <w:rPr>
                <w:color w:val="000000"/>
                <w:sz w:val="14"/>
                <w:szCs w:val="14"/>
              </w:rPr>
              <w:t>1.66</w:t>
            </w:r>
          </w:p>
        </w:tc>
        <w:tc>
          <w:tcPr>
            <w:tcW w:w="522" w:type="dxa"/>
            <w:tcBorders>
              <w:top w:val="nil"/>
              <w:bottom w:val="nil"/>
              <w:right w:val="nil"/>
            </w:tcBorders>
            <w:vAlign w:val="bottom"/>
          </w:tcPr>
          <w:p w14:paraId="2C320922" w14:textId="77777777" w:rsidR="008C4E52" w:rsidRPr="001B2EB4" w:rsidRDefault="008C4E52" w:rsidP="001B2EB4">
            <w:pPr>
              <w:jc w:val="right"/>
              <w:rPr>
                <w:rFonts w:ascii="Times New Roman" w:hAnsi="Times New Roman"/>
                <w:sz w:val="14"/>
                <w:szCs w:val="14"/>
              </w:rPr>
            </w:pPr>
            <w:r w:rsidRPr="001B2EB4">
              <w:rPr>
                <w:color w:val="000000"/>
                <w:sz w:val="14"/>
                <w:szCs w:val="14"/>
              </w:rPr>
              <w:t>1.27</w:t>
            </w:r>
          </w:p>
        </w:tc>
        <w:tc>
          <w:tcPr>
            <w:tcW w:w="522" w:type="dxa"/>
            <w:tcBorders>
              <w:top w:val="nil"/>
              <w:left w:val="nil"/>
              <w:bottom w:val="nil"/>
              <w:right w:val="nil"/>
            </w:tcBorders>
            <w:vAlign w:val="bottom"/>
          </w:tcPr>
          <w:p w14:paraId="1695224A" w14:textId="77777777" w:rsidR="008C4E52" w:rsidRPr="001B2EB4" w:rsidRDefault="008C4E52" w:rsidP="001B2EB4">
            <w:pPr>
              <w:jc w:val="right"/>
              <w:rPr>
                <w:rFonts w:ascii="Times New Roman" w:hAnsi="Times New Roman"/>
                <w:sz w:val="14"/>
                <w:szCs w:val="14"/>
              </w:rPr>
            </w:pPr>
            <w:r w:rsidRPr="001B2EB4">
              <w:rPr>
                <w:color w:val="000000"/>
                <w:sz w:val="14"/>
                <w:szCs w:val="14"/>
              </w:rPr>
              <w:t>0.05</w:t>
            </w:r>
          </w:p>
        </w:tc>
        <w:tc>
          <w:tcPr>
            <w:tcW w:w="522" w:type="dxa"/>
            <w:tcBorders>
              <w:top w:val="nil"/>
              <w:left w:val="nil"/>
              <w:bottom w:val="nil"/>
              <w:right w:val="nil"/>
            </w:tcBorders>
            <w:vAlign w:val="bottom"/>
          </w:tcPr>
          <w:p w14:paraId="7251288D" w14:textId="77777777" w:rsidR="008C4E52" w:rsidRPr="001B2EB4" w:rsidRDefault="008C4E52" w:rsidP="001B2EB4">
            <w:pPr>
              <w:jc w:val="right"/>
              <w:rPr>
                <w:rFonts w:ascii="Times New Roman" w:hAnsi="Times New Roman"/>
                <w:sz w:val="14"/>
                <w:szCs w:val="14"/>
              </w:rPr>
            </w:pPr>
            <w:r w:rsidRPr="001B2EB4">
              <w:rPr>
                <w:color w:val="000000"/>
                <w:sz w:val="14"/>
                <w:szCs w:val="14"/>
              </w:rPr>
              <w:t>0.94</w:t>
            </w:r>
          </w:p>
        </w:tc>
        <w:tc>
          <w:tcPr>
            <w:tcW w:w="522" w:type="dxa"/>
            <w:tcBorders>
              <w:top w:val="nil"/>
              <w:left w:val="nil"/>
              <w:bottom w:val="nil"/>
              <w:right w:val="nil"/>
            </w:tcBorders>
            <w:vAlign w:val="bottom"/>
          </w:tcPr>
          <w:p w14:paraId="2E8DA7DA" w14:textId="77777777" w:rsidR="008C4E52" w:rsidRPr="001B2EB4" w:rsidRDefault="008C4E52" w:rsidP="001B2EB4">
            <w:pPr>
              <w:jc w:val="right"/>
              <w:rPr>
                <w:rFonts w:ascii="Times New Roman" w:hAnsi="Times New Roman"/>
                <w:sz w:val="14"/>
                <w:szCs w:val="14"/>
              </w:rPr>
            </w:pPr>
            <w:r w:rsidRPr="001B2EB4">
              <w:rPr>
                <w:color w:val="000000"/>
                <w:sz w:val="14"/>
                <w:szCs w:val="14"/>
              </w:rPr>
              <w:t>0.26</w:t>
            </w:r>
          </w:p>
        </w:tc>
      </w:tr>
      <w:tr w:rsidR="008C4E52" w:rsidRPr="00F65B4D" w14:paraId="47EB6B63" w14:textId="77777777" w:rsidTr="001B2EB4">
        <w:tc>
          <w:tcPr>
            <w:tcW w:w="641" w:type="dxa"/>
            <w:tcBorders>
              <w:top w:val="nil"/>
              <w:left w:val="nil"/>
              <w:bottom w:val="nil"/>
              <w:right w:val="single" w:sz="4" w:space="0" w:color="auto"/>
            </w:tcBorders>
          </w:tcPr>
          <w:p w14:paraId="76B61C7E"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Oil</w:t>
            </w:r>
          </w:p>
        </w:tc>
        <w:tc>
          <w:tcPr>
            <w:tcW w:w="534" w:type="dxa"/>
            <w:tcBorders>
              <w:top w:val="nil"/>
              <w:left w:val="single" w:sz="4" w:space="0" w:color="auto"/>
              <w:bottom w:val="nil"/>
              <w:right w:val="nil"/>
            </w:tcBorders>
            <w:vAlign w:val="bottom"/>
          </w:tcPr>
          <w:p w14:paraId="436FF241" w14:textId="77777777" w:rsidR="008C4E52" w:rsidRPr="001B2EB4" w:rsidRDefault="008C4E52" w:rsidP="001B2EB4">
            <w:pPr>
              <w:jc w:val="right"/>
              <w:rPr>
                <w:rFonts w:ascii="Times New Roman" w:hAnsi="Times New Roman"/>
                <w:sz w:val="14"/>
                <w:szCs w:val="14"/>
              </w:rPr>
            </w:pPr>
            <w:r w:rsidRPr="001B2EB4">
              <w:rPr>
                <w:color w:val="000000"/>
                <w:sz w:val="14"/>
                <w:szCs w:val="14"/>
              </w:rPr>
              <w:t>0.64</w:t>
            </w:r>
          </w:p>
        </w:tc>
        <w:tc>
          <w:tcPr>
            <w:tcW w:w="534" w:type="dxa"/>
            <w:tcBorders>
              <w:top w:val="nil"/>
              <w:left w:val="nil"/>
              <w:bottom w:val="nil"/>
              <w:right w:val="nil"/>
            </w:tcBorders>
            <w:vAlign w:val="bottom"/>
          </w:tcPr>
          <w:p w14:paraId="38AD716B" w14:textId="77777777" w:rsidR="008C4E52" w:rsidRPr="001B2EB4" w:rsidRDefault="008C4E52" w:rsidP="001B2EB4">
            <w:pPr>
              <w:jc w:val="right"/>
              <w:rPr>
                <w:rFonts w:ascii="Times New Roman" w:hAnsi="Times New Roman"/>
                <w:sz w:val="14"/>
                <w:szCs w:val="14"/>
              </w:rPr>
            </w:pPr>
            <w:r w:rsidRPr="001B2EB4">
              <w:rPr>
                <w:color w:val="000000"/>
                <w:sz w:val="14"/>
                <w:szCs w:val="14"/>
              </w:rPr>
              <w:t>0.53</w:t>
            </w:r>
          </w:p>
        </w:tc>
        <w:tc>
          <w:tcPr>
            <w:tcW w:w="534" w:type="dxa"/>
            <w:tcBorders>
              <w:top w:val="nil"/>
              <w:left w:val="nil"/>
              <w:bottom w:val="nil"/>
              <w:right w:val="nil"/>
            </w:tcBorders>
            <w:vAlign w:val="bottom"/>
          </w:tcPr>
          <w:p w14:paraId="70E4EC7C" w14:textId="77777777" w:rsidR="008C4E52" w:rsidRPr="001B2EB4" w:rsidRDefault="008C4E52" w:rsidP="001B2EB4">
            <w:pPr>
              <w:jc w:val="right"/>
              <w:rPr>
                <w:rFonts w:ascii="Times New Roman" w:hAnsi="Times New Roman"/>
                <w:sz w:val="14"/>
                <w:szCs w:val="14"/>
              </w:rPr>
            </w:pPr>
            <w:r w:rsidRPr="001B2EB4">
              <w:rPr>
                <w:color w:val="000000"/>
                <w:sz w:val="14"/>
                <w:szCs w:val="14"/>
              </w:rPr>
              <w:t>0.63</w:t>
            </w:r>
          </w:p>
        </w:tc>
        <w:tc>
          <w:tcPr>
            <w:tcW w:w="534" w:type="dxa"/>
            <w:tcBorders>
              <w:top w:val="nil"/>
              <w:left w:val="nil"/>
              <w:bottom w:val="nil"/>
            </w:tcBorders>
            <w:vAlign w:val="bottom"/>
          </w:tcPr>
          <w:p w14:paraId="1951505A" w14:textId="77777777" w:rsidR="008C4E52" w:rsidRPr="001B2EB4" w:rsidRDefault="008C4E52" w:rsidP="001B2EB4">
            <w:pPr>
              <w:jc w:val="right"/>
              <w:rPr>
                <w:rFonts w:ascii="Times New Roman" w:hAnsi="Times New Roman"/>
                <w:sz w:val="14"/>
                <w:szCs w:val="14"/>
              </w:rPr>
            </w:pPr>
            <w:r w:rsidRPr="001B2EB4">
              <w:rPr>
                <w:color w:val="000000"/>
                <w:sz w:val="14"/>
                <w:szCs w:val="14"/>
              </w:rPr>
              <w:t>-0.56</w:t>
            </w:r>
          </w:p>
        </w:tc>
        <w:tc>
          <w:tcPr>
            <w:tcW w:w="534" w:type="dxa"/>
            <w:tcBorders>
              <w:top w:val="nil"/>
              <w:bottom w:val="nil"/>
              <w:right w:val="nil"/>
            </w:tcBorders>
            <w:vAlign w:val="bottom"/>
          </w:tcPr>
          <w:p w14:paraId="5F84578C" w14:textId="77777777" w:rsidR="008C4E52" w:rsidRPr="001B2EB4" w:rsidRDefault="008C4E52" w:rsidP="001B2EB4">
            <w:pPr>
              <w:jc w:val="right"/>
              <w:rPr>
                <w:rFonts w:ascii="Times New Roman" w:hAnsi="Times New Roman"/>
                <w:sz w:val="14"/>
                <w:szCs w:val="14"/>
              </w:rPr>
            </w:pPr>
            <w:r w:rsidRPr="001B2EB4">
              <w:rPr>
                <w:color w:val="000000"/>
                <w:sz w:val="14"/>
                <w:szCs w:val="14"/>
              </w:rPr>
              <w:t>-0.64</w:t>
            </w:r>
          </w:p>
        </w:tc>
        <w:tc>
          <w:tcPr>
            <w:tcW w:w="534" w:type="dxa"/>
            <w:tcBorders>
              <w:top w:val="nil"/>
              <w:left w:val="nil"/>
              <w:bottom w:val="nil"/>
              <w:right w:val="nil"/>
            </w:tcBorders>
            <w:vAlign w:val="bottom"/>
          </w:tcPr>
          <w:p w14:paraId="731F814E" w14:textId="77777777" w:rsidR="008C4E52" w:rsidRPr="001B2EB4" w:rsidRDefault="008C4E52" w:rsidP="001B2EB4">
            <w:pPr>
              <w:jc w:val="right"/>
              <w:rPr>
                <w:rFonts w:ascii="Times New Roman" w:hAnsi="Times New Roman"/>
                <w:sz w:val="14"/>
                <w:szCs w:val="14"/>
              </w:rPr>
            </w:pPr>
            <w:r w:rsidRPr="001B2EB4">
              <w:rPr>
                <w:color w:val="000000"/>
                <w:sz w:val="14"/>
                <w:szCs w:val="14"/>
              </w:rPr>
              <w:t>-0.66</w:t>
            </w:r>
          </w:p>
        </w:tc>
        <w:tc>
          <w:tcPr>
            <w:tcW w:w="534" w:type="dxa"/>
            <w:tcBorders>
              <w:top w:val="nil"/>
              <w:left w:val="nil"/>
              <w:bottom w:val="nil"/>
              <w:right w:val="nil"/>
            </w:tcBorders>
            <w:vAlign w:val="bottom"/>
          </w:tcPr>
          <w:p w14:paraId="1AB0794F" w14:textId="77777777" w:rsidR="008C4E52" w:rsidRPr="001B2EB4" w:rsidRDefault="008C4E52" w:rsidP="001B2EB4">
            <w:pPr>
              <w:jc w:val="right"/>
              <w:rPr>
                <w:rFonts w:ascii="Times New Roman" w:hAnsi="Times New Roman"/>
                <w:sz w:val="14"/>
                <w:szCs w:val="14"/>
              </w:rPr>
            </w:pPr>
            <w:r w:rsidRPr="001B2EB4">
              <w:rPr>
                <w:color w:val="000000"/>
                <w:sz w:val="14"/>
                <w:szCs w:val="14"/>
              </w:rPr>
              <w:t>-0.82</w:t>
            </w:r>
          </w:p>
        </w:tc>
        <w:tc>
          <w:tcPr>
            <w:tcW w:w="534" w:type="dxa"/>
            <w:tcBorders>
              <w:top w:val="nil"/>
              <w:left w:val="nil"/>
              <w:bottom w:val="nil"/>
            </w:tcBorders>
            <w:vAlign w:val="bottom"/>
          </w:tcPr>
          <w:p w14:paraId="7F2A9BCB" w14:textId="77777777" w:rsidR="008C4E52" w:rsidRPr="001B2EB4" w:rsidRDefault="008C4E52" w:rsidP="001B2EB4">
            <w:pPr>
              <w:jc w:val="right"/>
              <w:rPr>
                <w:rFonts w:ascii="Times New Roman" w:hAnsi="Times New Roman"/>
                <w:sz w:val="14"/>
                <w:szCs w:val="14"/>
              </w:rPr>
            </w:pPr>
            <w:r w:rsidRPr="001B2EB4">
              <w:rPr>
                <w:color w:val="000000"/>
                <w:sz w:val="14"/>
                <w:szCs w:val="14"/>
              </w:rPr>
              <w:t>-1.21</w:t>
            </w:r>
          </w:p>
        </w:tc>
        <w:tc>
          <w:tcPr>
            <w:tcW w:w="534" w:type="dxa"/>
            <w:tcBorders>
              <w:top w:val="nil"/>
              <w:bottom w:val="nil"/>
              <w:right w:val="nil"/>
            </w:tcBorders>
            <w:vAlign w:val="bottom"/>
          </w:tcPr>
          <w:p w14:paraId="20A7C19F" w14:textId="77777777" w:rsidR="008C4E52" w:rsidRPr="001B2EB4" w:rsidRDefault="008C4E52" w:rsidP="001B2EB4">
            <w:pPr>
              <w:jc w:val="right"/>
              <w:rPr>
                <w:rFonts w:ascii="Times New Roman" w:hAnsi="Times New Roman"/>
                <w:sz w:val="14"/>
                <w:szCs w:val="14"/>
              </w:rPr>
            </w:pPr>
            <w:r w:rsidRPr="001B2EB4">
              <w:rPr>
                <w:color w:val="000000"/>
                <w:sz w:val="14"/>
                <w:szCs w:val="14"/>
              </w:rPr>
              <w:t>2.72</w:t>
            </w:r>
          </w:p>
        </w:tc>
        <w:tc>
          <w:tcPr>
            <w:tcW w:w="534" w:type="dxa"/>
            <w:tcBorders>
              <w:top w:val="nil"/>
              <w:left w:val="nil"/>
              <w:bottom w:val="nil"/>
              <w:right w:val="nil"/>
            </w:tcBorders>
            <w:vAlign w:val="bottom"/>
          </w:tcPr>
          <w:p w14:paraId="5EBBA270" w14:textId="77777777" w:rsidR="008C4E52" w:rsidRPr="001B2EB4" w:rsidRDefault="008C4E52" w:rsidP="001B2EB4">
            <w:pPr>
              <w:jc w:val="right"/>
              <w:rPr>
                <w:rFonts w:ascii="Times New Roman" w:hAnsi="Times New Roman"/>
                <w:sz w:val="14"/>
                <w:szCs w:val="14"/>
              </w:rPr>
            </w:pPr>
            <w:r w:rsidRPr="001B2EB4">
              <w:rPr>
                <w:color w:val="000000"/>
                <w:sz w:val="14"/>
                <w:szCs w:val="14"/>
              </w:rPr>
              <w:t>2.10</w:t>
            </w:r>
          </w:p>
        </w:tc>
        <w:tc>
          <w:tcPr>
            <w:tcW w:w="534" w:type="dxa"/>
            <w:tcBorders>
              <w:top w:val="nil"/>
              <w:left w:val="nil"/>
              <w:bottom w:val="nil"/>
              <w:right w:val="nil"/>
            </w:tcBorders>
            <w:vAlign w:val="bottom"/>
          </w:tcPr>
          <w:p w14:paraId="5F538CEF" w14:textId="77777777" w:rsidR="008C4E52" w:rsidRPr="001B2EB4" w:rsidRDefault="008C4E52" w:rsidP="001B2EB4">
            <w:pPr>
              <w:jc w:val="right"/>
              <w:rPr>
                <w:rFonts w:ascii="Times New Roman" w:hAnsi="Times New Roman"/>
                <w:sz w:val="14"/>
                <w:szCs w:val="14"/>
              </w:rPr>
            </w:pPr>
            <w:r w:rsidRPr="001B2EB4">
              <w:rPr>
                <w:color w:val="000000"/>
                <w:sz w:val="14"/>
                <w:szCs w:val="14"/>
              </w:rPr>
              <w:t>3.77</w:t>
            </w:r>
          </w:p>
        </w:tc>
        <w:tc>
          <w:tcPr>
            <w:tcW w:w="534" w:type="dxa"/>
            <w:tcBorders>
              <w:top w:val="nil"/>
              <w:left w:val="nil"/>
              <w:bottom w:val="nil"/>
            </w:tcBorders>
            <w:vAlign w:val="bottom"/>
          </w:tcPr>
          <w:p w14:paraId="23529C65" w14:textId="77777777" w:rsidR="008C4E52" w:rsidRPr="001B2EB4" w:rsidRDefault="008C4E52" w:rsidP="001B2EB4">
            <w:pPr>
              <w:jc w:val="right"/>
              <w:rPr>
                <w:rFonts w:ascii="Times New Roman" w:hAnsi="Times New Roman"/>
                <w:sz w:val="14"/>
                <w:szCs w:val="14"/>
              </w:rPr>
            </w:pPr>
            <w:r w:rsidRPr="001B2EB4">
              <w:rPr>
                <w:color w:val="000000"/>
                <w:sz w:val="14"/>
                <w:szCs w:val="14"/>
              </w:rPr>
              <w:t>4.02</w:t>
            </w:r>
          </w:p>
        </w:tc>
        <w:tc>
          <w:tcPr>
            <w:tcW w:w="534" w:type="dxa"/>
            <w:tcBorders>
              <w:top w:val="nil"/>
              <w:bottom w:val="nil"/>
              <w:right w:val="nil"/>
            </w:tcBorders>
            <w:vAlign w:val="bottom"/>
          </w:tcPr>
          <w:p w14:paraId="334693ED" w14:textId="77777777" w:rsidR="008C4E52" w:rsidRPr="001B2EB4" w:rsidRDefault="008C4E52" w:rsidP="001B2EB4">
            <w:pPr>
              <w:jc w:val="right"/>
              <w:rPr>
                <w:rFonts w:ascii="Times New Roman" w:hAnsi="Times New Roman"/>
                <w:sz w:val="14"/>
                <w:szCs w:val="14"/>
              </w:rPr>
            </w:pPr>
            <w:r w:rsidRPr="001B2EB4">
              <w:rPr>
                <w:color w:val="000000"/>
                <w:sz w:val="14"/>
                <w:szCs w:val="14"/>
              </w:rPr>
              <w:t>0.44</w:t>
            </w:r>
          </w:p>
        </w:tc>
        <w:tc>
          <w:tcPr>
            <w:tcW w:w="534" w:type="dxa"/>
            <w:tcBorders>
              <w:top w:val="nil"/>
              <w:left w:val="nil"/>
              <w:bottom w:val="nil"/>
              <w:right w:val="nil"/>
            </w:tcBorders>
            <w:vAlign w:val="bottom"/>
          </w:tcPr>
          <w:p w14:paraId="35A5BEA5" w14:textId="77777777" w:rsidR="008C4E52" w:rsidRPr="001B2EB4" w:rsidRDefault="008C4E52" w:rsidP="001B2EB4">
            <w:pPr>
              <w:jc w:val="right"/>
              <w:rPr>
                <w:rFonts w:ascii="Times New Roman" w:hAnsi="Times New Roman"/>
                <w:sz w:val="14"/>
                <w:szCs w:val="14"/>
              </w:rPr>
            </w:pPr>
            <w:r w:rsidRPr="001B2EB4">
              <w:rPr>
                <w:color w:val="000000"/>
                <w:sz w:val="14"/>
                <w:szCs w:val="14"/>
              </w:rPr>
              <w:t>0.33</w:t>
            </w:r>
          </w:p>
        </w:tc>
        <w:tc>
          <w:tcPr>
            <w:tcW w:w="534" w:type="dxa"/>
            <w:tcBorders>
              <w:top w:val="nil"/>
              <w:left w:val="nil"/>
              <w:bottom w:val="nil"/>
              <w:right w:val="nil"/>
            </w:tcBorders>
            <w:vAlign w:val="bottom"/>
          </w:tcPr>
          <w:p w14:paraId="328F87B9" w14:textId="77777777" w:rsidR="008C4E52" w:rsidRPr="001B2EB4" w:rsidRDefault="008C4E52" w:rsidP="001B2EB4">
            <w:pPr>
              <w:jc w:val="right"/>
              <w:rPr>
                <w:rFonts w:ascii="Times New Roman" w:hAnsi="Times New Roman"/>
                <w:sz w:val="14"/>
                <w:szCs w:val="14"/>
              </w:rPr>
            </w:pPr>
            <w:r w:rsidRPr="001B2EB4">
              <w:rPr>
                <w:color w:val="000000"/>
                <w:sz w:val="14"/>
                <w:szCs w:val="14"/>
              </w:rPr>
              <w:t>0.10</w:t>
            </w:r>
          </w:p>
        </w:tc>
        <w:tc>
          <w:tcPr>
            <w:tcW w:w="534" w:type="dxa"/>
            <w:tcBorders>
              <w:top w:val="nil"/>
              <w:left w:val="nil"/>
              <w:bottom w:val="nil"/>
            </w:tcBorders>
            <w:vAlign w:val="bottom"/>
          </w:tcPr>
          <w:p w14:paraId="47569E7F" w14:textId="77777777" w:rsidR="008C4E52" w:rsidRPr="001B2EB4" w:rsidRDefault="008C4E52" w:rsidP="001B2EB4">
            <w:pPr>
              <w:jc w:val="right"/>
              <w:rPr>
                <w:rFonts w:ascii="Times New Roman" w:hAnsi="Times New Roman"/>
                <w:sz w:val="14"/>
                <w:szCs w:val="14"/>
              </w:rPr>
            </w:pPr>
            <w:r w:rsidRPr="001B2EB4">
              <w:rPr>
                <w:color w:val="000000"/>
                <w:sz w:val="14"/>
                <w:szCs w:val="14"/>
              </w:rPr>
              <w:t>-0.98</w:t>
            </w:r>
          </w:p>
        </w:tc>
        <w:tc>
          <w:tcPr>
            <w:tcW w:w="534" w:type="dxa"/>
            <w:tcBorders>
              <w:top w:val="nil"/>
              <w:bottom w:val="nil"/>
              <w:right w:val="nil"/>
            </w:tcBorders>
            <w:vAlign w:val="bottom"/>
          </w:tcPr>
          <w:p w14:paraId="610B4341" w14:textId="77777777" w:rsidR="008C4E52" w:rsidRPr="001B2EB4" w:rsidRDefault="008C4E52" w:rsidP="001B2EB4">
            <w:pPr>
              <w:jc w:val="right"/>
              <w:rPr>
                <w:rFonts w:ascii="Times New Roman" w:hAnsi="Times New Roman"/>
                <w:sz w:val="14"/>
                <w:szCs w:val="14"/>
              </w:rPr>
            </w:pPr>
            <w:r w:rsidRPr="001B2EB4">
              <w:rPr>
                <w:color w:val="000000"/>
                <w:sz w:val="14"/>
                <w:szCs w:val="14"/>
              </w:rPr>
              <w:t>2.46</w:t>
            </w:r>
          </w:p>
        </w:tc>
        <w:tc>
          <w:tcPr>
            <w:tcW w:w="534" w:type="dxa"/>
            <w:tcBorders>
              <w:top w:val="nil"/>
              <w:left w:val="nil"/>
              <w:bottom w:val="nil"/>
              <w:right w:val="nil"/>
            </w:tcBorders>
            <w:vAlign w:val="bottom"/>
          </w:tcPr>
          <w:p w14:paraId="081FFBA5" w14:textId="77777777" w:rsidR="008C4E52" w:rsidRPr="001B2EB4" w:rsidRDefault="008C4E52" w:rsidP="001B2EB4">
            <w:pPr>
              <w:jc w:val="right"/>
              <w:rPr>
                <w:rFonts w:ascii="Times New Roman" w:hAnsi="Times New Roman"/>
                <w:sz w:val="14"/>
                <w:szCs w:val="14"/>
              </w:rPr>
            </w:pPr>
            <w:r w:rsidRPr="001B2EB4">
              <w:rPr>
                <w:color w:val="000000"/>
                <w:sz w:val="14"/>
                <w:szCs w:val="14"/>
              </w:rPr>
              <w:t>-0.04</w:t>
            </w:r>
          </w:p>
        </w:tc>
        <w:tc>
          <w:tcPr>
            <w:tcW w:w="534" w:type="dxa"/>
            <w:tcBorders>
              <w:top w:val="nil"/>
              <w:left w:val="nil"/>
              <w:bottom w:val="nil"/>
              <w:right w:val="nil"/>
            </w:tcBorders>
            <w:vAlign w:val="bottom"/>
          </w:tcPr>
          <w:p w14:paraId="4E05930D" w14:textId="77777777" w:rsidR="008C4E52" w:rsidRPr="001B2EB4" w:rsidRDefault="008C4E52" w:rsidP="001B2EB4">
            <w:pPr>
              <w:jc w:val="right"/>
              <w:rPr>
                <w:rFonts w:ascii="Times New Roman" w:hAnsi="Times New Roman"/>
                <w:sz w:val="14"/>
                <w:szCs w:val="14"/>
              </w:rPr>
            </w:pPr>
            <w:r w:rsidRPr="001B2EB4">
              <w:rPr>
                <w:color w:val="000000"/>
                <w:sz w:val="14"/>
                <w:szCs w:val="14"/>
              </w:rPr>
              <w:t>-1.25</w:t>
            </w:r>
          </w:p>
        </w:tc>
        <w:tc>
          <w:tcPr>
            <w:tcW w:w="534" w:type="dxa"/>
            <w:tcBorders>
              <w:top w:val="nil"/>
              <w:left w:val="nil"/>
              <w:bottom w:val="nil"/>
            </w:tcBorders>
            <w:vAlign w:val="bottom"/>
          </w:tcPr>
          <w:p w14:paraId="46E736B5" w14:textId="77777777" w:rsidR="008C4E52" w:rsidRPr="001B2EB4" w:rsidRDefault="008C4E52" w:rsidP="001B2EB4">
            <w:pPr>
              <w:jc w:val="right"/>
              <w:rPr>
                <w:rFonts w:ascii="Times New Roman" w:hAnsi="Times New Roman"/>
                <w:sz w:val="14"/>
                <w:szCs w:val="14"/>
              </w:rPr>
            </w:pPr>
            <w:r w:rsidRPr="001B2EB4">
              <w:rPr>
                <w:color w:val="000000"/>
                <w:sz w:val="14"/>
                <w:szCs w:val="14"/>
              </w:rPr>
              <w:t>-0.98</w:t>
            </w:r>
          </w:p>
        </w:tc>
        <w:tc>
          <w:tcPr>
            <w:tcW w:w="522" w:type="dxa"/>
            <w:tcBorders>
              <w:top w:val="nil"/>
              <w:bottom w:val="nil"/>
              <w:right w:val="nil"/>
            </w:tcBorders>
            <w:vAlign w:val="bottom"/>
          </w:tcPr>
          <w:p w14:paraId="2F2AA78E" w14:textId="77777777" w:rsidR="008C4E52" w:rsidRPr="001B2EB4" w:rsidRDefault="008C4E52" w:rsidP="001B2EB4">
            <w:pPr>
              <w:jc w:val="right"/>
              <w:rPr>
                <w:rFonts w:ascii="Times New Roman" w:hAnsi="Times New Roman"/>
                <w:sz w:val="14"/>
                <w:szCs w:val="14"/>
              </w:rPr>
            </w:pPr>
            <w:r w:rsidRPr="001B2EB4">
              <w:rPr>
                <w:color w:val="000000"/>
                <w:sz w:val="14"/>
                <w:szCs w:val="14"/>
              </w:rPr>
              <w:t>2.56*</w:t>
            </w:r>
          </w:p>
        </w:tc>
        <w:tc>
          <w:tcPr>
            <w:tcW w:w="522" w:type="dxa"/>
            <w:tcBorders>
              <w:top w:val="nil"/>
              <w:left w:val="nil"/>
              <w:bottom w:val="nil"/>
              <w:right w:val="nil"/>
            </w:tcBorders>
            <w:vAlign w:val="bottom"/>
          </w:tcPr>
          <w:p w14:paraId="126AB859" w14:textId="77777777" w:rsidR="008C4E52" w:rsidRPr="001B2EB4" w:rsidRDefault="008C4E52" w:rsidP="001B2EB4">
            <w:pPr>
              <w:jc w:val="right"/>
              <w:rPr>
                <w:rFonts w:ascii="Times New Roman" w:hAnsi="Times New Roman"/>
                <w:sz w:val="14"/>
                <w:szCs w:val="14"/>
              </w:rPr>
            </w:pPr>
            <w:r w:rsidRPr="001B2EB4">
              <w:rPr>
                <w:color w:val="000000"/>
                <w:sz w:val="14"/>
                <w:szCs w:val="14"/>
              </w:rPr>
              <w:t>2.20</w:t>
            </w:r>
          </w:p>
        </w:tc>
        <w:tc>
          <w:tcPr>
            <w:tcW w:w="522" w:type="dxa"/>
            <w:tcBorders>
              <w:top w:val="nil"/>
              <w:left w:val="nil"/>
              <w:bottom w:val="nil"/>
              <w:right w:val="nil"/>
            </w:tcBorders>
            <w:vAlign w:val="bottom"/>
          </w:tcPr>
          <w:p w14:paraId="232EE5EE" w14:textId="77777777" w:rsidR="008C4E52" w:rsidRPr="001B2EB4" w:rsidRDefault="008C4E52" w:rsidP="001B2EB4">
            <w:pPr>
              <w:jc w:val="right"/>
              <w:rPr>
                <w:rFonts w:ascii="Times New Roman" w:hAnsi="Times New Roman"/>
                <w:sz w:val="14"/>
                <w:szCs w:val="14"/>
              </w:rPr>
            </w:pPr>
            <w:r w:rsidRPr="001B2EB4">
              <w:rPr>
                <w:color w:val="000000"/>
                <w:sz w:val="14"/>
                <w:szCs w:val="14"/>
              </w:rPr>
              <w:t>1.59</w:t>
            </w:r>
          </w:p>
        </w:tc>
        <w:tc>
          <w:tcPr>
            <w:tcW w:w="522" w:type="dxa"/>
            <w:tcBorders>
              <w:top w:val="nil"/>
              <w:left w:val="nil"/>
              <w:bottom w:val="nil"/>
              <w:right w:val="nil"/>
            </w:tcBorders>
            <w:vAlign w:val="bottom"/>
          </w:tcPr>
          <w:p w14:paraId="5937ACC2" w14:textId="77777777" w:rsidR="008C4E52" w:rsidRPr="001B2EB4" w:rsidRDefault="008C4E52" w:rsidP="001B2EB4">
            <w:pPr>
              <w:jc w:val="right"/>
              <w:rPr>
                <w:rFonts w:ascii="Times New Roman" w:hAnsi="Times New Roman"/>
                <w:sz w:val="14"/>
                <w:szCs w:val="14"/>
              </w:rPr>
            </w:pPr>
            <w:r w:rsidRPr="001B2EB4">
              <w:rPr>
                <w:color w:val="000000"/>
                <w:sz w:val="14"/>
                <w:szCs w:val="14"/>
              </w:rPr>
              <w:t>1.00</w:t>
            </w:r>
          </w:p>
        </w:tc>
      </w:tr>
      <w:tr w:rsidR="008C4E52" w:rsidRPr="00F65B4D" w14:paraId="1B0D1C75" w14:textId="77777777" w:rsidTr="001B2EB4">
        <w:tc>
          <w:tcPr>
            <w:tcW w:w="641" w:type="dxa"/>
            <w:tcBorders>
              <w:top w:val="nil"/>
              <w:left w:val="nil"/>
              <w:bottom w:val="nil"/>
              <w:right w:val="single" w:sz="4" w:space="0" w:color="auto"/>
            </w:tcBorders>
          </w:tcPr>
          <w:p w14:paraId="2D8397CC"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Paper</w:t>
            </w:r>
          </w:p>
        </w:tc>
        <w:tc>
          <w:tcPr>
            <w:tcW w:w="534" w:type="dxa"/>
            <w:tcBorders>
              <w:top w:val="nil"/>
              <w:left w:val="single" w:sz="4" w:space="0" w:color="auto"/>
              <w:bottom w:val="nil"/>
              <w:right w:val="nil"/>
            </w:tcBorders>
            <w:vAlign w:val="bottom"/>
          </w:tcPr>
          <w:p w14:paraId="2C6336FD" w14:textId="77777777" w:rsidR="008C4E52" w:rsidRPr="001B2EB4" w:rsidRDefault="008C4E52" w:rsidP="001B2EB4">
            <w:pPr>
              <w:jc w:val="right"/>
              <w:rPr>
                <w:rFonts w:ascii="Times New Roman" w:hAnsi="Times New Roman"/>
                <w:sz w:val="14"/>
                <w:szCs w:val="14"/>
              </w:rPr>
            </w:pPr>
            <w:r w:rsidRPr="001B2EB4">
              <w:rPr>
                <w:color w:val="000000"/>
                <w:sz w:val="14"/>
                <w:szCs w:val="14"/>
              </w:rPr>
              <w:t>1.69</w:t>
            </w:r>
          </w:p>
        </w:tc>
        <w:tc>
          <w:tcPr>
            <w:tcW w:w="534" w:type="dxa"/>
            <w:tcBorders>
              <w:top w:val="nil"/>
              <w:left w:val="nil"/>
              <w:bottom w:val="nil"/>
              <w:right w:val="nil"/>
            </w:tcBorders>
            <w:vAlign w:val="bottom"/>
          </w:tcPr>
          <w:p w14:paraId="7541657E" w14:textId="77777777" w:rsidR="008C4E52" w:rsidRPr="001B2EB4" w:rsidRDefault="008C4E52" w:rsidP="001B2EB4">
            <w:pPr>
              <w:jc w:val="right"/>
              <w:rPr>
                <w:rFonts w:ascii="Times New Roman" w:hAnsi="Times New Roman"/>
                <w:sz w:val="14"/>
                <w:szCs w:val="14"/>
              </w:rPr>
            </w:pPr>
            <w:r w:rsidRPr="001B2EB4">
              <w:rPr>
                <w:color w:val="000000"/>
                <w:sz w:val="14"/>
                <w:szCs w:val="14"/>
              </w:rPr>
              <w:t>2.18</w:t>
            </w:r>
          </w:p>
        </w:tc>
        <w:tc>
          <w:tcPr>
            <w:tcW w:w="534" w:type="dxa"/>
            <w:tcBorders>
              <w:top w:val="nil"/>
              <w:left w:val="nil"/>
              <w:bottom w:val="nil"/>
              <w:right w:val="nil"/>
            </w:tcBorders>
            <w:vAlign w:val="bottom"/>
          </w:tcPr>
          <w:p w14:paraId="68DF8DF4" w14:textId="77777777" w:rsidR="008C4E52" w:rsidRPr="001B2EB4" w:rsidRDefault="008C4E52" w:rsidP="001B2EB4">
            <w:pPr>
              <w:jc w:val="right"/>
              <w:rPr>
                <w:rFonts w:ascii="Times New Roman" w:hAnsi="Times New Roman"/>
                <w:sz w:val="14"/>
                <w:szCs w:val="14"/>
              </w:rPr>
            </w:pPr>
            <w:r w:rsidRPr="001B2EB4">
              <w:rPr>
                <w:color w:val="000000"/>
                <w:sz w:val="14"/>
                <w:szCs w:val="14"/>
              </w:rPr>
              <w:t>2.19</w:t>
            </w:r>
          </w:p>
        </w:tc>
        <w:tc>
          <w:tcPr>
            <w:tcW w:w="534" w:type="dxa"/>
            <w:tcBorders>
              <w:top w:val="nil"/>
              <w:left w:val="nil"/>
              <w:bottom w:val="nil"/>
            </w:tcBorders>
            <w:vAlign w:val="bottom"/>
          </w:tcPr>
          <w:p w14:paraId="6355BB28" w14:textId="77777777" w:rsidR="008C4E52" w:rsidRPr="001B2EB4" w:rsidRDefault="008C4E52" w:rsidP="001B2EB4">
            <w:pPr>
              <w:jc w:val="right"/>
              <w:rPr>
                <w:rFonts w:ascii="Times New Roman" w:hAnsi="Times New Roman"/>
                <w:sz w:val="14"/>
                <w:szCs w:val="14"/>
              </w:rPr>
            </w:pPr>
            <w:r w:rsidRPr="001B2EB4">
              <w:rPr>
                <w:color w:val="000000"/>
                <w:sz w:val="14"/>
                <w:szCs w:val="14"/>
              </w:rPr>
              <w:t>0.95</w:t>
            </w:r>
          </w:p>
        </w:tc>
        <w:tc>
          <w:tcPr>
            <w:tcW w:w="534" w:type="dxa"/>
            <w:tcBorders>
              <w:top w:val="nil"/>
              <w:bottom w:val="nil"/>
              <w:right w:val="nil"/>
            </w:tcBorders>
            <w:vAlign w:val="bottom"/>
          </w:tcPr>
          <w:p w14:paraId="6AF9CE7C" w14:textId="77777777" w:rsidR="008C4E52" w:rsidRPr="001B2EB4" w:rsidRDefault="008C4E52" w:rsidP="001B2EB4">
            <w:pPr>
              <w:jc w:val="right"/>
              <w:rPr>
                <w:rFonts w:ascii="Times New Roman" w:hAnsi="Times New Roman"/>
                <w:sz w:val="14"/>
                <w:szCs w:val="14"/>
              </w:rPr>
            </w:pPr>
            <w:r w:rsidRPr="001B2EB4">
              <w:rPr>
                <w:color w:val="000000"/>
                <w:sz w:val="14"/>
                <w:szCs w:val="14"/>
              </w:rPr>
              <w:t>-0.23</w:t>
            </w:r>
          </w:p>
        </w:tc>
        <w:tc>
          <w:tcPr>
            <w:tcW w:w="534" w:type="dxa"/>
            <w:tcBorders>
              <w:top w:val="nil"/>
              <w:left w:val="nil"/>
              <w:bottom w:val="nil"/>
              <w:right w:val="nil"/>
            </w:tcBorders>
            <w:vAlign w:val="bottom"/>
          </w:tcPr>
          <w:p w14:paraId="0C736CE7" w14:textId="77777777" w:rsidR="008C4E52" w:rsidRPr="001B2EB4" w:rsidRDefault="008C4E52" w:rsidP="001B2EB4">
            <w:pPr>
              <w:jc w:val="right"/>
              <w:rPr>
                <w:rFonts w:ascii="Times New Roman" w:hAnsi="Times New Roman"/>
                <w:sz w:val="14"/>
                <w:szCs w:val="14"/>
              </w:rPr>
            </w:pPr>
            <w:r w:rsidRPr="001B2EB4">
              <w:rPr>
                <w:color w:val="000000"/>
                <w:sz w:val="14"/>
                <w:szCs w:val="14"/>
              </w:rPr>
              <w:t>0.01</w:t>
            </w:r>
          </w:p>
        </w:tc>
        <w:tc>
          <w:tcPr>
            <w:tcW w:w="534" w:type="dxa"/>
            <w:tcBorders>
              <w:top w:val="nil"/>
              <w:left w:val="nil"/>
              <w:bottom w:val="nil"/>
              <w:right w:val="nil"/>
            </w:tcBorders>
            <w:vAlign w:val="bottom"/>
          </w:tcPr>
          <w:p w14:paraId="43258527" w14:textId="77777777" w:rsidR="008C4E52" w:rsidRPr="001B2EB4" w:rsidRDefault="008C4E52" w:rsidP="001B2EB4">
            <w:pPr>
              <w:jc w:val="right"/>
              <w:rPr>
                <w:rFonts w:ascii="Times New Roman" w:hAnsi="Times New Roman"/>
                <w:sz w:val="14"/>
                <w:szCs w:val="14"/>
              </w:rPr>
            </w:pPr>
            <w:r w:rsidRPr="001B2EB4">
              <w:rPr>
                <w:color w:val="000000"/>
                <w:sz w:val="14"/>
                <w:szCs w:val="14"/>
              </w:rPr>
              <w:t>-0.15</w:t>
            </w:r>
          </w:p>
        </w:tc>
        <w:tc>
          <w:tcPr>
            <w:tcW w:w="534" w:type="dxa"/>
            <w:tcBorders>
              <w:top w:val="nil"/>
              <w:left w:val="nil"/>
              <w:bottom w:val="nil"/>
            </w:tcBorders>
            <w:vAlign w:val="bottom"/>
          </w:tcPr>
          <w:p w14:paraId="1171FB98" w14:textId="77777777" w:rsidR="008C4E52" w:rsidRPr="001B2EB4" w:rsidRDefault="008C4E52" w:rsidP="001B2EB4">
            <w:pPr>
              <w:jc w:val="right"/>
              <w:rPr>
                <w:rFonts w:ascii="Times New Roman" w:hAnsi="Times New Roman"/>
                <w:sz w:val="14"/>
                <w:szCs w:val="14"/>
              </w:rPr>
            </w:pPr>
            <w:r w:rsidRPr="001B2EB4">
              <w:rPr>
                <w:color w:val="000000"/>
                <w:sz w:val="14"/>
                <w:szCs w:val="14"/>
              </w:rPr>
              <w:t>-2.11</w:t>
            </w:r>
          </w:p>
        </w:tc>
        <w:tc>
          <w:tcPr>
            <w:tcW w:w="534" w:type="dxa"/>
            <w:tcBorders>
              <w:top w:val="nil"/>
              <w:bottom w:val="nil"/>
              <w:right w:val="nil"/>
            </w:tcBorders>
            <w:vAlign w:val="bottom"/>
          </w:tcPr>
          <w:p w14:paraId="5CCDA233" w14:textId="77777777" w:rsidR="008C4E52" w:rsidRPr="001B2EB4" w:rsidRDefault="008C4E52" w:rsidP="001B2EB4">
            <w:pPr>
              <w:jc w:val="right"/>
              <w:rPr>
                <w:rFonts w:ascii="Times New Roman" w:hAnsi="Times New Roman"/>
                <w:sz w:val="14"/>
                <w:szCs w:val="14"/>
              </w:rPr>
            </w:pPr>
            <w:r w:rsidRPr="001B2EB4">
              <w:rPr>
                <w:color w:val="000000"/>
                <w:sz w:val="14"/>
                <w:szCs w:val="14"/>
              </w:rPr>
              <w:t>-2.29</w:t>
            </w:r>
          </w:p>
        </w:tc>
        <w:tc>
          <w:tcPr>
            <w:tcW w:w="534" w:type="dxa"/>
            <w:tcBorders>
              <w:top w:val="nil"/>
              <w:left w:val="nil"/>
              <w:bottom w:val="nil"/>
              <w:right w:val="nil"/>
            </w:tcBorders>
            <w:vAlign w:val="bottom"/>
          </w:tcPr>
          <w:p w14:paraId="57D47044" w14:textId="77777777" w:rsidR="008C4E52" w:rsidRPr="001B2EB4" w:rsidRDefault="008C4E52" w:rsidP="001B2EB4">
            <w:pPr>
              <w:jc w:val="right"/>
              <w:rPr>
                <w:rFonts w:ascii="Times New Roman" w:hAnsi="Times New Roman"/>
                <w:sz w:val="14"/>
                <w:szCs w:val="14"/>
              </w:rPr>
            </w:pPr>
            <w:r w:rsidRPr="001B2EB4">
              <w:rPr>
                <w:color w:val="000000"/>
                <w:sz w:val="14"/>
                <w:szCs w:val="14"/>
              </w:rPr>
              <w:t>-4.16</w:t>
            </w:r>
          </w:p>
        </w:tc>
        <w:tc>
          <w:tcPr>
            <w:tcW w:w="534" w:type="dxa"/>
            <w:tcBorders>
              <w:top w:val="nil"/>
              <w:left w:val="nil"/>
              <w:bottom w:val="nil"/>
              <w:right w:val="nil"/>
            </w:tcBorders>
            <w:vAlign w:val="bottom"/>
          </w:tcPr>
          <w:p w14:paraId="0BE3D692" w14:textId="77777777" w:rsidR="008C4E52" w:rsidRPr="001B2EB4" w:rsidRDefault="008C4E52" w:rsidP="001B2EB4">
            <w:pPr>
              <w:jc w:val="right"/>
              <w:rPr>
                <w:rFonts w:ascii="Times New Roman" w:hAnsi="Times New Roman"/>
                <w:sz w:val="14"/>
                <w:szCs w:val="14"/>
              </w:rPr>
            </w:pPr>
            <w:r w:rsidRPr="001B2EB4">
              <w:rPr>
                <w:color w:val="000000"/>
                <w:sz w:val="14"/>
                <w:szCs w:val="14"/>
              </w:rPr>
              <w:t>-6.66</w:t>
            </w:r>
          </w:p>
        </w:tc>
        <w:tc>
          <w:tcPr>
            <w:tcW w:w="534" w:type="dxa"/>
            <w:tcBorders>
              <w:top w:val="nil"/>
              <w:left w:val="nil"/>
              <w:bottom w:val="nil"/>
            </w:tcBorders>
            <w:vAlign w:val="bottom"/>
          </w:tcPr>
          <w:p w14:paraId="3EAB47CD" w14:textId="77777777" w:rsidR="008C4E52" w:rsidRPr="001B2EB4" w:rsidRDefault="008C4E52" w:rsidP="001B2EB4">
            <w:pPr>
              <w:jc w:val="right"/>
              <w:rPr>
                <w:rFonts w:ascii="Times New Roman" w:hAnsi="Times New Roman"/>
                <w:sz w:val="14"/>
                <w:szCs w:val="14"/>
              </w:rPr>
            </w:pPr>
            <w:r w:rsidRPr="001B2EB4">
              <w:rPr>
                <w:color w:val="000000"/>
                <w:sz w:val="14"/>
                <w:szCs w:val="14"/>
              </w:rPr>
              <w:t>-7.30</w:t>
            </w:r>
          </w:p>
        </w:tc>
        <w:tc>
          <w:tcPr>
            <w:tcW w:w="534" w:type="dxa"/>
            <w:tcBorders>
              <w:top w:val="nil"/>
              <w:bottom w:val="nil"/>
              <w:right w:val="nil"/>
            </w:tcBorders>
            <w:vAlign w:val="bottom"/>
          </w:tcPr>
          <w:p w14:paraId="4BEE561E" w14:textId="77777777" w:rsidR="008C4E52" w:rsidRPr="001B2EB4" w:rsidRDefault="008C4E52" w:rsidP="001B2EB4">
            <w:pPr>
              <w:jc w:val="right"/>
              <w:rPr>
                <w:rFonts w:ascii="Times New Roman" w:hAnsi="Times New Roman"/>
                <w:sz w:val="14"/>
                <w:szCs w:val="14"/>
              </w:rPr>
            </w:pPr>
            <w:r w:rsidRPr="001B2EB4">
              <w:rPr>
                <w:color w:val="000000"/>
                <w:sz w:val="14"/>
                <w:szCs w:val="14"/>
              </w:rPr>
              <w:t>3.02</w:t>
            </w:r>
          </w:p>
        </w:tc>
        <w:tc>
          <w:tcPr>
            <w:tcW w:w="534" w:type="dxa"/>
            <w:tcBorders>
              <w:top w:val="nil"/>
              <w:left w:val="nil"/>
              <w:bottom w:val="nil"/>
              <w:right w:val="nil"/>
            </w:tcBorders>
            <w:vAlign w:val="bottom"/>
          </w:tcPr>
          <w:p w14:paraId="116AA427" w14:textId="77777777" w:rsidR="008C4E52" w:rsidRPr="001B2EB4" w:rsidRDefault="008C4E52" w:rsidP="001B2EB4">
            <w:pPr>
              <w:jc w:val="right"/>
              <w:rPr>
                <w:rFonts w:ascii="Times New Roman" w:hAnsi="Times New Roman"/>
                <w:sz w:val="14"/>
                <w:szCs w:val="14"/>
              </w:rPr>
            </w:pPr>
            <w:r w:rsidRPr="001B2EB4">
              <w:rPr>
                <w:color w:val="000000"/>
                <w:sz w:val="14"/>
                <w:szCs w:val="14"/>
              </w:rPr>
              <w:t>3.39</w:t>
            </w:r>
          </w:p>
        </w:tc>
        <w:tc>
          <w:tcPr>
            <w:tcW w:w="534" w:type="dxa"/>
            <w:tcBorders>
              <w:top w:val="nil"/>
              <w:left w:val="nil"/>
              <w:bottom w:val="nil"/>
              <w:right w:val="nil"/>
            </w:tcBorders>
            <w:vAlign w:val="bottom"/>
          </w:tcPr>
          <w:p w14:paraId="43282B2F" w14:textId="77777777" w:rsidR="008C4E52" w:rsidRPr="001B2EB4" w:rsidRDefault="008C4E52" w:rsidP="001B2EB4">
            <w:pPr>
              <w:jc w:val="right"/>
              <w:rPr>
                <w:rFonts w:ascii="Times New Roman" w:hAnsi="Times New Roman"/>
                <w:sz w:val="14"/>
                <w:szCs w:val="14"/>
              </w:rPr>
            </w:pPr>
            <w:r w:rsidRPr="001B2EB4">
              <w:rPr>
                <w:color w:val="000000"/>
                <w:sz w:val="14"/>
                <w:szCs w:val="14"/>
              </w:rPr>
              <w:t>3.11</w:t>
            </w:r>
          </w:p>
        </w:tc>
        <w:tc>
          <w:tcPr>
            <w:tcW w:w="534" w:type="dxa"/>
            <w:tcBorders>
              <w:top w:val="nil"/>
              <w:left w:val="nil"/>
              <w:bottom w:val="nil"/>
            </w:tcBorders>
            <w:vAlign w:val="bottom"/>
          </w:tcPr>
          <w:p w14:paraId="770D7AB2" w14:textId="77777777" w:rsidR="008C4E52" w:rsidRPr="001B2EB4" w:rsidRDefault="008C4E52" w:rsidP="001B2EB4">
            <w:pPr>
              <w:jc w:val="right"/>
              <w:rPr>
                <w:rFonts w:ascii="Times New Roman" w:hAnsi="Times New Roman"/>
                <w:sz w:val="14"/>
                <w:szCs w:val="14"/>
              </w:rPr>
            </w:pPr>
            <w:r w:rsidRPr="001B2EB4">
              <w:rPr>
                <w:color w:val="000000"/>
                <w:sz w:val="14"/>
                <w:szCs w:val="14"/>
              </w:rPr>
              <w:t>1.30</w:t>
            </w:r>
          </w:p>
        </w:tc>
        <w:tc>
          <w:tcPr>
            <w:tcW w:w="534" w:type="dxa"/>
            <w:tcBorders>
              <w:top w:val="nil"/>
              <w:bottom w:val="nil"/>
              <w:right w:val="nil"/>
            </w:tcBorders>
            <w:vAlign w:val="bottom"/>
          </w:tcPr>
          <w:p w14:paraId="5B28E996" w14:textId="77777777" w:rsidR="008C4E52" w:rsidRPr="001B2EB4" w:rsidRDefault="008C4E52" w:rsidP="001B2EB4">
            <w:pPr>
              <w:jc w:val="right"/>
              <w:rPr>
                <w:rFonts w:ascii="Times New Roman" w:hAnsi="Times New Roman"/>
                <w:sz w:val="14"/>
                <w:szCs w:val="14"/>
              </w:rPr>
            </w:pPr>
            <w:r w:rsidRPr="001B2EB4">
              <w:rPr>
                <w:color w:val="000000"/>
                <w:sz w:val="14"/>
                <w:szCs w:val="14"/>
              </w:rPr>
              <w:t>-3.17</w:t>
            </w:r>
          </w:p>
        </w:tc>
        <w:tc>
          <w:tcPr>
            <w:tcW w:w="534" w:type="dxa"/>
            <w:tcBorders>
              <w:top w:val="nil"/>
              <w:left w:val="nil"/>
              <w:bottom w:val="nil"/>
              <w:right w:val="nil"/>
            </w:tcBorders>
            <w:vAlign w:val="bottom"/>
          </w:tcPr>
          <w:p w14:paraId="4B960120" w14:textId="77777777" w:rsidR="008C4E52" w:rsidRPr="001B2EB4" w:rsidRDefault="008C4E52" w:rsidP="001B2EB4">
            <w:pPr>
              <w:jc w:val="right"/>
              <w:rPr>
                <w:rFonts w:ascii="Times New Roman" w:hAnsi="Times New Roman"/>
                <w:sz w:val="14"/>
                <w:szCs w:val="14"/>
              </w:rPr>
            </w:pPr>
            <w:r w:rsidRPr="001B2EB4">
              <w:rPr>
                <w:color w:val="000000"/>
                <w:sz w:val="14"/>
                <w:szCs w:val="14"/>
              </w:rPr>
              <w:t>-3.14</w:t>
            </w:r>
          </w:p>
        </w:tc>
        <w:tc>
          <w:tcPr>
            <w:tcW w:w="534" w:type="dxa"/>
            <w:tcBorders>
              <w:top w:val="nil"/>
              <w:left w:val="nil"/>
              <w:bottom w:val="nil"/>
              <w:right w:val="nil"/>
            </w:tcBorders>
            <w:vAlign w:val="bottom"/>
          </w:tcPr>
          <w:p w14:paraId="54B5F61A" w14:textId="77777777" w:rsidR="008C4E52" w:rsidRPr="001B2EB4" w:rsidRDefault="008C4E52" w:rsidP="001B2EB4">
            <w:pPr>
              <w:jc w:val="right"/>
              <w:rPr>
                <w:rFonts w:ascii="Times New Roman" w:hAnsi="Times New Roman"/>
                <w:sz w:val="14"/>
                <w:szCs w:val="14"/>
              </w:rPr>
            </w:pPr>
            <w:r w:rsidRPr="001B2EB4">
              <w:rPr>
                <w:color w:val="000000"/>
                <w:sz w:val="14"/>
                <w:szCs w:val="14"/>
              </w:rPr>
              <w:t>-3.57</w:t>
            </w:r>
          </w:p>
        </w:tc>
        <w:tc>
          <w:tcPr>
            <w:tcW w:w="534" w:type="dxa"/>
            <w:tcBorders>
              <w:top w:val="nil"/>
              <w:left w:val="nil"/>
              <w:bottom w:val="nil"/>
            </w:tcBorders>
            <w:vAlign w:val="bottom"/>
          </w:tcPr>
          <w:p w14:paraId="63AF163D" w14:textId="77777777" w:rsidR="008C4E52" w:rsidRPr="001B2EB4" w:rsidRDefault="008C4E52" w:rsidP="001B2EB4">
            <w:pPr>
              <w:jc w:val="right"/>
              <w:rPr>
                <w:rFonts w:ascii="Times New Roman" w:hAnsi="Times New Roman"/>
                <w:sz w:val="14"/>
                <w:szCs w:val="14"/>
              </w:rPr>
            </w:pPr>
            <w:r w:rsidRPr="001B2EB4">
              <w:rPr>
                <w:color w:val="000000"/>
                <w:sz w:val="14"/>
                <w:szCs w:val="14"/>
              </w:rPr>
              <w:t>-0.15</w:t>
            </w:r>
          </w:p>
        </w:tc>
        <w:tc>
          <w:tcPr>
            <w:tcW w:w="522" w:type="dxa"/>
            <w:tcBorders>
              <w:top w:val="nil"/>
              <w:bottom w:val="nil"/>
              <w:right w:val="nil"/>
            </w:tcBorders>
            <w:vAlign w:val="bottom"/>
          </w:tcPr>
          <w:p w14:paraId="4EF51759" w14:textId="77777777" w:rsidR="008C4E52" w:rsidRPr="001B2EB4" w:rsidRDefault="008C4E52" w:rsidP="001B2EB4">
            <w:pPr>
              <w:jc w:val="right"/>
              <w:rPr>
                <w:rFonts w:ascii="Times New Roman" w:hAnsi="Times New Roman"/>
                <w:sz w:val="14"/>
                <w:szCs w:val="14"/>
              </w:rPr>
            </w:pPr>
            <w:r w:rsidRPr="001B2EB4">
              <w:rPr>
                <w:color w:val="000000"/>
                <w:sz w:val="14"/>
                <w:szCs w:val="14"/>
              </w:rPr>
              <w:t>0.09</w:t>
            </w:r>
          </w:p>
        </w:tc>
        <w:tc>
          <w:tcPr>
            <w:tcW w:w="522" w:type="dxa"/>
            <w:tcBorders>
              <w:top w:val="nil"/>
              <w:left w:val="nil"/>
              <w:bottom w:val="nil"/>
              <w:right w:val="nil"/>
            </w:tcBorders>
            <w:vAlign w:val="bottom"/>
          </w:tcPr>
          <w:p w14:paraId="2B8D8E78" w14:textId="77777777" w:rsidR="008C4E52" w:rsidRPr="001B2EB4" w:rsidRDefault="008C4E52" w:rsidP="001B2EB4">
            <w:pPr>
              <w:jc w:val="right"/>
              <w:rPr>
                <w:rFonts w:ascii="Times New Roman" w:hAnsi="Times New Roman"/>
                <w:sz w:val="14"/>
                <w:szCs w:val="14"/>
              </w:rPr>
            </w:pPr>
            <w:r w:rsidRPr="001B2EB4">
              <w:rPr>
                <w:color w:val="000000"/>
                <w:sz w:val="14"/>
                <w:szCs w:val="14"/>
              </w:rPr>
              <w:t>0.85</w:t>
            </w:r>
          </w:p>
        </w:tc>
        <w:tc>
          <w:tcPr>
            <w:tcW w:w="522" w:type="dxa"/>
            <w:tcBorders>
              <w:top w:val="nil"/>
              <w:left w:val="nil"/>
              <w:bottom w:val="nil"/>
              <w:right w:val="nil"/>
            </w:tcBorders>
            <w:vAlign w:val="bottom"/>
          </w:tcPr>
          <w:p w14:paraId="709F62F7" w14:textId="77777777" w:rsidR="008C4E52" w:rsidRPr="001B2EB4" w:rsidRDefault="008C4E52" w:rsidP="001B2EB4">
            <w:pPr>
              <w:jc w:val="right"/>
              <w:rPr>
                <w:rFonts w:ascii="Times New Roman" w:hAnsi="Times New Roman"/>
                <w:sz w:val="14"/>
                <w:szCs w:val="14"/>
              </w:rPr>
            </w:pPr>
            <w:r w:rsidRPr="001B2EB4">
              <w:rPr>
                <w:color w:val="000000"/>
                <w:sz w:val="14"/>
                <w:szCs w:val="14"/>
              </w:rPr>
              <w:t>0.51</w:t>
            </w:r>
          </w:p>
        </w:tc>
        <w:tc>
          <w:tcPr>
            <w:tcW w:w="522" w:type="dxa"/>
            <w:tcBorders>
              <w:top w:val="nil"/>
              <w:left w:val="nil"/>
              <w:bottom w:val="nil"/>
              <w:right w:val="nil"/>
            </w:tcBorders>
            <w:vAlign w:val="bottom"/>
          </w:tcPr>
          <w:p w14:paraId="2DA4819D" w14:textId="77777777" w:rsidR="008C4E52" w:rsidRPr="001B2EB4" w:rsidRDefault="008C4E52" w:rsidP="001B2EB4">
            <w:pPr>
              <w:jc w:val="right"/>
              <w:rPr>
                <w:rFonts w:ascii="Times New Roman" w:hAnsi="Times New Roman"/>
                <w:sz w:val="14"/>
                <w:szCs w:val="14"/>
              </w:rPr>
            </w:pPr>
            <w:r w:rsidRPr="001B2EB4">
              <w:rPr>
                <w:color w:val="000000"/>
                <w:sz w:val="14"/>
                <w:szCs w:val="14"/>
              </w:rPr>
              <w:t>1.43</w:t>
            </w:r>
          </w:p>
        </w:tc>
      </w:tr>
      <w:tr w:rsidR="008C4E52" w:rsidRPr="00F65B4D" w14:paraId="6761770B" w14:textId="77777777" w:rsidTr="001B2EB4">
        <w:tc>
          <w:tcPr>
            <w:tcW w:w="641" w:type="dxa"/>
            <w:tcBorders>
              <w:top w:val="nil"/>
              <w:left w:val="nil"/>
              <w:bottom w:val="nil"/>
              <w:right w:val="single" w:sz="4" w:space="0" w:color="auto"/>
            </w:tcBorders>
          </w:tcPr>
          <w:p w14:paraId="610985B9"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Print</w:t>
            </w:r>
          </w:p>
        </w:tc>
        <w:tc>
          <w:tcPr>
            <w:tcW w:w="534" w:type="dxa"/>
            <w:tcBorders>
              <w:top w:val="nil"/>
              <w:left w:val="single" w:sz="4" w:space="0" w:color="auto"/>
              <w:bottom w:val="nil"/>
              <w:right w:val="nil"/>
            </w:tcBorders>
            <w:vAlign w:val="bottom"/>
          </w:tcPr>
          <w:p w14:paraId="455C0683" w14:textId="77777777" w:rsidR="008C4E52" w:rsidRPr="001B2EB4" w:rsidRDefault="008C4E52" w:rsidP="001B2EB4">
            <w:pPr>
              <w:jc w:val="right"/>
              <w:rPr>
                <w:rFonts w:ascii="Times New Roman" w:hAnsi="Times New Roman"/>
                <w:sz w:val="14"/>
                <w:szCs w:val="14"/>
              </w:rPr>
            </w:pPr>
            <w:r w:rsidRPr="001B2EB4">
              <w:rPr>
                <w:color w:val="000000"/>
                <w:sz w:val="14"/>
                <w:szCs w:val="14"/>
              </w:rPr>
              <w:t>2.14</w:t>
            </w:r>
          </w:p>
        </w:tc>
        <w:tc>
          <w:tcPr>
            <w:tcW w:w="534" w:type="dxa"/>
            <w:tcBorders>
              <w:top w:val="nil"/>
              <w:left w:val="nil"/>
              <w:bottom w:val="nil"/>
              <w:right w:val="nil"/>
            </w:tcBorders>
            <w:vAlign w:val="bottom"/>
          </w:tcPr>
          <w:p w14:paraId="7672B68A" w14:textId="77777777" w:rsidR="008C4E52" w:rsidRPr="00FF5A2B" w:rsidRDefault="008C4E52" w:rsidP="001B2EB4">
            <w:pPr>
              <w:jc w:val="right"/>
              <w:rPr>
                <w:rFonts w:ascii="Times New Roman" w:hAnsi="Times New Roman"/>
                <w:sz w:val="14"/>
                <w:szCs w:val="14"/>
              </w:rPr>
            </w:pPr>
            <w:r w:rsidRPr="00FF5A2B">
              <w:rPr>
                <w:color w:val="000000"/>
                <w:sz w:val="14"/>
                <w:szCs w:val="14"/>
              </w:rPr>
              <w:t>3.21*</w:t>
            </w:r>
          </w:p>
        </w:tc>
        <w:tc>
          <w:tcPr>
            <w:tcW w:w="534" w:type="dxa"/>
            <w:tcBorders>
              <w:top w:val="nil"/>
              <w:left w:val="nil"/>
              <w:bottom w:val="nil"/>
              <w:right w:val="nil"/>
            </w:tcBorders>
            <w:vAlign w:val="bottom"/>
          </w:tcPr>
          <w:p w14:paraId="29D1BC01" w14:textId="77777777" w:rsidR="008C4E52" w:rsidRPr="00FF5A2B" w:rsidRDefault="008C4E52" w:rsidP="001B2EB4">
            <w:pPr>
              <w:jc w:val="right"/>
              <w:rPr>
                <w:rFonts w:ascii="Times New Roman" w:hAnsi="Times New Roman"/>
                <w:sz w:val="14"/>
                <w:szCs w:val="14"/>
              </w:rPr>
            </w:pPr>
            <w:r w:rsidRPr="00FF5A2B">
              <w:rPr>
                <w:color w:val="000000"/>
                <w:sz w:val="14"/>
                <w:szCs w:val="14"/>
              </w:rPr>
              <w:t>3.53*</w:t>
            </w:r>
          </w:p>
        </w:tc>
        <w:tc>
          <w:tcPr>
            <w:tcW w:w="534" w:type="dxa"/>
            <w:tcBorders>
              <w:top w:val="nil"/>
              <w:left w:val="nil"/>
              <w:bottom w:val="nil"/>
            </w:tcBorders>
            <w:vAlign w:val="bottom"/>
          </w:tcPr>
          <w:p w14:paraId="6E262D2E" w14:textId="77777777" w:rsidR="008C4E52" w:rsidRPr="001B2EB4" w:rsidRDefault="008C4E52" w:rsidP="001B2EB4">
            <w:pPr>
              <w:jc w:val="right"/>
              <w:rPr>
                <w:rFonts w:ascii="Times New Roman" w:hAnsi="Times New Roman"/>
                <w:sz w:val="14"/>
                <w:szCs w:val="14"/>
              </w:rPr>
            </w:pPr>
            <w:r w:rsidRPr="001B2EB4">
              <w:rPr>
                <w:color w:val="000000"/>
                <w:sz w:val="14"/>
                <w:szCs w:val="14"/>
              </w:rPr>
              <w:t>2.44</w:t>
            </w:r>
          </w:p>
        </w:tc>
        <w:tc>
          <w:tcPr>
            <w:tcW w:w="534" w:type="dxa"/>
            <w:tcBorders>
              <w:top w:val="nil"/>
              <w:bottom w:val="nil"/>
              <w:right w:val="nil"/>
            </w:tcBorders>
            <w:vAlign w:val="bottom"/>
          </w:tcPr>
          <w:p w14:paraId="49A02E1A" w14:textId="77777777" w:rsidR="008C4E52" w:rsidRPr="00FF5A2B" w:rsidRDefault="008C4E52" w:rsidP="001B2EB4">
            <w:pPr>
              <w:jc w:val="right"/>
              <w:rPr>
                <w:rFonts w:ascii="Times New Roman" w:hAnsi="Times New Roman"/>
                <w:sz w:val="14"/>
                <w:szCs w:val="14"/>
              </w:rPr>
            </w:pPr>
            <w:r w:rsidRPr="00FF5A2B">
              <w:rPr>
                <w:color w:val="000000"/>
                <w:sz w:val="14"/>
                <w:szCs w:val="14"/>
              </w:rPr>
              <w:t>2.71*</w:t>
            </w:r>
          </w:p>
        </w:tc>
        <w:tc>
          <w:tcPr>
            <w:tcW w:w="534" w:type="dxa"/>
            <w:tcBorders>
              <w:top w:val="nil"/>
              <w:left w:val="nil"/>
              <w:bottom w:val="nil"/>
              <w:right w:val="nil"/>
            </w:tcBorders>
            <w:vAlign w:val="bottom"/>
          </w:tcPr>
          <w:p w14:paraId="211586F8" w14:textId="77777777" w:rsidR="008C4E52" w:rsidRPr="00FF5A2B" w:rsidRDefault="008C4E52" w:rsidP="001B2EB4">
            <w:pPr>
              <w:jc w:val="right"/>
              <w:rPr>
                <w:rFonts w:ascii="Times New Roman" w:hAnsi="Times New Roman"/>
                <w:sz w:val="14"/>
                <w:szCs w:val="14"/>
              </w:rPr>
            </w:pPr>
            <w:r w:rsidRPr="00FF5A2B">
              <w:rPr>
                <w:color w:val="000000"/>
                <w:sz w:val="14"/>
                <w:szCs w:val="14"/>
              </w:rPr>
              <w:t>3.11*</w:t>
            </w:r>
          </w:p>
        </w:tc>
        <w:tc>
          <w:tcPr>
            <w:tcW w:w="534" w:type="dxa"/>
            <w:tcBorders>
              <w:top w:val="nil"/>
              <w:left w:val="nil"/>
              <w:bottom w:val="nil"/>
              <w:right w:val="nil"/>
            </w:tcBorders>
            <w:vAlign w:val="bottom"/>
          </w:tcPr>
          <w:p w14:paraId="51E7A4AB" w14:textId="77777777" w:rsidR="008C4E52" w:rsidRPr="00FF5A2B" w:rsidRDefault="008C4E52" w:rsidP="001B2EB4">
            <w:pPr>
              <w:jc w:val="right"/>
              <w:rPr>
                <w:rFonts w:ascii="Times New Roman" w:hAnsi="Times New Roman"/>
                <w:sz w:val="14"/>
                <w:szCs w:val="14"/>
              </w:rPr>
            </w:pPr>
            <w:r w:rsidRPr="00FF5A2B">
              <w:rPr>
                <w:color w:val="000000"/>
                <w:sz w:val="14"/>
                <w:szCs w:val="14"/>
              </w:rPr>
              <w:t>2.99*</w:t>
            </w:r>
          </w:p>
        </w:tc>
        <w:tc>
          <w:tcPr>
            <w:tcW w:w="534" w:type="dxa"/>
            <w:tcBorders>
              <w:top w:val="nil"/>
              <w:left w:val="nil"/>
              <w:bottom w:val="nil"/>
            </w:tcBorders>
            <w:vAlign w:val="bottom"/>
          </w:tcPr>
          <w:p w14:paraId="3EA52663" w14:textId="77777777" w:rsidR="008C4E52" w:rsidRPr="00FF5A2B" w:rsidRDefault="008C4E52" w:rsidP="001B2EB4">
            <w:pPr>
              <w:jc w:val="right"/>
              <w:rPr>
                <w:rFonts w:ascii="Times New Roman" w:hAnsi="Times New Roman"/>
                <w:sz w:val="14"/>
                <w:szCs w:val="14"/>
              </w:rPr>
            </w:pPr>
            <w:r w:rsidRPr="00FF5A2B">
              <w:rPr>
                <w:color w:val="000000"/>
                <w:sz w:val="14"/>
                <w:szCs w:val="14"/>
              </w:rPr>
              <w:t>2.38*</w:t>
            </w:r>
          </w:p>
        </w:tc>
        <w:tc>
          <w:tcPr>
            <w:tcW w:w="534" w:type="dxa"/>
            <w:tcBorders>
              <w:top w:val="nil"/>
              <w:bottom w:val="nil"/>
              <w:right w:val="nil"/>
            </w:tcBorders>
            <w:vAlign w:val="bottom"/>
          </w:tcPr>
          <w:p w14:paraId="60BE7DE1" w14:textId="77777777" w:rsidR="008C4E52" w:rsidRPr="001B2EB4" w:rsidRDefault="008C4E52" w:rsidP="001B2EB4">
            <w:pPr>
              <w:jc w:val="right"/>
              <w:rPr>
                <w:rFonts w:ascii="Times New Roman" w:hAnsi="Times New Roman"/>
                <w:sz w:val="14"/>
                <w:szCs w:val="14"/>
              </w:rPr>
            </w:pPr>
            <w:r w:rsidRPr="001B2EB4">
              <w:rPr>
                <w:color w:val="000000"/>
                <w:sz w:val="14"/>
                <w:szCs w:val="14"/>
              </w:rPr>
              <w:t>2.20</w:t>
            </w:r>
          </w:p>
        </w:tc>
        <w:tc>
          <w:tcPr>
            <w:tcW w:w="534" w:type="dxa"/>
            <w:tcBorders>
              <w:top w:val="nil"/>
              <w:left w:val="nil"/>
              <w:bottom w:val="nil"/>
              <w:right w:val="nil"/>
            </w:tcBorders>
            <w:vAlign w:val="bottom"/>
          </w:tcPr>
          <w:p w14:paraId="06EFF962" w14:textId="77777777" w:rsidR="008C4E52" w:rsidRPr="001B2EB4" w:rsidRDefault="008C4E52" w:rsidP="001B2EB4">
            <w:pPr>
              <w:jc w:val="right"/>
              <w:rPr>
                <w:rFonts w:ascii="Times New Roman" w:hAnsi="Times New Roman"/>
                <w:sz w:val="14"/>
                <w:szCs w:val="14"/>
              </w:rPr>
            </w:pPr>
            <w:r w:rsidRPr="001B2EB4">
              <w:rPr>
                <w:color w:val="000000"/>
                <w:sz w:val="14"/>
                <w:szCs w:val="14"/>
              </w:rPr>
              <w:t>3.55</w:t>
            </w:r>
          </w:p>
        </w:tc>
        <w:tc>
          <w:tcPr>
            <w:tcW w:w="534" w:type="dxa"/>
            <w:tcBorders>
              <w:top w:val="nil"/>
              <w:left w:val="nil"/>
              <w:bottom w:val="nil"/>
              <w:right w:val="nil"/>
            </w:tcBorders>
            <w:vAlign w:val="bottom"/>
          </w:tcPr>
          <w:p w14:paraId="3F3ED382" w14:textId="77777777" w:rsidR="008C4E52" w:rsidRPr="001B2EB4" w:rsidRDefault="008C4E52" w:rsidP="001B2EB4">
            <w:pPr>
              <w:jc w:val="right"/>
              <w:rPr>
                <w:rFonts w:ascii="Times New Roman" w:hAnsi="Times New Roman"/>
                <w:sz w:val="14"/>
                <w:szCs w:val="14"/>
              </w:rPr>
            </w:pPr>
            <w:r w:rsidRPr="001B2EB4">
              <w:rPr>
                <w:color w:val="000000"/>
                <w:sz w:val="14"/>
                <w:szCs w:val="14"/>
              </w:rPr>
              <w:t>3.18</w:t>
            </w:r>
          </w:p>
        </w:tc>
        <w:tc>
          <w:tcPr>
            <w:tcW w:w="534" w:type="dxa"/>
            <w:tcBorders>
              <w:top w:val="nil"/>
              <w:left w:val="nil"/>
              <w:bottom w:val="nil"/>
            </w:tcBorders>
            <w:vAlign w:val="bottom"/>
          </w:tcPr>
          <w:p w14:paraId="6844F0D3" w14:textId="77777777" w:rsidR="008C4E52" w:rsidRPr="001B2EB4" w:rsidRDefault="008C4E52" w:rsidP="001B2EB4">
            <w:pPr>
              <w:jc w:val="right"/>
              <w:rPr>
                <w:rFonts w:ascii="Times New Roman" w:hAnsi="Times New Roman"/>
                <w:sz w:val="14"/>
                <w:szCs w:val="14"/>
              </w:rPr>
            </w:pPr>
            <w:r w:rsidRPr="001B2EB4">
              <w:rPr>
                <w:color w:val="000000"/>
                <w:sz w:val="14"/>
                <w:szCs w:val="14"/>
              </w:rPr>
              <w:t>1.60</w:t>
            </w:r>
          </w:p>
        </w:tc>
        <w:tc>
          <w:tcPr>
            <w:tcW w:w="534" w:type="dxa"/>
            <w:tcBorders>
              <w:top w:val="nil"/>
              <w:bottom w:val="nil"/>
              <w:right w:val="nil"/>
            </w:tcBorders>
            <w:vAlign w:val="bottom"/>
          </w:tcPr>
          <w:p w14:paraId="37D7BD3F" w14:textId="77777777" w:rsidR="008C4E52" w:rsidRPr="00FF5A2B" w:rsidRDefault="008C4E52" w:rsidP="001B2EB4">
            <w:pPr>
              <w:jc w:val="right"/>
              <w:rPr>
                <w:rFonts w:ascii="Times New Roman" w:hAnsi="Times New Roman"/>
                <w:sz w:val="14"/>
                <w:szCs w:val="14"/>
              </w:rPr>
            </w:pPr>
            <w:r w:rsidRPr="00FF5A2B">
              <w:rPr>
                <w:color w:val="000000"/>
                <w:sz w:val="14"/>
                <w:szCs w:val="14"/>
              </w:rPr>
              <w:t>3.24*</w:t>
            </w:r>
          </w:p>
        </w:tc>
        <w:tc>
          <w:tcPr>
            <w:tcW w:w="534" w:type="dxa"/>
            <w:tcBorders>
              <w:top w:val="nil"/>
              <w:left w:val="nil"/>
              <w:bottom w:val="nil"/>
              <w:right w:val="nil"/>
            </w:tcBorders>
            <w:vAlign w:val="bottom"/>
          </w:tcPr>
          <w:p w14:paraId="6A83F79F" w14:textId="77777777" w:rsidR="008C4E52" w:rsidRPr="00FF5A2B" w:rsidRDefault="008C4E52" w:rsidP="001B2EB4">
            <w:pPr>
              <w:jc w:val="right"/>
              <w:rPr>
                <w:rFonts w:ascii="Times New Roman" w:hAnsi="Times New Roman"/>
                <w:sz w:val="14"/>
                <w:szCs w:val="14"/>
              </w:rPr>
            </w:pPr>
            <w:r w:rsidRPr="00FF5A2B">
              <w:rPr>
                <w:color w:val="000000"/>
                <w:sz w:val="14"/>
                <w:szCs w:val="14"/>
              </w:rPr>
              <w:t>4.75*</w:t>
            </w:r>
          </w:p>
        </w:tc>
        <w:tc>
          <w:tcPr>
            <w:tcW w:w="534" w:type="dxa"/>
            <w:tcBorders>
              <w:top w:val="nil"/>
              <w:left w:val="nil"/>
              <w:bottom w:val="nil"/>
              <w:right w:val="nil"/>
            </w:tcBorders>
            <w:vAlign w:val="bottom"/>
          </w:tcPr>
          <w:p w14:paraId="63BF7184" w14:textId="77777777" w:rsidR="008C4E52" w:rsidRPr="00FF5A2B" w:rsidRDefault="008C4E52" w:rsidP="001B2EB4">
            <w:pPr>
              <w:jc w:val="right"/>
              <w:rPr>
                <w:rFonts w:ascii="Times New Roman" w:hAnsi="Times New Roman"/>
                <w:sz w:val="14"/>
                <w:szCs w:val="14"/>
              </w:rPr>
            </w:pPr>
            <w:r w:rsidRPr="00FF5A2B">
              <w:rPr>
                <w:color w:val="000000"/>
                <w:sz w:val="14"/>
                <w:szCs w:val="14"/>
              </w:rPr>
              <w:t>4.85*</w:t>
            </w:r>
          </w:p>
        </w:tc>
        <w:tc>
          <w:tcPr>
            <w:tcW w:w="534" w:type="dxa"/>
            <w:tcBorders>
              <w:top w:val="nil"/>
              <w:left w:val="nil"/>
              <w:bottom w:val="nil"/>
            </w:tcBorders>
            <w:vAlign w:val="bottom"/>
          </w:tcPr>
          <w:p w14:paraId="4272BE3A" w14:textId="77777777" w:rsidR="008C4E52" w:rsidRPr="00FF5A2B" w:rsidRDefault="008C4E52" w:rsidP="001B2EB4">
            <w:pPr>
              <w:jc w:val="right"/>
              <w:rPr>
                <w:rFonts w:ascii="Times New Roman" w:hAnsi="Times New Roman"/>
                <w:sz w:val="14"/>
                <w:szCs w:val="14"/>
              </w:rPr>
            </w:pPr>
            <w:r w:rsidRPr="00FF5A2B">
              <w:rPr>
                <w:color w:val="000000"/>
                <w:sz w:val="14"/>
                <w:szCs w:val="14"/>
              </w:rPr>
              <w:t>3.91*</w:t>
            </w:r>
          </w:p>
        </w:tc>
        <w:tc>
          <w:tcPr>
            <w:tcW w:w="534" w:type="dxa"/>
            <w:tcBorders>
              <w:top w:val="nil"/>
              <w:bottom w:val="nil"/>
              <w:right w:val="nil"/>
            </w:tcBorders>
            <w:vAlign w:val="bottom"/>
          </w:tcPr>
          <w:p w14:paraId="46F898C7" w14:textId="77777777" w:rsidR="008C4E52" w:rsidRPr="001B2EB4" w:rsidRDefault="008C4E52" w:rsidP="001B2EB4">
            <w:pPr>
              <w:jc w:val="right"/>
              <w:rPr>
                <w:rFonts w:ascii="Times New Roman" w:hAnsi="Times New Roman"/>
                <w:sz w:val="14"/>
                <w:szCs w:val="14"/>
              </w:rPr>
            </w:pPr>
            <w:r w:rsidRPr="001B2EB4">
              <w:rPr>
                <w:color w:val="000000"/>
                <w:sz w:val="14"/>
                <w:szCs w:val="14"/>
              </w:rPr>
              <w:t>0.54</w:t>
            </w:r>
          </w:p>
        </w:tc>
        <w:tc>
          <w:tcPr>
            <w:tcW w:w="534" w:type="dxa"/>
            <w:tcBorders>
              <w:top w:val="nil"/>
              <w:left w:val="nil"/>
              <w:bottom w:val="nil"/>
              <w:right w:val="nil"/>
            </w:tcBorders>
            <w:vAlign w:val="bottom"/>
          </w:tcPr>
          <w:p w14:paraId="4A09DEBD" w14:textId="77777777" w:rsidR="008C4E52" w:rsidRPr="001B2EB4" w:rsidRDefault="008C4E52" w:rsidP="001B2EB4">
            <w:pPr>
              <w:jc w:val="right"/>
              <w:rPr>
                <w:rFonts w:ascii="Times New Roman" w:hAnsi="Times New Roman"/>
                <w:sz w:val="14"/>
                <w:szCs w:val="14"/>
              </w:rPr>
            </w:pPr>
            <w:r w:rsidRPr="001B2EB4">
              <w:rPr>
                <w:color w:val="000000"/>
                <w:sz w:val="14"/>
                <w:szCs w:val="14"/>
              </w:rPr>
              <w:t>-2.57</w:t>
            </w:r>
          </w:p>
        </w:tc>
        <w:tc>
          <w:tcPr>
            <w:tcW w:w="534" w:type="dxa"/>
            <w:tcBorders>
              <w:top w:val="nil"/>
              <w:left w:val="nil"/>
              <w:bottom w:val="nil"/>
              <w:right w:val="nil"/>
            </w:tcBorders>
            <w:vAlign w:val="bottom"/>
          </w:tcPr>
          <w:p w14:paraId="77B2C755" w14:textId="77777777" w:rsidR="008C4E52" w:rsidRPr="001B2EB4" w:rsidRDefault="008C4E52" w:rsidP="001B2EB4">
            <w:pPr>
              <w:jc w:val="right"/>
              <w:rPr>
                <w:rFonts w:ascii="Times New Roman" w:hAnsi="Times New Roman"/>
                <w:sz w:val="14"/>
                <w:szCs w:val="14"/>
              </w:rPr>
            </w:pPr>
            <w:r w:rsidRPr="001B2EB4">
              <w:rPr>
                <w:color w:val="000000"/>
                <w:sz w:val="14"/>
                <w:szCs w:val="14"/>
              </w:rPr>
              <w:t>-2.91</w:t>
            </w:r>
          </w:p>
        </w:tc>
        <w:tc>
          <w:tcPr>
            <w:tcW w:w="534" w:type="dxa"/>
            <w:tcBorders>
              <w:top w:val="nil"/>
              <w:left w:val="nil"/>
              <w:bottom w:val="nil"/>
            </w:tcBorders>
            <w:vAlign w:val="bottom"/>
          </w:tcPr>
          <w:p w14:paraId="2095FD72" w14:textId="77777777" w:rsidR="008C4E52" w:rsidRPr="001B2EB4" w:rsidRDefault="008C4E52" w:rsidP="001B2EB4">
            <w:pPr>
              <w:jc w:val="right"/>
              <w:rPr>
                <w:rFonts w:ascii="Times New Roman" w:hAnsi="Times New Roman"/>
                <w:sz w:val="14"/>
                <w:szCs w:val="14"/>
              </w:rPr>
            </w:pPr>
            <w:r w:rsidRPr="001B2EB4">
              <w:rPr>
                <w:color w:val="000000"/>
                <w:sz w:val="14"/>
                <w:szCs w:val="14"/>
              </w:rPr>
              <w:t>-3.16</w:t>
            </w:r>
          </w:p>
        </w:tc>
        <w:tc>
          <w:tcPr>
            <w:tcW w:w="522" w:type="dxa"/>
            <w:tcBorders>
              <w:top w:val="nil"/>
              <w:bottom w:val="nil"/>
              <w:right w:val="nil"/>
            </w:tcBorders>
            <w:vAlign w:val="bottom"/>
          </w:tcPr>
          <w:p w14:paraId="3528B1BE" w14:textId="77777777" w:rsidR="008C4E52" w:rsidRPr="001B2EB4" w:rsidRDefault="008C4E52" w:rsidP="001B2EB4">
            <w:pPr>
              <w:jc w:val="right"/>
              <w:rPr>
                <w:rFonts w:ascii="Times New Roman" w:hAnsi="Times New Roman"/>
                <w:sz w:val="14"/>
                <w:szCs w:val="14"/>
              </w:rPr>
            </w:pPr>
            <w:r w:rsidRPr="001B2EB4">
              <w:rPr>
                <w:color w:val="000000"/>
                <w:sz w:val="14"/>
                <w:szCs w:val="14"/>
              </w:rPr>
              <w:t>2.73</w:t>
            </w:r>
          </w:p>
        </w:tc>
        <w:tc>
          <w:tcPr>
            <w:tcW w:w="522" w:type="dxa"/>
            <w:tcBorders>
              <w:top w:val="nil"/>
              <w:left w:val="nil"/>
              <w:bottom w:val="nil"/>
              <w:right w:val="nil"/>
            </w:tcBorders>
            <w:vAlign w:val="bottom"/>
          </w:tcPr>
          <w:p w14:paraId="753789C1" w14:textId="77777777" w:rsidR="008C4E52" w:rsidRPr="00FF5A2B" w:rsidRDefault="008C4E52" w:rsidP="001B2EB4">
            <w:pPr>
              <w:jc w:val="right"/>
              <w:rPr>
                <w:rFonts w:ascii="Times New Roman" w:hAnsi="Times New Roman"/>
                <w:sz w:val="14"/>
                <w:szCs w:val="14"/>
              </w:rPr>
            </w:pPr>
            <w:r w:rsidRPr="00FF5A2B">
              <w:rPr>
                <w:color w:val="000000"/>
                <w:sz w:val="14"/>
                <w:szCs w:val="14"/>
              </w:rPr>
              <w:t>3.44*</w:t>
            </w:r>
          </w:p>
        </w:tc>
        <w:tc>
          <w:tcPr>
            <w:tcW w:w="522" w:type="dxa"/>
            <w:tcBorders>
              <w:top w:val="nil"/>
              <w:left w:val="nil"/>
              <w:bottom w:val="nil"/>
              <w:right w:val="nil"/>
            </w:tcBorders>
            <w:vAlign w:val="bottom"/>
          </w:tcPr>
          <w:p w14:paraId="6EACB91B" w14:textId="77777777" w:rsidR="008C4E52" w:rsidRPr="00FF5A2B" w:rsidRDefault="008C4E52" w:rsidP="001B2EB4">
            <w:pPr>
              <w:jc w:val="right"/>
              <w:rPr>
                <w:rFonts w:ascii="Times New Roman" w:hAnsi="Times New Roman"/>
                <w:sz w:val="14"/>
                <w:szCs w:val="14"/>
              </w:rPr>
            </w:pPr>
            <w:r w:rsidRPr="00FF5A2B">
              <w:rPr>
                <w:color w:val="000000"/>
                <w:sz w:val="14"/>
                <w:szCs w:val="14"/>
              </w:rPr>
              <w:t>3.85*</w:t>
            </w:r>
          </w:p>
        </w:tc>
        <w:tc>
          <w:tcPr>
            <w:tcW w:w="522" w:type="dxa"/>
            <w:tcBorders>
              <w:top w:val="nil"/>
              <w:left w:val="nil"/>
              <w:bottom w:val="nil"/>
              <w:right w:val="nil"/>
            </w:tcBorders>
            <w:vAlign w:val="bottom"/>
          </w:tcPr>
          <w:p w14:paraId="734634B8" w14:textId="77777777" w:rsidR="008C4E52" w:rsidRPr="001B2EB4" w:rsidRDefault="008C4E52" w:rsidP="001B2EB4">
            <w:pPr>
              <w:jc w:val="right"/>
              <w:rPr>
                <w:rFonts w:ascii="Times New Roman" w:hAnsi="Times New Roman"/>
                <w:sz w:val="14"/>
                <w:szCs w:val="14"/>
              </w:rPr>
            </w:pPr>
            <w:r w:rsidRPr="001B2EB4">
              <w:rPr>
                <w:color w:val="000000"/>
                <w:sz w:val="14"/>
                <w:szCs w:val="14"/>
              </w:rPr>
              <w:t>2.73</w:t>
            </w:r>
          </w:p>
        </w:tc>
      </w:tr>
      <w:tr w:rsidR="008C4E52" w:rsidRPr="00F65B4D" w14:paraId="4FE63E15" w14:textId="77777777" w:rsidTr="001B2EB4">
        <w:tc>
          <w:tcPr>
            <w:tcW w:w="641" w:type="dxa"/>
            <w:tcBorders>
              <w:top w:val="nil"/>
              <w:left w:val="nil"/>
              <w:bottom w:val="nil"/>
              <w:right w:val="single" w:sz="4" w:space="0" w:color="auto"/>
            </w:tcBorders>
          </w:tcPr>
          <w:p w14:paraId="2120D91C"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Recr</w:t>
            </w:r>
          </w:p>
        </w:tc>
        <w:tc>
          <w:tcPr>
            <w:tcW w:w="534" w:type="dxa"/>
            <w:tcBorders>
              <w:top w:val="nil"/>
              <w:left w:val="single" w:sz="4" w:space="0" w:color="auto"/>
              <w:bottom w:val="nil"/>
              <w:right w:val="nil"/>
            </w:tcBorders>
            <w:vAlign w:val="bottom"/>
          </w:tcPr>
          <w:p w14:paraId="0435C12C" w14:textId="77777777" w:rsidR="008C4E52" w:rsidRPr="00FF5A2B" w:rsidRDefault="008C4E52" w:rsidP="001B2EB4">
            <w:pPr>
              <w:jc w:val="right"/>
              <w:rPr>
                <w:rFonts w:ascii="Times New Roman" w:hAnsi="Times New Roman"/>
                <w:sz w:val="14"/>
                <w:szCs w:val="14"/>
              </w:rPr>
            </w:pPr>
            <w:r w:rsidRPr="00FF5A2B">
              <w:rPr>
                <w:color w:val="000000"/>
                <w:sz w:val="14"/>
                <w:szCs w:val="14"/>
              </w:rPr>
              <w:t>1.76*</w:t>
            </w:r>
          </w:p>
        </w:tc>
        <w:tc>
          <w:tcPr>
            <w:tcW w:w="534" w:type="dxa"/>
            <w:tcBorders>
              <w:top w:val="nil"/>
              <w:left w:val="nil"/>
              <w:bottom w:val="nil"/>
              <w:right w:val="nil"/>
            </w:tcBorders>
            <w:vAlign w:val="bottom"/>
          </w:tcPr>
          <w:p w14:paraId="1D4058BA" w14:textId="77777777" w:rsidR="008C4E52" w:rsidRPr="00FF5A2B" w:rsidRDefault="008C4E52" w:rsidP="001B2EB4">
            <w:pPr>
              <w:jc w:val="right"/>
              <w:rPr>
                <w:rFonts w:ascii="Times New Roman" w:hAnsi="Times New Roman"/>
                <w:sz w:val="14"/>
                <w:szCs w:val="14"/>
              </w:rPr>
            </w:pPr>
            <w:r w:rsidRPr="00FF5A2B">
              <w:rPr>
                <w:color w:val="000000"/>
                <w:sz w:val="14"/>
                <w:szCs w:val="14"/>
              </w:rPr>
              <w:t>1.60*</w:t>
            </w:r>
          </w:p>
        </w:tc>
        <w:tc>
          <w:tcPr>
            <w:tcW w:w="534" w:type="dxa"/>
            <w:tcBorders>
              <w:top w:val="nil"/>
              <w:left w:val="nil"/>
              <w:bottom w:val="nil"/>
              <w:right w:val="nil"/>
            </w:tcBorders>
            <w:vAlign w:val="bottom"/>
          </w:tcPr>
          <w:p w14:paraId="4898A3B2" w14:textId="77777777" w:rsidR="008C4E52" w:rsidRPr="001B2EB4" w:rsidRDefault="008C4E52" w:rsidP="001B2EB4">
            <w:pPr>
              <w:jc w:val="right"/>
              <w:rPr>
                <w:rFonts w:ascii="Times New Roman" w:hAnsi="Times New Roman"/>
                <w:sz w:val="14"/>
                <w:szCs w:val="14"/>
              </w:rPr>
            </w:pPr>
            <w:r w:rsidRPr="001B2EB4">
              <w:rPr>
                <w:color w:val="000000"/>
                <w:sz w:val="14"/>
                <w:szCs w:val="14"/>
              </w:rPr>
              <w:t>1.12</w:t>
            </w:r>
          </w:p>
        </w:tc>
        <w:tc>
          <w:tcPr>
            <w:tcW w:w="534" w:type="dxa"/>
            <w:tcBorders>
              <w:top w:val="nil"/>
              <w:left w:val="nil"/>
              <w:bottom w:val="nil"/>
            </w:tcBorders>
            <w:vAlign w:val="bottom"/>
          </w:tcPr>
          <w:p w14:paraId="22CCD27C" w14:textId="77777777" w:rsidR="008C4E52" w:rsidRPr="001B2EB4" w:rsidRDefault="008C4E52" w:rsidP="001B2EB4">
            <w:pPr>
              <w:jc w:val="right"/>
              <w:rPr>
                <w:rFonts w:ascii="Times New Roman" w:hAnsi="Times New Roman"/>
                <w:sz w:val="14"/>
                <w:szCs w:val="14"/>
              </w:rPr>
            </w:pPr>
            <w:r w:rsidRPr="001B2EB4">
              <w:rPr>
                <w:color w:val="000000"/>
                <w:sz w:val="14"/>
                <w:szCs w:val="14"/>
              </w:rPr>
              <w:t>0.82</w:t>
            </w:r>
          </w:p>
        </w:tc>
        <w:tc>
          <w:tcPr>
            <w:tcW w:w="534" w:type="dxa"/>
            <w:tcBorders>
              <w:top w:val="nil"/>
              <w:bottom w:val="nil"/>
              <w:right w:val="nil"/>
            </w:tcBorders>
            <w:vAlign w:val="bottom"/>
          </w:tcPr>
          <w:p w14:paraId="26B3AB53" w14:textId="77777777" w:rsidR="008C4E52" w:rsidRPr="00FF5A2B" w:rsidRDefault="008C4E52" w:rsidP="001B2EB4">
            <w:pPr>
              <w:jc w:val="right"/>
              <w:rPr>
                <w:rFonts w:ascii="Times New Roman" w:hAnsi="Times New Roman"/>
                <w:sz w:val="14"/>
                <w:szCs w:val="14"/>
              </w:rPr>
            </w:pPr>
            <w:r w:rsidRPr="00FF5A2B">
              <w:rPr>
                <w:color w:val="000000"/>
                <w:sz w:val="14"/>
                <w:szCs w:val="14"/>
              </w:rPr>
              <w:t>2.73*</w:t>
            </w:r>
          </w:p>
        </w:tc>
        <w:tc>
          <w:tcPr>
            <w:tcW w:w="534" w:type="dxa"/>
            <w:tcBorders>
              <w:top w:val="nil"/>
              <w:left w:val="nil"/>
              <w:bottom w:val="nil"/>
              <w:right w:val="nil"/>
            </w:tcBorders>
            <w:vAlign w:val="bottom"/>
          </w:tcPr>
          <w:p w14:paraId="55C0658B" w14:textId="77777777" w:rsidR="008C4E52" w:rsidRPr="00FF5A2B" w:rsidRDefault="008C4E52" w:rsidP="001B2EB4">
            <w:pPr>
              <w:jc w:val="right"/>
              <w:rPr>
                <w:rFonts w:ascii="Times New Roman" w:hAnsi="Times New Roman"/>
                <w:sz w:val="14"/>
                <w:szCs w:val="14"/>
              </w:rPr>
            </w:pPr>
            <w:r w:rsidRPr="00FF5A2B">
              <w:rPr>
                <w:color w:val="000000"/>
                <w:sz w:val="14"/>
                <w:szCs w:val="14"/>
              </w:rPr>
              <w:t>1.87*</w:t>
            </w:r>
          </w:p>
        </w:tc>
        <w:tc>
          <w:tcPr>
            <w:tcW w:w="534" w:type="dxa"/>
            <w:tcBorders>
              <w:top w:val="nil"/>
              <w:left w:val="nil"/>
              <w:bottom w:val="nil"/>
              <w:right w:val="nil"/>
            </w:tcBorders>
            <w:vAlign w:val="bottom"/>
          </w:tcPr>
          <w:p w14:paraId="51046FE5" w14:textId="77777777" w:rsidR="008C4E52" w:rsidRPr="00FF5A2B" w:rsidRDefault="008C4E52" w:rsidP="001B2EB4">
            <w:pPr>
              <w:jc w:val="right"/>
              <w:rPr>
                <w:rFonts w:ascii="Times New Roman" w:hAnsi="Times New Roman"/>
                <w:sz w:val="14"/>
                <w:szCs w:val="14"/>
              </w:rPr>
            </w:pPr>
            <w:r w:rsidRPr="00FF5A2B">
              <w:rPr>
                <w:color w:val="000000"/>
                <w:sz w:val="14"/>
                <w:szCs w:val="14"/>
              </w:rPr>
              <w:t>1.62*</w:t>
            </w:r>
          </w:p>
        </w:tc>
        <w:tc>
          <w:tcPr>
            <w:tcW w:w="534" w:type="dxa"/>
            <w:tcBorders>
              <w:top w:val="nil"/>
              <w:left w:val="nil"/>
              <w:bottom w:val="nil"/>
            </w:tcBorders>
            <w:vAlign w:val="bottom"/>
          </w:tcPr>
          <w:p w14:paraId="32457B56" w14:textId="77777777" w:rsidR="008C4E52" w:rsidRPr="001B2EB4" w:rsidRDefault="008C4E52" w:rsidP="001B2EB4">
            <w:pPr>
              <w:jc w:val="right"/>
              <w:rPr>
                <w:rFonts w:ascii="Times New Roman" w:hAnsi="Times New Roman"/>
                <w:sz w:val="14"/>
                <w:szCs w:val="14"/>
              </w:rPr>
            </w:pPr>
            <w:r w:rsidRPr="001B2EB4">
              <w:rPr>
                <w:color w:val="000000"/>
                <w:sz w:val="14"/>
                <w:szCs w:val="14"/>
              </w:rPr>
              <w:t>1.61</w:t>
            </w:r>
          </w:p>
        </w:tc>
        <w:tc>
          <w:tcPr>
            <w:tcW w:w="534" w:type="dxa"/>
            <w:tcBorders>
              <w:top w:val="nil"/>
              <w:bottom w:val="nil"/>
              <w:right w:val="nil"/>
            </w:tcBorders>
            <w:vAlign w:val="bottom"/>
          </w:tcPr>
          <w:p w14:paraId="2E994F3C" w14:textId="77777777" w:rsidR="008C4E52" w:rsidRPr="00FF5A2B" w:rsidRDefault="008C4E52" w:rsidP="001B2EB4">
            <w:pPr>
              <w:jc w:val="right"/>
              <w:rPr>
                <w:rFonts w:ascii="Times New Roman" w:hAnsi="Times New Roman"/>
                <w:sz w:val="14"/>
                <w:szCs w:val="14"/>
              </w:rPr>
            </w:pPr>
            <w:r w:rsidRPr="00FF5A2B">
              <w:rPr>
                <w:color w:val="000000"/>
                <w:sz w:val="14"/>
                <w:szCs w:val="14"/>
              </w:rPr>
              <w:t>7.22*</w:t>
            </w:r>
          </w:p>
        </w:tc>
        <w:tc>
          <w:tcPr>
            <w:tcW w:w="534" w:type="dxa"/>
            <w:tcBorders>
              <w:top w:val="nil"/>
              <w:left w:val="nil"/>
              <w:bottom w:val="nil"/>
              <w:right w:val="nil"/>
            </w:tcBorders>
            <w:vAlign w:val="bottom"/>
          </w:tcPr>
          <w:p w14:paraId="4A818517" w14:textId="77777777" w:rsidR="008C4E52" w:rsidRPr="001B2EB4" w:rsidRDefault="008C4E52" w:rsidP="001B2EB4">
            <w:pPr>
              <w:jc w:val="right"/>
              <w:rPr>
                <w:rFonts w:ascii="Times New Roman" w:hAnsi="Times New Roman"/>
                <w:sz w:val="14"/>
                <w:szCs w:val="14"/>
              </w:rPr>
            </w:pPr>
            <w:r w:rsidRPr="001B2EB4">
              <w:rPr>
                <w:color w:val="000000"/>
                <w:sz w:val="14"/>
                <w:szCs w:val="14"/>
              </w:rPr>
              <w:t>5.97</w:t>
            </w:r>
          </w:p>
        </w:tc>
        <w:tc>
          <w:tcPr>
            <w:tcW w:w="534" w:type="dxa"/>
            <w:tcBorders>
              <w:top w:val="nil"/>
              <w:left w:val="nil"/>
              <w:bottom w:val="nil"/>
              <w:right w:val="nil"/>
            </w:tcBorders>
            <w:vAlign w:val="bottom"/>
          </w:tcPr>
          <w:p w14:paraId="65DBAA74" w14:textId="77777777" w:rsidR="008C4E52" w:rsidRPr="001B2EB4" w:rsidRDefault="008C4E52" w:rsidP="001B2EB4">
            <w:pPr>
              <w:jc w:val="right"/>
              <w:rPr>
                <w:rFonts w:ascii="Times New Roman" w:hAnsi="Times New Roman"/>
                <w:sz w:val="14"/>
                <w:szCs w:val="14"/>
              </w:rPr>
            </w:pPr>
            <w:r w:rsidRPr="001B2EB4">
              <w:rPr>
                <w:color w:val="000000"/>
                <w:sz w:val="14"/>
                <w:szCs w:val="14"/>
              </w:rPr>
              <w:t>3.47</w:t>
            </w:r>
          </w:p>
        </w:tc>
        <w:tc>
          <w:tcPr>
            <w:tcW w:w="534" w:type="dxa"/>
            <w:tcBorders>
              <w:top w:val="nil"/>
              <w:left w:val="nil"/>
              <w:bottom w:val="nil"/>
            </w:tcBorders>
            <w:vAlign w:val="bottom"/>
          </w:tcPr>
          <w:p w14:paraId="372721F2" w14:textId="77777777" w:rsidR="008C4E52" w:rsidRPr="001B2EB4" w:rsidRDefault="008C4E52" w:rsidP="001B2EB4">
            <w:pPr>
              <w:jc w:val="right"/>
              <w:rPr>
                <w:rFonts w:ascii="Times New Roman" w:hAnsi="Times New Roman"/>
                <w:sz w:val="14"/>
                <w:szCs w:val="14"/>
              </w:rPr>
            </w:pPr>
            <w:r w:rsidRPr="001B2EB4">
              <w:rPr>
                <w:color w:val="000000"/>
                <w:sz w:val="14"/>
                <w:szCs w:val="14"/>
              </w:rPr>
              <w:t>3.07</w:t>
            </w:r>
          </w:p>
        </w:tc>
        <w:tc>
          <w:tcPr>
            <w:tcW w:w="534" w:type="dxa"/>
            <w:tcBorders>
              <w:top w:val="nil"/>
              <w:bottom w:val="nil"/>
              <w:right w:val="nil"/>
            </w:tcBorders>
            <w:vAlign w:val="bottom"/>
          </w:tcPr>
          <w:p w14:paraId="734E19C7" w14:textId="77777777" w:rsidR="008C4E52" w:rsidRPr="001B2EB4" w:rsidRDefault="008C4E52" w:rsidP="001B2EB4">
            <w:pPr>
              <w:jc w:val="right"/>
              <w:rPr>
                <w:rFonts w:ascii="Times New Roman" w:hAnsi="Times New Roman"/>
                <w:sz w:val="14"/>
                <w:szCs w:val="14"/>
              </w:rPr>
            </w:pPr>
            <w:r w:rsidRPr="001B2EB4">
              <w:rPr>
                <w:color w:val="000000"/>
                <w:sz w:val="14"/>
                <w:szCs w:val="14"/>
              </w:rPr>
              <w:t>1.36</w:t>
            </w:r>
          </w:p>
        </w:tc>
        <w:tc>
          <w:tcPr>
            <w:tcW w:w="534" w:type="dxa"/>
            <w:tcBorders>
              <w:top w:val="nil"/>
              <w:left w:val="nil"/>
              <w:bottom w:val="nil"/>
              <w:right w:val="nil"/>
            </w:tcBorders>
            <w:vAlign w:val="bottom"/>
          </w:tcPr>
          <w:p w14:paraId="163FD178" w14:textId="77777777" w:rsidR="008C4E52" w:rsidRPr="001B2EB4" w:rsidRDefault="008C4E52" w:rsidP="001B2EB4">
            <w:pPr>
              <w:jc w:val="right"/>
              <w:rPr>
                <w:rFonts w:ascii="Times New Roman" w:hAnsi="Times New Roman"/>
                <w:sz w:val="14"/>
                <w:szCs w:val="14"/>
              </w:rPr>
            </w:pPr>
            <w:r w:rsidRPr="001B2EB4">
              <w:rPr>
                <w:color w:val="000000"/>
                <w:sz w:val="14"/>
                <w:szCs w:val="14"/>
              </w:rPr>
              <w:t>0.78</w:t>
            </w:r>
          </w:p>
        </w:tc>
        <w:tc>
          <w:tcPr>
            <w:tcW w:w="534" w:type="dxa"/>
            <w:tcBorders>
              <w:top w:val="nil"/>
              <w:left w:val="nil"/>
              <w:bottom w:val="nil"/>
              <w:right w:val="nil"/>
            </w:tcBorders>
            <w:vAlign w:val="bottom"/>
          </w:tcPr>
          <w:p w14:paraId="2953AAE8" w14:textId="77777777" w:rsidR="008C4E52" w:rsidRPr="001B2EB4" w:rsidRDefault="008C4E52" w:rsidP="001B2EB4">
            <w:pPr>
              <w:jc w:val="right"/>
              <w:rPr>
                <w:rFonts w:ascii="Times New Roman" w:hAnsi="Times New Roman"/>
                <w:sz w:val="14"/>
                <w:szCs w:val="14"/>
              </w:rPr>
            </w:pPr>
            <w:r w:rsidRPr="001B2EB4">
              <w:rPr>
                <w:color w:val="000000"/>
                <w:sz w:val="14"/>
                <w:szCs w:val="14"/>
              </w:rPr>
              <w:t>0.10</w:t>
            </w:r>
          </w:p>
        </w:tc>
        <w:tc>
          <w:tcPr>
            <w:tcW w:w="534" w:type="dxa"/>
            <w:tcBorders>
              <w:top w:val="nil"/>
              <w:left w:val="nil"/>
              <w:bottom w:val="nil"/>
            </w:tcBorders>
            <w:vAlign w:val="bottom"/>
          </w:tcPr>
          <w:p w14:paraId="09D0569C" w14:textId="77777777" w:rsidR="008C4E52" w:rsidRPr="001B2EB4" w:rsidRDefault="008C4E52" w:rsidP="001B2EB4">
            <w:pPr>
              <w:jc w:val="right"/>
              <w:rPr>
                <w:rFonts w:ascii="Times New Roman" w:hAnsi="Times New Roman"/>
                <w:sz w:val="14"/>
                <w:szCs w:val="14"/>
              </w:rPr>
            </w:pPr>
            <w:r w:rsidRPr="001B2EB4">
              <w:rPr>
                <w:color w:val="000000"/>
                <w:sz w:val="14"/>
                <w:szCs w:val="14"/>
              </w:rPr>
              <w:t>-0.17</w:t>
            </w:r>
          </w:p>
        </w:tc>
        <w:tc>
          <w:tcPr>
            <w:tcW w:w="534" w:type="dxa"/>
            <w:tcBorders>
              <w:top w:val="nil"/>
              <w:bottom w:val="nil"/>
              <w:right w:val="nil"/>
            </w:tcBorders>
            <w:vAlign w:val="bottom"/>
          </w:tcPr>
          <w:p w14:paraId="1897475C" w14:textId="77777777" w:rsidR="008C4E52" w:rsidRPr="001B2EB4" w:rsidRDefault="008C4E52" w:rsidP="001B2EB4">
            <w:pPr>
              <w:jc w:val="right"/>
              <w:rPr>
                <w:rFonts w:ascii="Times New Roman" w:hAnsi="Times New Roman"/>
                <w:sz w:val="14"/>
                <w:szCs w:val="14"/>
              </w:rPr>
            </w:pPr>
            <w:r w:rsidRPr="001B2EB4">
              <w:rPr>
                <w:color w:val="000000"/>
                <w:sz w:val="14"/>
                <w:szCs w:val="14"/>
              </w:rPr>
              <w:t>2.47</w:t>
            </w:r>
          </w:p>
        </w:tc>
        <w:tc>
          <w:tcPr>
            <w:tcW w:w="534" w:type="dxa"/>
            <w:tcBorders>
              <w:top w:val="nil"/>
              <w:left w:val="nil"/>
              <w:bottom w:val="nil"/>
              <w:right w:val="nil"/>
            </w:tcBorders>
            <w:vAlign w:val="bottom"/>
          </w:tcPr>
          <w:p w14:paraId="7E996019" w14:textId="77777777" w:rsidR="008C4E52" w:rsidRPr="001B2EB4" w:rsidRDefault="008C4E52" w:rsidP="001B2EB4">
            <w:pPr>
              <w:jc w:val="right"/>
              <w:rPr>
                <w:rFonts w:ascii="Times New Roman" w:hAnsi="Times New Roman"/>
                <w:sz w:val="14"/>
                <w:szCs w:val="14"/>
              </w:rPr>
            </w:pPr>
            <w:r w:rsidRPr="001B2EB4">
              <w:rPr>
                <w:color w:val="000000"/>
                <w:sz w:val="14"/>
                <w:szCs w:val="14"/>
              </w:rPr>
              <w:t>1.87</w:t>
            </w:r>
          </w:p>
        </w:tc>
        <w:tc>
          <w:tcPr>
            <w:tcW w:w="534" w:type="dxa"/>
            <w:tcBorders>
              <w:top w:val="nil"/>
              <w:left w:val="nil"/>
              <w:bottom w:val="nil"/>
              <w:right w:val="nil"/>
            </w:tcBorders>
            <w:vAlign w:val="bottom"/>
          </w:tcPr>
          <w:p w14:paraId="5D088A74" w14:textId="77777777" w:rsidR="008C4E52" w:rsidRPr="001B2EB4" w:rsidRDefault="008C4E52" w:rsidP="001B2EB4">
            <w:pPr>
              <w:jc w:val="right"/>
              <w:rPr>
                <w:rFonts w:ascii="Times New Roman" w:hAnsi="Times New Roman"/>
                <w:sz w:val="14"/>
                <w:szCs w:val="14"/>
              </w:rPr>
            </w:pPr>
            <w:r w:rsidRPr="001B2EB4">
              <w:rPr>
                <w:color w:val="000000"/>
                <w:sz w:val="14"/>
                <w:szCs w:val="14"/>
              </w:rPr>
              <w:t>1.67</w:t>
            </w:r>
          </w:p>
        </w:tc>
        <w:tc>
          <w:tcPr>
            <w:tcW w:w="534" w:type="dxa"/>
            <w:tcBorders>
              <w:top w:val="nil"/>
              <w:left w:val="nil"/>
              <w:bottom w:val="nil"/>
            </w:tcBorders>
            <w:vAlign w:val="bottom"/>
          </w:tcPr>
          <w:p w14:paraId="2BB46938" w14:textId="77777777" w:rsidR="008C4E52" w:rsidRPr="001B2EB4" w:rsidRDefault="008C4E52" w:rsidP="001B2EB4">
            <w:pPr>
              <w:jc w:val="right"/>
              <w:rPr>
                <w:rFonts w:ascii="Times New Roman" w:hAnsi="Times New Roman"/>
                <w:sz w:val="14"/>
                <w:szCs w:val="14"/>
              </w:rPr>
            </w:pPr>
            <w:r w:rsidRPr="001B2EB4">
              <w:rPr>
                <w:color w:val="000000"/>
                <w:sz w:val="14"/>
                <w:szCs w:val="14"/>
              </w:rPr>
              <w:t>2.40</w:t>
            </w:r>
          </w:p>
        </w:tc>
        <w:tc>
          <w:tcPr>
            <w:tcW w:w="522" w:type="dxa"/>
            <w:tcBorders>
              <w:top w:val="nil"/>
              <w:bottom w:val="nil"/>
              <w:right w:val="nil"/>
            </w:tcBorders>
            <w:vAlign w:val="bottom"/>
          </w:tcPr>
          <w:p w14:paraId="43356475" w14:textId="77777777" w:rsidR="008C4E52" w:rsidRPr="00FF5A2B" w:rsidRDefault="008C4E52" w:rsidP="001B2EB4">
            <w:pPr>
              <w:jc w:val="right"/>
              <w:rPr>
                <w:rFonts w:ascii="Times New Roman" w:hAnsi="Times New Roman"/>
                <w:sz w:val="14"/>
                <w:szCs w:val="14"/>
              </w:rPr>
            </w:pPr>
            <w:r w:rsidRPr="00FF5A2B">
              <w:rPr>
                <w:color w:val="000000"/>
                <w:sz w:val="14"/>
                <w:szCs w:val="14"/>
              </w:rPr>
              <w:t>1.31*</w:t>
            </w:r>
          </w:p>
        </w:tc>
        <w:tc>
          <w:tcPr>
            <w:tcW w:w="522" w:type="dxa"/>
            <w:tcBorders>
              <w:top w:val="nil"/>
              <w:left w:val="nil"/>
              <w:bottom w:val="nil"/>
              <w:right w:val="nil"/>
            </w:tcBorders>
            <w:vAlign w:val="bottom"/>
          </w:tcPr>
          <w:p w14:paraId="725BB18B" w14:textId="77777777" w:rsidR="008C4E52" w:rsidRPr="001B2EB4" w:rsidRDefault="008C4E52" w:rsidP="001B2EB4">
            <w:pPr>
              <w:jc w:val="right"/>
              <w:rPr>
                <w:rFonts w:ascii="Times New Roman" w:hAnsi="Times New Roman"/>
                <w:sz w:val="14"/>
                <w:szCs w:val="14"/>
              </w:rPr>
            </w:pPr>
            <w:r w:rsidRPr="001B2EB4">
              <w:rPr>
                <w:color w:val="000000"/>
                <w:sz w:val="14"/>
                <w:szCs w:val="14"/>
              </w:rPr>
              <w:t>1.03</w:t>
            </w:r>
          </w:p>
        </w:tc>
        <w:tc>
          <w:tcPr>
            <w:tcW w:w="522" w:type="dxa"/>
            <w:tcBorders>
              <w:top w:val="nil"/>
              <w:left w:val="nil"/>
              <w:bottom w:val="nil"/>
              <w:right w:val="nil"/>
            </w:tcBorders>
            <w:vAlign w:val="bottom"/>
          </w:tcPr>
          <w:p w14:paraId="42B727EB" w14:textId="77777777" w:rsidR="008C4E52" w:rsidRPr="001B2EB4" w:rsidRDefault="008C4E52" w:rsidP="001B2EB4">
            <w:pPr>
              <w:jc w:val="right"/>
              <w:rPr>
                <w:rFonts w:ascii="Times New Roman" w:hAnsi="Times New Roman"/>
                <w:sz w:val="14"/>
                <w:szCs w:val="14"/>
              </w:rPr>
            </w:pPr>
            <w:r w:rsidRPr="001B2EB4">
              <w:rPr>
                <w:color w:val="000000"/>
                <w:sz w:val="14"/>
                <w:szCs w:val="14"/>
              </w:rPr>
              <w:t>0.73</w:t>
            </w:r>
          </w:p>
        </w:tc>
        <w:tc>
          <w:tcPr>
            <w:tcW w:w="522" w:type="dxa"/>
            <w:tcBorders>
              <w:top w:val="nil"/>
              <w:left w:val="nil"/>
              <w:bottom w:val="nil"/>
              <w:right w:val="nil"/>
            </w:tcBorders>
            <w:vAlign w:val="bottom"/>
          </w:tcPr>
          <w:p w14:paraId="0783371E" w14:textId="77777777" w:rsidR="008C4E52" w:rsidRPr="001B2EB4" w:rsidRDefault="008C4E52" w:rsidP="001B2EB4">
            <w:pPr>
              <w:jc w:val="right"/>
              <w:rPr>
                <w:rFonts w:ascii="Times New Roman" w:hAnsi="Times New Roman"/>
                <w:sz w:val="14"/>
                <w:szCs w:val="14"/>
              </w:rPr>
            </w:pPr>
            <w:r w:rsidRPr="001B2EB4">
              <w:rPr>
                <w:color w:val="000000"/>
                <w:sz w:val="14"/>
                <w:szCs w:val="14"/>
              </w:rPr>
              <w:t>0.20</w:t>
            </w:r>
          </w:p>
        </w:tc>
      </w:tr>
      <w:tr w:rsidR="008C4E52" w:rsidRPr="00F65B4D" w14:paraId="479A0434" w14:textId="77777777" w:rsidTr="001B2EB4">
        <w:tc>
          <w:tcPr>
            <w:tcW w:w="641" w:type="dxa"/>
            <w:tcBorders>
              <w:top w:val="nil"/>
              <w:left w:val="nil"/>
              <w:bottom w:val="nil"/>
              <w:right w:val="single" w:sz="4" w:space="0" w:color="auto"/>
            </w:tcBorders>
          </w:tcPr>
          <w:p w14:paraId="4EE890B5"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Rest</w:t>
            </w:r>
          </w:p>
        </w:tc>
        <w:tc>
          <w:tcPr>
            <w:tcW w:w="534" w:type="dxa"/>
            <w:tcBorders>
              <w:top w:val="nil"/>
              <w:left w:val="single" w:sz="4" w:space="0" w:color="auto"/>
              <w:bottom w:val="nil"/>
              <w:right w:val="nil"/>
            </w:tcBorders>
            <w:vAlign w:val="bottom"/>
          </w:tcPr>
          <w:p w14:paraId="4B044ADE" w14:textId="77777777" w:rsidR="008C4E52" w:rsidRPr="00FF5A2B" w:rsidRDefault="008C4E52" w:rsidP="001B2EB4">
            <w:pPr>
              <w:jc w:val="right"/>
              <w:rPr>
                <w:rFonts w:ascii="Times New Roman" w:hAnsi="Times New Roman"/>
                <w:sz w:val="14"/>
                <w:szCs w:val="14"/>
              </w:rPr>
            </w:pPr>
            <w:r w:rsidRPr="00FF5A2B">
              <w:rPr>
                <w:color w:val="000000"/>
                <w:sz w:val="14"/>
                <w:szCs w:val="14"/>
              </w:rPr>
              <w:t>7.43*</w:t>
            </w:r>
          </w:p>
        </w:tc>
        <w:tc>
          <w:tcPr>
            <w:tcW w:w="534" w:type="dxa"/>
            <w:tcBorders>
              <w:top w:val="nil"/>
              <w:left w:val="nil"/>
              <w:bottom w:val="nil"/>
              <w:right w:val="nil"/>
            </w:tcBorders>
            <w:vAlign w:val="bottom"/>
          </w:tcPr>
          <w:p w14:paraId="7EB8FBB0" w14:textId="77777777" w:rsidR="008C4E52" w:rsidRPr="00FF5A2B" w:rsidRDefault="008C4E52" w:rsidP="001B2EB4">
            <w:pPr>
              <w:jc w:val="right"/>
              <w:rPr>
                <w:rFonts w:ascii="Times New Roman" w:hAnsi="Times New Roman"/>
                <w:sz w:val="14"/>
                <w:szCs w:val="14"/>
              </w:rPr>
            </w:pPr>
            <w:r w:rsidRPr="00FF5A2B">
              <w:rPr>
                <w:color w:val="000000"/>
                <w:sz w:val="14"/>
                <w:szCs w:val="14"/>
              </w:rPr>
              <w:t>7.29*</w:t>
            </w:r>
          </w:p>
        </w:tc>
        <w:tc>
          <w:tcPr>
            <w:tcW w:w="534" w:type="dxa"/>
            <w:tcBorders>
              <w:top w:val="nil"/>
              <w:left w:val="nil"/>
              <w:bottom w:val="nil"/>
              <w:right w:val="nil"/>
            </w:tcBorders>
            <w:vAlign w:val="bottom"/>
          </w:tcPr>
          <w:p w14:paraId="199C955D" w14:textId="77777777" w:rsidR="008C4E52" w:rsidRPr="00FF5A2B" w:rsidRDefault="008C4E52" w:rsidP="001B2EB4">
            <w:pPr>
              <w:jc w:val="right"/>
              <w:rPr>
                <w:rFonts w:ascii="Times New Roman" w:hAnsi="Times New Roman"/>
                <w:sz w:val="14"/>
                <w:szCs w:val="14"/>
              </w:rPr>
            </w:pPr>
            <w:r w:rsidRPr="00FF5A2B">
              <w:rPr>
                <w:color w:val="000000"/>
                <w:sz w:val="14"/>
                <w:szCs w:val="14"/>
              </w:rPr>
              <w:t>6.52*</w:t>
            </w:r>
          </w:p>
        </w:tc>
        <w:tc>
          <w:tcPr>
            <w:tcW w:w="534" w:type="dxa"/>
            <w:tcBorders>
              <w:top w:val="nil"/>
              <w:left w:val="nil"/>
              <w:bottom w:val="nil"/>
            </w:tcBorders>
            <w:vAlign w:val="bottom"/>
          </w:tcPr>
          <w:p w14:paraId="271ABF2B" w14:textId="77777777" w:rsidR="008C4E52" w:rsidRPr="00FF5A2B" w:rsidRDefault="008C4E52" w:rsidP="001B2EB4">
            <w:pPr>
              <w:jc w:val="right"/>
              <w:rPr>
                <w:rFonts w:ascii="Times New Roman" w:hAnsi="Times New Roman"/>
                <w:sz w:val="14"/>
                <w:szCs w:val="14"/>
              </w:rPr>
            </w:pPr>
            <w:r w:rsidRPr="00FF5A2B">
              <w:rPr>
                <w:color w:val="000000"/>
                <w:sz w:val="14"/>
                <w:szCs w:val="14"/>
              </w:rPr>
              <w:t>4.90*</w:t>
            </w:r>
          </w:p>
        </w:tc>
        <w:tc>
          <w:tcPr>
            <w:tcW w:w="534" w:type="dxa"/>
            <w:tcBorders>
              <w:top w:val="nil"/>
              <w:bottom w:val="nil"/>
              <w:right w:val="nil"/>
            </w:tcBorders>
            <w:vAlign w:val="bottom"/>
          </w:tcPr>
          <w:p w14:paraId="482498CE" w14:textId="77777777" w:rsidR="008C4E52" w:rsidRPr="00FF5A2B" w:rsidRDefault="008C4E52" w:rsidP="001B2EB4">
            <w:pPr>
              <w:jc w:val="right"/>
              <w:rPr>
                <w:rFonts w:ascii="Times New Roman" w:hAnsi="Times New Roman"/>
                <w:sz w:val="14"/>
                <w:szCs w:val="14"/>
              </w:rPr>
            </w:pPr>
            <w:r w:rsidRPr="00FF5A2B">
              <w:rPr>
                <w:color w:val="000000"/>
                <w:sz w:val="14"/>
                <w:szCs w:val="14"/>
              </w:rPr>
              <w:t>3.58*</w:t>
            </w:r>
          </w:p>
        </w:tc>
        <w:tc>
          <w:tcPr>
            <w:tcW w:w="534" w:type="dxa"/>
            <w:tcBorders>
              <w:top w:val="nil"/>
              <w:left w:val="nil"/>
              <w:bottom w:val="nil"/>
              <w:right w:val="nil"/>
            </w:tcBorders>
            <w:vAlign w:val="bottom"/>
          </w:tcPr>
          <w:p w14:paraId="3F06FBEA" w14:textId="77777777" w:rsidR="008C4E52" w:rsidRPr="00FF5A2B" w:rsidRDefault="008C4E52" w:rsidP="001B2EB4">
            <w:pPr>
              <w:jc w:val="right"/>
              <w:rPr>
                <w:rFonts w:ascii="Times New Roman" w:hAnsi="Times New Roman"/>
                <w:sz w:val="14"/>
                <w:szCs w:val="14"/>
              </w:rPr>
            </w:pPr>
            <w:r w:rsidRPr="00FF5A2B">
              <w:rPr>
                <w:color w:val="000000"/>
                <w:sz w:val="14"/>
                <w:szCs w:val="14"/>
              </w:rPr>
              <w:t>4.10*</w:t>
            </w:r>
          </w:p>
        </w:tc>
        <w:tc>
          <w:tcPr>
            <w:tcW w:w="534" w:type="dxa"/>
            <w:tcBorders>
              <w:top w:val="nil"/>
              <w:left w:val="nil"/>
              <w:bottom w:val="nil"/>
              <w:right w:val="nil"/>
            </w:tcBorders>
            <w:vAlign w:val="bottom"/>
          </w:tcPr>
          <w:p w14:paraId="09FB1B20" w14:textId="77777777" w:rsidR="008C4E52" w:rsidRPr="00FF5A2B" w:rsidRDefault="008C4E52" w:rsidP="001B2EB4">
            <w:pPr>
              <w:jc w:val="right"/>
              <w:rPr>
                <w:rFonts w:ascii="Times New Roman" w:hAnsi="Times New Roman"/>
                <w:sz w:val="14"/>
                <w:szCs w:val="14"/>
              </w:rPr>
            </w:pPr>
            <w:r w:rsidRPr="00FF5A2B">
              <w:rPr>
                <w:color w:val="000000"/>
                <w:sz w:val="14"/>
                <w:szCs w:val="14"/>
              </w:rPr>
              <w:t>3.62*</w:t>
            </w:r>
          </w:p>
        </w:tc>
        <w:tc>
          <w:tcPr>
            <w:tcW w:w="534" w:type="dxa"/>
            <w:tcBorders>
              <w:top w:val="nil"/>
              <w:left w:val="nil"/>
              <w:bottom w:val="nil"/>
            </w:tcBorders>
            <w:vAlign w:val="bottom"/>
          </w:tcPr>
          <w:p w14:paraId="014C494F" w14:textId="77777777" w:rsidR="008C4E52" w:rsidRPr="00FF5A2B" w:rsidRDefault="008C4E52" w:rsidP="001B2EB4">
            <w:pPr>
              <w:jc w:val="right"/>
              <w:rPr>
                <w:rFonts w:ascii="Times New Roman" w:hAnsi="Times New Roman"/>
                <w:sz w:val="14"/>
                <w:szCs w:val="14"/>
              </w:rPr>
            </w:pPr>
            <w:r w:rsidRPr="00FF5A2B">
              <w:rPr>
                <w:color w:val="000000"/>
                <w:sz w:val="14"/>
                <w:szCs w:val="14"/>
              </w:rPr>
              <w:t>3.46*</w:t>
            </w:r>
          </w:p>
        </w:tc>
        <w:tc>
          <w:tcPr>
            <w:tcW w:w="534" w:type="dxa"/>
            <w:tcBorders>
              <w:top w:val="nil"/>
              <w:bottom w:val="nil"/>
              <w:right w:val="nil"/>
            </w:tcBorders>
            <w:vAlign w:val="bottom"/>
          </w:tcPr>
          <w:p w14:paraId="66A51564" w14:textId="77777777" w:rsidR="008C4E52" w:rsidRPr="001B2EB4" w:rsidRDefault="008C4E52" w:rsidP="001B2EB4">
            <w:pPr>
              <w:jc w:val="right"/>
              <w:rPr>
                <w:rFonts w:ascii="Times New Roman" w:hAnsi="Times New Roman"/>
                <w:sz w:val="14"/>
                <w:szCs w:val="14"/>
              </w:rPr>
            </w:pPr>
            <w:r w:rsidRPr="001B2EB4">
              <w:rPr>
                <w:color w:val="000000"/>
                <w:sz w:val="14"/>
                <w:szCs w:val="14"/>
              </w:rPr>
              <w:t>-0.22</w:t>
            </w:r>
          </w:p>
        </w:tc>
        <w:tc>
          <w:tcPr>
            <w:tcW w:w="534" w:type="dxa"/>
            <w:tcBorders>
              <w:top w:val="nil"/>
              <w:left w:val="nil"/>
              <w:bottom w:val="nil"/>
              <w:right w:val="nil"/>
            </w:tcBorders>
            <w:vAlign w:val="bottom"/>
          </w:tcPr>
          <w:p w14:paraId="66329849" w14:textId="77777777" w:rsidR="008C4E52" w:rsidRPr="001B2EB4" w:rsidRDefault="008C4E52" w:rsidP="001B2EB4">
            <w:pPr>
              <w:jc w:val="right"/>
              <w:rPr>
                <w:rFonts w:ascii="Times New Roman" w:hAnsi="Times New Roman"/>
                <w:sz w:val="14"/>
                <w:szCs w:val="14"/>
              </w:rPr>
            </w:pPr>
            <w:r w:rsidRPr="001B2EB4">
              <w:rPr>
                <w:color w:val="000000"/>
                <w:sz w:val="14"/>
                <w:szCs w:val="14"/>
              </w:rPr>
              <w:t>-0.38</w:t>
            </w:r>
          </w:p>
        </w:tc>
        <w:tc>
          <w:tcPr>
            <w:tcW w:w="534" w:type="dxa"/>
            <w:tcBorders>
              <w:top w:val="nil"/>
              <w:left w:val="nil"/>
              <w:bottom w:val="nil"/>
              <w:right w:val="nil"/>
            </w:tcBorders>
            <w:vAlign w:val="bottom"/>
          </w:tcPr>
          <w:p w14:paraId="3E091098" w14:textId="77777777" w:rsidR="008C4E52" w:rsidRPr="001B2EB4" w:rsidRDefault="008C4E52" w:rsidP="001B2EB4">
            <w:pPr>
              <w:jc w:val="right"/>
              <w:rPr>
                <w:rFonts w:ascii="Times New Roman" w:hAnsi="Times New Roman"/>
                <w:sz w:val="14"/>
                <w:szCs w:val="14"/>
              </w:rPr>
            </w:pPr>
            <w:r w:rsidRPr="001B2EB4">
              <w:rPr>
                <w:color w:val="000000"/>
                <w:sz w:val="14"/>
                <w:szCs w:val="14"/>
              </w:rPr>
              <w:t>-0.67</w:t>
            </w:r>
          </w:p>
        </w:tc>
        <w:tc>
          <w:tcPr>
            <w:tcW w:w="534" w:type="dxa"/>
            <w:tcBorders>
              <w:top w:val="nil"/>
              <w:left w:val="nil"/>
              <w:bottom w:val="nil"/>
            </w:tcBorders>
            <w:vAlign w:val="bottom"/>
          </w:tcPr>
          <w:p w14:paraId="7CCE7C85" w14:textId="77777777" w:rsidR="008C4E52" w:rsidRPr="001B2EB4" w:rsidRDefault="008C4E52" w:rsidP="001B2EB4">
            <w:pPr>
              <w:jc w:val="right"/>
              <w:rPr>
                <w:rFonts w:ascii="Times New Roman" w:hAnsi="Times New Roman"/>
                <w:sz w:val="14"/>
                <w:szCs w:val="14"/>
              </w:rPr>
            </w:pPr>
            <w:r w:rsidRPr="001B2EB4">
              <w:rPr>
                <w:color w:val="000000"/>
                <w:sz w:val="14"/>
                <w:szCs w:val="14"/>
              </w:rPr>
              <w:t>-0.29</w:t>
            </w:r>
          </w:p>
        </w:tc>
        <w:tc>
          <w:tcPr>
            <w:tcW w:w="534" w:type="dxa"/>
            <w:tcBorders>
              <w:top w:val="nil"/>
              <w:bottom w:val="nil"/>
              <w:right w:val="nil"/>
            </w:tcBorders>
            <w:vAlign w:val="bottom"/>
          </w:tcPr>
          <w:p w14:paraId="188BEA56" w14:textId="77777777" w:rsidR="008C4E52" w:rsidRPr="00FF5A2B" w:rsidRDefault="008C4E52" w:rsidP="001B2EB4">
            <w:pPr>
              <w:jc w:val="right"/>
              <w:rPr>
                <w:rFonts w:ascii="Times New Roman" w:hAnsi="Times New Roman"/>
                <w:sz w:val="14"/>
                <w:szCs w:val="14"/>
              </w:rPr>
            </w:pPr>
            <w:r w:rsidRPr="00FF5A2B">
              <w:rPr>
                <w:color w:val="000000"/>
                <w:sz w:val="14"/>
                <w:szCs w:val="14"/>
              </w:rPr>
              <w:t>9.05*</w:t>
            </w:r>
          </w:p>
        </w:tc>
        <w:tc>
          <w:tcPr>
            <w:tcW w:w="534" w:type="dxa"/>
            <w:tcBorders>
              <w:top w:val="nil"/>
              <w:left w:val="nil"/>
              <w:bottom w:val="nil"/>
              <w:right w:val="nil"/>
            </w:tcBorders>
            <w:vAlign w:val="bottom"/>
          </w:tcPr>
          <w:p w14:paraId="4AA9ADFF" w14:textId="77777777" w:rsidR="008C4E52" w:rsidRPr="00FF5A2B" w:rsidRDefault="008C4E52" w:rsidP="001B2EB4">
            <w:pPr>
              <w:jc w:val="right"/>
              <w:rPr>
                <w:rFonts w:ascii="Times New Roman" w:hAnsi="Times New Roman"/>
                <w:sz w:val="14"/>
                <w:szCs w:val="14"/>
              </w:rPr>
            </w:pPr>
            <w:r w:rsidRPr="00FF5A2B">
              <w:rPr>
                <w:color w:val="000000"/>
                <w:sz w:val="14"/>
                <w:szCs w:val="14"/>
              </w:rPr>
              <w:t>9.37*</w:t>
            </w:r>
          </w:p>
        </w:tc>
        <w:tc>
          <w:tcPr>
            <w:tcW w:w="534" w:type="dxa"/>
            <w:tcBorders>
              <w:top w:val="nil"/>
              <w:left w:val="nil"/>
              <w:bottom w:val="nil"/>
              <w:right w:val="nil"/>
            </w:tcBorders>
            <w:vAlign w:val="bottom"/>
          </w:tcPr>
          <w:p w14:paraId="6A84F7C9" w14:textId="77777777" w:rsidR="008C4E52" w:rsidRPr="00FF5A2B" w:rsidRDefault="008C4E52" w:rsidP="001B2EB4">
            <w:pPr>
              <w:jc w:val="right"/>
              <w:rPr>
                <w:rFonts w:ascii="Times New Roman" w:hAnsi="Times New Roman"/>
                <w:sz w:val="14"/>
                <w:szCs w:val="14"/>
              </w:rPr>
            </w:pPr>
            <w:r w:rsidRPr="00FF5A2B">
              <w:rPr>
                <w:color w:val="000000"/>
                <w:sz w:val="14"/>
                <w:szCs w:val="14"/>
              </w:rPr>
              <w:t>9.05*</w:t>
            </w:r>
          </w:p>
        </w:tc>
        <w:tc>
          <w:tcPr>
            <w:tcW w:w="534" w:type="dxa"/>
            <w:tcBorders>
              <w:top w:val="nil"/>
              <w:left w:val="nil"/>
              <w:bottom w:val="nil"/>
            </w:tcBorders>
            <w:vAlign w:val="bottom"/>
          </w:tcPr>
          <w:p w14:paraId="0A22C64B" w14:textId="77777777" w:rsidR="008C4E52" w:rsidRPr="00FF5A2B" w:rsidRDefault="008C4E52" w:rsidP="001B2EB4">
            <w:pPr>
              <w:jc w:val="right"/>
              <w:rPr>
                <w:rFonts w:ascii="Times New Roman" w:hAnsi="Times New Roman"/>
                <w:sz w:val="14"/>
                <w:szCs w:val="14"/>
              </w:rPr>
            </w:pPr>
            <w:r w:rsidRPr="00FF5A2B">
              <w:rPr>
                <w:color w:val="000000"/>
                <w:sz w:val="14"/>
                <w:szCs w:val="14"/>
              </w:rPr>
              <w:t>7.36*</w:t>
            </w:r>
          </w:p>
        </w:tc>
        <w:tc>
          <w:tcPr>
            <w:tcW w:w="534" w:type="dxa"/>
            <w:tcBorders>
              <w:top w:val="nil"/>
              <w:bottom w:val="nil"/>
              <w:right w:val="nil"/>
            </w:tcBorders>
            <w:vAlign w:val="bottom"/>
          </w:tcPr>
          <w:p w14:paraId="731DF0C7" w14:textId="77777777" w:rsidR="008C4E52" w:rsidRPr="001B2EB4" w:rsidRDefault="008C4E52" w:rsidP="001B2EB4">
            <w:pPr>
              <w:jc w:val="right"/>
              <w:rPr>
                <w:rFonts w:ascii="Times New Roman" w:hAnsi="Times New Roman"/>
                <w:sz w:val="14"/>
                <w:szCs w:val="14"/>
              </w:rPr>
            </w:pPr>
            <w:r w:rsidRPr="001B2EB4">
              <w:rPr>
                <w:color w:val="000000"/>
                <w:sz w:val="14"/>
                <w:szCs w:val="14"/>
              </w:rPr>
              <w:t>0.20</w:t>
            </w:r>
          </w:p>
        </w:tc>
        <w:tc>
          <w:tcPr>
            <w:tcW w:w="534" w:type="dxa"/>
            <w:tcBorders>
              <w:top w:val="nil"/>
              <w:left w:val="nil"/>
              <w:bottom w:val="nil"/>
              <w:right w:val="nil"/>
            </w:tcBorders>
            <w:vAlign w:val="bottom"/>
          </w:tcPr>
          <w:p w14:paraId="5EAAF1B6" w14:textId="77777777" w:rsidR="008C4E52" w:rsidRPr="001B2EB4" w:rsidRDefault="008C4E52" w:rsidP="001B2EB4">
            <w:pPr>
              <w:jc w:val="right"/>
              <w:rPr>
                <w:rFonts w:ascii="Times New Roman" w:hAnsi="Times New Roman"/>
                <w:sz w:val="14"/>
                <w:szCs w:val="14"/>
              </w:rPr>
            </w:pPr>
            <w:r w:rsidRPr="001B2EB4">
              <w:rPr>
                <w:color w:val="000000"/>
                <w:sz w:val="14"/>
                <w:szCs w:val="14"/>
              </w:rPr>
              <w:t>1.23</w:t>
            </w:r>
          </w:p>
        </w:tc>
        <w:tc>
          <w:tcPr>
            <w:tcW w:w="534" w:type="dxa"/>
            <w:tcBorders>
              <w:top w:val="nil"/>
              <w:left w:val="nil"/>
              <w:bottom w:val="nil"/>
              <w:right w:val="nil"/>
            </w:tcBorders>
            <w:vAlign w:val="bottom"/>
          </w:tcPr>
          <w:p w14:paraId="5F07B0DA" w14:textId="77777777" w:rsidR="008C4E52" w:rsidRPr="001B2EB4" w:rsidRDefault="008C4E52" w:rsidP="001B2EB4">
            <w:pPr>
              <w:jc w:val="right"/>
              <w:rPr>
                <w:rFonts w:ascii="Times New Roman" w:hAnsi="Times New Roman"/>
                <w:sz w:val="14"/>
                <w:szCs w:val="14"/>
              </w:rPr>
            </w:pPr>
            <w:r w:rsidRPr="001B2EB4">
              <w:rPr>
                <w:color w:val="000000"/>
                <w:sz w:val="14"/>
                <w:szCs w:val="14"/>
              </w:rPr>
              <w:t>0.79</w:t>
            </w:r>
          </w:p>
        </w:tc>
        <w:tc>
          <w:tcPr>
            <w:tcW w:w="534" w:type="dxa"/>
            <w:tcBorders>
              <w:top w:val="nil"/>
              <w:left w:val="nil"/>
              <w:bottom w:val="nil"/>
            </w:tcBorders>
            <w:vAlign w:val="bottom"/>
          </w:tcPr>
          <w:p w14:paraId="45187DF3" w14:textId="77777777" w:rsidR="008C4E52" w:rsidRPr="001B2EB4" w:rsidRDefault="008C4E52" w:rsidP="001B2EB4">
            <w:pPr>
              <w:jc w:val="right"/>
              <w:rPr>
                <w:rFonts w:ascii="Times New Roman" w:hAnsi="Times New Roman"/>
                <w:sz w:val="14"/>
                <w:szCs w:val="14"/>
              </w:rPr>
            </w:pPr>
            <w:r w:rsidRPr="001B2EB4">
              <w:rPr>
                <w:color w:val="000000"/>
                <w:sz w:val="14"/>
                <w:szCs w:val="14"/>
              </w:rPr>
              <w:t>1.00</w:t>
            </w:r>
          </w:p>
        </w:tc>
        <w:tc>
          <w:tcPr>
            <w:tcW w:w="522" w:type="dxa"/>
            <w:tcBorders>
              <w:top w:val="nil"/>
              <w:bottom w:val="nil"/>
              <w:right w:val="nil"/>
            </w:tcBorders>
            <w:vAlign w:val="bottom"/>
          </w:tcPr>
          <w:p w14:paraId="57A4BC8D" w14:textId="77777777" w:rsidR="008C4E52" w:rsidRPr="00FF5A2B" w:rsidRDefault="008C4E52" w:rsidP="001B2EB4">
            <w:pPr>
              <w:jc w:val="right"/>
              <w:rPr>
                <w:rFonts w:ascii="Times New Roman" w:hAnsi="Times New Roman"/>
                <w:sz w:val="14"/>
                <w:szCs w:val="14"/>
              </w:rPr>
            </w:pPr>
            <w:r w:rsidRPr="00FF5A2B">
              <w:rPr>
                <w:color w:val="000000"/>
                <w:sz w:val="14"/>
                <w:szCs w:val="14"/>
              </w:rPr>
              <w:t>4.99*</w:t>
            </w:r>
          </w:p>
        </w:tc>
        <w:tc>
          <w:tcPr>
            <w:tcW w:w="522" w:type="dxa"/>
            <w:tcBorders>
              <w:top w:val="nil"/>
              <w:left w:val="nil"/>
              <w:bottom w:val="nil"/>
              <w:right w:val="nil"/>
            </w:tcBorders>
            <w:vAlign w:val="bottom"/>
          </w:tcPr>
          <w:p w14:paraId="65E24EED" w14:textId="77777777" w:rsidR="008C4E52" w:rsidRPr="00FF5A2B" w:rsidRDefault="008C4E52" w:rsidP="001B2EB4">
            <w:pPr>
              <w:jc w:val="right"/>
              <w:rPr>
                <w:rFonts w:ascii="Times New Roman" w:hAnsi="Times New Roman"/>
                <w:sz w:val="14"/>
                <w:szCs w:val="14"/>
              </w:rPr>
            </w:pPr>
            <w:r w:rsidRPr="00FF5A2B">
              <w:rPr>
                <w:color w:val="000000"/>
                <w:sz w:val="14"/>
                <w:szCs w:val="14"/>
              </w:rPr>
              <w:t>5.13*</w:t>
            </w:r>
          </w:p>
        </w:tc>
        <w:tc>
          <w:tcPr>
            <w:tcW w:w="522" w:type="dxa"/>
            <w:tcBorders>
              <w:top w:val="nil"/>
              <w:left w:val="nil"/>
              <w:bottom w:val="nil"/>
              <w:right w:val="nil"/>
            </w:tcBorders>
            <w:vAlign w:val="bottom"/>
          </w:tcPr>
          <w:p w14:paraId="35FAD4E8" w14:textId="77777777" w:rsidR="008C4E52" w:rsidRPr="00FF5A2B" w:rsidRDefault="008C4E52" w:rsidP="001B2EB4">
            <w:pPr>
              <w:jc w:val="right"/>
              <w:rPr>
                <w:rFonts w:ascii="Times New Roman" w:hAnsi="Times New Roman"/>
                <w:sz w:val="14"/>
                <w:szCs w:val="14"/>
              </w:rPr>
            </w:pPr>
            <w:r w:rsidRPr="00FF5A2B">
              <w:rPr>
                <w:color w:val="000000"/>
                <w:sz w:val="14"/>
                <w:szCs w:val="14"/>
              </w:rPr>
              <w:t>4.37*</w:t>
            </w:r>
          </w:p>
        </w:tc>
        <w:tc>
          <w:tcPr>
            <w:tcW w:w="522" w:type="dxa"/>
            <w:tcBorders>
              <w:top w:val="nil"/>
              <w:left w:val="nil"/>
              <w:bottom w:val="nil"/>
              <w:right w:val="nil"/>
            </w:tcBorders>
            <w:vAlign w:val="bottom"/>
          </w:tcPr>
          <w:p w14:paraId="72C696F4" w14:textId="77777777" w:rsidR="008C4E52" w:rsidRPr="001B2EB4" w:rsidRDefault="008C4E52" w:rsidP="001B2EB4">
            <w:pPr>
              <w:jc w:val="right"/>
              <w:rPr>
                <w:rFonts w:ascii="Times New Roman" w:hAnsi="Times New Roman"/>
                <w:sz w:val="14"/>
                <w:szCs w:val="14"/>
              </w:rPr>
            </w:pPr>
            <w:r w:rsidRPr="001B2EB4">
              <w:rPr>
                <w:color w:val="000000"/>
                <w:sz w:val="14"/>
                <w:szCs w:val="14"/>
              </w:rPr>
              <w:t>2.15</w:t>
            </w:r>
          </w:p>
        </w:tc>
      </w:tr>
      <w:tr w:rsidR="008C4E52" w:rsidRPr="00F65B4D" w14:paraId="22843112" w14:textId="77777777" w:rsidTr="001B2EB4">
        <w:tc>
          <w:tcPr>
            <w:tcW w:w="641" w:type="dxa"/>
            <w:tcBorders>
              <w:top w:val="nil"/>
              <w:left w:val="nil"/>
              <w:bottom w:val="nil"/>
              <w:right w:val="single" w:sz="4" w:space="0" w:color="auto"/>
            </w:tcBorders>
          </w:tcPr>
          <w:p w14:paraId="7AA01894"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Ret</w:t>
            </w:r>
          </w:p>
        </w:tc>
        <w:tc>
          <w:tcPr>
            <w:tcW w:w="534" w:type="dxa"/>
            <w:tcBorders>
              <w:top w:val="nil"/>
              <w:left w:val="single" w:sz="4" w:space="0" w:color="auto"/>
              <w:bottom w:val="nil"/>
              <w:right w:val="nil"/>
            </w:tcBorders>
            <w:vAlign w:val="bottom"/>
          </w:tcPr>
          <w:p w14:paraId="6ADBCFDD" w14:textId="77777777" w:rsidR="008C4E52" w:rsidRPr="00FF5A2B" w:rsidRDefault="008C4E52" w:rsidP="001B2EB4">
            <w:pPr>
              <w:jc w:val="right"/>
              <w:rPr>
                <w:rFonts w:ascii="Times New Roman" w:hAnsi="Times New Roman"/>
                <w:sz w:val="14"/>
                <w:szCs w:val="14"/>
              </w:rPr>
            </w:pPr>
            <w:r w:rsidRPr="00FF5A2B">
              <w:rPr>
                <w:color w:val="000000"/>
                <w:sz w:val="14"/>
                <w:szCs w:val="14"/>
              </w:rPr>
              <w:t>3.38*</w:t>
            </w:r>
          </w:p>
        </w:tc>
        <w:tc>
          <w:tcPr>
            <w:tcW w:w="534" w:type="dxa"/>
            <w:tcBorders>
              <w:top w:val="nil"/>
              <w:left w:val="nil"/>
              <w:bottom w:val="nil"/>
              <w:right w:val="nil"/>
            </w:tcBorders>
            <w:vAlign w:val="bottom"/>
          </w:tcPr>
          <w:p w14:paraId="0DC232EC" w14:textId="77777777" w:rsidR="008C4E52" w:rsidRPr="00FF5A2B" w:rsidRDefault="008C4E52" w:rsidP="001B2EB4">
            <w:pPr>
              <w:jc w:val="right"/>
              <w:rPr>
                <w:rFonts w:ascii="Times New Roman" w:hAnsi="Times New Roman"/>
                <w:sz w:val="14"/>
                <w:szCs w:val="14"/>
              </w:rPr>
            </w:pPr>
            <w:r w:rsidRPr="00FF5A2B">
              <w:rPr>
                <w:color w:val="000000"/>
                <w:sz w:val="14"/>
                <w:szCs w:val="14"/>
              </w:rPr>
              <w:t>4.19*</w:t>
            </w:r>
          </w:p>
        </w:tc>
        <w:tc>
          <w:tcPr>
            <w:tcW w:w="534" w:type="dxa"/>
            <w:tcBorders>
              <w:top w:val="nil"/>
              <w:left w:val="nil"/>
              <w:bottom w:val="nil"/>
              <w:right w:val="nil"/>
            </w:tcBorders>
            <w:vAlign w:val="bottom"/>
          </w:tcPr>
          <w:p w14:paraId="6E282EEB" w14:textId="77777777" w:rsidR="008C4E52" w:rsidRPr="00FF5A2B" w:rsidRDefault="008C4E52" w:rsidP="001B2EB4">
            <w:pPr>
              <w:jc w:val="right"/>
              <w:rPr>
                <w:rFonts w:ascii="Times New Roman" w:hAnsi="Times New Roman"/>
                <w:sz w:val="14"/>
                <w:szCs w:val="14"/>
              </w:rPr>
            </w:pPr>
            <w:r w:rsidRPr="00FF5A2B">
              <w:rPr>
                <w:color w:val="000000"/>
                <w:sz w:val="14"/>
                <w:szCs w:val="14"/>
              </w:rPr>
              <w:t>4.54*</w:t>
            </w:r>
          </w:p>
        </w:tc>
        <w:tc>
          <w:tcPr>
            <w:tcW w:w="534" w:type="dxa"/>
            <w:tcBorders>
              <w:top w:val="nil"/>
              <w:left w:val="nil"/>
              <w:bottom w:val="nil"/>
            </w:tcBorders>
            <w:vAlign w:val="bottom"/>
          </w:tcPr>
          <w:p w14:paraId="169CED80" w14:textId="77777777" w:rsidR="008C4E52" w:rsidRPr="00FF5A2B" w:rsidRDefault="008C4E52" w:rsidP="001B2EB4">
            <w:pPr>
              <w:jc w:val="right"/>
              <w:rPr>
                <w:rFonts w:ascii="Times New Roman" w:hAnsi="Times New Roman"/>
                <w:sz w:val="14"/>
                <w:szCs w:val="14"/>
              </w:rPr>
            </w:pPr>
            <w:r w:rsidRPr="00FF5A2B">
              <w:rPr>
                <w:color w:val="000000"/>
                <w:sz w:val="14"/>
                <w:szCs w:val="14"/>
              </w:rPr>
              <w:t>3.58*</w:t>
            </w:r>
          </w:p>
        </w:tc>
        <w:tc>
          <w:tcPr>
            <w:tcW w:w="534" w:type="dxa"/>
            <w:tcBorders>
              <w:top w:val="nil"/>
              <w:bottom w:val="nil"/>
              <w:right w:val="nil"/>
            </w:tcBorders>
            <w:vAlign w:val="bottom"/>
          </w:tcPr>
          <w:p w14:paraId="1D50125B" w14:textId="77777777" w:rsidR="008C4E52" w:rsidRPr="00FF5A2B" w:rsidRDefault="008C4E52" w:rsidP="001B2EB4">
            <w:pPr>
              <w:jc w:val="right"/>
              <w:rPr>
                <w:rFonts w:ascii="Times New Roman" w:hAnsi="Times New Roman"/>
                <w:sz w:val="14"/>
                <w:szCs w:val="14"/>
              </w:rPr>
            </w:pPr>
            <w:r w:rsidRPr="00FF5A2B">
              <w:rPr>
                <w:color w:val="000000"/>
                <w:sz w:val="14"/>
                <w:szCs w:val="14"/>
              </w:rPr>
              <w:t>1.99*</w:t>
            </w:r>
          </w:p>
        </w:tc>
        <w:tc>
          <w:tcPr>
            <w:tcW w:w="534" w:type="dxa"/>
            <w:tcBorders>
              <w:top w:val="nil"/>
              <w:left w:val="nil"/>
              <w:bottom w:val="nil"/>
              <w:right w:val="nil"/>
            </w:tcBorders>
            <w:vAlign w:val="bottom"/>
          </w:tcPr>
          <w:p w14:paraId="23DCF225" w14:textId="77777777" w:rsidR="008C4E52" w:rsidRPr="00FF5A2B" w:rsidRDefault="008C4E52" w:rsidP="001B2EB4">
            <w:pPr>
              <w:jc w:val="right"/>
              <w:rPr>
                <w:rFonts w:ascii="Times New Roman" w:hAnsi="Times New Roman"/>
                <w:sz w:val="14"/>
                <w:szCs w:val="14"/>
              </w:rPr>
            </w:pPr>
            <w:r w:rsidRPr="00FF5A2B">
              <w:rPr>
                <w:color w:val="000000"/>
                <w:sz w:val="14"/>
                <w:szCs w:val="14"/>
              </w:rPr>
              <w:t>2.55*</w:t>
            </w:r>
          </w:p>
        </w:tc>
        <w:tc>
          <w:tcPr>
            <w:tcW w:w="534" w:type="dxa"/>
            <w:tcBorders>
              <w:top w:val="nil"/>
              <w:left w:val="nil"/>
              <w:bottom w:val="nil"/>
              <w:right w:val="nil"/>
            </w:tcBorders>
            <w:vAlign w:val="bottom"/>
          </w:tcPr>
          <w:p w14:paraId="6E423B0C" w14:textId="77777777" w:rsidR="008C4E52" w:rsidRPr="00FF5A2B" w:rsidRDefault="008C4E52" w:rsidP="001B2EB4">
            <w:pPr>
              <w:jc w:val="right"/>
              <w:rPr>
                <w:rFonts w:ascii="Times New Roman" w:hAnsi="Times New Roman"/>
                <w:sz w:val="14"/>
                <w:szCs w:val="14"/>
              </w:rPr>
            </w:pPr>
            <w:r w:rsidRPr="00FF5A2B">
              <w:rPr>
                <w:color w:val="000000"/>
                <w:sz w:val="14"/>
                <w:szCs w:val="14"/>
              </w:rPr>
              <w:t>2.84*</w:t>
            </w:r>
          </w:p>
        </w:tc>
        <w:tc>
          <w:tcPr>
            <w:tcW w:w="534" w:type="dxa"/>
            <w:tcBorders>
              <w:top w:val="nil"/>
              <w:left w:val="nil"/>
              <w:bottom w:val="nil"/>
            </w:tcBorders>
            <w:vAlign w:val="bottom"/>
          </w:tcPr>
          <w:p w14:paraId="7DE031BE" w14:textId="77777777" w:rsidR="008C4E52" w:rsidRPr="00FF5A2B" w:rsidRDefault="008C4E52" w:rsidP="001B2EB4">
            <w:pPr>
              <w:jc w:val="right"/>
              <w:rPr>
                <w:rFonts w:ascii="Times New Roman" w:hAnsi="Times New Roman"/>
                <w:sz w:val="14"/>
                <w:szCs w:val="14"/>
              </w:rPr>
            </w:pPr>
            <w:r w:rsidRPr="00FF5A2B">
              <w:rPr>
                <w:color w:val="000000"/>
                <w:sz w:val="14"/>
                <w:szCs w:val="14"/>
              </w:rPr>
              <w:t>2.89*</w:t>
            </w:r>
          </w:p>
        </w:tc>
        <w:tc>
          <w:tcPr>
            <w:tcW w:w="534" w:type="dxa"/>
            <w:tcBorders>
              <w:top w:val="nil"/>
              <w:bottom w:val="nil"/>
              <w:right w:val="nil"/>
            </w:tcBorders>
            <w:vAlign w:val="bottom"/>
          </w:tcPr>
          <w:p w14:paraId="1CE145EE" w14:textId="77777777" w:rsidR="008C4E52" w:rsidRPr="00FF5A2B" w:rsidRDefault="008C4E52" w:rsidP="001B2EB4">
            <w:pPr>
              <w:jc w:val="right"/>
              <w:rPr>
                <w:rFonts w:ascii="Times New Roman" w:hAnsi="Times New Roman"/>
                <w:sz w:val="14"/>
                <w:szCs w:val="14"/>
              </w:rPr>
            </w:pPr>
            <w:r w:rsidRPr="00FF5A2B">
              <w:rPr>
                <w:color w:val="000000"/>
                <w:sz w:val="14"/>
                <w:szCs w:val="14"/>
              </w:rPr>
              <w:t>4.53*</w:t>
            </w:r>
          </w:p>
        </w:tc>
        <w:tc>
          <w:tcPr>
            <w:tcW w:w="534" w:type="dxa"/>
            <w:tcBorders>
              <w:top w:val="nil"/>
              <w:left w:val="nil"/>
              <w:bottom w:val="nil"/>
              <w:right w:val="nil"/>
            </w:tcBorders>
            <w:vAlign w:val="bottom"/>
          </w:tcPr>
          <w:p w14:paraId="09447157" w14:textId="77777777" w:rsidR="008C4E52" w:rsidRPr="001B2EB4" w:rsidRDefault="008C4E52" w:rsidP="001B2EB4">
            <w:pPr>
              <w:jc w:val="right"/>
              <w:rPr>
                <w:rFonts w:ascii="Times New Roman" w:hAnsi="Times New Roman"/>
                <w:sz w:val="14"/>
                <w:szCs w:val="14"/>
              </w:rPr>
            </w:pPr>
            <w:r w:rsidRPr="001B2EB4">
              <w:rPr>
                <w:color w:val="000000"/>
                <w:sz w:val="14"/>
                <w:szCs w:val="14"/>
              </w:rPr>
              <w:t>4.09</w:t>
            </w:r>
          </w:p>
        </w:tc>
        <w:tc>
          <w:tcPr>
            <w:tcW w:w="534" w:type="dxa"/>
            <w:tcBorders>
              <w:top w:val="nil"/>
              <w:left w:val="nil"/>
              <w:bottom w:val="nil"/>
              <w:right w:val="nil"/>
            </w:tcBorders>
            <w:vAlign w:val="bottom"/>
          </w:tcPr>
          <w:p w14:paraId="21BCBAB9" w14:textId="77777777" w:rsidR="008C4E52" w:rsidRPr="001B2EB4" w:rsidRDefault="008C4E52" w:rsidP="001B2EB4">
            <w:pPr>
              <w:jc w:val="right"/>
              <w:rPr>
                <w:rFonts w:ascii="Times New Roman" w:hAnsi="Times New Roman"/>
                <w:sz w:val="14"/>
                <w:szCs w:val="14"/>
              </w:rPr>
            </w:pPr>
            <w:r w:rsidRPr="001B2EB4">
              <w:rPr>
                <w:color w:val="000000"/>
                <w:sz w:val="14"/>
                <w:szCs w:val="14"/>
              </w:rPr>
              <w:t>3.28</w:t>
            </w:r>
          </w:p>
        </w:tc>
        <w:tc>
          <w:tcPr>
            <w:tcW w:w="534" w:type="dxa"/>
            <w:tcBorders>
              <w:top w:val="nil"/>
              <w:left w:val="nil"/>
              <w:bottom w:val="nil"/>
            </w:tcBorders>
            <w:vAlign w:val="bottom"/>
          </w:tcPr>
          <w:p w14:paraId="605413D0" w14:textId="77777777" w:rsidR="008C4E52" w:rsidRPr="001B2EB4" w:rsidRDefault="008C4E52" w:rsidP="001B2EB4">
            <w:pPr>
              <w:jc w:val="right"/>
              <w:rPr>
                <w:rFonts w:ascii="Times New Roman" w:hAnsi="Times New Roman"/>
                <w:sz w:val="14"/>
                <w:szCs w:val="14"/>
              </w:rPr>
            </w:pPr>
            <w:r w:rsidRPr="001B2EB4">
              <w:rPr>
                <w:color w:val="000000"/>
                <w:sz w:val="14"/>
                <w:szCs w:val="14"/>
              </w:rPr>
              <w:t>3.48</w:t>
            </w:r>
          </w:p>
        </w:tc>
        <w:tc>
          <w:tcPr>
            <w:tcW w:w="534" w:type="dxa"/>
            <w:tcBorders>
              <w:top w:val="nil"/>
              <w:bottom w:val="nil"/>
              <w:right w:val="nil"/>
            </w:tcBorders>
            <w:vAlign w:val="bottom"/>
          </w:tcPr>
          <w:p w14:paraId="1488ECC7" w14:textId="77777777" w:rsidR="008C4E52" w:rsidRPr="00FF5A2B" w:rsidRDefault="008C4E52" w:rsidP="001B2EB4">
            <w:pPr>
              <w:jc w:val="right"/>
              <w:rPr>
                <w:rFonts w:ascii="Times New Roman" w:hAnsi="Times New Roman"/>
                <w:sz w:val="14"/>
                <w:szCs w:val="14"/>
              </w:rPr>
            </w:pPr>
            <w:r w:rsidRPr="00FF5A2B">
              <w:rPr>
                <w:color w:val="000000"/>
                <w:sz w:val="14"/>
                <w:szCs w:val="14"/>
              </w:rPr>
              <w:t>3.20*</w:t>
            </w:r>
          </w:p>
        </w:tc>
        <w:tc>
          <w:tcPr>
            <w:tcW w:w="534" w:type="dxa"/>
            <w:tcBorders>
              <w:top w:val="nil"/>
              <w:left w:val="nil"/>
              <w:bottom w:val="nil"/>
              <w:right w:val="nil"/>
            </w:tcBorders>
            <w:vAlign w:val="bottom"/>
          </w:tcPr>
          <w:p w14:paraId="63F05C71" w14:textId="77777777" w:rsidR="008C4E52" w:rsidRPr="00FF5A2B" w:rsidRDefault="008C4E52" w:rsidP="001B2EB4">
            <w:pPr>
              <w:jc w:val="right"/>
              <w:rPr>
                <w:rFonts w:ascii="Times New Roman" w:hAnsi="Times New Roman"/>
                <w:sz w:val="14"/>
                <w:szCs w:val="14"/>
              </w:rPr>
            </w:pPr>
            <w:r w:rsidRPr="00FF5A2B">
              <w:rPr>
                <w:color w:val="000000"/>
                <w:sz w:val="14"/>
                <w:szCs w:val="14"/>
              </w:rPr>
              <w:t>3.89*</w:t>
            </w:r>
          </w:p>
        </w:tc>
        <w:tc>
          <w:tcPr>
            <w:tcW w:w="534" w:type="dxa"/>
            <w:tcBorders>
              <w:top w:val="nil"/>
              <w:left w:val="nil"/>
              <w:bottom w:val="nil"/>
              <w:right w:val="nil"/>
            </w:tcBorders>
            <w:vAlign w:val="bottom"/>
          </w:tcPr>
          <w:p w14:paraId="17174633" w14:textId="77777777" w:rsidR="008C4E52" w:rsidRPr="00FF5A2B" w:rsidRDefault="008C4E52" w:rsidP="001B2EB4">
            <w:pPr>
              <w:jc w:val="right"/>
              <w:rPr>
                <w:rFonts w:ascii="Times New Roman" w:hAnsi="Times New Roman"/>
                <w:sz w:val="14"/>
                <w:szCs w:val="14"/>
              </w:rPr>
            </w:pPr>
            <w:r w:rsidRPr="00FF5A2B">
              <w:rPr>
                <w:color w:val="000000"/>
                <w:sz w:val="14"/>
                <w:szCs w:val="14"/>
              </w:rPr>
              <w:t>4.10*</w:t>
            </w:r>
          </w:p>
        </w:tc>
        <w:tc>
          <w:tcPr>
            <w:tcW w:w="534" w:type="dxa"/>
            <w:tcBorders>
              <w:top w:val="nil"/>
              <w:left w:val="nil"/>
              <w:bottom w:val="nil"/>
            </w:tcBorders>
            <w:vAlign w:val="bottom"/>
          </w:tcPr>
          <w:p w14:paraId="72ECE29F" w14:textId="77777777" w:rsidR="008C4E52" w:rsidRPr="00FF5A2B" w:rsidRDefault="008C4E52" w:rsidP="001B2EB4">
            <w:pPr>
              <w:jc w:val="right"/>
              <w:rPr>
                <w:rFonts w:ascii="Times New Roman" w:hAnsi="Times New Roman"/>
                <w:sz w:val="14"/>
                <w:szCs w:val="14"/>
              </w:rPr>
            </w:pPr>
            <w:r w:rsidRPr="00FF5A2B">
              <w:rPr>
                <w:color w:val="000000"/>
                <w:sz w:val="14"/>
                <w:szCs w:val="14"/>
              </w:rPr>
              <w:t>3.09*</w:t>
            </w:r>
          </w:p>
        </w:tc>
        <w:tc>
          <w:tcPr>
            <w:tcW w:w="534" w:type="dxa"/>
            <w:tcBorders>
              <w:top w:val="nil"/>
              <w:bottom w:val="nil"/>
              <w:right w:val="nil"/>
            </w:tcBorders>
            <w:vAlign w:val="bottom"/>
          </w:tcPr>
          <w:p w14:paraId="04BEF4A3" w14:textId="77777777" w:rsidR="008C4E52" w:rsidRPr="00FF5A2B" w:rsidRDefault="008C4E52" w:rsidP="001B2EB4">
            <w:pPr>
              <w:jc w:val="right"/>
              <w:rPr>
                <w:rFonts w:ascii="Times New Roman" w:hAnsi="Times New Roman"/>
                <w:sz w:val="14"/>
                <w:szCs w:val="14"/>
              </w:rPr>
            </w:pPr>
            <w:r w:rsidRPr="00FF5A2B">
              <w:rPr>
                <w:color w:val="000000"/>
                <w:sz w:val="14"/>
                <w:szCs w:val="14"/>
              </w:rPr>
              <w:t>3.15*</w:t>
            </w:r>
          </w:p>
        </w:tc>
        <w:tc>
          <w:tcPr>
            <w:tcW w:w="534" w:type="dxa"/>
            <w:tcBorders>
              <w:top w:val="nil"/>
              <w:left w:val="nil"/>
              <w:bottom w:val="nil"/>
              <w:right w:val="nil"/>
            </w:tcBorders>
            <w:vAlign w:val="bottom"/>
          </w:tcPr>
          <w:p w14:paraId="2CBBC2E5" w14:textId="77777777" w:rsidR="008C4E52" w:rsidRPr="001B2EB4" w:rsidRDefault="008C4E52" w:rsidP="001B2EB4">
            <w:pPr>
              <w:jc w:val="right"/>
              <w:rPr>
                <w:rFonts w:ascii="Times New Roman" w:hAnsi="Times New Roman"/>
                <w:sz w:val="14"/>
                <w:szCs w:val="14"/>
              </w:rPr>
            </w:pPr>
            <w:r w:rsidRPr="001B2EB4">
              <w:rPr>
                <w:color w:val="000000"/>
                <w:sz w:val="14"/>
                <w:szCs w:val="14"/>
              </w:rPr>
              <w:t>2.41</w:t>
            </w:r>
          </w:p>
        </w:tc>
        <w:tc>
          <w:tcPr>
            <w:tcW w:w="534" w:type="dxa"/>
            <w:tcBorders>
              <w:top w:val="nil"/>
              <w:left w:val="nil"/>
              <w:bottom w:val="nil"/>
              <w:right w:val="nil"/>
            </w:tcBorders>
            <w:vAlign w:val="bottom"/>
          </w:tcPr>
          <w:p w14:paraId="3A308F14" w14:textId="77777777" w:rsidR="008C4E52" w:rsidRPr="001B2EB4" w:rsidRDefault="008C4E52" w:rsidP="001B2EB4">
            <w:pPr>
              <w:jc w:val="right"/>
              <w:rPr>
                <w:rFonts w:ascii="Times New Roman" w:hAnsi="Times New Roman"/>
                <w:sz w:val="14"/>
                <w:szCs w:val="14"/>
              </w:rPr>
            </w:pPr>
            <w:r w:rsidRPr="001B2EB4">
              <w:rPr>
                <w:color w:val="000000"/>
                <w:sz w:val="14"/>
                <w:szCs w:val="14"/>
              </w:rPr>
              <w:t>1.52</w:t>
            </w:r>
          </w:p>
        </w:tc>
        <w:tc>
          <w:tcPr>
            <w:tcW w:w="534" w:type="dxa"/>
            <w:tcBorders>
              <w:top w:val="nil"/>
              <w:left w:val="nil"/>
              <w:bottom w:val="nil"/>
            </w:tcBorders>
            <w:vAlign w:val="bottom"/>
          </w:tcPr>
          <w:p w14:paraId="73EDBB78" w14:textId="77777777" w:rsidR="008C4E52" w:rsidRPr="001B2EB4" w:rsidRDefault="008C4E52" w:rsidP="001B2EB4">
            <w:pPr>
              <w:jc w:val="right"/>
              <w:rPr>
                <w:rFonts w:ascii="Times New Roman" w:hAnsi="Times New Roman"/>
                <w:sz w:val="14"/>
                <w:szCs w:val="14"/>
              </w:rPr>
            </w:pPr>
            <w:r w:rsidRPr="001B2EB4">
              <w:rPr>
                <w:color w:val="000000"/>
                <w:sz w:val="14"/>
                <w:szCs w:val="14"/>
              </w:rPr>
              <w:t>1.03</w:t>
            </w:r>
          </w:p>
        </w:tc>
        <w:tc>
          <w:tcPr>
            <w:tcW w:w="522" w:type="dxa"/>
            <w:tcBorders>
              <w:top w:val="nil"/>
              <w:bottom w:val="nil"/>
              <w:right w:val="nil"/>
            </w:tcBorders>
            <w:vAlign w:val="bottom"/>
          </w:tcPr>
          <w:p w14:paraId="023DD632" w14:textId="77777777" w:rsidR="008C4E52" w:rsidRPr="001B2EB4" w:rsidRDefault="008C4E52" w:rsidP="001B2EB4">
            <w:pPr>
              <w:jc w:val="right"/>
              <w:rPr>
                <w:rFonts w:ascii="Times New Roman" w:hAnsi="Times New Roman"/>
                <w:sz w:val="14"/>
                <w:szCs w:val="14"/>
              </w:rPr>
            </w:pPr>
            <w:r w:rsidRPr="001B2EB4">
              <w:rPr>
                <w:color w:val="000000"/>
                <w:sz w:val="14"/>
                <w:szCs w:val="14"/>
              </w:rPr>
              <w:t>0.40</w:t>
            </w:r>
          </w:p>
        </w:tc>
        <w:tc>
          <w:tcPr>
            <w:tcW w:w="522" w:type="dxa"/>
            <w:tcBorders>
              <w:top w:val="nil"/>
              <w:left w:val="nil"/>
              <w:bottom w:val="nil"/>
              <w:right w:val="nil"/>
            </w:tcBorders>
            <w:vAlign w:val="bottom"/>
          </w:tcPr>
          <w:p w14:paraId="194EE959" w14:textId="77777777" w:rsidR="008C4E52" w:rsidRPr="001B2EB4" w:rsidRDefault="008C4E52" w:rsidP="001B2EB4">
            <w:pPr>
              <w:jc w:val="right"/>
              <w:rPr>
                <w:rFonts w:ascii="Times New Roman" w:hAnsi="Times New Roman"/>
                <w:sz w:val="14"/>
                <w:szCs w:val="14"/>
              </w:rPr>
            </w:pPr>
            <w:r w:rsidRPr="001B2EB4">
              <w:rPr>
                <w:color w:val="000000"/>
                <w:sz w:val="14"/>
                <w:szCs w:val="14"/>
              </w:rPr>
              <w:t>1.12</w:t>
            </w:r>
          </w:p>
        </w:tc>
        <w:tc>
          <w:tcPr>
            <w:tcW w:w="522" w:type="dxa"/>
            <w:tcBorders>
              <w:top w:val="nil"/>
              <w:left w:val="nil"/>
              <w:bottom w:val="nil"/>
              <w:right w:val="nil"/>
            </w:tcBorders>
            <w:vAlign w:val="bottom"/>
          </w:tcPr>
          <w:p w14:paraId="035AC31F" w14:textId="77777777" w:rsidR="008C4E52" w:rsidRPr="001B2EB4" w:rsidRDefault="008C4E52" w:rsidP="001B2EB4">
            <w:pPr>
              <w:jc w:val="right"/>
              <w:rPr>
                <w:rFonts w:ascii="Times New Roman" w:hAnsi="Times New Roman"/>
                <w:sz w:val="14"/>
                <w:szCs w:val="14"/>
              </w:rPr>
            </w:pPr>
            <w:r w:rsidRPr="001B2EB4">
              <w:rPr>
                <w:color w:val="000000"/>
                <w:sz w:val="14"/>
                <w:szCs w:val="14"/>
              </w:rPr>
              <w:t>0.76</w:t>
            </w:r>
          </w:p>
        </w:tc>
        <w:tc>
          <w:tcPr>
            <w:tcW w:w="522" w:type="dxa"/>
            <w:tcBorders>
              <w:top w:val="nil"/>
              <w:left w:val="nil"/>
              <w:bottom w:val="nil"/>
              <w:right w:val="nil"/>
            </w:tcBorders>
            <w:vAlign w:val="bottom"/>
          </w:tcPr>
          <w:p w14:paraId="4BFC20D4" w14:textId="77777777" w:rsidR="008C4E52" w:rsidRPr="001B2EB4" w:rsidRDefault="008C4E52" w:rsidP="001B2EB4">
            <w:pPr>
              <w:jc w:val="right"/>
              <w:rPr>
                <w:rFonts w:ascii="Times New Roman" w:hAnsi="Times New Roman"/>
                <w:sz w:val="14"/>
                <w:szCs w:val="14"/>
              </w:rPr>
            </w:pPr>
            <w:r w:rsidRPr="001B2EB4">
              <w:rPr>
                <w:color w:val="000000"/>
                <w:sz w:val="14"/>
                <w:szCs w:val="14"/>
              </w:rPr>
              <w:t>0.14</w:t>
            </w:r>
          </w:p>
        </w:tc>
      </w:tr>
      <w:tr w:rsidR="008C4E52" w:rsidRPr="00F65B4D" w14:paraId="2E6AA87C" w14:textId="77777777" w:rsidTr="001B2EB4">
        <w:tc>
          <w:tcPr>
            <w:tcW w:w="641" w:type="dxa"/>
            <w:tcBorders>
              <w:top w:val="nil"/>
              <w:left w:val="nil"/>
              <w:bottom w:val="nil"/>
              <w:right w:val="single" w:sz="4" w:space="0" w:color="auto"/>
            </w:tcBorders>
          </w:tcPr>
          <w:p w14:paraId="445B4107"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Serv</w:t>
            </w:r>
          </w:p>
        </w:tc>
        <w:tc>
          <w:tcPr>
            <w:tcW w:w="534" w:type="dxa"/>
            <w:tcBorders>
              <w:top w:val="nil"/>
              <w:left w:val="single" w:sz="4" w:space="0" w:color="auto"/>
              <w:bottom w:val="nil"/>
              <w:right w:val="nil"/>
            </w:tcBorders>
            <w:vAlign w:val="bottom"/>
          </w:tcPr>
          <w:p w14:paraId="7BDA79F0" w14:textId="77777777" w:rsidR="008C4E52" w:rsidRPr="001B2EB4" w:rsidRDefault="008C4E52" w:rsidP="001B2EB4">
            <w:pPr>
              <w:jc w:val="right"/>
              <w:rPr>
                <w:rFonts w:ascii="Times New Roman" w:hAnsi="Times New Roman"/>
                <w:sz w:val="14"/>
                <w:szCs w:val="14"/>
              </w:rPr>
            </w:pPr>
            <w:r w:rsidRPr="001B2EB4">
              <w:rPr>
                <w:color w:val="000000"/>
                <w:sz w:val="14"/>
                <w:szCs w:val="14"/>
              </w:rPr>
              <w:t>0.61</w:t>
            </w:r>
          </w:p>
        </w:tc>
        <w:tc>
          <w:tcPr>
            <w:tcW w:w="534" w:type="dxa"/>
            <w:tcBorders>
              <w:top w:val="nil"/>
              <w:left w:val="nil"/>
              <w:bottom w:val="nil"/>
              <w:right w:val="nil"/>
            </w:tcBorders>
            <w:vAlign w:val="bottom"/>
          </w:tcPr>
          <w:p w14:paraId="0784E892" w14:textId="77777777" w:rsidR="008C4E52" w:rsidRPr="001B2EB4" w:rsidRDefault="008C4E52" w:rsidP="001B2EB4">
            <w:pPr>
              <w:jc w:val="right"/>
              <w:rPr>
                <w:rFonts w:ascii="Times New Roman" w:hAnsi="Times New Roman"/>
                <w:sz w:val="14"/>
                <w:szCs w:val="14"/>
              </w:rPr>
            </w:pPr>
            <w:r w:rsidRPr="001B2EB4">
              <w:rPr>
                <w:color w:val="000000"/>
                <w:sz w:val="14"/>
                <w:szCs w:val="14"/>
              </w:rPr>
              <w:t>0.38</w:t>
            </w:r>
          </w:p>
        </w:tc>
        <w:tc>
          <w:tcPr>
            <w:tcW w:w="534" w:type="dxa"/>
            <w:tcBorders>
              <w:top w:val="nil"/>
              <w:left w:val="nil"/>
              <w:bottom w:val="nil"/>
              <w:right w:val="nil"/>
            </w:tcBorders>
            <w:vAlign w:val="bottom"/>
          </w:tcPr>
          <w:p w14:paraId="10DAF099" w14:textId="77777777" w:rsidR="008C4E52" w:rsidRPr="001B2EB4" w:rsidRDefault="008C4E52" w:rsidP="001B2EB4">
            <w:pPr>
              <w:jc w:val="right"/>
              <w:rPr>
                <w:rFonts w:ascii="Times New Roman" w:hAnsi="Times New Roman"/>
                <w:sz w:val="14"/>
                <w:szCs w:val="14"/>
              </w:rPr>
            </w:pPr>
            <w:r w:rsidRPr="001B2EB4">
              <w:rPr>
                <w:color w:val="000000"/>
                <w:sz w:val="14"/>
                <w:szCs w:val="14"/>
              </w:rPr>
              <w:t>0.48</w:t>
            </w:r>
          </w:p>
        </w:tc>
        <w:tc>
          <w:tcPr>
            <w:tcW w:w="534" w:type="dxa"/>
            <w:tcBorders>
              <w:top w:val="nil"/>
              <w:left w:val="nil"/>
              <w:bottom w:val="nil"/>
            </w:tcBorders>
            <w:vAlign w:val="bottom"/>
          </w:tcPr>
          <w:p w14:paraId="3A4CE2F7" w14:textId="77777777" w:rsidR="008C4E52" w:rsidRPr="001B2EB4" w:rsidRDefault="008C4E52" w:rsidP="001B2EB4">
            <w:pPr>
              <w:jc w:val="right"/>
              <w:rPr>
                <w:rFonts w:ascii="Times New Roman" w:hAnsi="Times New Roman"/>
                <w:sz w:val="14"/>
                <w:szCs w:val="14"/>
              </w:rPr>
            </w:pPr>
            <w:r w:rsidRPr="001B2EB4">
              <w:rPr>
                <w:color w:val="000000"/>
                <w:sz w:val="14"/>
                <w:szCs w:val="14"/>
              </w:rPr>
              <w:t>0.01</w:t>
            </w:r>
          </w:p>
        </w:tc>
        <w:tc>
          <w:tcPr>
            <w:tcW w:w="534" w:type="dxa"/>
            <w:tcBorders>
              <w:top w:val="nil"/>
              <w:bottom w:val="nil"/>
              <w:right w:val="nil"/>
            </w:tcBorders>
            <w:vAlign w:val="bottom"/>
          </w:tcPr>
          <w:p w14:paraId="32ABFF37" w14:textId="77777777" w:rsidR="008C4E52" w:rsidRPr="001B2EB4" w:rsidRDefault="008C4E52" w:rsidP="001B2EB4">
            <w:pPr>
              <w:jc w:val="right"/>
              <w:rPr>
                <w:rFonts w:ascii="Times New Roman" w:hAnsi="Times New Roman"/>
                <w:sz w:val="14"/>
                <w:szCs w:val="14"/>
              </w:rPr>
            </w:pPr>
            <w:r w:rsidRPr="001B2EB4">
              <w:rPr>
                <w:color w:val="000000"/>
                <w:sz w:val="14"/>
                <w:szCs w:val="14"/>
              </w:rPr>
              <w:t>-0.17</w:t>
            </w:r>
          </w:p>
        </w:tc>
        <w:tc>
          <w:tcPr>
            <w:tcW w:w="534" w:type="dxa"/>
            <w:tcBorders>
              <w:top w:val="nil"/>
              <w:left w:val="nil"/>
              <w:bottom w:val="nil"/>
              <w:right w:val="nil"/>
            </w:tcBorders>
            <w:vAlign w:val="bottom"/>
          </w:tcPr>
          <w:p w14:paraId="0B6AA086" w14:textId="77777777" w:rsidR="008C4E52" w:rsidRPr="001B2EB4" w:rsidRDefault="008C4E52" w:rsidP="001B2EB4">
            <w:pPr>
              <w:jc w:val="right"/>
              <w:rPr>
                <w:rFonts w:ascii="Times New Roman" w:hAnsi="Times New Roman"/>
                <w:sz w:val="14"/>
                <w:szCs w:val="14"/>
              </w:rPr>
            </w:pPr>
            <w:r w:rsidRPr="001B2EB4">
              <w:rPr>
                <w:color w:val="000000"/>
                <w:sz w:val="14"/>
                <w:szCs w:val="14"/>
              </w:rPr>
              <w:t>-0.05</w:t>
            </w:r>
          </w:p>
        </w:tc>
        <w:tc>
          <w:tcPr>
            <w:tcW w:w="534" w:type="dxa"/>
            <w:tcBorders>
              <w:top w:val="nil"/>
              <w:left w:val="nil"/>
              <w:bottom w:val="nil"/>
              <w:right w:val="nil"/>
            </w:tcBorders>
            <w:vAlign w:val="bottom"/>
          </w:tcPr>
          <w:p w14:paraId="149CE95B" w14:textId="77777777" w:rsidR="008C4E52" w:rsidRPr="001B2EB4" w:rsidRDefault="008C4E52" w:rsidP="001B2EB4">
            <w:pPr>
              <w:jc w:val="right"/>
              <w:rPr>
                <w:rFonts w:ascii="Times New Roman" w:hAnsi="Times New Roman"/>
                <w:sz w:val="14"/>
                <w:szCs w:val="14"/>
              </w:rPr>
            </w:pPr>
            <w:r w:rsidRPr="001B2EB4">
              <w:rPr>
                <w:color w:val="000000"/>
                <w:sz w:val="14"/>
                <w:szCs w:val="14"/>
              </w:rPr>
              <w:t>0.00</w:t>
            </w:r>
          </w:p>
        </w:tc>
        <w:tc>
          <w:tcPr>
            <w:tcW w:w="534" w:type="dxa"/>
            <w:tcBorders>
              <w:top w:val="nil"/>
              <w:left w:val="nil"/>
              <w:bottom w:val="nil"/>
            </w:tcBorders>
            <w:vAlign w:val="bottom"/>
          </w:tcPr>
          <w:p w14:paraId="62B11622" w14:textId="77777777" w:rsidR="008C4E52" w:rsidRPr="001B2EB4" w:rsidRDefault="008C4E52" w:rsidP="001B2EB4">
            <w:pPr>
              <w:jc w:val="right"/>
              <w:rPr>
                <w:rFonts w:ascii="Times New Roman" w:hAnsi="Times New Roman"/>
                <w:sz w:val="14"/>
                <w:szCs w:val="14"/>
              </w:rPr>
            </w:pPr>
            <w:r w:rsidRPr="001B2EB4">
              <w:rPr>
                <w:color w:val="000000"/>
                <w:sz w:val="14"/>
                <w:szCs w:val="14"/>
              </w:rPr>
              <w:t>-0.33</w:t>
            </w:r>
          </w:p>
        </w:tc>
        <w:tc>
          <w:tcPr>
            <w:tcW w:w="534" w:type="dxa"/>
            <w:tcBorders>
              <w:top w:val="nil"/>
              <w:bottom w:val="nil"/>
              <w:right w:val="nil"/>
            </w:tcBorders>
            <w:vAlign w:val="bottom"/>
          </w:tcPr>
          <w:p w14:paraId="3EAAFA88" w14:textId="77777777" w:rsidR="008C4E52" w:rsidRPr="001B2EB4" w:rsidRDefault="008C4E52" w:rsidP="001B2EB4">
            <w:pPr>
              <w:jc w:val="right"/>
              <w:rPr>
                <w:rFonts w:ascii="Times New Roman" w:hAnsi="Times New Roman"/>
                <w:sz w:val="14"/>
                <w:szCs w:val="14"/>
              </w:rPr>
            </w:pPr>
            <w:r w:rsidRPr="001B2EB4">
              <w:rPr>
                <w:color w:val="000000"/>
                <w:sz w:val="14"/>
                <w:szCs w:val="14"/>
              </w:rPr>
              <w:t>3.54</w:t>
            </w:r>
          </w:p>
        </w:tc>
        <w:tc>
          <w:tcPr>
            <w:tcW w:w="534" w:type="dxa"/>
            <w:tcBorders>
              <w:top w:val="nil"/>
              <w:left w:val="nil"/>
              <w:bottom w:val="nil"/>
              <w:right w:val="nil"/>
            </w:tcBorders>
            <w:vAlign w:val="bottom"/>
          </w:tcPr>
          <w:p w14:paraId="405A07A0" w14:textId="77777777" w:rsidR="008C4E52" w:rsidRPr="001B2EB4" w:rsidRDefault="008C4E52" w:rsidP="001B2EB4">
            <w:pPr>
              <w:jc w:val="right"/>
              <w:rPr>
                <w:rFonts w:ascii="Times New Roman" w:hAnsi="Times New Roman"/>
                <w:sz w:val="14"/>
                <w:szCs w:val="14"/>
              </w:rPr>
            </w:pPr>
            <w:r w:rsidRPr="001B2EB4">
              <w:rPr>
                <w:color w:val="000000"/>
                <w:sz w:val="14"/>
                <w:szCs w:val="14"/>
              </w:rPr>
              <w:t>3.85</w:t>
            </w:r>
          </w:p>
        </w:tc>
        <w:tc>
          <w:tcPr>
            <w:tcW w:w="534" w:type="dxa"/>
            <w:tcBorders>
              <w:top w:val="nil"/>
              <w:left w:val="nil"/>
              <w:bottom w:val="nil"/>
              <w:right w:val="nil"/>
            </w:tcBorders>
            <w:vAlign w:val="bottom"/>
          </w:tcPr>
          <w:p w14:paraId="58E36542" w14:textId="77777777" w:rsidR="008C4E52" w:rsidRPr="001B2EB4" w:rsidRDefault="008C4E52" w:rsidP="001B2EB4">
            <w:pPr>
              <w:jc w:val="right"/>
              <w:rPr>
                <w:rFonts w:ascii="Times New Roman" w:hAnsi="Times New Roman"/>
                <w:sz w:val="14"/>
                <w:szCs w:val="14"/>
              </w:rPr>
            </w:pPr>
            <w:r w:rsidRPr="001B2EB4">
              <w:rPr>
                <w:color w:val="000000"/>
                <w:sz w:val="14"/>
                <w:szCs w:val="14"/>
              </w:rPr>
              <w:t>4.31</w:t>
            </w:r>
          </w:p>
        </w:tc>
        <w:tc>
          <w:tcPr>
            <w:tcW w:w="534" w:type="dxa"/>
            <w:tcBorders>
              <w:top w:val="nil"/>
              <w:left w:val="nil"/>
              <w:bottom w:val="nil"/>
            </w:tcBorders>
            <w:vAlign w:val="bottom"/>
          </w:tcPr>
          <w:p w14:paraId="26B0708A" w14:textId="77777777" w:rsidR="008C4E52" w:rsidRPr="001B2EB4" w:rsidRDefault="008C4E52" w:rsidP="001B2EB4">
            <w:pPr>
              <w:jc w:val="right"/>
              <w:rPr>
                <w:rFonts w:ascii="Times New Roman" w:hAnsi="Times New Roman"/>
                <w:sz w:val="14"/>
                <w:szCs w:val="14"/>
              </w:rPr>
            </w:pPr>
            <w:r w:rsidRPr="001B2EB4">
              <w:rPr>
                <w:color w:val="000000"/>
                <w:sz w:val="14"/>
                <w:szCs w:val="14"/>
              </w:rPr>
              <w:t>3.78</w:t>
            </w:r>
          </w:p>
        </w:tc>
        <w:tc>
          <w:tcPr>
            <w:tcW w:w="534" w:type="dxa"/>
            <w:tcBorders>
              <w:top w:val="nil"/>
              <w:bottom w:val="nil"/>
              <w:right w:val="nil"/>
            </w:tcBorders>
            <w:vAlign w:val="bottom"/>
          </w:tcPr>
          <w:p w14:paraId="59DA369F" w14:textId="77777777" w:rsidR="008C4E52" w:rsidRPr="00FF5A2B" w:rsidRDefault="008C4E52" w:rsidP="001B2EB4">
            <w:pPr>
              <w:jc w:val="right"/>
              <w:rPr>
                <w:rFonts w:ascii="Times New Roman" w:hAnsi="Times New Roman"/>
                <w:sz w:val="14"/>
                <w:szCs w:val="14"/>
              </w:rPr>
            </w:pPr>
            <w:r w:rsidRPr="00FF5A2B">
              <w:rPr>
                <w:color w:val="000000"/>
                <w:sz w:val="14"/>
                <w:szCs w:val="14"/>
              </w:rPr>
              <w:t>2.52*</w:t>
            </w:r>
          </w:p>
        </w:tc>
        <w:tc>
          <w:tcPr>
            <w:tcW w:w="534" w:type="dxa"/>
            <w:tcBorders>
              <w:top w:val="nil"/>
              <w:left w:val="nil"/>
              <w:bottom w:val="nil"/>
              <w:right w:val="nil"/>
            </w:tcBorders>
            <w:vAlign w:val="bottom"/>
          </w:tcPr>
          <w:p w14:paraId="236E5F75" w14:textId="77777777" w:rsidR="008C4E52" w:rsidRPr="00FF5A2B" w:rsidRDefault="008C4E52" w:rsidP="001B2EB4">
            <w:pPr>
              <w:jc w:val="right"/>
              <w:rPr>
                <w:rFonts w:ascii="Times New Roman" w:hAnsi="Times New Roman"/>
                <w:sz w:val="14"/>
                <w:szCs w:val="14"/>
              </w:rPr>
            </w:pPr>
            <w:r w:rsidRPr="00FF5A2B">
              <w:rPr>
                <w:color w:val="000000"/>
                <w:sz w:val="14"/>
                <w:szCs w:val="14"/>
              </w:rPr>
              <w:t>2.72*</w:t>
            </w:r>
          </w:p>
        </w:tc>
        <w:tc>
          <w:tcPr>
            <w:tcW w:w="534" w:type="dxa"/>
            <w:tcBorders>
              <w:top w:val="nil"/>
              <w:left w:val="nil"/>
              <w:bottom w:val="nil"/>
              <w:right w:val="nil"/>
            </w:tcBorders>
            <w:vAlign w:val="bottom"/>
          </w:tcPr>
          <w:p w14:paraId="5C50E258" w14:textId="77777777" w:rsidR="008C4E52" w:rsidRPr="00FF5A2B" w:rsidRDefault="008C4E52" w:rsidP="001B2EB4">
            <w:pPr>
              <w:jc w:val="right"/>
              <w:rPr>
                <w:rFonts w:ascii="Times New Roman" w:hAnsi="Times New Roman"/>
                <w:sz w:val="14"/>
                <w:szCs w:val="14"/>
              </w:rPr>
            </w:pPr>
            <w:r w:rsidRPr="00FF5A2B">
              <w:rPr>
                <w:color w:val="000000"/>
                <w:sz w:val="14"/>
                <w:szCs w:val="14"/>
              </w:rPr>
              <w:t>2.37*</w:t>
            </w:r>
          </w:p>
        </w:tc>
        <w:tc>
          <w:tcPr>
            <w:tcW w:w="534" w:type="dxa"/>
            <w:tcBorders>
              <w:top w:val="nil"/>
              <w:left w:val="nil"/>
              <w:bottom w:val="nil"/>
            </w:tcBorders>
            <w:vAlign w:val="bottom"/>
          </w:tcPr>
          <w:p w14:paraId="260837D1" w14:textId="77777777" w:rsidR="008C4E52" w:rsidRPr="001B2EB4" w:rsidRDefault="008C4E52" w:rsidP="001B2EB4">
            <w:pPr>
              <w:jc w:val="right"/>
              <w:rPr>
                <w:rFonts w:ascii="Times New Roman" w:hAnsi="Times New Roman"/>
                <w:sz w:val="14"/>
                <w:szCs w:val="14"/>
              </w:rPr>
            </w:pPr>
            <w:r w:rsidRPr="001B2EB4">
              <w:rPr>
                <w:color w:val="000000"/>
                <w:sz w:val="14"/>
                <w:szCs w:val="14"/>
              </w:rPr>
              <w:t>1.66</w:t>
            </w:r>
          </w:p>
        </w:tc>
        <w:tc>
          <w:tcPr>
            <w:tcW w:w="534" w:type="dxa"/>
            <w:tcBorders>
              <w:top w:val="nil"/>
              <w:bottom w:val="nil"/>
              <w:right w:val="nil"/>
            </w:tcBorders>
            <w:vAlign w:val="bottom"/>
          </w:tcPr>
          <w:p w14:paraId="24520B58" w14:textId="77777777" w:rsidR="008C4E52" w:rsidRPr="001B2EB4" w:rsidRDefault="008C4E52" w:rsidP="001B2EB4">
            <w:pPr>
              <w:jc w:val="right"/>
              <w:rPr>
                <w:rFonts w:ascii="Times New Roman" w:hAnsi="Times New Roman"/>
                <w:sz w:val="14"/>
                <w:szCs w:val="14"/>
              </w:rPr>
            </w:pPr>
            <w:r w:rsidRPr="001B2EB4">
              <w:rPr>
                <w:color w:val="000000"/>
                <w:sz w:val="14"/>
                <w:szCs w:val="14"/>
              </w:rPr>
              <w:t>-0.25</w:t>
            </w:r>
          </w:p>
        </w:tc>
        <w:tc>
          <w:tcPr>
            <w:tcW w:w="534" w:type="dxa"/>
            <w:tcBorders>
              <w:top w:val="nil"/>
              <w:left w:val="nil"/>
              <w:bottom w:val="nil"/>
              <w:right w:val="nil"/>
            </w:tcBorders>
            <w:vAlign w:val="bottom"/>
          </w:tcPr>
          <w:p w14:paraId="7A89EE34" w14:textId="77777777" w:rsidR="008C4E52" w:rsidRPr="001B2EB4" w:rsidRDefault="008C4E52" w:rsidP="001B2EB4">
            <w:pPr>
              <w:jc w:val="right"/>
              <w:rPr>
                <w:rFonts w:ascii="Times New Roman" w:hAnsi="Times New Roman"/>
                <w:sz w:val="14"/>
                <w:szCs w:val="14"/>
              </w:rPr>
            </w:pPr>
            <w:r w:rsidRPr="001B2EB4">
              <w:rPr>
                <w:color w:val="000000"/>
                <w:sz w:val="14"/>
                <w:szCs w:val="14"/>
              </w:rPr>
              <w:t>0.15</w:t>
            </w:r>
          </w:p>
        </w:tc>
        <w:tc>
          <w:tcPr>
            <w:tcW w:w="534" w:type="dxa"/>
            <w:tcBorders>
              <w:top w:val="nil"/>
              <w:left w:val="nil"/>
              <w:bottom w:val="nil"/>
              <w:right w:val="nil"/>
            </w:tcBorders>
            <w:vAlign w:val="bottom"/>
          </w:tcPr>
          <w:p w14:paraId="18844CC9" w14:textId="77777777" w:rsidR="008C4E52" w:rsidRPr="001B2EB4" w:rsidRDefault="008C4E52" w:rsidP="001B2EB4">
            <w:pPr>
              <w:jc w:val="right"/>
              <w:rPr>
                <w:rFonts w:ascii="Times New Roman" w:hAnsi="Times New Roman"/>
                <w:sz w:val="14"/>
                <w:szCs w:val="14"/>
              </w:rPr>
            </w:pPr>
            <w:r w:rsidRPr="001B2EB4">
              <w:rPr>
                <w:color w:val="000000"/>
                <w:sz w:val="14"/>
                <w:szCs w:val="14"/>
              </w:rPr>
              <w:t>-0.08</w:t>
            </w:r>
          </w:p>
        </w:tc>
        <w:tc>
          <w:tcPr>
            <w:tcW w:w="534" w:type="dxa"/>
            <w:tcBorders>
              <w:top w:val="nil"/>
              <w:left w:val="nil"/>
              <w:bottom w:val="nil"/>
            </w:tcBorders>
            <w:vAlign w:val="bottom"/>
          </w:tcPr>
          <w:p w14:paraId="2682734B" w14:textId="77777777" w:rsidR="008C4E52" w:rsidRPr="001B2EB4" w:rsidRDefault="008C4E52" w:rsidP="001B2EB4">
            <w:pPr>
              <w:jc w:val="right"/>
              <w:rPr>
                <w:rFonts w:ascii="Times New Roman" w:hAnsi="Times New Roman"/>
                <w:sz w:val="14"/>
                <w:szCs w:val="14"/>
              </w:rPr>
            </w:pPr>
            <w:r w:rsidRPr="001B2EB4">
              <w:rPr>
                <w:color w:val="000000"/>
                <w:sz w:val="14"/>
                <w:szCs w:val="14"/>
              </w:rPr>
              <w:t>-0.05</w:t>
            </w:r>
          </w:p>
        </w:tc>
        <w:tc>
          <w:tcPr>
            <w:tcW w:w="522" w:type="dxa"/>
            <w:tcBorders>
              <w:top w:val="nil"/>
              <w:bottom w:val="nil"/>
              <w:right w:val="nil"/>
            </w:tcBorders>
            <w:vAlign w:val="bottom"/>
          </w:tcPr>
          <w:p w14:paraId="758DC787" w14:textId="77777777" w:rsidR="008C4E52" w:rsidRPr="001B2EB4" w:rsidRDefault="008C4E52" w:rsidP="001B2EB4">
            <w:pPr>
              <w:jc w:val="right"/>
              <w:rPr>
                <w:rFonts w:ascii="Times New Roman" w:hAnsi="Times New Roman"/>
                <w:sz w:val="14"/>
                <w:szCs w:val="14"/>
              </w:rPr>
            </w:pPr>
            <w:r w:rsidRPr="001B2EB4">
              <w:rPr>
                <w:color w:val="000000"/>
                <w:sz w:val="14"/>
                <w:szCs w:val="14"/>
              </w:rPr>
              <w:t>0.31</w:t>
            </w:r>
          </w:p>
        </w:tc>
        <w:tc>
          <w:tcPr>
            <w:tcW w:w="522" w:type="dxa"/>
            <w:tcBorders>
              <w:top w:val="nil"/>
              <w:left w:val="nil"/>
              <w:bottom w:val="nil"/>
              <w:right w:val="nil"/>
            </w:tcBorders>
            <w:vAlign w:val="bottom"/>
          </w:tcPr>
          <w:p w14:paraId="5B2C8A97" w14:textId="77777777" w:rsidR="008C4E52" w:rsidRPr="001B2EB4" w:rsidRDefault="008C4E52" w:rsidP="001B2EB4">
            <w:pPr>
              <w:jc w:val="right"/>
              <w:rPr>
                <w:rFonts w:ascii="Times New Roman" w:hAnsi="Times New Roman"/>
                <w:sz w:val="14"/>
                <w:szCs w:val="14"/>
              </w:rPr>
            </w:pPr>
            <w:r w:rsidRPr="001B2EB4">
              <w:rPr>
                <w:color w:val="000000"/>
                <w:sz w:val="14"/>
                <w:szCs w:val="14"/>
              </w:rPr>
              <w:t>0.08</w:t>
            </w:r>
          </w:p>
        </w:tc>
        <w:tc>
          <w:tcPr>
            <w:tcW w:w="522" w:type="dxa"/>
            <w:tcBorders>
              <w:top w:val="nil"/>
              <w:left w:val="nil"/>
              <w:bottom w:val="nil"/>
              <w:right w:val="nil"/>
            </w:tcBorders>
            <w:vAlign w:val="bottom"/>
          </w:tcPr>
          <w:p w14:paraId="56CDA922" w14:textId="77777777" w:rsidR="008C4E52" w:rsidRPr="001B2EB4" w:rsidRDefault="008C4E52" w:rsidP="001B2EB4">
            <w:pPr>
              <w:jc w:val="right"/>
              <w:rPr>
                <w:rFonts w:ascii="Times New Roman" w:hAnsi="Times New Roman"/>
                <w:sz w:val="14"/>
                <w:szCs w:val="14"/>
              </w:rPr>
            </w:pPr>
            <w:r w:rsidRPr="001B2EB4">
              <w:rPr>
                <w:color w:val="000000"/>
                <w:sz w:val="14"/>
                <w:szCs w:val="14"/>
              </w:rPr>
              <w:t>0.15</w:t>
            </w:r>
          </w:p>
        </w:tc>
        <w:tc>
          <w:tcPr>
            <w:tcW w:w="522" w:type="dxa"/>
            <w:tcBorders>
              <w:top w:val="nil"/>
              <w:left w:val="nil"/>
              <w:bottom w:val="nil"/>
              <w:right w:val="nil"/>
            </w:tcBorders>
            <w:vAlign w:val="bottom"/>
          </w:tcPr>
          <w:p w14:paraId="2ADE54DF" w14:textId="77777777" w:rsidR="008C4E52" w:rsidRPr="001B2EB4" w:rsidRDefault="008C4E52" w:rsidP="001B2EB4">
            <w:pPr>
              <w:jc w:val="right"/>
              <w:rPr>
                <w:rFonts w:ascii="Times New Roman" w:hAnsi="Times New Roman"/>
                <w:sz w:val="14"/>
                <w:szCs w:val="14"/>
              </w:rPr>
            </w:pPr>
            <w:r w:rsidRPr="001B2EB4">
              <w:rPr>
                <w:color w:val="000000"/>
                <w:sz w:val="14"/>
                <w:szCs w:val="14"/>
              </w:rPr>
              <w:t>-0.36</w:t>
            </w:r>
          </w:p>
        </w:tc>
      </w:tr>
      <w:tr w:rsidR="008C4E52" w:rsidRPr="00F65B4D" w14:paraId="519EF5B6" w14:textId="77777777" w:rsidTr="001B2EB4">
        <w:tc>
          <w:tcPr>
            <w:tcW w:w="641" w:type="dxa"/>
            <w:tcBorders>
              <w:top w:val="nil"/>
              <w:left w:val="nil"/>
              <w:bottom w:val="nil"/>
              <w:right w:val="single" w:sz="4" w:space="0" w:color="auto"/>
            </w:tcBorders>
          </w:tcPr>
          <w:p w14:paraId="4CCE5CBC"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Text</w:t>
            </w:r>
          </w:p>
        </w:tc>
        <w:tc>
          <w:tcPr>
            <w:tcW w:w="534" w:type="dxa"/>
            <w:tcBorders>
              <w:top w:val="nil"/>
              <w:left w:val="single" w:sz="4" w:space="0" w:color="auto"/>
              <w:bottom w:val="nil"/>
              <w:right w:val="nil"/>
            </w:tcBorders>
            <w:vAlign w:val="bottom"/>
          </w:tcPr>
          <w:p w14:paraId="23C88146" w14:textId="77777777" w:rsidR="008C4E52" w:rsidRPr="001B2EB4" w:rsidRDefault="008C4E52" w:rsidP="001B2EB4">
            <w:pPr>
              <w:jc w:val="right"/>
              <w:rPr>
                <w:rFonts w:ascii="Times New Roman" w:hAnsi="Times New Roman"/>
                <w:sz w:val="14"/>
                <w:szCs w:val="14"/>
              </w:rPr>
            </w:pPr>
            <w:r w:rsidRPr="001B2EB4">
              <w:rPr>
                <w:color w:val="000000"/>
                <w:sz w:val="14"/>
                <w:szCs w:val="14"/>
              </w:rPr>
              <w:t>1.83</w:t>
            </w:r>
          </w:p>
        </w:tc>
        <w:tc>
          <w:tcPr>
            <w:tcW w:w="534" w:type="dxa"/>
            <w:tcBorders>
              <w:top w:val="nil"/>
              <w:left w:val="nil"/>
              <w:bottom w:val="nil"/>
              <w:right w:val="nil"/>
            </w:tcBorders>
            <w:vAlign w:val="bottom"/>
          </w:tcPr>
          <w:p w14:paraId="5E142043" w14:textId="77777777" w:rsidR="008C4E52" w:rsidRPr="001B2EB4" w:rsidRDefault="008C4E52" w:rsidP="001B2EB4">
            <w:pPr>
              <w:jc w:val="right"/>
              <w:rPr>
                <w:rFonts w:ascii="Times New Roman" w:hAnsi="Times New Roman"/>
                <w:sz w:val="14"/>
                <w:szCs w:val="14"/>
              </w:rPr>
            </w:pPr>
            <w:r w:rsidRPr="001B2EB4">
              <w:rPr>
                <w:color w:val="000000"/>
                <w:sz w:val="14"/>
                <w:szCs w:val="14"/>
              </w:rPr>
              <w:t>1.92</w:t>
            </w:r>
          </w:p>
        </w:tc>
        <w:tc>
          <w:tcPr>
            <w:tcW w:w="534" w:type="dxa"/>
            <w:tcBorders>
              <w:top w:val="nil"/>
              <w:left w:val="nil"/>
              <w:bottom w:val="nil"/>
              <w:right w:val="nil"/>
            </w:tcBorders>
            <w:vAlign w:val="bottom"/>
          </w:tcPr>
          <w:p w14:paraId="45268F45" w14:textId="77777777" w:rsidR="008C4E52" w:rsidRPr="001B2EB4" w:rsidRDefault="008C4E52" w:rsidP="001B2EB4">
            <w:pPr>
              <w:jc w:val="right"/>
              <w:rPr>
                <w:rFonts w:ascii="Times New Roman" w:hAnsi="Times New Roman"/>
                <w:sz w:val="14"/>
                <w:szCs w:val="14"/>
              </w:rPr>
            </w:pPr>
            <w:r w:rsidRPr="001B2EB4">
              <w:rPr>
                <w:color w:val="000000"/>
                <w:sz w:val="14"/>
                <w:szCs w:val="14"/>
              </w:rPr>
              <w:t>1.73</w:t>
            </w:r>
          </w:p>
        </w:tc>
        <w:tc>
          <w:tcPr>
            <w:tcW w:w="534" w:type="dxa"/>
            <w:tcBorders>
              <w:top w:val="nil"/>
              <w:left w:val="nil"/>
              <w:bottom w:val="nil"/>
            </w:tcBorders>
            <w:vAlign w:val="bottom"/>
          </w:tcPr>
          <w:p w14:paraId="7353173D" w14:textId="77777777" w:rsidR="008C4E52" w:rsidRPr="001B2EB4" w:rsidRDefault="008C4E52" w:rsidP="001B2EB4">
            <w:pPr>
              <w:jc w:val="right"/>
              <w:rPr>
                <w:rFonts w:ascii="Times New Roman" w:hAnsi="Times New Roman"/>
                <w:sz w:val="14"/>
                <w:szCs w:val="14"/>
              </w:rPr>
            </w:pPr>
            <w:r w:rsidRPr="001B2EB4">
              <w:rPr>
                <w:color w:val="000000"/>
                <w:sz w:val="14"/>
                <w:szCs w:val="14"/>
              </w:rPr>
              <w:t>0.81</w:t>
            </w:r>
          </w:p>
        </w:tc>
        <w:tc>
          <w:tcPr>
            <w:tcW w:w="534" w:type="dxa"/>
            <w:tcBorders>
              <w:top w:val="nil"/>
              <w:bottom w:val="nil"/>
              <w:right w:val="nil"/>
            </w:tcBorders>
            <w:vAlign w:val="bottom"/>
          </w:tcPr>
          <w:p w14:paraId="55AF82CF" w14:textId="77777777" w:rsidR="008C4E52" w:rsidRPr="001B2EB4" w:rsidRDefault="008C4E52" w:rsidP="001B2EB4">
            <w:pPr>
              <w:jc w:val="right"/>
              <w:rPr>
                <w:rFonts w:ascii="Times New Roman" w:hAnsi="Times New Roman"/>
                <w:sz w:val="14"/>
                <w:szCs w:val="14"/>
              </w:rPr>
            </w:pPr>
            <w:r w:rsidRPr="001B2EB4">
              <w:rPr>
                <w:color w:val="000000"/>
                <w:sz w:val="14"/>
                <w:szCs w:val="14"/>
              </w:rPr>
              <w:t>1.70</w:t>
            </w:r>
          </w:p>
        </w:tc>
        <w:tc>
          <w:tcPr>
            <w:tcW w:w="534" w:type="dxa"/>
            <w:tcBorders>
              <w:top w:val="nil"/>
              <w:left w:val="nil"/>
              <w:bottom w:val="nil"/>
              <w:right w:val="nil"/>
            </w:tcBorders>
            <w:vAlign w:val="bottom"/>
          </w:tcPr>
          <w:p w14:paraId="493A1E95" w14:textId="77777777" w:rsidR="008C4E52" w:rsidRPr="001B2EB4" w:rsidRDefault="008C4E52" w:rsidP="001B2EB4">
            <w:pPr>
              <w:jc w:val="right"/>
              <w:rPr>
                <w:rFonts w:ascii="Times New Roman" w:hAnsi="Times New Roman"/>
                <w:sz w:val="14"/>
                <w:szCs w:val="14"/>
              </w:rPr>
            </w:pPr>
            <w:r w:rsidRPr="001B2EB4">
              <w:rPr>
                <w:color w:val="000000"/>
                <w:sz w:val="14"/>
                <w:szCs w:val="14"/>
              </w:rPr>
              <w:t>1.92</w:t>
            </w:r>
          </w:p>
        </w:tc>
        <w:tc>
          <w:tcPr>
            <w:tcW w:w="534" w:type="dxa"/>
            <w:tcBorders>
              <w:top w:val="nil"/>
              <w:left w:val="nil"/>
              <w:bottom w:val="nil"/>
              <w:right w:val="nil"/>
            </w:tcBorders>
            <w:vAlign w:val="bottom"/>
          </w:tcPr>
          <w:p w14:paraId="55B41CBC" w14:textId="77777777" w:rsidR="008C4E52" w:rsidRPr="001B2EB4" w:rsidRDefault="008C4E52" w:rsidP="001B2EB4">
            <w:pPr>
              <w:jc w:val="right"/>
              <w:rPr>
                <w:rFonts w:ascii="Times New Roman" w:hAnsi="Times New Roman"/>
                <w:sz w:val="14"/>
                <w:szCs w:val="14"/>
              </w:rPr>
            </w:pPr>
            <w:r w:rsidRPr="001B2EB4">
              <w:rPr>
                <w:color w:val="000000"/>
                <w:sz w:val="14"/>
                <w:szCs w:val="14"/>
              </w:rPr>
              <w:t>1.83</w:t>
            </w:r>
          </w:p>
        </w:tc>
        <w:tc>
          <w:tcPr>
            <w:tcW w:w="534" w:type="dxa"/>
            <w:tcBorders>
              <w:top w:val="nil"/>
              <w:left w:val="nil"/>
              <w:bottom w:val="nil"/>
            </w:tcBorders>
            <w:vAlign w:val="bottom"/>
          </w:tcPr>
          <w:p w14:paraId="79BF33A2" w14:textId="77777777" w:rsidR="008C4E52" w:rsidRPr="001B2EB4" w:rsidRDefault="008C4E52" w:rsidP="001B2EB4">
            <w:pPr>
              <w:jc w:val="right"/>
              <w:rPr>
                <w:rFonts w:ascii="Times New Roman" w:hAnsi="Times New Roman"/>
                <w:sz w:val="14"/>
                <w:szCs w:val="14"/>
              </w:rPr>
            </w:pPr>
            <w:r w:rsidRPr="001B2EB4">
              <w:rPr>
                <w:color w:val="000000"/>
                <w:sz w:val="14"/>
                <w:szCs w:val="14"/>
              </w:rPr>
              <w:t>0.96</w:t>
            </w:r>
          </w:p>
        </w:tc>
        <w:tc>
          <w:tcPr>
            <w:tcW w:w="534" w:type="dxa"/>
            <w:tcBorders>
              <w:top w:val="nil"/>
              <w:bottom w:val="nil"/>
              <w:right w:val="nil"/>
            </w:tcBorders>
            <w:vAlign w:val="bottom"/>
          </w:tcPr>
          <w:p w14:paraId="372CB7CD" w14:textId="77777777" w:rsidR="008C4E52" w:rsidRPr="001B2EB4" w:rsidRDefault="008C4E52" w:rsidP="001B2EB4">
            <w:pPr>
              <w:jc w:val="right"/>
              <w:rPr>
                <w:rFonts w:ascii="Times New Roman" w:hAnsi="Times New Roman"/>
                <w:sz w:val="14"/>
                <w:szCs w:val="14"/>
              </w:rPr>
            </w:pPr>
            <w:r w:rsidRPr="001B2EB4">
              <w:rPr>
                <w:color w:val="000000"/>
                <w:sz w:val="14"/>
                <w:szCs w:val="14"/>
              </w:rPr>
              <w:t>5.12</w:t>
            </w:r>
          </w:p>
        </w:tc>
        <w:tc>
          <w:tcPr>
            <w:tcW w:w="534" w:type="dxa"/>
            <w:tcBorders>
              <w:top w:val="nil"/>
              <w:left w:val="nil"/>
              <w:bottom w:val="nil"/>
              <w:right w:val="nil"/>
            </w:tcBorders>
            <w:vAlign w:val="bottom"/>
          </w:tcPr>
          <w:p w14:paraId="49940751" w14:textId="77777777" w:rsidR="008C4E52" w:rsidRPr="001B2EB4" w:rsidRDefault="008C4E52" w:rsidP="001B2EB4">
            <w:pPr>
              <w:jc w:val="right"/>
              <w:rPr>
                <w:rFonts w:ascii="Times New Roman" w:hAnsi="Times New Roman"/>
                <w:sz w:val="14"/>
                <w:szCs w:val="14"/>
              </w:rPr>
            </w:pPr>
            <w:r w:rsidRPr="001B2EB4">
              <w:rPr>
                <w:color w:val="000000"/>
                <w:sz w:val="14"/>
                <w:szCs w:val="14"/>
              </w:rPr>
              <w:t>4.99</w:t>
            </w:r>
          </w:p>
        </w:tc>
        <w:tc>
          <w:tcPr>
            <w:tcW w:w="534" w:type="dxa"/>
            <w:tcBorders>
              <w:top w:val="nil"/>
              <w:left w:val="nil"/>
              <w:bottom w:val="nil"/>
              <w:right w:val="nil"/>
            </w:tcBorders>
            <w:vAlign w:val="bottom"/>
          </w:tcPr>
          <w:p w14:paraId="4EE99214" w14:textId="77777777" w:rsidR="008C4E52" w:rsidRPr="001B2EB4" w:rsidRDefault="008C4E52" w:rsidP="001B2EB4">
            <w:pPr>
              <w:jc w:val="right"/>
              <w:rPr>
                <w:rFonts w:ascii="Times New Roman" w:hAnsi="Times New Roman"/>
                <w:sz w:val="14"/>
                <w:szCs w:val="14"/>
              </w:rPr>
            </w:pPr>
            <w:r w:rsidRPr="001B2EB4">
              <w:rPr>
                <w:color w:val="000000"/>
                <w:sz w:val="14"/>
                <w:szCs w:val="14"/>
              </w:rPr>
              <w:t>5.11</w:t>
            </w:r>
          </w:p>
        </w:tc>
        <w:tc>
          <w:tcPr>
            <w:tcW w:w="534" w:type="dxa"/>
            <w:tcBorders>
              <w:top w:val="nil"/>
              <w:left w:val="nil"/>
              <w:bottom w:val="nil"/>
            </w:tcBorders>
            <w:vAlign w:val="bottom"/>
          </w:tcPr>
          <w:p w14:paraId="7195F96E" w14:textId="77777777" w:rsidR="008C4E52" w:rsidRPr="001B2EB4" w:rsidRDefault="008C4E52" w:rsidP="001B2EB4">
            <w:pPr>
              <w:jc w:val="right"/>
              <w:rPr>
                <w:rFonts w:ascii="Times New Roman" w:hAnsi="Times New Roman"/>
                <w:sz w:val="14"/>
                <w:szCs w:val="14"/>
              </w:rPr>
            </w:pPr>
            <w:r w:rsidRPr="001B2EB4">
              <w:rPr>
                <w:color w:val="000000"/>
                <w:sz w:val="14"/>
                <w:szCs w:val="14"/>
              </w:rPr>
              <w:t>5.70</w:t>
            </w:r>
          </w:p>
        </w:tc>
        <w:tc>
          <w:tcPr>
            <w:tcW w:w="534" w:type="dxa"/>
            <w:tcBorders>
              <w:top w:val="nil"/>
              <w:bottom w:val="nil"/>
              <w:right w:val="nil"/>
            </w:tcBorders>
            <w:vAlign w:val="bottom"/>
          </w:tcPr>
          <w:p w14:paraId="218EEDF2" w14:textId="77777777" w:rsidR="008C4E52" w:rsidRPr="001B2EB4" w:rsidRDefault="008C4E52" w:rsidP="001B2EB4">
            <w:pPr>
              <w:jc w:val="right"/>
              <w:rPr>
                <w:rFonts w:ascii="Times New Roman" w:hAnsi="Times New Roman"/>
                <w:sz w:val="14"/>
                <w:szCs w:val="14"/>
              </w:rPr>
            </w:pPr>
            <w:r w:rsidRPr="001B2EB4">
              <w:rPr>
                <w:color w:val="000000"/>
                <w:sz w:val="14"/>
                <w:szCs w:val="14"/>
              </w:rPr>
              <w:t>1.53</w:t>
            </w:r>
          </w:p>
        </w:tc>
        <w:tc>
          <w:tcPr>
            <w:tcW w:w="534" w:type="dxa"/>
            <w:tcBorders>
              <w:top w:val="nil"/>
              <w:left w:val="nil"/>
              <w:bottom w:val="nil"/>
              <w:right w:val="nil"/>
            </w:tcBorders>
            <w:vAlign w:val="bottom"/>
          </w:tcPr>
          <w:p w14:paraId="034B0F7F" w14:textId="77777777" w:rsidR="008C4E52" w:rsidRPr="001B2EB4" w:rsidRDefault="008C4E52" w:rsidP="001B2EB4">
            <w:pPr>
              <w:jc w:val="right"/>
              <w:rPr>
                <w:rFonts w:ascii="Times New Roman" w:hAnsi="Times New Roman"/>
                <w:sz w:val="14"/>
                <w:szCs w:val="14"/>
              </w:rPr>
            </w:pPr>
            <w:r w:rsidRPr="001B2EB4">
              <w:rPr>
                <w:color w:val="000000"/>
                <w:sz w:val="14"/>
                <w:szCs w:val="14"/>
              </w:rPr>
              <w:t>1.45</w:t>
            </w:r>
          </w:p>
        </w:tc>
        <w:tc>
          <w:tcPr>
            <w:tcW w:w="534" w:type="dxa"/>
            <w:tcBorders>
              <w:top w:val="nil"/>
              <w:left w:val="nil"/>
              <w:bottom w:val="nil"/>
              <w:right w:val="nil"/>
            </w:tcBorders>
            <w:vAlign w:val="bottom"/>
          </w:tcPr>
          <w:p w14:paraId="719E1F8D" w14:textId="77777777" w:rsidR="008C4E52" w:rsidRPr="001B2EB4" w:rsidRDefault="008C4E52" w:rsidP="001B2EB4">
            <w:pPr>
              <w:jc w:val="right"/>
              <w:rPr>
                <w:rFonts w:ascii="Times New Roman" w:hAnsi="Times New Roman"/>
                <w:sz w:val="14"/>
                <w:szCs w:val="14"/>
              </w:rPr>
            </w:pPr>
            <w:r w:rsidRPr="001B2EB4">
              <w:rPr>
                <w:color w:val="000000"/>
                <w:sz w:val="14"/>
                <w:szCs w:val="14"/>
              </w:rPr>
              <w:t>1.37</w:t>
            </w:r>
          </w:p>
        </w:tc>
        <w:tc>
          <w:tcPr>
            <w:tcW w:w="534" w:type="dxa"/>
            <w:tcBorders>
              <w:top w:val="nil"/>
              <w:left w:val="nil"/>
              <w:bottom w:val="nil"/>
            </w:tcBorders>
            <w:vAlign w:val="bottom"/>
          </w:tcPr>
          <w:p w14:paraId="5A2D48B4" w14:textId="77777777" w:rsidR="008C4E52" w:rsidRPr="001B2EB4" w:rsidRDefault="008C4E52" w:rsidP="001B2EB4">
            <w:pPr>
              <w:jc w:val="right"/>
              <w:rPr>
                <w:rFonts w:ascii="Times New Roman" w:hAnsi="Times New Roman"/>
                <w:sz w:val="14"/>
                <w:szCs w:val="14"/>
              </w:rPr>
            </w:pPr>
            <w:r w:rsidRPr="001B2EB4">
              <w:rPr>
                <w:color w:val="000000"/>
                <w:sz w:val="14"/>
                <w:szCs w:val="14"/>
              </w:rPr>
              <w:t>0.35</w:t>
            </w:r>
          </w:p>
        </w:tc>
        <w:tc>
          <w:tcPr>
            <w:tcW w:w="534" w:type="dxa"/>
            <w:tcBorders>
              <w:top w:val="nil"/>
              <w:bottom w:val="nil"/>
              <w:right w:val="nil"/>
            </w:tcBorders>
            <w:vAlign w:val="bottom"/>
          </w:tcPr>
          <w:p w14:paraId="164B0220" w14:textId="77777777" w:rsidR="008C4E52" w:rsidRPr="001B2EB4" w:rsidRDefault="008C4E52" w:rsidP="001B2EB4">
            <w:pPr>
              <w:jc w:val="right"/>
              <w:rPr>
                <w:rFonts w:ascii="Times New Roman" w:hAnsi="Times New Roman"/>
                <w:sz w:val="14"/>
                <w:szCs w:val="14"/>
              </w:rPr>
            </w:pPr>
            <w:r w:rsidRPr="001B2EB4">
              <w:rPr>
                <w:color w:val="000000"/>
                <w:sz w:val="14"/>
                <w:szCs w:val="14"/>
              </w:rPr>
              <w:t>2.00</w:t>
            </w:r>
          </w:p>
        </w:tc>
        <w:tc>
          <w:tcPr>
            <w:tcW w:w="534" w:type="dxa"/>
            <w:tcBorders>
              <w:top w:val="nil"/>
              <w:left w:val="nil"/>
              <w:bottom w:val="nil"/>
              <w:right w:val="nil"/>
            </w:tcBorders>
            <w:vAlign w:val="bottom"/>
          </w:tcPr>
          <w:p w14:paraId="569D4C35" w14:textId="77777777" w:rsidR="008C4E52" w:rsidRPr="001B2EB4" w:rsidRDefault="008C4E52" w:rsidP="001B2EB4">
            <w:pPr>
              <w:jc w:val="right"/>
              <w:rPr>
                <w:rFonts w:ascii="Times New Roman" w:hAnsi="Times New Roman"/>
                <w:sz w:val="14"/>
                <w:szCs w:val="14"/>
              </w:rPr>
            </w:pPr>
            <w:r w:rsidRPr="001B2EB4">
              <w:rPr>
                <w:color w:val="000000"/>
                <w:sz w:val="14"/>
                <w:szCs w:val="14"/>
              </w:rPr>
              <w:t>1.42</w:t>
            </w:r>
          </w:p>
        </w:tc>
        <w:tc>
          <w:tcPr>
            <w:tcW w:w="534" w:type="dxa"/>
            <w:tcBorders>
              <w:top w:val="nil"/>
              <w:left w:val="nil"/>
              <w:bottom w:val="nil"/>
              <w:right w:val="nil"/>
            </w:tcBorders>
            <w:vAlign w:val="bottom"/>
          </w:tcPr>
          <w:p w14:paraId="6B816B23" w14:textId="77777777" w:rsidR="008C4E52" w:rsidRPr="001B2EB4" w:rsidRDefault="008C4E52" w:rsidP="001B2EB4">
            <w:pPr>
              <w:jc w:val="right"/>
              <w:rPr>
                <w:rFonts w:ascii="Times New Roman" w:hAnsi="Times New Roman"/>
                <w:sz w:val="14"/>
                <w:szCs w:val="14"/>
              </w:rPr>
            </w:pPr>
            <w:r w:rsidRPr="001B2EB4">
              <w:rPr>
                <w:color w:val="000000"/>
                <w:sz w:val="14"/>
                <w:szCs w:val="14"/>
              </w:rPr>
              <w:t>0.75</w:t>
            </w:r>
          </w:p>
        </w:tc>
        <w:tc>
          <w:tcPr>
            <w:tcW w:w="534" w:type="dxa"/>
            <w:tcBorders>
              <w:top w:val="nil"/>
              <w:left w:val="nil"/>
              <w:bottom w:val="nil"/>
            </w:tcBorders>
            <w:vAlign w:val="bottom"/>
          </w:tcPr>
          <w:p w14:paraId="5EF80E68" w14:textId="77777777" w:rsidR="008C4E52" w:rsidRPr="001B2EB4" w:rsidRDefault="008C4E52" w:rsidP="001B2EB4">
            <w:pPr>
              <w:jc w:val="right"/>
              <w:rPr>
                <w:rFonts w:ascii="Times New Roman" w:hAnsi="Times New Roman"/>
                <w:sz w:val="14"/>
                <w:szCs w:val="14"/>
              </w:rPr>
            </w:pPr>
            <w:r w:rsidRPr="001B2EB4">
              <w:rPr>
                <w:color w:val="000000"/>
                <w:sz w:val="14"/>
                <w:szCs w:val="14"/>
              </w:rPr>
              <w:t>1.15</w:t>
            </w:r>
          </w:p>
        </w:tc>
        <w:tc>
          <w:tcPr>
            <w:tcW w:w="522" w:type="dxa"/>
            <w:tcBorders>
              <w:top w:val="nil"/>
              <w:bottom w:val="nil"/>
              <w:right w:val="nil"/>
            </w:tcBorders>
            <w:vAlign w:val="bottom"/>
          </w:tcPr>
          <w:p w14:paraId="6D4D8CD0" w14:textId="77777777" w:rsidR="008C4E52" w:rsidRPr="001B2EB4" w:rsidRDefault="008C4E52" w:rsidP="001B2EB4">
            <w:pPr>
              <w:jc w:val="right"/>
              <w:rPr>
                <w:rFonts w:ascii="Times New Roman" w:hAnsi="Times New Roman"/>
                <w:sz w:val="14"/>
                <w:szCs w:val="14"/>
              </w:rPr>
            </w:pPr>
            <w:r w:rsidRPr="001B2EB4">
              <w:rPr>
                <w:color w:val="000000"/>
                <w:sz w:val="14"/>
                <w:szCs w:val="14"/>
              </w:rPr>
              <w:t>2.46</w:t>
            </w:r>
          </w:p>
        </w:tc>
        <w:tc>
          <w:tcPr>
            <w:tcW w:w="522" w:type="dxa"/>
            <w:tcBorders>
              <w:top w:val="nil"/>
              <w:left w:val="nil"/>
              <w:bottom w:val="nil"/>
              <w:right w:val="nil"/>
            </w:tcBorders>
            <w:vAlign w:val="bottom"/>
          </w:tcPr>
          <w:p w14:paraId="531FEA04" w14:textId="77777777" w:rsidR="008C4E52" w:rsidRPr="001B2EB4" w:rsidRDefault="008C4E52" w:rsidP="001B2EB4">
            <w:pPr>
              <w:jc w:val="right"/>
              <w:rPr>
                <w:rFonts w:ascii="Times New Roman" w:hAnsi="Times New Roman"/>
                <w:sz w:val="14"/>
                <w:szCs w:val="14"/>
              </w:rPr>
            </w:pPr>
            <w:r w:rsidRPr="001B2EB4">
              <w:rPr>
                <w:color w:val="000000"/>
                <w:sz w:val="14"/>
                <w:szCs w:val="14"/>
              </w:rPr>
              <w:t>2.62</w:t>
            </w:r>
          </w:p>
        </w:tc>
        <w:tc>
          <w:tcPr>
            <w:tcW w:w="522" w:type="dxa"/>
            <w:tcBorders>
              <w:top w:val="nil"/>
              <w:left w:val="nil"/>
              <w:bottom w:val="nil"/>
              <w:right w:val="nil"/>
            </w:tcBorders>
            <w:vAlign w:val="bottom"/>
          </w:tcPr>
          <w:p w14:paraId="0A618F5F" w14:textId="77777777" w:rsidR="008C4E52" w:rsidRPr="00FF5A2B" w:rsidRDefault="008C4E52" w:rsidP="001B2EB4">
            <w:pPr>
              <w:jc w:val="right"/>
              <w:rPr>
                <w:rFonts w:ascii="Times New Roman" w:hAnsi="Times New Roman"/>
                <w:sz w:val="14"/>
                <w:szCs w:val="14"/>
              </w:rPr>
            </w:pPr>
            <w:r w:rsidRPr="00FF5A2B">
              <w:rPr>
                <w:color w:val="000000"/>
                <w:sz w:val="14"/>
                <w:szCs w:val="14"/>
              </w:rPr>
              <w:t>2.68*</w:t>
            </w:r>
          </w:p>
        </w:tc>
        <w:tc>
          <w:tcPr>
            <w:tcW w:w="522" w:type="dxa"/>
            <w:tcBorders>
              <w:top w:val="nil"/>
              <w:left w:val="nil"/>
              <w:bottom w:val="nil"/>
              <w:right w:val="nil"/>
            </w:tcBorders>
            <w:vAlign w:val="bottom"/>
          </w:tcPr>
          <w:p w14:paraId="5BC5E2E9" w14:textId="77777777" w:rsidR="008C4E52" w:rsidRPr="001B2EB4" w:rsidRDefault="008C4E52" w:rsidP="001B2EB4">
            <w:pPr>
              <w:jc w:val="right"/>
              <w:rPr>
                <w:rFonts w:ascii="Times New Roman" w:hAnsi="Times New Roman"/>
                <w:sz w:val="14"/>
                <w:szCs w:val="14"/>
              </w:rPr>
            </w:pPr>
            <w:r w:rsidRPr="001B2EB4">
              <w:rPr>
                <w:color w:val="000000"/>
                <w:sz w:val="14"/>
                <w:szCs w:val="14"/>
              </w:rPr>
              <w:t>1.65</w:t>
            </w:r>
          </w:p>
        </w:tc>
      </w:tr>
      <w:tr w:rsidR="008C4E52" w:rsidRPr="00F65B4D" w14:paraId="78731D55" w14:textId="77777777" w:rsidTr="001B2EB4">
        <w:tc>
          <w:tcPr>
            <w:tcW w:w="641" w:type="dxa"/>
            <w:tcBorders>
              <w:top w:val="nil"/>
              <w:left w:val="nil"/>
              <w:bottom w:val="nil"/>
              <w:right w:val="single" w:sz="4" w:space="0" w:color="auto"/>
            </w:tcBorders>
          </w:tcPr>
          <w:p w14:paraId="5A4524A0"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Trans</w:t>
            </w:r>
          </w:p>
        </w:tc>
        <w:tc>
          <w:tcPr>
            <w:tcW w:w="534" w:type="dxa"/>
            <w:tcBorders>
              <w:top w:val="nil"/>
              <w:left w:val="single" w:sz="4" w:space="0" w:color="auto"/>
              <w:bottom w:val="nil"/>
              <w:right w:val="nil"/>
            </w:tcBorders>
            <w:vAlign w:val="bottom"/>
          </w:tcPr>
          <w:p w14:paraId="299B0257" w14:textId="77777777" w:rsidR="008C4E52" w:rsidRPr="001B2EB4" w:rsidRDefault="008C4E52" w:rsidP="001B2EB4">
            <w:pPr>
              <w:jc w:val="right"/>
              <w:rPr>
                <w:rFonts w:ascii="Times New Roman" w:hAnsi="Times New Roman"/>
                <w:sz w:val="14"/>
                <w:szCs w:val="14"/>
              </w:rPr>
            </w:pPr>
            <w:r w:rsidRPr="001B2EB4">
              <w:rPr>
                <w:color w:val="000000"/>
                <w:sz w:val="14"/>
                <w:szCs w:val="14"/>
              </w:rPr>
              <w:t>2.40</w:t>
            </w:r>
          </w:p>
        </w:tc>
        <w:tc>
          <w:tcPr>
            <w:tcW w:w="534" w:type="dxa"/>
            <w:tcBorders>
              <w:top w:val="nil"/>
              <w:left w:val="nil"/>
              <w:bottom w:val="nil"/>
              <w:right w:val="nil"/>
            </w:tcBorders>
            <w:vAlign w:val="bottom"/>
          </w:tcPr>
          <w:p w14:paraId="3AB592E1" w14:textId="77777777" w:rsidR="008C4E52" w:rsidRPr="001B2EB4" w:rsidRDefault="008C4E52" w:rsidP="001B2EB4">
            <w:pPr>
              <w:jc w:val="right"/>
              <w:rPr>
                <w:rFonts w:ascii="Times New Roman" w:hAnsi="Times New Roman"/>
                <w:sz w:val="14"/>
                <w:szCs w:val="14"/>
              </w:rPr>
            </w:pPr>
            <w:r w:rsidRPr="001B2EB4">
              <w:rPr>
                <w:color w:val="000000"/>
                <w:sz w:val="14"/>
                <w:szCs w:val="14"/>
              </w:rPr>
              <w:t>2.57</w:t>
            </w:r>
          </w:p>
        </w:tc>
        <w:tc>
          <w:tcPr>
            <w:tcW w:w="534" w:type="dxa"/>
            <w:tcBorders>
              <w:top w:val="nil"/>
              <w:left w:val="nil"/>
              <w:bottom w:val="nil"/>
              <w:right w:val="nil"/>
            </w:tcBorders>
            <w:vAlign w:val="bottom"/>
          </w:tcPr>
          <w:p w14:paraId="62D0A252" w14:textId="77777777" w:rsidR="008C4E52" w:rsidRPr="001B2EB4" w:rsidRDefault="008C4E52" w:rsidP="001B2EB4">
            <w:pPr>
              <w:jc w:val="right"/>
              <w:rPr>
                <w:rFonts w:ascii="Times New Roman" w:hAnsi="Times New Roman"/>
                <w:sz w:val="14"/>
                <w:szCs w:val="14"/>
              </w:rPr>
            </w:pPr>
            <w:r w:rsidRPr="001B2EB4">
              <w:rPr>
                <w:color w:val="000000"/>
                <w:sz w:val="14"/>
                <w:szCs w:val="14"/>
              </w:rPr>
              <w:t>2.82</w:t>
            </w:r>
          </w:p>
        </w:tc>
        <w:tc>
          <w:tcPr>
            <w:tcW w:w="534" w:type="dxa"/>
            <w:tcBorders>
              <w:top w:val="nil"/>
              <w:left w:val="nil"/>
              <w:bottom w:val="nil"/>
            </w:tcBorders>
            <w:vAlign w:val="bottom"/>
          </w:tcPr>
          <w:p w14:paraId="78F002CC" w14:textId="77777777" w:rsidR="008C4E52" w:rsidRPr="001B2EB4" w:rsidRDefault="008C4E52" w:rsidP="001B2EB4">
            <w:pPr>
              <w:jc w:val="right"/>
              <w:rPr>
                <w:rFonts w:ascii="Times New Roman" w:hAnsi="Times New Roman"/>
                <w:sz w:val="14"/>
                <w:szCs w:val="14"/>
              </w:rPr>
            </w:pPr>
            <w:r w:rsidRPr="001B2EB4">
              <w:rPr>
                <w:color w:val="000000"/>
                <w:sz w:val="14"/>
                <w:szCs w:val="14"/>
              </w:rPr>
              <w:t>2.75</w:t>
            </w:r>
          </w:p>
        </w:tc>
        <w:tc>
          <w:tcPr>
            <w:tcW w:w="534" w:type="dxa"/>
            <w:tcBorders>
              <w:top w:val="nil"/>
              <w:bottom w:val="nil"/>
              <w:right w:val="nil"/>
            </w:tcBorders>
            <w:vAlign w:val="bottom"/>
          </w:tcPr>
          <w:p w14:paraId="2AA8323D" w14:textId="77777777" w:rsidR="008C4E52" w:rsidRPr="001B2EB4" w:rsidRDefault="008C4E52" w:rsidP="001B2EB4">
            <w:pPr>
              <w:jc w:val="right"/>
              <w:rPr>
                <w:rFonts w:ascii="Times New Roman" w:hAnsi="Times New Roman"/>
                <w:sz w:val="14"/>
                <w:szCs w:val="14"/>
              </w:rPr>
            </w:pPr>
            <w:r w:rsidRPr="001B2EB4">
              <w:rPr>
                <w:color w:val="000000"/>
                <w:sz w:val="14"/>
                <w:szCs w:val="14"/>
              </w:rPr>
              <w:t>2.57</w:t>
            </w:r>
          </w:p>
        </w:tc>
        <w:tc>
          <w:tcPr>
            <w:tcW w:w="534" w:type="dxa"/>
            <w:tcBorders>
              <w:top w:val="nil"/>
              <w:left w:val="nil"/>
              <w:bottom w:val="nil"/>
              <w:right w:val="nil"/>
            </w:tcBorders>
            <w:vAlign w:val="bottom"/>
          </w:tcPr>
          <w:p w14:paraId="119C17D1" w14:textId="77777777" w:rsidR="008C4E52" w:rsidRPr="001B2EB4" w:rsidRDefault="008C4E52" w:rsidP="001B2EB4">
            <w:pPr>
              <w:jc w:val="right"/>
              <w:rPr>
                <w:rFonts w:ascii="Times New Roman" w:hAnsi="Times New Roman"/>
                <w:sz w:val="14"/>
                <w:szCs w:val="14"/>
              </w:rPr>
            </w:pPr>
            <w:r w:rsidRPr="001B2EB4">
              <w:rPr>
                <w:color w:val="000000"/>
                <w:sz w:val="14"/>
                <w:szCs w:val="14"/>
              </w:rPr>
              <w:t>3.40</w:t>
            </w:r>
          </w:p>
        </w:tc>
        <w:tc>
          <w:tcPr>
            <w:tcW w:w="534" w:type="dxa"/>
            <w:tcBorders>
              <w:top w:val="nil"/>
              <w:left w:val="nil"/>
              <w:bottom w:val="nil"/>
              <w:right w:val="nil"/>
            </w:tcBorders>
            <w:vAlign w:val="bottom"/>
          </w:tcPr>
          <w:p w14:paraId="2C4A759C" w14:textId="77777777" w:rsidR="008C4E52" w:rsidRPr="001B2EB4" w:rsidRDefault="008C4E52" w:rsidP="001B2EB4">
            <w:pPr>
              <w:jc w:val="right"/>
              <w:rPr>
                <w:rFonts w:ascii="Times New Roman" w:hAnsi="Times New Roman"/>
                <w:sz w:val="14"/>
                <w:szCs w:val="14"/>
              </w:rPr>
            </w:pPr>
            <w:r w:rsidRPr="001B2EB4">
              <w:rPr>
                <w:color w:val="000000"/>
                <w:sz w:val="14"/>
                <w:szCs w:val="14"/>
              </w:rPr>
              <w:t>3.83</w:t>
            </w:r>
          </w:p>
        </w:tc>
        <w:tc>
          <w:tcPr>
            <w:tcW w:w="534" w:type="dxa"/>
            <w:tcBorders>
              <w:top w:val="nil"/>
              <w:left w:val="nil"/>
              <w:bottom w:val="nil"/>
            </w:tcBorders>
            <w:vAlign w:val="bottom"/>
          </w:tcPr>
          <w:p w14:paraId="3F8E9C7E" w14:textId="77777777" w:rsidR="008C4E52" w:rsidRPr="001B2EB4" w:rsidRDefault="008C4E52" w:rsidP="001B2EB4">
            <w:pPr>
              <w:jc w:val="right"/>
              <w:rPr>
                <w:rFonts w:ascii="Times New Roman" w:hAnsi="Times New Roman"/>
                <w:sz w:val="14"/>
                <w:szCs w:val="14"/>
              </w:rPr>
            </w:pPr>
            <w:r w:rsidRPr="001B2EB4">
              <w:rPr>
                <w:color w:val="000000"/>
                <w:sz w:val="14"/>
                <w:szCs w:val="14"/>
              </w:rPr>
              <w:t>2.57</w:t>
            </w:r>
          </w:p>
        </w:tc>
        <w:tc>
          <w:tcPr>
            <w:tcW w:w="534" w:type="dxa"/>
            <w:tcBorders>
              <w:top w:val="nil"/>
              <w:bottom w:val="nil"/>
              <w:right w:val="nil"/>
            </w:tcBorders>
            <w:vAlign w:val="bottom"/>
          </w:tcPr>
          <w:p w14:paraId="5D1657CD" w14:textId="77777777" w:rsidR="008C4E52" w:rsidRPr="001B2EB4" w:rsidRDefault="008C4E52" w:rsidP="001B2EB4">
            <w:pPr>
              <w:jc w:val="right"/>
              <w:rPr>
                <w:rFonts w:ascii="Times New Roman" w:hAnsi="Times New Roman"/>
                <w:sz w:val="14"/>
                <w:szCs w:val="14"/>
              </w:rPr>
            </w:pPr>
            <w:r w:rsidRPr="001B2EB4">
              <w:rPr>
                <w:color w:val="000000"/>
                <w:sz w:val="14"/>
                <w:szCs w:val="14"/>
              </w:rPr>
              <w:t>-1.23</w:t>
            </w:r>
          </w:p>
        </w:tc>
        <w:tc>
          <w:tcPr>
            <w:tcW w:w="534" w:type="dxa"/>
            <w:tcBorders>
              <w:top w:val="nil"/>
              <w:left w:val="nil"/>
              <w:bottom w:val="nil"/>
              <w:right w:val="nil"/>
            </w:tcBorders>
            <w:vAlign w:val="bottom"/>
          </w:tcPr>
          <w:p w14:paraId="3D333EFF" w14:textId="77777777" w:rsidR="008C4E52" w:rsidRPr="001B2EB4" w:rsidRDefault="008C4E52" w:rsidP="001B2EB4">
            <w:pPr>
              <w:jc w:val="right"/>
              <w:rPr>
                <w:rFonts w:ascii="Times New Roman" w:hAnsi="Times New Roman"/>
                <w:sz w:val="14"/>
                <w:szCs w:val="14"/>
              </w:rPr>
            </w:pPr>
            <w:r w:rsidRPr="001B2EB4">
              <w:rPr>
                <w:color w:val="000000"/>
                <w:sz w:val="14"/>
                <w:szCs w:val="14"/>
              </w:rPr>
              <w:t>1.52</w:t>
            </w:r>
          </w:p>
        </w:tc>
        <w:tc>
          <w:tcPr>
            <w:tcW w:w="534" w:type="dxa"/>
            <w:tcBorders>
              <w:top w:val="nil"/>
              <w:left w:val="nil"/>
              <w:bottom w:val="nil"/>
              <w:right w:val="nil"/>
            </w:tcBorders>
            <w:vAlign w:val="bottom"/>
          </w:tcPr>
          <w:p w14:paraId="72048936" w14:textId="77777777" w:rsidR="008C4E52" w:rsidRPr="001B2EB4" w:rsidRDefault="008C4E52" w:rsidP="001B2EB4">
            <w:pPr>
              <w:jc w:val="right"/>
              <w:rPr>
                <w:rFonts w:ascii="Times New Roman" w:hAnsi="Times New Roman"/>
                <w:sz w:val="14"/>
                <w:szCs w:val="14"/>
              </w:rPr>
            </w:pPr>
            <w:r w:rsidRPr="001B2EB4">
              <w:rPr>
                <w:color w:val="000000"/>
                <w:sz w:val="14"/>
                <w:szCs w:val="14"/>
              </w:rPr>
              <w:t>0.87</w:t>
            </w:r>
          </w:p>
        </w:tc>
        <w:tc>
          <w:tcPr>
            <w:tcW w:w="534" w:type="dxa"/>
            <w:tcBorders>
              <w:top w:val="nil"/>
              <w:left w:val="nil"/>
              <w:bottom w:val="nil"/>
            </w:tcBorders>
            <w:vAlign w:val="bottom"/>
          </w:tcPr>
          <w:p w14:paraId="3310CEE2" w14:textId="77777777" w:rsidR="008C4E52" w:rsidRPr="001B2EB4" w:rsidRDefault="008C4E52" w:rsidP="001B2EB4">
            <w:pPr>
              <w:jc w:val="right"/>
              <w:rPr>
                <w:rFonts w:ascii="Times New Roman" w:hAnsi="Times New Roman"/>
                <w:sz w:val="14"/>
                <w:szCs w:val="14"/>
              </w:rPr>
            </w:pPr>
            <w:r w:rsidRPr="001B2EB4">
              <w:rPr>
                <w:color w:val="000000"/>
                <w:sz w:val="14"/>
                <w:szCs w:val="14"/>
              </w:rPr>
              <w:t>0.11</w:t>
            </w:r>
          </w:p>
        </w:tc>
        <w:tc>
          <w:tcPr>
            <w:tcW w:w="534" w:type="dxa"/>
            <w:tcBorders>
              <w:top w:val="nil"/>
              <w:bottom w:val="nil"/>
              <w:right w:val="nil"/>
            </w:tcBorders>
            <w:vAlign w:val="bottom"/>
          </w:tcPr>
          <w:p w14:paraId="26DD8E18" w14:textId="77777777" w:rsidR="008C4E52" w:rsidRPr="001B2EB4" w:rsidRDefault="008C4E52" w:rsidP="001B2EB4">
            <w:pPr>
              <w:jc w:val="right"/>
              <w:rPr>
                <w:rFonts w:ascii="Times New Roman" w:hAnsi="Times New Roman"/>
                <w:sz w:val="14"/>
                <w:szCs w:val="14"/>
              </w:rPr>
            </w:pPr>
            <w:r w:rsidRPr="001B2EB4">
              <w:rPr>
                <w:color w:val="000000"/>
                <w:sz w:val="14"/>
                <w:szCs w:val="14"/>
              </w:rPr>
              <w:t>5.70</w:t>
            </w:r>
          </w:p>
        </w:tc>
        <w:tc>
          <w:tcPr>
            <w:tcW w:w="534" w:type="dxa"/>
            <w:tcBorders>
              <w:top w:val="nil"/>
              <w:left w:val="nil"/>
              <w:bottom w:val="nil"/>
              <w:right w:val="nil"/>
            </w:tcBorders>
            <w:vAlign w:val="bottom"/>
          </w:tcPr>
          <w:p w14:paraId="1CA0E7F7" w14:textId="77777777" w:rsidR="008C4E52" w:rsidRPr="001B2EB4" w:rsidRDefault="008C4E52" w:rsidP="001B2EB4">
            <w:pPr>
              <w:jc w:val="right"/>
              <w:rPr>
                <w:rFonts w:ascii="Times New Roman" w:hAnsi="Times New Roman"/>
                <w:sz w:val="14"/>
                <w:szCs w:val="14"/>
              </w:rPr>
            </w:pPr>
            <w:r w:rsidRPr="001B2EB4">
              <w:rPr>
                <w:color w:val="000000"/>
                <w:sz w:val="14"/>
                <w:szCs w:val="14"/>
              </w:rPr>
              <w:t>6.73</w:t>
            </w:r>
          </w:p>
        </w:tc>
        <w:tc>
          <w:tcPr>
            <w:tcW w:w="534" w:type="dxa"/>
            <w:tcBorders>
              <w:top w:val="nil"/>
              <w:left w:val="nil"/>
              <w:bottom w:val="nil"/>
              <w:right w:val="nil"/>
            </w:tcBorders>
            <w:vAlign w:val="bottom"/>
          </w:tcPr>
          <w:p w14:paraId="63EFBFE0" w14:textId="77777777" w:rsidR="008C4E52" w:rsidRPr="001B2EB4" w:rsidRDefault="008C4E52" w:rsidP="001B2EB4">
            <w:pPr>
              <w:jc w:val="right"/>
              <w:rPr>
                <w:rFonts w:ascii="Times New Roman" w:hAnsi="Times New Roman"/>
                <w:sz w:val="14"/>
                <w:szCs w:val="14"/>
              </w:rPr>
            </w:pPr>
            <w:r w:rsidRPr="001B2EB4">
              <w:rPr>
                <w:color w:val="000000"/>
                <w:sz w:val="14"/>
                <w:szCs w:val="14"/>
              </w:rPr>
              <w:t>6.94</w:t>
            </w:r>
          </w:p>
        </w:tc>
        <w:tc>
          <w:tcPr>
            <w:tcW w:w="534" w:type="dxa"/>
            <w:tcBorders>
              <w:top w:val="nil"/>
              <w:left w:val="nil"/>
              <w:bottom w:val="nil"/>
            </w:tcBorders>
            <w:vAlign w:val="bottom"/>
          </w:tcPr>
          <w:p w14:paraId="7FA0E9B6" w14:textId="77777777" w:rsidR="008C4E52" w:rsidRPr="001B2EB4" w:rsidRDefault="008C4E52" w:rsidP="001B2EB4">
            <w:pPr>
              <w:jc w:val="right"/>
              <w:rPr>
                <w:rFonts w:ascii="Times New Roman" w:hAnsi="Times New Roman"/>
                <w:sz w:val="14"/>
                <w:szCs w:val="14"/>
              </w:rPr>
            </w:pPr>
            <w:r w:rsidRPr="001B2EB4">
              <w:rPr>
                <w:color w:val="000000"/>
                <w:sz w:val="14"/>
                <w:szCs w:val="14"/>
              </w:rPr>
              <w:t>6.73</w:t>
            </w:r>
          </w:p>
        </w:tc>
        <w:tc>
          <w:tcPr>
            <w:tcW w:w="534" w:type="dxa"/>
            <w:tcBorders>
              <w:top w:val="nil"/>
              <w:bottom w:val="nil"/>
              <w:right w:val="nil"/>
            </w:tcBorders>
            <w:vAlign w:val="bottom"/>
          </w:tcPr>
          <w:p w14:paraId="5B32D630" w14:textId="77777777" w:rsidR="008C4E52" w:rsidRPr="001B2EB4" w:rsidRDefault="008C4E52" w:rsidP="001B2EB4">
            <w:pPr>
              <w:jc w:val="right"/>
              <w:rPr>
                <w:rFonts w:ascii="Times New Roman" w:hAnsi="Times New Roman"/>
                <w:sz w:val="14"/>
                <w:szCs w:val="14"/>
              </w:rPr>
            </w:pPr>
            <w:r w:rsidRPr="001B2EB4">
              <w:rPr>
                <w:color w:val="000000"/>
                <w:sz w:val="14"/>
                <w:szCs w:val="14"/>
              </w:rPr>
              <w:t>1.46</w:t>
            </w:r>
          </w:p>
        </w:tc>
        <w:tc>
          <w:tcPr>
            <w:tcW w:w="534" w:type="dxa"/>
            <w:tcBorders>
              <w:top w:val="nil"/>
              <w:left w:val="nil"/>
              <w:bottom w:val="nil"/>
              <w:right w:val="nil"/>
            </w:tcBorders>
            <w:vAlign w:val="bottom"/>
          </w:tcPr>
          <w:p w14:paraId="484FDF01" w14:textId="77777777" w:rsidR="008C4E52" w:rsidRPr="001B2EB4" w:rsidRDefault="008C4E52" w:rsidP="001B2EB4">
            <w:pPr>
              <w:jc w:val="right"/>
              <w:rPr>
                <w:rFonts w:ascii="Times New Roman" w:hAnsi="Times New Roman"/>
                <w:sz w:val="14"/>
                <w:szCs w:val="14"/>
              </w:rPr>
            </w:pPr>
            <w:r w:rsidRPr="001B2EB4">
              <w:rPr>
                <w:color w:val="000000"/>
                <w:sz w:val="14"/>
                <w:szCs w:val="14"/>
              </w:rPr>
              <w:t>1.42</w:t>
            </w:r>
          </w:p>
        </w:tc>
        <w:tc>
          <w:tcPr>
            <w:tcW w:w="534" w:type="dxa"/>
            <w:tcBorders>
              <w:top w:val="nil"/>
              <w:left w:val="nil"/>
              <w:bottom w:val="nil"/>
              <w:right w:val="nil"/>
            </w:tcBorders>
            <w:vAlign w:val="bottom"/>
          </w:tcPr>
          <w:p w14:paraId="3B2B14F6" w14:textId="77777777" w:rsidR="008C4E52" w:rsidRPr="001B2EB4" w:rsidRDefault="008C4E52" w:rsidP="001B2EB4">
            <w:pPr>
              <w:jc w:val="right"/>
              <w:rPr>
                <w:rFonts w:ascii="Times New Roman" w:hAnsi="Times New Roman"/>
                <w:sz w:val="14"/>
                <w:szCs w:val="14"/>
              </w:rPr>
            </w:pPr>
            <w:r w:rsidRPr="001B2EB4">
              <w:rPr>
                <w:color w:val="000000"/>
                <w:sz w:val="14"/>
                <w:szCs w:val="14"/>
              </w:rPr>
              <w:t>0.78</w:t>
            </w:r>
          </w:p>
        </w:tc>
        <w:tc>
          <w:tcPr>
            <w:tcW w:w="534" w:type="dxa"/>
            <w:tcBorders>
              <w:top w:val="nil"/>
              <w:left w:val="nil"/>
              <w:bottom w:val="nil"/>
            </w:tcBorders>
            <w:vAlign w:val="bottom"/>
          </w:tcPr>
          <w:p w14:paraId="7ECFF4E9" w14:textId="77777777" w:rsidR="008C4E52" w:rsidRPr="001B2EB4" w:rsidRDefault="008C4E52" w:rsidP="001B2EB4">
            <w:pPr>
              <w:jc w:val="right"/>
              <w:rPr>
                <w:rFonts w:ascii="Times New Roman" w:hAnsi="Times New Roman"/>
                <w:sz w:val="14"/>
                <w:szCs w:val="14"/>
              </w:rPr>
            </w:pPr>
            <w:r w:rsidRPr="001B2EB4">
              <w:rPr>
                <w:color w:val="000000"/>
                <w:sz w:val="14"/>
                <w:szCs w:val="14"/>
              </w:rPr>
              <w:t>1.09</w:t>
            </w:r>
          </w:p>
        </w:tc>
        <w:tc>
          <w:tcPr>
            <w:tcW w:w="522" w:type="dxa"/>
            <w:tcBorders>
              <w:top w:val="nil"/>
              <w:bottom w:val="nil"/>
              <w:right w:val="nil"/>
            </w:tcBorders>
            <w:vAlign w:val="bottom"/>
          </w:tcPr>
          <w:p w14:paraId="0AF37CCB" w14:textId="77777777" w:rsidR="008C4E52" w:rsidRPr="001B2EB4" w:rsidRDefault="008C4E52" w:rsidP="001B2EB4">
            <w:pPr>
              <w:jc w:val="right"/>
              <w:rPr>
                <w:rFonts w:ascii="Times New Roman" w:hAnsi="Times New Roman"/>
                <w:sz w:val="14"/>
                <w:szCs w:val="14"/>
              </w:rPr>
            </w:pPr>
            <w:r w:rsidRPr="001B2EB4">
              <w:rPr>
                <w:color w:val="000000"/>
                <w:sz w:val="14"/>
                <w:szCs w:val="14"/>
              </w:rPr>
              <w:t>-0.75</w:t>
            </w:r>
          </w:p>
        </w:tc>
        <w:tc>
          <w:tcPr>
            <w:tcW w:w="522" w:type="dxa"/>
            <w:tcBorders>
              <w:top w:val="nil"/>
              <w:left w:val="nil"/>
              <w:bottom w:val="nil"/>
              <w:right w:val="nil"/>
            </w:tcBorders>
            <w:vAlign w:val="bottom"/>
          </w:tcPr>
          <w:p w14:paraId="3A072BD2" w14:textId="77777777" w:rsidR="008C4E52" w:rsidRPr="001B2EB4" w:rsidRDefault="008C4E52" w:rsidP="001B2EB4">
            <w:pPr>
              <w:jc w:val="right"/>
              <w:rPr>
                <w:rFonts w:ascii="Times New Roman" w:hAnsi="Times New Roman"/>
                <w:sz w:val="14"/>
                <w:szCs w:val="14"/>
              </w:rPr>
            </w:pPr>
            <w:r w:rsidRPr="001B2EB4">
              <w:rPr>
                <w:color w:val="000000"/>
                <w:sz w:val="14"/>
                <w:szCs w:val="14"/>
              </w:rPr>
              <w:t>-0.22</w:t>
            </w:r>
          </w:p>
        </w:tc>
        <w:tc>
          <w:tcPr>
            <w:tcW w:w="522" w:type="dxa"/>
            <w:tcBorders>
              <w:top w:val="nil"/>
              <w:left w:val="nil"/>
              <w:bottom w:val="nil"/>
              <w:right w:val="nil"/>
            </w:tcBorders>
            <w:vAlign w:val="bottom"/>
          </w:tcPr>
          <w:p w14:paraId="4028FA58" w14:textId="77777777" w:rsidR="008C4E52" w:rsidRPr="001B2EB4" w:rsidRDefault="008C4E52" w:rsidP="001B2EB4">
            <w:pPr>
              <w:jc w:val="right"/>
              <w:rPr>
                <w:rFonts w:ascii="Times New Roman" w:hAnsi="Times New Roman"/>
                <w:sz w:val="14"/>
                <w:szCs w:val="14"/>
              </w:rPr>
            </w:pPr>
            <w:r w:rsidRPr="001B2EB4">
              <w:rPr>
                <w:color w:val="000000"/>
                <w:sz w:val="14"/>
                <w:szCs w:val="14"/>
              </w:rPr>
              <w:t>-0.67</w:t>
            </w:r>
          </w:p>
        </w:tc>
        <w:tc>
          <w:tcPr>
            <w:tcW w:w="522" w:type="dxa"/>
            <w:tcBorders>
              <w:top w:val="nil"/>
              <w:left w:val="nil"/>
              <w:bottom w:val="nil"/>
              <w:right w:val="nil"/>
            </w:tcBorders>
            <w:vAlign w:val="bottom"/>
          </w:tcPr>
          <w:p w14:paraId="7F18E0C0" w14:textId="77777777" w:rsidR="008C4E52" w:rsidRPr="001B2EB4" w:rsidRDefault="008C4E52" w:rsidP="001B2EB4">
            <w:pPr>
              <w:jc w:val="right"/>
              <w:rPr>
                <w:rFonts w:ascii="Times New Roman" w:hAnsi="Times New Roman"/>
                <w:sz w:val="14"/>
                <w:szCs w:val="14"/>
              </w:rPr>
            </w:pPr>
            <w:r w:rsidRPr="001B2EB4">
              <w:rPr>
                <w:color w:val="000000"/>
                <w:sz w:val="14"/>
                <w:szCs w:val="14"/>
              </w:rPr>
              <w:t>-0.75</w:t>
            </w:r>
          </w:p>
        </w:tc>
      </w:tr>
      <w:tr w:rsidR="008C4E52" w:rsidRPr="00F65B4D" w14:paraId="6228A76F" w14:textId="77777777" w:rsidTr="001B2EB4">
        <w:tc>
          <w:tcPr>
            <w:tcW w:w="641" w:type="dxa"/>
            <w:tcBorders>
              <w:top w:val="nil"/>
              <w:left w:val="nil"/>
              <w:bottom w:val="nil"/>
              <w:right w:val="single" w:sz="4" w:space="0" w:color="auto"/>
            </w:tcBorders>
          </w:tcPr>
          <w:p w14:paraId="7339422F"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Util</w:t>
            </w:r>
          </w:p>
        </w:tc>
        <w:tc>
          <w:tcPr>
            <w:tcW w:w="534" w:type="dxa"/>
            <w:tcBorders>
              <w:top w:val="nil"/>
              <w:left w:val="single" w:sz="4" w:space="0" w:color="auto"/>
              <w:bottom w:val="nil"/>
              <w:right w:val="nil"/>
            </w:tcBorders>
            <w:vAlign w:val="bottom"/>
          </w:tcPr>
          <w:p w14:paraId="76ACEC19" w14:textId="77777777" w:rsidR="008C4E52" w:rsidRPr="00FF5A2B" w:rsidRDefault="008C4E52" w:rsidP="001B2EB4">
            <w:pPr>
              <w:jc w:val="right"/>
              <w:rPr>
                <w:rFonts w:ascii="Times New Roman" w:hAnsi="Times New Roman"/>
                <w:sz w:val="14"/>
                <w:szCs w:val="14"/>
              </w:rPr>
            </w:pPr>
            <w:r w:rsidRPr="00FF5A2B">
              <w:rPr>
                <w:color w:val="000000"/>
                <w:sz w:val="14"/>
                <w:szCs w:val="14"/>
              </w:rPr>
              <w:t>1.77*</w:t>
            </w:r>
          </w:p>
        </w:tc>
        <w:tc>
          <w:tcPr>
            <w:tcW w:w="534" w:type="dxa"/>
            <w:tcBorders>
              <w:top w:val="nil"/>
              <w:left w:val="nil"/>
              <w:bottom w:val="nil"/>
              <w:right w:val="nil"/>
            </w:tcBorders>
            <w:vAlign w:val="bottom"/>
          </w:tcPr>
          <w:p w14:paraId="62EA71FE" w14:textId="77777777" w:rsidR="008C4E52" w:rsidRPr="00FF5A2B" w:rsidRDefault="008C4E52" w:rsidP="001B2EB4">
            <w:pPr>
              <w:jc w:val="right"/>
              <w:rPr>
                <w:rFonts w:ascii="Times New Roman" w:hAnsi="Times New Roman"/>
                <w:sz w:val="14"/>
                <w:szCs w:val="14"/>
              </w:rPr>
            </w:pPr>
            <w:r w:rsidRPr="00FF5A2B">
              <w:rPr>
                <w:color w:val="000000"/>
                <w:sz w:val="14"/>
                <w:szCs w:val="14"/>
              </w:rPr>
              <w:t>2.22*</w:t>
            </w:r>
          </w:p>
        </w:tc>
        <w:tc>
          <w:tcPr>
            <w:tcW w:w="534" w:type="dxa"/>
            <w:tcBorders>
              <w:top w:val="nil"/>
              <w:left w:val="nil"/>
              <w:bottom w:val="nil"/>
              <w:right w:val="nil"/>
            </w:tcBorders>
            <w:vAlign w:val="bottom"/>
          </w:tcPr>
          <w:p w14:paraId="5724014D" w14:textId="77777777" w:rsidR="008C4E52" w:rsidRPr="00FF5A2B" w:rsidRDefault="008C4E52" w:rsidP="001B2EB4">
            <w:pPr>
              <w:jc w:val="right"/>
              <w:rPr>
                <w:rFonts w:ascii="Times New Roman" w:hAnsi="Times New Roman"/>
                <w:sz w:val="14"/>
                <w:szCs w:val="14"/>
              </w:rPr>
            </w:pPr>
            <w:r w:rsidRPr="00FF5A2B">
              <w:rPr>
                <w:color w:val="000000"/>
                <w:sz w:val="14"/>
                <w:szCs w:val="14"/>
              </w:rPr>
              <w:t>1.78*</w:t>
            </w:r>
          </w:p>
        </w:tc>
        <w:tc>
          <w:tcPr>
            <w:tcW w:w="534" w:type="dxa"/>
            <w:tcBorders>
              <w:top w:val="nil"/>
              <w:left w:val="nil"/>
              <w:bottom w:val="nil"/>
            </w:tcBorders>
            <w:vAlign w:val="bottom"/>
          </w:tcPr>
          <w:p w14:paraId="1B52D39F" w14:textId="77777777" w:rsidR="008C4E52" w:rsidRPr="001B2EB4" w:rsidRDefault="008C4E52" w:rsidP="001B2EB4">
            <w:pPr>
              <w:jc w:val="right"/>
              <w:rPr>
                <w:rFonts w:ascii="Times New Roman" w:hAnsi="Times New Roman"/>
                <w:sz w:val="14"/>
                <w:szCs w:val="14"/>
              </w:rPr>
            </w:pPr>
            <w:r w:rsidRPr="001B2EB4">
              <w:rPr>
                <w:color w:val="000000"/>
                <w:sz w:val="14"/>
                <w:szCs w:val="14"/>
              </w:rPr>
              <w:t>1.27</w:t>
            </w:r>
          </w:p>
        </w:tc>
        <w:tc>
          <w:tcPr>
            <w:tcW w:w="534" w:type="dxa"/>
            <w:tcBorders>
              <w:top w:val="nil"/>
              <w:bottom w:val="nil"/>
              <w:right w:val="nil"/>
            </w:tcBorders>
            <w:vAlign w:val="bottom"/>
          </w:tcPr>
          <w:p w14:paraId="538D3CC6" w14:textId="77777777" w:rsidR="008C4E52" w:rsidRPr="00FF5A2B" w:rsidRDefault="008C4E52" w:rsidP="001B2EB4">
            <w:pPr>
              <w:jc w:val="right"/>
              <w:rPr>
                <w:rFonts w:ascii="Times New Roman" w:hAnsi="Times New Roman"/>
                <w:sz w:val="14"/>
                <w:szCs w:val="14"/>
              </w:rPr>
            </w:pPr>
            <w:r w:rsidRPr="00FF5A2B">
              <w:rPr>
                <w:color w:val="000000"/>
                <w:sz w:val="14"/>
                <w:szCs w:val="14"/>
              </w:rPr>
              <w:t>1.41*</w:t>
            </w:r>
          </w:p>
        </w:tc>
        <w:tc>
          <w:tcPr>
            <w:tcW w:w="534" w:type="dxa"/>
            <w:tcBorders>
              <w:top w:val="nil"/>
              <w:left w:val="nil"/>
              <w:bottom w:val="nil"/>
              <w:right w:val="nil"/>
            </w:tcBorders>
            <w:vAlign w:val="bottom"/>
          </w:tcPr>
          <w:p w14:paraId="6C6152BE" w14:textId="77777777" w:rsidR="008C4E52" w:rsidRPr="00FF5A2B" w:rsidRDefault="008C4E52" w:rsidP="001B2EB4">
            <w:pPr>
              <w:jc w:val="right"/>
              <w:rPr>
                <w:rFonts w:ascii="Times New Roman" w:hAnsi="Times New Roman"/>
                <w:sz w:val="14"/>
                <w:szCs w:val="14"/>
              </w:rPr>
            </w:pPr>
            <w:r w:rsidRPr="00FF5A2B">
              <w:rPr>
                <w:color w:val="000000"/>
                <w:sz w:val="14"/>
                <w:szCs w:val="14"/>
              </w:rPr>
              <w:t>1.72*</w:t>
            </w:r>
          </w:p>
        </w:tc>
        <w:tc>
          <w:tcPr>
            <w:tcW w:w="534" w:type="dxa"/>
            <w:tcBorders>
              <w:top w:val="nil"/>
              <w:left w:val="nil"/>
              <w:bottom w:val="nil"/>
              <w:right w:val="nil"/>
            </w:tcBorders>
            <w:vAlign w:val="bottom"/>
          </w:tcPr>
          <w:p w14:paraId="6CB0228E" w14:textId="77777777" w:rsidR="008C4E52" w:rsidRPr="001B2EB4" w:rsidRDefault="008C4E52" w:rsidP="001B2EB4">
            <w:pPr>
              <w:jc w:val="right"/>
              <w:rPr>
                <w:rFonts w:ascii="Times New Roman" w:hAnsi="Times New Roman"/>
                <w:sz w:val="14"/>
                <w:szCs w:val="14"/>
              </w:rPr>
            </w:pPr>
            <w:r w:rsidRPr="001B2EB4">
              <w:rPr>
                <w:color w:val="000000"/>
                <w:sz w:val="14"/>
                <w:szCs w:val="14"/>
              </w:rPr>
              <w:t>1.18</w:t>
            </w:r>
          </w:p>
        </w:tc>
        <w:tc>
          <w:tcPr>
            <w:tcW w:w="534" w:type="dxa"/>
            <w:tcBorders>
              <w:top w:val="nil"/>
              <w:left w:val="nil"/>
              <w:bottom w:val="nil"/>
            </w:tcBorders>
            <w:vAlign w:val="bottom"/>
          </w:tcPr>
          <w:p w14:paraId="3C2A9234" w14:textId="77777777" w:rsidR="008C4E52" w:rsidRPr="001B2EB4" w:rsidRDefault="008C4E52" w:rsidP="001B2EB4">
            <w:pPr>
              <w:jc w:val="right"/>
              <w:rPr>
                <w:rFonts w:ascii="Times New Roman" w:hAnsi="Times New Roman"/>
                <w:sz w:val="14"/>
                <w:szCs w:val="14"/>
              </w:rPr>
            </w:pPr>
            <w:r w:rsidRPr="001B2EB4">
              <w:rPr>
                <w:color w:val="000000"/>
                <w:sz w:val="14"/>
                <w:szCs w:val="14"/>
              </w:rPr>
              <w:t>0.56</w:t>
            </w:r>
          </w:p>
        </w:tc>
        <w:tc>
          <w:tcPr>
            <w:tcW w:w="534" w:type="dxa"/>
            <w:tcBorders>
              <w:top w:val="nil"/>
              <w:bottom w:val="nil"/>
              <w:right w:val="nil"/>
            </w:tcBorders>
            <w:vAlign w:val="bottom"/>
          </w:tcPr>
          <w:p w14:paraId="4837AF07" w14:textId="77777777" w:rsidR="008C4E52" w:rsidRPr="001B2EB4" w:rsidRDefault="008C4E52" w:rsidP="001B2EB4">
            <w:pPr>
              <w:jc w:val="right"/>
              <w:rPr>
                <w:rFonts w:ascii="Times New Roman" w:hAnsi="Times New Roman"/>
                <w:sz w:val="14"/>
                <w:szCs w:val="14"/>
              </w:rPr>
            </w:pPr>
            <w:r w:rsidRPr="001B2EB4">
              <w:rPr>
                <w:color w:val="000000"/>
                <w:sz w:val="14"/>
                <w:szCs w:val="14"/>
              </w:rPr>
              <w:t>1.99</w:t>
            </w:r>
          </w:p>
        </w:tc>
        <w:tc>
          <w:tcPr>
            <w:tcW w:w="534" w:type="dxa"/>
            <w:tcBorders>
              <w:top w:val="nil"/>
              <w:left w:val="nil"/>
              <w:bottom w:val="nil"/>
              <w:right w:val="nil"/>
            </w:tcBorders>
            <w:vAlign w:val="bottom"/>
          </w:tcPr>
          <w:p w14:paraId="1B428D17" w14:textId="77777777" w:rsidR="008C4E52" w:rsidRPr="001B2EB4" w:rsidRDefault="008C4E52" w:rsidP="001B2EB4">
            <w:pPr>
              <w:jc w:val="right"/>
              <w:rPr>
                <w:rFonts w:ascii="Times New Roman" w:hAnsi="Times New Roman"/>
                <w:sz w:val="14"/>
                <w:szCs w:val="14"/>
              </w:rPr>
            </w:pPr>
            <w:r w:rsidRPr="001B2EB4">
              <w:rPr>
                <w:color w:val="000000"/>
                <w:sz w:val="14"/>
                <w:szCs w:val="14"/>
              </w:rPr>
              <w:t>3.21</w:t>
            </w:r>
          </w:p>
        </w:tc>
        <w:tc>
          <w:tcPr>
            <w:tcW w:w="534" w:type="dxa"/>
            <w:tcBorders>
              <w:top w:val="nil"/>
              <w:left w:val="nil"/>
              <w:bottom w:val="nil"/>
              <w:right w:val="nil"/>
            </w:tcBorders>
            <w:vAlign w:val="bottom"/>
          </w:tcPr>
          <w:p w14:paraId="632B7442" w14:textId="77777777" w:rsidR="008C4E52" w:rsidRPr="001B2EB4" w:rsidRDefault="008C4E52" w:rsidP="001B2EB4">
            <w:pPr>
              <w:jc w:val="right"/>
              <w:rPr>
                <w:rFonts w:ascii="Times New Roman" w:hAnsi="Times New Roman"/>
                <w:sz w:val="14"/>
                <w:szCs w:val="14"/>
              </w:rPr>
            </w:pPr>
            <w:r w:rsidRPr="001B2EB4">
              <w:rPr>
                <w:color w:val="000000"/>
                <w:sz w:val="14"/>
                <w:szCs w:val="14"/>
              </w:rPr>
              <w:t>4.99</w:t>
            </w:r>
          </w:p>
        </w:tc>
        <w:tc>
          <w:tcPr>
            <w:tcW w:w="534" w:type="dxa"/>
            <w:tcBorders>
              <w:top w:val="nil"/>
              <w:left w:val="nil"/>
              <w:bottom w:val="nil"/>
            </w:tcBorders>
            <w:vAlign w:val="bottom"/>
          </w:tcPr>
          <w:p w14:paraId="1517FE11" w14:textId="77777777" w:rsidR="008C4E52" w:rsidRPr="001B2EB4" w:rsidRDefault="008C4E52" w:rsidP="001B2EB4">
            <w:pPr>
              <w:jc w:val="right"/>
              <w:rPr>
                <w:rFonts w:ascii="Times New Roman" w:hAnsi="Times New Roman"/>
                <w:sz w:val="14"/>
                <w:szCs w:val="14"/>
              </w:rPr>
            </w:pPr>
            <w:r w:rsidRPr="001B2EB4">
              <w:rPr>
                <w:color w:val="000000"/>
                <w:sz w:val="14"/>
                <w:szCs w:val="14"/>
              </w:rPr>
              <w:t>4.46</w:t>
            </w:r>
          </w:p>
        </w:tc>
        <w:tc>
          <w:tcPr>
            <w:tcW w:w="534" w:type="dxa"/>
            <w:tcBorders>
              <w:top w:val="nil"/>
              <w:bottom w:val="nil"/>
              <w:right w:val="nil"/>
            </w:tcBorders>
            <w:vAlign w:val="bottom"/>
          </w:tcPr>
          <w:p w14:paraId="547A8FD7" w14:textId="77777777" w:rsidR="008C4E52" w:rsidRPr="00FF5A2B" w:rsidRDefault="008C4E52" w:rsidP="001B2EB4">
            <w:pPr>
              <w:jc w:val="right"/>
              <w:rPr>
                <w:rFonts w:ascii="Times New Roman" w:hAnsi="Times New Roman"/>
                <w:sz w:val="14"/>
                <w:szCs w:val="14"/>
              </w:rPr>
            </w:pPr>
            <w:r w:rsidRPr="00FF5A2B">
              <w:rPr>
                <w:color w:val="000000"/>
                <w:sz w:val="14"/>
                <w:szCs w:val="14"/>
              </w:rPr>
              <w:t>2.88*</w:t>
            </w:r>
          </w:p>
        </w:tc>
        <w:tc>
          <w:tcPr>
            <w:tcW w:w="534" w:type="dxa"/>
            <w:tcBorders>
              <w:top w:val="nil"/>
              <w:left w:val="nil"/>
              <w:bottom w:val="nil"/>
              <w:right w:val="nil"/>
            </w:tcBorders>
            <w:vAlign w:val="bottom"/>
          </w:tcPr>
          <w:p w14:paraId="7CED17C0" w14:textId="77777777" w:rsidR="008C4E52" w:rsidRPr="00FF5A2B" w:rsidRDefault="008C4E52" w:rsidP="001B2EB4">
            <w:pPr>
              <w:jc w:val="right"/>
              <w:rPr>
                <w:rFonts w:ascii="Times New Roman" w:hAnsi="Times New Roman"/>
                <w:sz w:val="14"/>
                <w:szCs w:val="14"/>
              </w:rPr>
            </w:pPr>
            <w:r w:rsidRPr="00FF5A2B">
              <w:rPr>
                <w:color w:val="000000"/>
                <w:sz w:val="14"/>
                <w:szCs w:val="14"/>
              </w:rPr>
              <w:t>2.94*</w:t>
            </w:r>
          </w:p>
        </w:tc>
        <w:tc>
          <w:tcPr>
            <w:tcW w:w="534" w:type="dxa"/>
            <w:tcBorders>
              <w:top w:val="nil"/>
              <w:left w:val="nil"/>
              <w:bottom w:val="nil"/>
              <w:right w:val="nil"/>
            </w:tcBorders>
            <w:vAlign w:val="bottom"/>
          </w:tcPr>
          <w:p w14:paraId="2EB50920" w14:textId="77777777" w:rsidR="008C4E52" w:rsidRPr="00FF5A2B" w:rsidRDefault="008C4E52" w:rsidP="001B2EB4">
            <w:pPr>
              <w:jc w:val="right"/>
              <w:rPr>
                <w:rFonts w:ascii="Times New Roman" w:hAnsi="Times New Roman"/>
                <w:sz w:val="14"/>
                <w:szCs w:val="14"/>
              </w:rPr>
            </w:pPr>
            <w:r w:rsidRPr="00FF5A2B">
              <w:rPr>
                <w:color w:val="000000"/>
                <w:sz w:val="14"/>
                <w:szCs w:val="14"/>
              </w:rPr>
              <w:t>2.53*</w:t>
            </w:r>
          </w:p>
        </w:tc>
        <w:tc>
          <w:tcPr>
            <w:tcW w:w="534" w:type="dxa"/>
            <w:tcBorders>
              <w:top w:val="nil"/>
              <w:left w:val="nil"/>
              <w:bottom w:val="nil"/>
            </w:tcBorders>
            <w:vAlign w:val="bottom"/>
          </w:tcPr>
          <w:p w14:paraId="722BEB83" w14:textId="77777777" w:rsidR="008C4E52" w:rsidRPr="001B2EB4" w:rsidRDefault="008C4E52" w:rsidP="001B2EB4">
            <w:pPr>
              <w:jc w:val="right"/>
              <w:rPr>
                <w:rFonts w:ascii="Times New Roman" w:hAnsi="Times New Roman"/>
                <w:sz w:val="14"/>
                <w:szCs w:val="14"/>
              </w:rPr>
            </w:pPr>
            <w:r w:rsidRPr="001B2EB4">
              <w:rPr>
                <w:color w:val="000000"/>
                <w:sz w:val="14"/>
                <w:szCs w:val="14"/>
              </w:rPr>
              <w:t>2.00</w:t>
            </w:r>
          </w:p>
        </w:tc>
        <w:tc>
          <w:tcPr>
            <w:tcW w:w="534" w:type="dxa"/>
            <w:tcBorders>
              <w:top w:val="nil"/>
              <w:bottom w:val="nil"/>
              <w:right w:val="nil"/>
            </w:tcBorders>
            <w:vAlign w:val="bottom"/>
          </w:tcPr>
          <w:p w14:paraId="19F6E718" w14:textId="77777777" w:rsidR="008C4E52" w:rsidRPr="001B2EB4" w:rsidRDefault="008C4E52" w:rsidP="001B2EB4">
            <w:pPr>
              <w:jc w:val="right"/>
              <w:rPr>
                <w:rFonts w:ascii="Times New Roman" w:hAnsi="Times New Roman"/>
                <w:sz w:val="14"/>
                <w:szCs w:val="14"/>
              </w:rPr>
            </w:pPr>
            <w:r w:rsidRPr="001B2EB4">
              <w:rPr>
                <w:color w:val="000000"/>
                <w:sz w:val="14"/>
                <w:szCs w:val="14"/>
              </w:rPr>
              <w:t>-0.80</w:t>
            </w:r>
          </w:p>
        </w:tc>
        <w:tc>
          <w:tcPr>
            <w:tcW w:w="534" w:type="dxa"/>
            <w:tcBorders>
              <w:top w:val="nil"/>
              <w:left w:val="nil"/>
              <w:bottom w:val="nil"/>
              <w:right w:val="nil"/>
            </w:tcBorders>
            <w:vAlign w:val="bottom"/>
          </w:tcPr>
          <w:p w14:paraId="300C49C7" w14:textId="77777777" w:rsidR="008C4E52" w:rsidRPr="001B2EB4" w:rsidRDefault="008C4E52" w:rsidP="001B2EB4">
            <w:pPr>
              <w:jc w:val="right"/>
              <w:rPr>
                <w:rFonts w:ascii="Times New Roman" w:hAnsi="Times New Roman"/>
                <w:sz w:val="14"/>
                <w:szCs w:val="14"/>
              </w:rPr>
            </w:pPr>
            <w:r w:rsidRPr="001B2EB4">
              <w:rPr>
                <w:color w:val="000000"/>
                <w:sz w:val="14"/>
                <w:szCs w:val="14"/>
              </w:rPr>
              <w:t>-0.77</w:t>
            </w:r>
          </w:p>
        </w:tc>
        <w:tc>
          <w:tcPr>
            <w:tcW w:w="534" w:type="dxa"/>
            <w:tcBorders>
              <w:top w:val="nil"/>
              <w:left w:val="nil"/>
              <w:bottom w:val="nil"/>
              <w:right w:val="nil"/>
            </w:tcBorders>
            <w:vAlign w:val="bottom"/>
          </w:tcPr>
          <w:p w14:paraId="62772AC3" w14:textId="77777777" w:rsidR="008C4E52" w:rsidRPr="001B2EB4" w:rsidRDefault="008C4E52" w:rsidP="001B2EB4">
            <w:pPr>
              <w:jc w:val="right"/>
              <w:rPr>
                <w:rFonts w:ascii="Times New Roman" w:hAnsi="Times New Roman"/>
                <w:sz w:val="14"/>
                <w:szCs w:val="14"/>
              </w:rPr>
            </w:pPr>
            <w:r w:rsidRPr="001B2EB4">
              <w:rPr>
                <w:color w:val="000000"/>
                <w:sz w:val="14"/>
                <w:szCs w:val="14"/>
              </w:rPr>
              <w:t>-1.44</w:t>
            </w:r>
          </w:p>
        </w:tc>
        <w:tc>
          <w:tcPr>
            <w:tcW w:w="534" w:type="dxa"/>
            <w:tcBorders>
              <w:top w:val="nil"/>
              <w:left w:val="nil"/>
              <w:bottom w:val="nil"/>
            </w:tcBorders>
            <w:vAlign w:val="bottom"/>
          </w:tcPr>
          <w:p w14:paraId="10B06205" w14:textId="77777777" w:rsidR="008C4E52" w:rsidRPr="001B2EB4" w:rsidRDefault="008C4E52" w:rsidP="001B2EB4">
            <w:pPr>
              <w:jc w:val="right"/>
              <w:rPr>
                <w:rFonts w:ascii="Times New Roman" w:hAnsi="Times New Roman"/>
                <w:sz w:val="14"/>
                <w:szCs w:val="14"/>
              </w:rPr>
            </w:pPr>
            <w:r w:rsidRPr="001B2EB4">
              <w:rPr>
                <w:color w:val="000000"/>
                <w:sz w:val="14"/>
                <w:szCs w:val="14"/>
              </w:rPr>
              <w:t>-0.38</w:t>
            </w:r>
          </w:p>
        </w:tc>
        <w:tc>
          <w:tcPr>
            <w:tcW w:w="522" w:type="dxa"/>
            <w:tcBorders>
              <w:top w:val="nil"/>
              <w:bottom w:val="nil"/>
              <w:right w:val="nil"/>
            </w:tcBorders>
            <w:vAlign w:val="bottom"/>
          </w:tcPr>
          <w:p w14:paraId="59AD11DD" w14:textId="77777777" w:rsidR="008C4E52" w:rsidRPr="00FF5A2B" w:rsidRDefault="008C4E52" w:rsidP="001B2EB4">
            <w:pPr>
              <w:jc w:val="right"/>
              <w:rPr>
                <w:rFonts w:ascii="Times New Roman" w:hAnsi="Times New Roman"/>
                <w:sz w:val="14"/>
                <w:szCs w:val="14"/>
              </w:rPr>
            </w:pPr>
            <w:r w:rsidRPr="00FF5A2B">
              <w:rPr>
                <w:color w:val="000000"/>
                <w:sz w:val="14"/>
                <w:szCs w:val="14"/>
              </w:rPr>
              <w:t>3.16*</w:t>
            </w:r>
          </w:p>
        </w:tc>
        <w:tc>
          <w:tcPr>
            <w:tcW w:w="522" w:type="dxa"/>
            <w:tcBorders>
              <w:top w:val="nil"/>
              <w:left w:val="nil"/>
              <w:bottom w:val="nil"/>
              <w:right w:val="nil"/>
            </w:tcBorders>
            <w:vAlign w:val="bottom"/>
          </w:tcPr>
          <w:p w14:paraId="5F932007" w14:textId="77777777" w:rsidR="008C4E52" w:rsidRPr="00FF5A2B" w:rsidRDefault="008C4E52" w:rsidP="001B2EB4">
            <w:pPr>
              <w:jc w:val="right"/>
              <w:rPr>
                <w:rFonts w:ascii="Times New Roman" w:hAnsi="Times New Roman"/>
                <w:sz w:val="14"/>
                <w:szCs w:val="14"/>
              </w:rPr>
            </w:pPr>
            <w:r w:rsidRPr="00FF5A2B">
              <w:rPr>
                <w:color w:val="000000"/>
                <w:sz w:val="14"/>
                <w:szCs w:val="14"/>
              </w:rPr>
              <w:t>3.59*</w:t>
            </w:r>
          </w:p>
        </w:tc>
        <w:tc>
          <w:tcPr>
            <w:tcW w:w="522" w:type="dxa"/>
            <w:tcBorders>
              <w:top w:val="nil"/>
              <w:left w:val="nil"/>
              <w:bottom w:val="nil"/>
              <w:right w:val="nil"/>
            </w:tcBorders>
            <w:vAlign w:val="bottom"/>
          </w:tcPr>
          <w:p w14:paraId="2A409718" w14:textId="77777777" w:rsidR="008C4E52" w:rsidRPr="00FF5A2B" w:rsidRDefault="008C4E52" w:rsidP="001B2EB4">
            <w:pPr>
              <w:jc w:val="right"/>
              <w:rPr>
                <w:rFonts w:ascii="Times New Roman" w:hAnsi="Times New Roman"/>
                <w:sz w:val="14"/>
                <w:szCs w:val="14"/>
              </w:rPr>
            </w:pPr>
            <w:r w:rsidRPr="00FF5A2B">
              <w:rPr>
                <w:color w:val="000000"/>
                <w:sz w:val="14"/>
                <w:szCs w:val="14"/>
              </w:rPr>
              <w:t>3.09*</w:t>
            </w:r>
          </w:p>
        </w:tc>
        <w:tc>
          <w:tcPr>
            <w:tcW w:w="522" w:type="dxa"/>
            <w:tcBorders>
              <w:top w:val="nil"/>
              <w:left w:val="nil"/>
              <w:bottom w:val="nil"/>
              <w:right w:val="nil"/>
            </w:tcBorders>
            <w:vAlign w:val="bottom"/>
          </w:tcPr>
          <w:p w14:paraId="0AF13270" w14:textId="77777777" w:rsidR="008C4E52" w:rsidRPr="001B2EB4" w:rsidRDefault="008C4E52" w:rsidP="001B2EB4">
            <w:pPr>
              <w:jc w:val="right"/>
              <w:rPr>
                <w:rFonts w:ascii="Times New Roman" w:hAnsi="Times New Roman"/>
                <w:sz w:val="14"/>
                <w:szCs w:val="14"/>
              </w:rPr>
            </w:pPr>
            <w:r w:rsidRPr="001B2EB4">
              <w:rPr>
                <w:color w:val="000000"/>
                <w:sz w:val="14"/>
                <w:szCs w:val="14"/>
              </w:rPr>
              <w:t>2.58</w:t>
            </w:r>
          </w:p>
        </w:tc>
      </w:tr>
      <w:tr w:rsidR="008C4E52" w:rsidRPr="00F65B4D" w14:paraId="014C7706" w14:textId="77777777" w:rsidTr="001B2EB4">
        <w:tc>
          <w:tcPr>
            <w:tcW w:w="641" w:type="dxa"/>
            <w:tcBorders>
              <w:top w:val="nil"/>
              <w:left w:val="nil"/>
              <w:bottom w:val="single" w:sz="4" w:space="0" w:color="auto"/>
              <w:right w:val="single" w:sz="4" w:space="0" w:color="auto"/>
            </w:tcBorders>
          </w:tcPr>
          <w:p w14:paraId="4CAC48BB"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Whole</w:t>
            </w:r>
          </w:p>
        </w:tc>
        <w:tc>
          <w:tcPr>
            <w:tcW w:w="534" w:type="dxa"/>
            <w:tcBorders>
              <w:top w:val="nil"/>
              <w:left w:val="single" w:sz="4" w:space="0" w:color="auto"/>
              <w:bottom w:val="single" w:sz="4" w:space="0" w:color="auto"/>
              <w:right w:val="nil"/>
            </w:tcBorders>
            <w:vAlign w:val="bottom"/>
          </w:tcPr>
          <w:p w14:paraId="086F0DFF" w14:textId="77777777" w:rsidR="008C4E52" w:rsidRPr="001B2EB4" w:rsidRDefault="008C4E52" w:rsidP="001B2EB4">
            <w:pPr>
              <w:jc w:val="right"/>
              <w:rPr>
                <w:rFonts w:ascii="Times New Roman" w:hAnsi="Times New Roman"/>
                <w:sz w:val="14"/>
                <w:szCs w:val="14"/>
              </w:rPr>
            </w:pPr>
            <w:r w:rsidRPr="001B2EB4">
              <w:rPr>
                <w:color w:val="000000"/>
                <w:sz w:val="14"/>
                <w:szCs w:val="14"/>
              </w:rPr>
              <w:t>1.35</w:t>
            </w:r>
          </w:p>
        </w:tc>
        <w:tc>
          <w:tcPr>
            <w:tcW w:w="534" w:type="dxa"/>
            <w:tcBorders>
              <w:top w:val="nil"/>
              <w:left w:val="nil"/>
              <w:bottom w:val="single" w:sz="4" w:space="0" w:color="auto"/>
              <w:right w:val="nil"/>
            </w:tcBorders>
            <w:vAlign w:val="bottom"/>
          </w:tcPr>
          <w:p w14:paraId="27789DDF" w14:textId="77777777" w:rsidR="008C4E52" w:rsidRPr="001B2EB4" w:rsidRDefault="008C4E52" w:rsidP="001B2EB4">
            <w:pPr>
              <w:jc w:val="right"/>
              <w:rPr>
                <w:rFonts w:ascii="Times New Roman" w:hAnsi="Times New Roman"/>
                <w:sz w:val="14"/>
                <w:szCs w:val="14"/>
              </w:rPr>
            </w:pPr>
            <w:r w:rsidRPr="001B2EB4">
              <w:rPr>
                <w:color w:val="000000"/>
                <w:sz w:val="14"/>
                <w:szCs w:val="14"/>
              </w:rPr>
              <w:t>1.10</w:t>
            </w:r>
          </w:p>
        </w:tc>
        <w:tc>
          <w:tcPr>
            <w:tcW w:w="534" w:type="dxa"/>
            <w:tcBorders>
              <w:top w:val="nil"/>
              <w:left w:val="nil"/>
              <w:bottom w:val="single" w:sz="4" w:space="0" w:color="auto"/>
              <w:right w:val="nil"/>
            </w:tcBorders>
            <w:vAlign w:val="bottom"/>
          </w:tcPr>
          <w:p w14:paraId="594D2A42" w14:textId="77777777" w:rsidR="008C4E52" w:rsidRPr="001B2EB4" w:rsidRDefault="008C4E52" w:rsidP="001B2EB4">
            <w:pPr>
              <w:jc w:val="right"/>
              <w:rPr>
                <w:rFonts w:ascii="Times New Roman" w:hAnsi="Times New Roman"/>
                <w:sz w:val="14"/>
                <w:szCs w:val="14"/>
              </w:rPr>
            </w:pPr>
            <w:r w:rsidRPr="001B2EB4">
              <w:rPr>
                <w:color w:val="000000"/>
                <w:sz w:val="14"/>
                <w:szCs w:val="14"/>
              </w:rPr>
              <w:t>0.48</w:t>
            </w:r>
          </w:p>
        </w:tc>
        <w:tc>
          <w:tcPr>
            <w:tcW w:w="534" w:type="dxa"/>
            <w:tcBorders>
              <w:top w:val="nil"/>
              <w:left w:val="nil"/>
              <w:bottom w:val="single" w:sz="4" w:space="0" w:color="auto"/>
            </w:tcBorders>
            <w:vAlign w:val="bottom"/>
          </w:tcPr>
          <w:p w14:paraId="005B134D" w14:textId="77777777" w:rsidR="008C4E52" w:rsidRPr="001B2EB4" w:rsidRDefault="008C4E52" w:rsidP="001B2EB4">
            <w:pPr>
              <w:jc w:val="right"/>
              <w:rPr>
                <w:rFonts w:ascii="Times New Roman" w:hAnsi="Times New Roman"/>
                <w:sz w:val="14"/>
                <w:szCs w:val="14"/>
              </w:rPr>
            </w:pPr>
            <w:r w:rsidRPr="001B2EB4">
              <w:rPr>
                <w:color w:val="000000"/>
                <w:sz w:val="14"/>
                <w:szCs w:val="14"/>
              </w:rPr>
              <w:t>-0.12</w:t>
            </w:r>
          </w:p>
        </w:tc>
        <w:tc>
          <w:tcPr>
            <w:tcW w:w="534" w:type="dxa"/>
            <w:tcBorders>
              <w:top w:val="nil"/>
              <w:bottom w:val="single" w:sz="4" w:space="0" w:color="auto"/>
              <w:right w:val="nil"/>
            </w:tcBorders>
            <w:vAlign w:val="bottom"/>
          </w:tcPr>
          <w:p w14:paraId="410024F9" w14:textId="77777777" w:rsidR="008C4E52" w:rsidRPr="001B2EB4" w:rsidRDefault="008C4E52" w:rsidP="001B2EB4">
            <w:pPr>
              <w:jc w:val="right"/>
              <w:rPr>
                <w:rFonts w:ascii="Times New Roman" w:hAnsi="Times New Roman"/>
                <w:sz w:val="14"/>
                <w:szCs w:val="14"/>
              </w:rPr>
            </w:pPr>
            <w:r w:rsidRPr="001B2EB4">
              <w:rPr>
                <w:color w:val="000000"/>
                <w:sz w:val="14"/>
                <w:szCs w:val="14"/>
              </w:rPr>
              <w:t>0.59</w:t>
            </w:r>
          </w:p>
        </w:tc>
        <w:tc>
          <w:tcPr>
            <w:tcW w:w="534" w:type="dxa"/>
            <w:tcBorders>
              <w:top w:val="nil"/>
              <w:left w:val="nil"/>
              <w:bottom w:val="single" w:sz="4" w:space="0" w:color="auto"/>
              <w:right w:val="nil"/>
            </w:tcBorders>
            <w:vAlign w:val="bottom"/>
          </w:tcPr>
          <w:p w14:paraId="3D97408C" w14:textId="77777777" w:rsidR="008C4E52" w:rsidRPr="001B2EB4" w:rsidRDefault="008C4E52" w:rsidP="001B2EB4">
            <w:pPr>
              <w:jc w:val="right"/>
              <w:rPr>
                <w:rFonts w:ascii="Times New Roman" w:hAnsi="Times New Roman"/>
                <w:sz w:val="14"/>
                <w:szCs w:val="14"/>
              </w:rPr>
            </w:pPr>
            <w:r w:rsidRPr="001B2EB4">
              <w:rPr>
                <w:color w:val="000000"/>
                <w:sz w:val="14"/>
                <w:szCs w:val="14"/>
              </w:rPr>
              <w:t>0.56</w:t>
            </w:r>
          </w:p>
        </w:tc>
        <w:tc>
          <w:tcPr>
            <w:tcW w:w="534" w:type="dxa"/>
            <w:tcBorders>
              <w:top w:val="nil"/>
              <w:left w:val="nil"/>
              <w:bottom w:val="single" w:sz="4" w:space="0" w:color="auto"/>
              <w:right w:val="nil"/>
            </w:tcBorders>
            <w:vAlign w:val="bottom"/>
          </w:tcPr>
          <w:p w14:paraId="6E9405C9" w14:textId="77777777" w:rsidR="008C4E52" w:rsidRPr="001B2EB4" w:rsidRDefault="008C4E52" w:rsidP="001B2EB4">
            <w:pPr>
              <w:jc w:val="right"/>
              <w:rPr>
                <w:rFonts w:ascii="Times New Roman" w:hAnsi="Times New Roman"/>
                <w:sz w:val="14"/>
                <w:szCs w:val="14"/>
              </w:rPr>
            </w:pPr>
            <w:r w:rsidRPr="001B2EB4">
              <w:rPr>
                <w:color w:val="000000"/>
                <w:sz w:val="14"/>
                <w:szCs w:val="14"/>
              </w:rPr>
              <w:t>-0.22</w:t>
            </w:r>
          </w:p>
        </w:tc>
        <w:tc>
          <w:tcPr>
            <w:tcW w:w="534" w:type="dxa"/>
            <w:tcBorders>
              <w:top w:val="nil"/>
              <w:left w:val="nil"/>
              <w:bottom w:val="single" w:sz="4" w:space="0" w:color="auto"/>
            </w:tcBorders>
            <w:vAlign w:val="bottom"/>
          </w:tcPr>
          <w:p w14:paraId="3FAEE26F" w14:textId="77777777" w:rsidR="008C4E52" w:rsidRPr="001B2EB4" w:rsidRDefault="008C4E52" w:rsidP="001B2EB4">
            <w:pPr>
              <w:jc w:val="right"/>
              <w:rPr>
                <w:rFonts w:ascii="Times New Roman" w:hAnsi="Times New Roman"/>
                <w:sz w:val="14"/>
                <w:szCs w:val="14"/>
              </w:rPr>
            </w:pPr>
            <w:r w:rsidRPr="001B2EB4">
              <w:rPr>
                <w:color w:val="000000"/>
                <w:sz w:val="14"/>
                <w:szCs w:val="14"/>
              </w:rPr>
              <w:t>-1.09</w:t>
            </w:r>
          </w:p>
        </w:tc>
        <w:tc>
          <w:tcPr>
            <w:tcW w:w="534" w:type="dxa"/>
            <w:tcBorders>
              <w:top w:val="nil"/>
              <w:bottom w:val="single" w:sz="4" w:space="0" w:color="auto"/>
              <w:right w:val="nil"/>
            </w:tcBorders>
            <w:vAlign w:val="bottom"/>
          </w:tcPr>
          <w:p w14:paraId="3331A440" w14:textId="77777777" w:rsidR="008C4E52" w:rsidRPr="001B2EB4" w:rsidRDefault="008C4E52" w:rsidP="001B2EB4">
            <w:pPr>
              <w:jc w:val="right"/>
              <w:rPr>
                <w:rFonts w:ascii="Times New Roman" w:hAnsi="Times New Roman"/>
                <w:sz w:val="14"/>
                <w:szCs w:val="14"/>
              </w:rPr>
            </w:pPr>
            <w:r w:rsidRPr="001B2EB4">
              <w:rPr>
                <w:color w:val="000000"/>
                <w:sz w:val="14"/>
                <w:szCs w:val="14"/>
              </w:rPr>
              <w:t>1.08</w:t>
            </w:r>
          </w:p>
        </w:tc>
        <w:tc>
          <w:tcPr>
            <w:tcW w:w="534" w:type="dxa"/>
            <w:tcBorders>
              <w:top w:val="nil"/>
              <w:left w:val="nil"/>
              <w:bottom w:val="single" w:sz="4" w:space="0" w:color="auto"/>
              <w:right w:val="nil"/>
            </w:tcBorders>
            <w:vAlign w:val="bottom"/>
          </w:tcPr>
          <w:p w14:paraId="1277029F" w14:textId="77777777" w:rsidR="008C4E52" w:rsidRPr="001B2EB4" w:rsidRDefault="008C4E52" w:rsidP="001B2EB4">
            <w:pPr>
              <w:jc w:val="right"/>
              <w:rPr>
                <w:rFonts w:ascii="Times New Roman" w:hAnsi="Times New Roman"/>
                <w:sz w:val="14"/>
                <w:szCs w:val="14"/>
              </w:rPr>
            </w:pPr>
            <w:r w:rsidRPr="001B2EB4">
              <w:rPr>
                <w:color w:val="000000"/>
                <w:sz w:val="14"/>
                <w:szCs w:val="14"/>
              </w:rPr>
              <w:t>0.02</w:t>
            </w:r>
          </w:p>
        </w:tc>
        <w:tc>
          <w:tcPr>
            <w:tcW w:w="534" w:type="dxa"/>
            <w:tcBorders>
              <w:top w:val="nil"/>
              <w:left w:val="nil"/>
              <w:bottom w:val="single" w:sz="4" w:space="0" w:color="auto"/>
              <w:right w:val="nil"/>
            </w:tcBorders>
            <w:vAlign w:val="bottom"/>
          </w:tcPr>
          <w:p w14:paraId="7AAC394B" w14:textId="77777777" w:rsidR="008C4E52" w:rsidRPr="001B2EB4" w:rsidRDefault="008C4E52" w:rsidP="001B2EB4">
            <w:pPr>
              <w:jc w:val="right"/>
              <w:rPr>
                <w:rFonts w:ascii="Times New Roman" w:hAnsi="Times New Roman"/>
                <w:sz w:val="14"/>
                <w:szCs w:val="14"/>
              </w:rPr>
            </w:pPr>
            <w:r w:rsidRPr="001B2EB4">
              <w:rPr>
                <w:color w:val="000000"/>
                <w:sz w:val="14"/>
                <w:szCs w:val="14"/>
              </w:rPr>
              <w:t>-0.17</w:t>
            </w:r>
          </w:p>
        </w:tc>
        <w:tc>
          <w:tcPr>
            <w:tcW w:w="534" w:type="dxa"/>
            <w:tcBorders>
              <w:top w:val="nil"/>
              <w:left w:val="nil"/>
              <w:bottom w:val="single" w:sz="4" w:space="0" w:color="auto"/>
            </w:tcBorders>
            <w:vAlign w:val="bottom"/>
          </w:tcPr>
          <w:p w14:paraId="3C1EE08B" w14:textId="77777777" w:rsidR="008C4E52" w:rsidRPr="001B2EB4" w:rsidRDefault="008C4E52" w:rsidP="001B2EB4">
            <w:pPr>
              <w:jc w:val="right"/>
              <w:rPr>
                <w:rFonts w:ascii="Times New Roman" w:hAnsi="Times New Roman"/>
                <w:sz w:val="14"/>
                <w:szCs w:val="14"/>
              </w:rPr>
            </w:pPr>
            <w:r w:rsidRPr="001B2EB4">
              <w:rPr>
                <w:color w:val="000000"/>
                <w:sz w:val="14"/>
                <w:szCs w:val="14"/>
              </w:rPr>
              <w:t>-0.13</w:t>
            </w:r>
          </w:p>
        </w:tc>
        <w:tc>
          <w:tcPr>
            <w:tcW w:w="534" w:type="dxa"/>
            <w:tcBorders>
              <w:top w:val="nil"/>
              <w:bottom w:val="single" w:sz="4" w:space="0" w:color="auto"/>
              <w:right w:val="nil"/>
            </w:tcBorders>
            <w:vAlign w:val="bottom"/>
          </w:tcPr>
          <w:p w14:paraId="0798F65D" w14:textId="77777777" w:rsidR="008C4E52" w:rsidRPr="001B2EB4" w:rsidRDefault="008C4E52" w:rsidP="001B2EB4">
            <w:pPr>
              <w:jc w:val="right"/>
              <w:rPr>
                <w:rFonts w:ascii="Times New Roman" w:hAnsi="Times New Roman"/>
                <w:sz w:val="14"/>
                <w:szCs w:val="14"/>
              </w:rPr>
            </w:pPr>
            <w:r w:rsidRPr="001B2EB4">
              <w:rPr>
                <w:color w:val="000000"/>
                <w:sz w:val="14"/>
                <w:szCs w:val="14"/>
              </w:rPr>
              <w:t>0.14</w:t>
            </w:r>
          </w:p>
        </w:tc>
        <w:tc>
          <w:tcPr>
            <w:tcW w:w="534" w:type="dxa"/>
            <w:tcBorders>
              <w:top w:val="nil"/>
              <w:left w:val="nil"/>
              <w:bottom w:val="single" w:sz="4" w:space="0" w:color="auto"/>
              <w:right w:val="nil"/>
            </w:tcBorders>
            <w:vAlign w:val="bottom"/>
          </w:tcPr>
          <w:p w14:paraId="122FF44D" w14:textId="77777777" w:rsidR="008C4E52" w:rsidRPr="001B2EB4" w:rsidRDefault="008C4E52" w:rsidP="001B2EB4">
            <w:pPr>
              <w:jc w:val="right"/>
              <w:rPr>
                <w:rFonts w:ascii="Times New Roman" w:hAnsi="Times New Roman"/>
                <w:sz w:val="14"/>
                <w:szCs w:val="14"/>
              </w:rPr>
            </w:pPr>
            <w:r w:rsidRPr="001B2EB4">
              <w:rPr>
                <w:color w:val="000000"/>
                <w:sz w:val="14"/>
                <w:szCs w:val="14"/>
              </w:rPr>
              <w:t>0.06</w:t>
            </w:r>
          </w:p>
        </w:tc>
        <w:tc>
          <w:tcPr>
            <w:tcW w:w="534" w:type="dxa"/>
            <w:tcBorders>
              <w:top w:val="nil"/>
              <w:left w:val="nil"/>
              <w:bottom w:val="single" w:sz="4" w:space="0" w:color="auto"/>
              <w:right w:val="nil"/>
            </w:tcBorders>
            <w:vAlign w:val="bottom"/>
          </w:tcPr>
          <w:p w14:paraId="54BBEF62" w14:textId="77777777" w:rsidR="008C4E52" w:rsidRPr="001B2EB4" w:rsidRDefault="008C4E52" w:rsidP="001B2EB4">
            <w:pPr>
              <w:jc w:val="right"/>
              <w:rPr>
                <w:rFonts w:ascii="Times New Roman" w:hAnsi="Times New Roman"/>
                <w:sz w:val="14"/>
                <w:szCs w:val="14"/>
              </w:rPr>
            </w:pPr>
            <w:r w:rsidRPr="001B2EB4">
              <w:rPr>
                <w:color w:val="000000"/>
                <w:sz w:val="14"/>
                <w:szCs w:val="14"/>
              </w:rPr>
              <w:t>-0.45</w:t>
            </w:r>
          </w:p>
        </w:tc>
        <w:tc>
          <w:tcPr>
            <w:tcW w:w="534" w:type="dxa"/>
            <w:tcBorders>
              <w:top w:val="nil"/>
              <w:left w:val="nil"/>
              <w:bottom w:val="single" w:sz="4" w:space="0" w:color="auto"/>
            </w:tcBorders>
            <w:vAlign w:val="bottom"/>
          </w:tcPr>
          <w:p w14:paraId="48DB7265" w14:textId="77777777" w:rsidR="008C4E52" w:rsidRPr="001B2EB4" w:rsidRDefault="008C4E52" w:rsidP="001B2EB4">
            <w:pPr>
              <w:jc w:val="right"/>
              <w:rPr>
                <w:rFonts w:ascii="Times New Roman" w:hAnsi="Times New Roman"/>
                <w:sz w:val="14"/>
                <w:szCs w:val="14"/>
              </w:rPr>
            </w:pPr>
            <w:r w:rsidRPr="001B2EB4">
              <w:rPr>
                <w:color w:val="000000"/>
                <w:sz w:val="14"/>
                <w:szCs w:val="14"/>
              </w:rPr>
              <w:t>-1.05</w:t>
            </w:r>
          </w:p>
        </w:tc>
        <w:tc>
          <w:tcPr>
            <w:tcW w:w="534" w:type="dxa"/>
            <w:tcBorders>
              <w:top w:val="nil"/>
              <w:bottom w:val="single" w:sz="4" w:space="0" w:color="auto"/>
              <w:right w:val="nil"/>
            </w:tcBorders>
            <w:vAlign w:val="bottom"/>
          </w:tcPr>
          <w:p w14:paraId="25C066D5" w14:textId="77777777" w:rsidR="008C4E52" w:rsidRPr="00FF5A2B" w:rsidRDefault="008C4E52" w:rsidP="001B2EB4">
            <w:pPr>
              <w:jc w:val="right"/>
              <w:rPr>
                <w:rFonts w:ascii="Times New Roman" w:hAnsi="Times New Roman"/>
                <w:sz w:val="14"/>
                <w:szCs w:val="14"/>
              </w:rPr>
            </w:pPr>
            <w:r w:rsidRPr="00FF5A2B">
              <w:rPr>
                <w:color w:val="000000"/>
                <w:sz w:val="14"/>
                <w:szCs w:val="14"/>
              </w:rPr>
              <w:t>3.24*</w:t>
            </w:r>
          </w:p>
        </w:tc>
        <w:tc>
          <w:tcPr>
            <w:tcW w:w="534" w:type="dxa"/>
            <w:tcBorders>
              <w:top w:val="nil"/>
              <w:left w:val="nil"/>
              <w:bottom w:val="single" w:sz="4" w:space="0" w:color="auto"/>
              <w:right w:val="nil"/>
            </w:tcBorders>
            <w:vAlign w:val="bottom"/>
          </w:tcPr>
          <w:p w14:paraId="6135C08F" w14:textId="77777777" w:rsidR="008C4E52" w:rsidRPr="00FF5A2B" w:rsidRDefault="008C4E52" w:rsidP="001B2EB4">
            <w:pPr>
              <w:jc w:val="right"/>
              <w:rPr>
                <w:rFonts w:ascii="Times New Roman" w:hAnsi="Times New Roman"/>
                <w:sz w:val="14"/>
                <w:szCs w:val="14"/>
              </w:rPr>
            </w:pPr>
            <w:r w:rsidRPr="00FF5A2B">
              <w:rPr>
                <w:color w:val="000000"/>
                <w:sz w:val="14"/>
                <w:szCs w:val="14"/>
              </w:rPr>
              <w:t>3.57*</w:t>
            </w:r>
          </w:p>
        </w:tc>
        <w:tc>
          <w:tcPr>
            <w:tcW w:w="534" w:type="dxa"/>
            <w:tcBorders>
              <w:top w:val="nil"/>
              <w:left w:val="nil"/>
              <w:bottom w:val="single" w:sz="4" w:space="0" w:color="auto"/>
              <w:right w:val="nil"/>
            </w:tcBorders>
            <w:vAlign w:val="bottom"/>
          </w:tcPr>
          <w:p w14:paraId="66291D37" w14:textId="77777777" w:rsidR="008C4E52" w:rsidRPr="00FF5A2B" w:rsidRDefault="008C4E52" w:rsidP="001B2EB4">
            <w:pPr>
              <w:jc w:val="right"/>
              <w:rPr>
                <w:rFonts w:ascii="Times New Roman" w:hAnsi="Times New Roman"/>
                <w:sz w:val="14"/>
                <w:szCs w:val="14"/>
              </w:rPr>
            </w:pPr>
            <w:r w:rsidRPr="00FF5A2B">
              <w:rPr>
                <w:color w:val="000000"/>
                <w:sz w:val="14"/>
                <w:szCs w:val="14"/>
              </w:rPr>
              <w:t>3.38*</w:t>
            </w:r>
          </w:p>
        </w:tc>
        <w:tc>
          <w:tcPr>
            <w:tcW w:w="534" w:type="dxa"/>
            <w:tcBorders>
              <w:top w:val="nil"/>
              <w:left w:val="nil"/>
              <w:bottom w:val="single" w:sz="4" w:space="0" w:color="auto"/>
            </w:tcBorders>
            <w:vAlign w:val="bottom"/>
          </w:tcPr>
          <w:p w14:paraId="5252BD11" w14:textId="77777777" w:rsidR="008C4E52" w:rsidRPr="001B2EB4" w:rsidRDefault="008C4E52" w:rsidP="001B2EB4">
            <w:pPr>
              <w:jc w:val="right"/>
              <w:rPr>
                <w:rFonts w:ascii="Times New Roman" w:hAnsi="Times New Roman"/>
                <w:sz w:val="14"/>
                <w:szCs w:val="14"/>
              </w:rPr>
            </w:pPr>
            <w:r w:rsidRPr="001B2EB4">
              <w:rPr>
                <w:color w:val="000000"/>
                <w:sz w:val="14"/>
                <w:szCs w:val="14"/>
              </w:rPr>
              <w:t>3.09</w:t>
            </w:r>
          </w:p>
        </w:tc>
        <w:tc>
          <w:tcPr>
            <w:tcW w:w="522" w:type="dxa"/>
            <w:tcBorders>
              <w:top w:val="nil"/>
              <w:bottom w:val="single" w:sz="4" w:space="0" w:color="auto"/>
              <w:right w:val="nil"/>
            </w:tcBorders>
            <w:vAlign w:val="bottom"/>
          </w:tcPr>
          <w:p w14:paraId="4B2C1934" w14:textId="77777777" w:rsidR="008C4E52" w:rsidRPr="001B2EB4" w:rsidRDefault="008C4E52" w:rsidP="001B2EB4">
            <w:pPr>
              <w:jc w:val="right"/>
              <w:rPr>
                <w:rFonts w:ascii="Times New Roman" w:hAnsi="Times New Roman"/>
                <w:sz w:val="14"/>
                <w:szCs w:val="14"/>
              </w:rPr>
            </w:pPr>
            <w:r w:rsidRPr="001B2EB4">
              <w:rPr>
                <w:color w:val="000000"/>
                <w:sz w:val="14"/>
                <w:szCs w:val="14"/>
              </w:rPr>
              <w:t>2.47</w:t>
            </w:r>
          </w:p>
        </w:tc>
        <w:tc>
          <w:tcPr>
            <w:tcW w:w="522" w:type="dxa"/>
            <w:tcBorders>
              <w:top w:val="nil"/>
              <w:left w:val="nil"/>
              <w:bottom w:val="single" w:sz="4" w:space="0" w:color="auto"/>
              <w:right w:val="nil"/>
            </w:tcBorders>
            <w:vAlign w:val="bottom"/>
          </w:tcPr>
          <w:p w14:paraId="75CFCC89" w14:textId="77777777" w:rsidR="008C4E52" w:rsidRPr="001B2EB4" w:rsidRDefault="008C4E52" w:rsidP="001B2EB4">
            <w:pPr>
              <w:jc w:val="right"/>
              <w:rPr>
                <w:rFonts w:ascii="Times New Roman" w:hAnsi="Times New Roman"/>
                <w:sz w:val="14"/>
                <w:szCs w:val="14"/>
              </w:rPr>
            </w:pPr>
            <w:r w:rsidRPr="001B2EB4">
              <w:rPr>
                <w:color w:val="000000"/>
                <w:sz w:val="14"/>
                <w:szCs w:val="14"/>
              </w:rPr>
              <w:t>2.24</w:t>
            </w:r>
          </w:p>
        </w:tc>
        <w:tc>
          <w:tcPr>
            <w:tcW w:w="522" w:type="dxa"/>
            <w:tcBorders>
              <w:top w:val="nil"/>
              <w:left w:val="nil"/>
              <w:bottom w:val="single" w:sz="4" w:space="0" w:color="auto"/>
              <w:right w:val="nil"/>
            </w:tcBorders>
            <w:vAlign w:val="bottom"/>
          </w:tcPr>
          <w:p w14:paraId="3FE68C25" w14:textId="77777777" w:rsidR="008C4E52" w:rsidRPr="001B2EB4" w:rsidRDefault="008C4E52" w:rsidP="001B2EB4">
            <w:pPr>
              <w:jc w:val="right"/>
              <w:rPr>
                <w:rFonts w:ascii="Times New Roman" w:hAnsi="Times New Roman"/>
                <w:sz w:val="14"/>
                <w:szCs w:val="14"/>
              </w:rPr>
            </w:pPr>
            <w:r w:rsidRPr="001B2EB4">
              <w:rPr>
                <w:color w:val="000000"/>
                <w:sz w:val="14"/>
                <w:szCs w:val="14"/>
              </w:rPr>
              <w:t>1.89</w:t>
            </w:r>
          </w:p>
        </w:tc>
        <w:tc>
          <w:tcPr>
            <w:tcW w:w="522" w:type="dxa"/>
            <w:tcBorders>
              <w:top w:val="nil"/>
              <w:left w:val="nil"/>
              <w:bottom w:val="single" w:sz="4" w:space="0" w:color="auto"/>
              <w:right w:val="nil"/>
            </w:tcBorders>
            <w:vAlign w:val="bottom"/>
          </w:tcPr>
          <w:p w14:paraId="0A9B4255" w14:textId="77777777" w:rsidR="008C4E52" w:rsidRPr="001B2EB4" w:rsidRDefault="008C4E52" w:rsidP="001B2EB4">
            <w:pPr>
              <w:jc w:val="right"/>
              <w:rPr>
                <w:rFonts w:ascii="Times New Roman" w:hAnsi="Times New Roman"/>
                <w:sz w:val="14"/>
                <w:szCs w:val="14"/>
              </w:rPr>
            </w:pPr>
            <w:r w:rsidRPr="001B2EB4">
              <w:rPr>
                <w:color w:val="000000"/>
                <w:sz w:val="14"/>
                <w:szCs w:val="14"/>
              </w:rPr>
              <w:t>1.55</w:t>
            </w:r>
          </w:p>
        </w:tc>
      </w:tr>
    </w:tbl>
    <w:p w14:paraId="6D7EC0DF" w14:textId="77777777" w:rsidR="008C4E52" w:rsidRDefault="008C4E52" w:rsidP="008C4E52">
      <w:pPr>
        <w:rPr>
          <w:b/>
          <w:bCs/>
        </w:rPr>
      </w:pPr>
    </w:p>
    <w:p w14:paraId="32BA24D9" w14:textId="77777777" w:rsidR="008C4E52" w:rsidRDefault="008C4E52" w:rsidP="008C4E52">
      <w:pPr>
        <w:spacing w:after="160" w:line="259" w:lineRule="auto"/>
        <w:rPr>
          <w:b/>
          <w:bCs/>
        </w:rPr>
      </w:pPr>
      <w:r>
        <w:rPr>
          <w:b/>
          <w:bCs/>
        </w:rPr>
        <w:br w:type="page"/>
      </w:r>
    </w:p>
    <w:p w14:paraId="2A246530" w14:textId="06952061" w:rsidR="008C4E52" w:rsidRPr="000735FD" w:rsidRDefault="008C4E52" w:rsidP="008C4E52">
      <w:pPr>
        <w:rPr>
          <w:rFonts w:ascii="Times New Roman" w:hAnsi="Times New Roman"/>
          <w:b/>
          <w:sz w:val="22"/>
          <w:szCs w:val="22"/>
          <w:lang w:val="en-GB"/>
        </w:rPr>
      </w:pPr>
      <w:r>
        <w:rPr>
          <w:rFonts w:ascii="Times New Roman" w:hAnsi="Times New Roman"/>
          <w:b/>
          <w:sz w:val="22"/>
          <w:szCs w:val="22"/>
          <w:lang w:val="en-GB"/>
        </w:rPr>
        <w:lastRenderedPageBreak/>
        <w:t xml:space="preserve">Appendix Table 2b: </w:t>
      </w:r>
      <w:r w:rsidR="003757F3">
        <w:rPr>
          <w:rFonts w:ascii="Times New Roman" w:hAnsi="Times New Roman"/>
          <w:b/>
          <w:sz w:val="22"/>
          <w:szCs w:val="22"/>
          <w:lang w:val="en-GB"/>
        </w:rPr>
        <w:t>A</w:t>
      </w:r>
      <w:r w:rsidR="003757F3" w:rsidRPr="009860FD">
        <w:rPr>
          <w:rFonts w:ascii="Times New Roman" w:hAnsi="Times New Roman"/>
          <w:b/>
          <w:sz w:val="22"/>
          <w:szCs w:val="22"/>
          <w:lang w:val="en-GB"/>
        </w:rPr>
        <w:t>nnualized momentum strategy returns</w:t>
      </w:r>
      <w:r w:rsidR="003757F3">
        <w:rPr>
          <w:rFonts w:ascii="Times New Roman" w:hAnsi="Times New Roman"/>
          <w:b/>
          <w:sz w:val="22"/>
          <w:szCs w:val="22"/>
          <w:lang w:val="en-GB"/>
        </w:rPr>
        <w:t xml:space="preserve"> by industry</w:t>
      </w:r>
      <w:r w:rsidR="003757F3" w:rsidRPr="009860FD">
        <w:rPr>
          <w:rFonts w:ascii="Times New Roman" w:hAnsi="Times New Roman"/>
          <w:b/>
          <w:sz w:val="22"/>
          <w:szCs w:val="22"/>
          <w:lang w:val="en-GB"/>
        </w:rPr>
        <w:t xml:space="preserve"> </w:t>
      </w:r>
      <w:r w:rsidR="003757F3">
        <w:rPr>
          <w:rFonts w:ascii="Times New Roman" w:hAnsi="Times New Roman"/>
          <w:b/>
          <w:sz w:val="22"/>
          <w:szCs w:val="22"/>
          <w:lang w:val="en-GB"/>
        </w:rPr>
        <w:t xml:space="preserve">for the </w:t>
      </w:r>
      <w:r>
        <w:rPr>
          <w:rFonts w:ascii="Times New Roman" w:hAnsi="Times New Roman"/>
          <w:b/>
          <w:sz w:val="22"/>
          <w:szCs w:val="22"/>
          <w:lang w:val="en-GB"/>
        </w:rPr>
        <w:t>Asia/Pacific</w:t>
      </w:r>
      <w:r w:rsidR="003757F3">
        <w:rPr>
          <w:rFonts w:ascii="Times New Roman" w:hAnsi="Times New Roman"/>
          <w:b/>
          <w:sz w:val="22"/>
          <w:szCs w:val="22"/>
          <w:lang w:val="en-GB"/>
        </w:rPr>
        <w:t xml:space="preserve"> stock markets</w:t>
      </w:r>
    </w:p>
    <w:p w14:paraId="35ED1D9A" w14:textId="6BD297A3" w:rsidR="008C4E52" w:rsidRDefault="008C4E52" w:rsidP="008C4E52">
      <w:pPr>
        <w:tabs>
          <w:tab w:val="left" w:pos="5954"/>
        </w:tabs>
        <w:ind w:right="-1038"/>
        <w:jc w:val="both"/>
        <w:rPr>
          <w:rFonts w:ascii="Times New Roman" w:hAnsi="Times New Roman"/>
          <w:color w:val="000000"/>
          <w:sz w:val="22"/>
          <w:szCs w:val="22"/>
          <w:lang w:val="en-GB"/>
        </w:rPr>
      </w:pPr>
      <w:r>
        <w:rPr>
          <w:rFonts w:ascii="Times New Roman" w:hAnsi="Times New Roman"/>
          <w:sz w:val="22"/>
          <w:szCs w:val="22"/>
          <w:lang w:val="en-GB"/>
        </w:rPr>
        <w:t xml:space="preserve">The sample spans the period March, 2010 – June, 2017. </w:t>
      </w:r>
      <w:r>
        <w:rPr>
          <w:rFonts w:ascii="Times New Roman" w:hAnsi="Times New Roman"/>
          <w:sz w:val="22"/>
          <w:szCs w:val="22"/>
        </w:rPr>
        <w:t>The</w:t>
      </w:r>
      <w:r w:rsidRPr="00444225">
        <w:rPr>
          <w:rFonts w:ascii="Times New Roman" w:hAnsi="Times New Roman"/>
          <w:sz w:val="22"/>
          <w:szCs w:val="22"/>
        </w:rPr>
        <w:t xml:space="preserve"> report</w:t>
      </w:r>
      <w:r>
        <w:rPr>
          <w:rFonts w:ascii="Times New Roman" w:hAnsi="Times New Roman"/>
          <w:sz w:val="22"/>
          <w:szCs w:val="22"/>
        </w:rPr>
        <w:t>ed</w:t>
      </w:r>
      <w:r w:rsidRPr="00444225">
        <w:rPr>
          <w:rFonts w:ascii="Times New Roman" w:hAnsi="Times New Roman"/>
          <w:sz w:val="22"/>
          <w:szCs w:val="22"/>
        </w:rPr>
        <w:t xml:space="preserve"> </w:t>
      </w:r>
      <w:r>
        <w:rPr>
          <w:rFonts w:ascii="Times New Roman" w:hAnsi="Times New Roman"/>
          <w:sz w:val="22"/>
          <w:szCs w:val="22"/>
        </w:rPr>
        <w:t xml:space="preserve">returns are the </w:t>
      </w:r>
      <w:r w:rsidRPr="00444225">
        <w:rPr>
          <w:rFonts w:ascii="Times New Roman" w:hAnsi="Times New Roman"/>
          <w:sz w:val="22"/>
          <w:szCs w:val="22"/>
        </w:rPr>
        <w:t xml:space="preserve">annualized contribution of each industry portfolio to the momentum returns of the WmL strategy. That is, we go long (short) on the industry portfolio according to its classification in the winner (loser) quintile. If the industry portfolio is not classified in </w:t>
      </w:r>
      <w:r>
        <w:rPr>
          <w:rFonts w:ascii="Times New Roman" w:hAnsi="Times New Roman"/>
          <w:sz w:val="22"/>
          <w:szCs w:val="22"/>
        </w:rPr>
        <w:t>either of the</w:t>
      </w:r>
      <w:r w:rsidRPr="00444225">
        <w:rPr>
          <w:rFonts w:ascii="Times New Roman" w:hAnsi="Times New Roman"/>
          <w:sz w:val="22"/>
          <w:szCs w:val="22"/>
        </w:rPr>
        <w:t xml:space="preserve"> two quintiles</w:t>
      </w:r>
      <w:r>
        <w:rPr>
          <w:rFonts w:ascii="Times New Roman" w:hAnsi="Times New Roman"/>
          <w:sz w:val="22"/>
          <w:szCs w:val="22"/>
        </w:rPr>
        <w:t xml:space="preserve"> </w:t>
      </w:r>
      <w:r w:rsidRPr="00444225">
        <w:rPr>
          <w:rFonts w:ascii="Times New Roman" w:hAnsi="Times New Roman"/>
          <w:sz w:val="22"/>
          <w:szCs w:val="22"/>
        </w:rPr>
        <w:t>its return</w:t>
      </w:r>
      <w:r>
        <w:rPr>
          <w:rFonts w:ascii="Times New Roman" w:hAnsi="Times New Roman"/>
          <w:sz w:val="22"/>
          <w:szCs w:val="22"/>
        </w:rPr>
        <w:t>s</w:t>
      </w:r>
      <w:r w:rsidRPr="00444225">
        <w:rPr>
          <w:rFonts w:ascii="Times New Roman" w:hAnsi="Times New Roman"/>
          <w:sz w:val="22"/>
          <w:szCs w:val="22"/>
        </w:rPr>
        <w:t xml:space="preserve"> </w:t>
      </w:r>
      <w:r>
        <w:rPr>
          <w:rFonts w:ascii="Times New Roman" w:hAnsi="Times New Roman"/>
          <w:sz w:val="22"/>
          <w:szCs w:val="22"/>
        </w:rPr>
        <w:t>are dropped for that</w:t>
      </w:r>
      <w:r w:rsidRPr="00444225">
        <w:rPr>
          <w:rFonts w:ascii="Times New Roman" w:hAnsi="Times New Roman"/>
          <w:sz w:val="22"/>
          <w:szCs w:val="22"/>
        </w:rPr>
        <w:t xml:space="preserve"> month.</w:t>
      </w:r>
      <w:r>
        <w:rPr>
          <w:rFonts w:ascii="Times New Roman" w:hAnsi="Times New Roman"/>
          <w:sz w:val="22"/>
          <w:szCs w:val="22"/>
        </w:rPr>
        <w:t xml:space="preserve"> </w:t>
      </w:r>
      <w:r w:rsidRPr="008602F2">
        <w:rPr>
          <w:rFonts w:ascii="Times New Roman" w:hAnsi="Times New Roman"/>
          <w:color w:val="000000"/>
          <w:sz w:val="22"/>
          <w:szCs w:val="22"/>
        </w:rPr>
        <w:t xml:space="preserve">Statistically significant returns at the 5% level of significance based on </w:t>
      </w:r>
      <w:r w:rsidRPr="008602F2">
        <w:rPr>
          <w:rFonts w:ascii="Times New Roman" w:hAnsi="Times New Roman"/>
          <w:color w:val="000000"/>
          <w:sz w:val="22"/>
          <w:szCs w:val="22"/>
          <w:lang w:val="en-GB"/>
        </w:rPr>
        <w:t xml:space="preserve">Newey-West robust errors are reported </w:t>
      </w:r>
      <w:r w:rsidR="00035C28">
        <w:rPr>
          <w:rFonts w:ascii="Times New Roman" w:hAnsi="Times New Roman"/>
          <w:color w:val="000000"/>
          <w:sz w:val="22"/>
          <w:szCs w:val="22"/>
          <w:lang w:val="en-GB"/>
        </w:rPr>
        <w:t>with an asterisk</w:t>
      </w:r>
      <w:r>
        <w:rPr>
          <w:rFonts w:ascii="Times New Roman" w:hAnsi="Times New Roman"/>
          <w:color w:val="000000"/>
          <w:sz w:val="22"/>
          <w:szCs w:val="22"/>
          <w:lang w:val="en-GB"/>
        </w:rPr>
        <w:t>.</w:t>
      </w:r>
    </w:p>
    <w:p w14:paraId="64957476" w14:textId="77777777" w:rsidR="008C4E52" w:rsidRDefault="008C4E52" w:rsidP="008C4E52">
      <w:pPr>
        <w:tabs>
          <w:tab w:val="left" w:pos="5954"/>
        </w:tabs>
        <w:ind w:right="-1038"/>
        <w:jc w:val="both"/>
        <w:rPr>
          <w:rFonts w:ascii="Times New Roman" w:hAnsi="Times New Roman"/>
          <w:color w:val="000000"/>
          <w:sz w:val="22"/>
          <w:szCs w:val="22"/>
          <w:lang w:val="en-GB"/>
        </w:rPr>
      </w:pPr>
    </w:p>
    <w:p w14:paraId="54A1B2B3" w14:textId="77777777" w:rsidR="008C4E52" w:rsidRDefault="008C4E52" w:rsidP="008C4E52">
      <w:pPr>
        <w:rPr>
          <w:rFonts w:ascii="Times New Roman" w:hAnsi="Times New Roman"/>
          <w:b/>
          <w:sz w:val="22"/>
          <w:szCs w:val="22"/>
          <w:lang w:val="en-GB"/>
        </w:rPr>
      </w:pPr>
    </w:p>
    <w:tbl>
      <w:tblPr>
        <w:tblStyle w:val="1"/>
        <w:tblW w:w="15072" w:type="dxa"/>
        <w:tblLayout w:type="fixed"/>
        <w:tblLook w:val="04A0" w:firstRow="1" w:lastRow="0" w:firstColumn="1" w:lastColumn="0" w:noHBand="0" w:noVBand="1"/>
      </w:tblPr>
      <w:tblGrid>
        <w:gridCol w:w="634"/>
        <w:gridCol w:w="636"/>
        <w:gridCol w:w="568"/>
        <w:gridCol w:w="610"/>
        <w:gridCol w:w="538"/>
        <w:gridCol w:w="643"/>
        <w:gridCol w:w="622"/>
        <w:gridCol w:w="595"/>
        <w:gridCol w:w="539"/>
        <w:gridCol w:w="703"/>
        <w:gridCol w:w="569"/>
        <w:gridCol w:w="561"/>
        <w:gridCol w:w="531"/>
        <w:gridCol w:w="530"/>
        <w:gridCol w:w="635"/>
        <w:gridCol w:w="530"/>
        <w:gridCol w:w="711"/>
        <w:gridCol w:w="616"/>
        <w:gridCol w:w="709"/>
        <w:gridCol w:w="621"/>
        <w:gridCol w:w="657"/>
        <w:gridCol w:w="567"/>
        <w:gridCol w:w="567"/>
        <w:gridCol w:w="613"/>
        <w:gridCol w:w="522"/>
        <w:gridCol w:w="8"/>
        <w:gridCol w:w="37"/>
      </w:tblGrid>
      <w:tr w:rsidR="008C4E52" w:rsidRPr="00F65B4D" w14:paraId="473CBBEF" w14:textId="77777777" w:rsidTr="001B2EB4">
        <w:trPr>
          <w:gridAfter w:val="2"/>
          <w:wAfter w:w="45" w:type="dxa"/>
        </w:trPr>
        <w:tc>
          <w:tcPr>
            <w:tcW w:w="634" w:type="dxa"/>
            <w:tcBorders>
              <w:left w:val="nil"/>
            </w:tcBorders>
          </w:tcPr>
          <w:p w14:paraId="5A516314" w14:textId="77777777" w:rsidR="008C4E52" w:rsidRPr="00F65B4D" w:rsidRDefault="008C4E52" w:rsidP="001B2EB4">
            <w:pPr>
              <w:rPr>
                <w:rFonts w:ascii="Times New Roman" w:hAnsi="Times New Roman"/>
                <w:sz w:val="14"/>
                <w:szCs w:val="14"/>
              </w:rPr>
            </w:pPr>
          </w:p>
        </w:tc>
        <w:tc>
          <w:tcPr>
            <w:tcW w:w="2352" w:type="dxa"/>
            <w:gridSpan w:val="4"/>
            <w:tcBorders>
              <w:bottom w:val="single" w:sz="4" w:space="0" w:color="auto"/>
            </w:tcBorders>
          </w:tcPr>
          <w:p w14:paraId="7F52DF3D" w14:textId="77777777"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All industries portfolios</w:t>
            </w:r>
          </w:p>
        </w:tc>
        <w:tc>
          <w:tcPr>
            <w:tcW w:w="2399" w:type="dxa"/>
            <w:gridSpan w:val="4"/>
            <w:tcBorders>
              <w:bottom w:val="single" w:sz="4" w:space="0" w:color="auto"/>
            </w:tcBorders>
          </w:tcPr>
          <w:p w14:paraId="294B135C" w14:textId="47F38C53"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 xml:space="preserve">Industry portfolios based on top 20% capitalized </w:t>
            </w:r>
            <w:r w:rsidR="00431732">
              <w:rPr>
                <w:rFonts w:ascii="Times New Roman" w:hAnsi="Times New Roman"/>
                <w:color w:val="000000"/>
                <w:sz w:val="14"/>
                <w:szCs w:val="14"/>
              </w:rPr>
              <w:t>stocks</w:t>
            </w:r>
          </w:p>
        </w:tc>
        <w:tc>
          <w:tcPr>
            <w:tcW w:w="2364" w:type="dxa"/>
            <w:gridSpan w:val="4"/>
            <w:tcBorders>
              <w:bottom w:val="single" w:sz="4" w:space="0" w:color="auto"/>
            </w:tcBorders>
          </w:tcPr>
          <w:p w14:paraId="40326EFD" w14:textId="35BCC2B1"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 xml:space="preserve">Industry portfolios based on bottom 20% capitalized </w:t>
            </w:r>
            <w:r w:rsidR="00431732">
              <w:rPr>
                <w:rFonts w:ascii="Times New Roman" w:hAnsi="Times New Roman"/>
                <w:color w:val="000000"/>
                <w:sz w:val="14"/>
                <w:szCs w:val="14"/>
              </w:rPr>
              <w:t>stocks</w:t>
            </w:r>
          </w:p>
        </w:tc>
        <w:tc>
          <w:tcPr>
            <w:tcW w:w="2406" w:type="dxa"/>
            <w:gridSpan w:val="4"/>
            <w:tcBorders>
              <w:bottom w:val="single" w:sz="4" w:space="0" w:color="auto"/>
            </w:tcBorders>
          </w:tcPr>
          <w:p w14:paraId="69D8AD16" w14:textId="7FC532B0" w:rsidR="008C4E52" w:rsidRPr="00F65B4D" w:rsidRDefault="008C4E52" w:rsidP="001B2EB4">
            <w:pPr>
              <w:jc w:val="center"/>
              <w:rPr>
                <w:rFonts w:ascii="Times New Roman" w:hAnsi="Times New Roman"/>
                <w:color w:val="000000"/>
                <w:sz w:val="14"/>
                <w:szCs w:val="14"/>
              </w:rPr>
            </w:pPr>
            <w:r w:rsidRPr="00667ED5">
              <w:rPr>
                <w:rFonts w:ascii="Times New Roman" w:hAnsi="Times New Roman"/>
                <w:color w:val="000000"/>
                <w:sz w:val="14"/>
                <w:szCs w:val="14"/>
              </w:rPr>
              <w:t>Chiang Mai Initiative countries</w:t>
            </w:r>
            <w:r>
              <w:rPr>
                <w:rFonts w:ascii="Times New Roman" w:hAnsi="Times New Roman"/>
                <w:color w:val="000000"/>
                <w:sz w:val="14"/>
                <w:szCs w:val="14"/>
              </w:rPr>
              <w:t xml:space="preserve"> </w:t>
            </w:r>
            <w:r w:rsidRPr="00F65B4D">
              <w:rPr>
                <w:rFonts w:ascii="Times New Roman" w:hAnsi="Times New Roman"/>
                <w:color w:val="000000"/>
                <w:sz w:val="14"/>
                <w:szCs w:val="14"/>
              </w:rPr>
              <w:t>industry portfolios</w:t>
            </w:r>
          </w:p>
          <w:p w14:paraId="38750247" w14:textId="77777777" w:rsidR="008C4E52" w:rsidRPr="00F65B4D" w:rsidRDefault="008C4E52" w:rsidP="001B2EB4">
            <w:pPr>
              <w:jc w:val="center"/>
              <w:rPr>
                <w:rFonts w:ascii="Times New Roman" w:hAnsi="Times New Roman"/>
                <w:color w:val="000000"/>
                <w:sz w:val="14"/>
                <w:szCs w:val="14"/>
              </w:rPr>
            </w:pPr>
          </w:p>
        </w:tc>
        <w:tc>
          <w:tcPr>
            <w:tcW w:w="2603" w:type="dxa"/>
            <w:gridSpan w:val="4"/>
            <w:tcBorders>
              <w:bottom w:val="single" w:sz="4" w:space="0" w:color="auto"/>
            </w:tcBorders>
          </w:tcPr>
          <w:p w14:paraId="7BE53D19" w14:textId="4BDD3A7C" w:rsidR="008C4E52" w:rsidRPr="00F65B4D" w:rsidRDefault="008C4E52" w:rsidP="001B2EB4">
            <w:pPr>
              <w:jc w:val="center"/>
              <w:rPr>
                <w:rFonts w:ascii="Times New Roman" w:hAnsi="Times New Roman"/>
                <w:color w:val="000000"/>
                <w:sz w:val="14"/>
                <w:szCs w:val="14"/>
              </w:rPr>
            </w:pPr>
            <w:r>
              <w:rPr>
                <w:rFonts w:ascii="Times New Roman" w:hAnsi="Times New Roman"/>
                <w:color w:val="000000"/>
                <w:sz w:val="14"/>
                <w:szCs w:val="14"/>
              </w:rPr>
              <w:t>Non-</w:t>
            </w:r>
            <w:r w:rsidRPr="00667ED5">
              <w:rPr>
                <w:rFonts w:ascii="Times New Roman" w:hAnsi="Times New Roman"/>
                <w:color w:val="000000"/>
                <w:sz w:val="14"/>
                <w:szCs w:val="14"/>
              </w:rPr>
              <w:t>Chiang Mai Initiative countries</w:t>
            </w:r>
            <w:r>
              <w:rPr>
                <w:rFonts w:ascii="Times New Roman" w:hAnsi="Times New Roman"/>
                <w:color w:val="000000"/>
                <w:sz w:val="14"/>
                <w:szCs w:val="14"/>
              </w:rPr>
              <w:t xml:space="preserve"> </w:t>
            </w:r>
            <w:r w:rsidRPr="00F65B4D">
              <w:rPr>
                <w:rFonts w:ascii="Times New Roman" w:hAnsi="Times New Roman"/>
                <w:color w:val="000000"/>
                <w:sz w:val="14"/>
                <w:szCs w:val="14"/>
              </w:rPr>
              <w:t>industry portfolios</w:t>
            </w:r>
          </w:p>
          <w:p w14:paraId="2465EA16" w14:textId="77777777" w:rsidR="008C4E52" w:rsidRPr="00F65B4D" w:rsidRDefault="008C4E52" w:rsidP="001B2EB4">
            <w:pPr>
              <w:jc w:val="center"/>
              <w:rPr>
                <w:rFonts w:ascii="Times New Roman" w:hAnsi="Times New Roman"/>
                <w:color w:val="000000"/>
                <w:sz w:val="14"/>
                <w:szCs w:val="14"/>
              </w:rPr>
            </w:pPr>
          </w:p>
        </w:tc>
        <w:tc>
          <w:tcPr>
            <w:tcW w:w="2269" w:type="dxa"/>
            <w:gridSpan w:val="4"/>
            <w:tcBorders>
              <w:bottom w:val="single" w:sz="4" w:space="0" w:color="auto"/>
              <w:right w:val="nil"/>
            </w:tcBorders>
          </w:tcPr>
          <w:p w14:paraId="74D20729" w14:textId="5738FEE3" w:rsidR="008C4E52" w:rsidRPr="00F65B4D" w:rsidRDefault="008C4E52" w:rsidP="001B2EB4">
            <w:pPr>
              <w:jc w:val="center"/>
              <w:rPr>
                <w:rFonts w:ascii="Times New Roman" w:hAnsi="Times New Roman"/>
                <w:color w:val="000000"/>
                <w:sz w:val="14"/>
                <w:szCs w:val="14"/>
              </w:rPr>
            </w:pPr>
            <w:r>
              <w:rPr>
                <w:rFonts w:ascii="Times New Roman" w:hAnsi="Times New Roman"/>
                <w:color w:val="000000"/>
                <w:sz w:val="14"/>
                <w:szCs w:val="14"/>
              </w:rPr>
              <w:t>ASEAN</w:t>
            </w:r>
            <w:r w:rsidRPr="00667ED5">
              <w:rPr>
                <w:rFonts w:ascii="Times New Roman" w:hAnsi="Times New Roman"/>
                <w:color w:val="000000"/>
                <w:sz w:val="14"/>
                <w:szCs w:val="14"/>
              </w:rPr>
              <w:t xml:space="preserve"> countries</w:t>
            </w:r>
            <w:r>
              <w:rPr>
                <w:rFonts w:ascii="Times New Roman" w:hAnsi="Times New Roman"/>
                <w:color w:val="000000"/>
                <w:sz w:val="14"/>
                <w:szCs w:val="14"/>
              </w:rPr>
              <w:t xml:space="preserve"> </w:t>
            </w:r>
            <w:r w:rsidRPr="00F65B4D">
              <w:rPr>
                <w:rFonts w:ascii="Times New Roman" w:hAnsi="Times New Roman"/>
                <w:color w:val="000000"/>
                <w:sz w:val="14"/>
                <w:szCs w:val="14"/>
              </w:rPr>
              <w:t>industry portfolios</w:t>
            </w:r>
          </w:p>
          <w:p w14:paraId="3869A070" w14:textId="77777777" w:rsidR="008C4E52" w:rsidRPr="00F65B4D" w:rsidRDefault="008C4E52" w:rsidP="001B2EB4">
            <w:pPr>
              <w:jc w:val="center"/>
              <w:rPr>
                <w:rFonts w:ascii="Times New Roman" w:hAnsi="Times New Roman"/>
                <w:color w:val="000000"/>
                <w:sz w:val="14"/>
                <w:szCs w:val="14"/>
              </w:rPr>
            </w:pPr>
          </w:p>
        </w:tc>
      </w:tr>
      <w:tr w:rsidR="008C4E52" w:rsidRPr="00F65B4D" w14:paraId="6F855D35" w14:textId="77777777" w:rsidTr="001B2EB4">
        <w:trPr>
          <w:gridAfter w:val="1"/>
          <w:wAfter w:w="37" w:type="dxa"/>
        </w:trPr>
        <w:tc>
          <w:tcPr>
            <w:tcW w:w="634" w:type="dxa"/>
            <w:tcBorders>
              <w:left w:val="nil"/>
              <w:bottom w:val="single" w:sz="4" w:space="0" w:color="auto"/>
            </w:tcBorders>
          </w:tcPr>
          <w:p w14:paraId="0002921A" w14:textId="77777777" w:rsidR="008C4E52" w:rsidRPr="00F65B4D" w:rsidRDefault="008C4E52" w:rsidP="001B2EB4">
            <w:pPr>
              <w:rPr>
                <w:rFonts w:ascii="Times New Roman" w:hAnsi="Times New Roman"/>
                <w:sz w:val="14"/>
                <w:szCs w:val="14"/>
              </w:rPr>
            </w:pPr>
          </w:p>
        </w:tc>
        <w:tc>
          <w:tcPr>
            <w:tcW w:w="636" w:type="dxa"/>
            <w:tcBorders>
              <w:bottom w:val="single" w:sz="4" w:space="0" w:color="auto"/>
              <w:right w:val="nil"/>
            </w:tcBorders>
          </w:tcPr>
          <w:p w14:paraId="7DAB8D7D"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68" w:type="dxa"/>
            <w:tcBorders>
              <w:left w:val="nil"/>
              <w:bottom w:val="single" w:sz="4" w:space="0" w:color="auto"/>
              <w:right w:val="nil"/>
            </w:tcBorders>
          </w:tcPr>
          <w:p w14:paraId="395FEE65"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610" w:type="dxa"/>
            <w:tcBorders>
              <w:left w:val="nil"/>
              <w:bottom w:val="single" w:sz="4" w:space="0" w:color="auto"/>
              <w:right w:val="nil"/>
            </w:tcBorders>
          </w:tcPr>
          <w:p w14:paraId="30497561"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38" w:type="dxa"/>
            <w:tcBorders>
              <w:left w:val="nil"/>
              <w:bottom w:val="single" w:sz="4" w:space="0" w:color="auto"/>
            </w:tcBorders>
          </w:tcPr>
          <w:p w14:paraId="0D28D82B"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643" w:type="dxa"/>
            <w:tcBorders>
              <w:bottom w:val="single" w:sz="4" w:space="0" w:color="auto"/>
              <w:right w:val="nil"/>
            </w:tcBorders>
          </w:tcPr>
          <w:p w14:paraId="72F9997F"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622" w:type="dxa"/>
            <w:tcBorders>
              <w:left w:val="nil"/>
              <w:bottom w:val="single" w:sz="4" w:space="0" w:color="auto"/>
              <w:right w:val="nil"/>
            </w:tcBorders>
          </w:tcPr>
          <w:p w14:paraId="6C829FF6"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95" w:type="dxa"/>
            <w:tcBorders>
              <w:left w:val="nil"/>
              <w:bottom w:val="single" w:sz="4" w:space="0" w:color="auto"/>
              <w:right w:val="nil"/>
            </w:tcBorders>
          </w:tcPr>
          <w:p w14:paraId="6A3F7FE6"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39" w:type="dxa"/>
            <w:tcBorders>
              <w:left w:val="nil"/>
              <w:bottom w:val="single" w:sz="4" w:space="0" w:color="auto"/>
            </w:tcBorders>
          </w:tcPr>
          <w:p w14:paraId="211A8B2D"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703" w:type="dxa"/>
            <w:tcBorders>
              <w:bottom w:val="single" w:sz="4" w:space="0" w:color="auto"/>
              <w:right w:val="nil"/>
            </w:tcBorders>
          </w:tcPr>
          <w:p w14:paraId="1259F10D"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69" w:type="dxa"/>
            <w:tcBorders>
              <w:left w:val="nil"/>
              <w:bottom w:val="single" w:sz="4" w:space="0" w:color="auto"/>
              <w:right w:val="nil"/>
            </w:tcBorders>
          </w:tcPr>
          <w:p w14:paraId="1F813FF0"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61" w:type="dxa"/>
            <w:tcBorders>
              <w:left w:val="nil"/>
              <w:bottom w:val="single" w:sz="4" w:space="0" w:color="auto"/>
              <w:right w:val="nil"/>
            </w:tcBorders>
          </w:tcPr>
          <w:p w14:paraId="3C7EA737"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31" w:type="dxa"/>
            <w:tcBorders>
              <w:left w:val="nil"/>
              <w:bottom w:val="single" w:sz="4" w:space="0" w:color="auto"/>
            </w:tcBorders>
          </w:tcPr>
          <w:p w14:paraId="61E1B854"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530" w:type="dxa"/>
            <w:tcBorders>
              <w:bottom w:val="single" w:sz="4" w:space="0" w:color="auto"/>
              <w:right w:val="nil"/>
            </w:tcBorders>
          </w:tcPr>
          <w:p w14:paraId="2B695611"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635" w:type="dxa"/>
            <w:tcBorders>
              <w:left w:val="nil"/>
              <w:bottom w:val="single" w:sz="4" w:space="0" w:color="auto"/>
              <w:right w:val="nil"/>
            </w:tcBorders>
          </w:tcPr>
          <w:p w14:paraId="0317A511"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30" w:type="dxa"/>
            <w:tcBorders>
              <w:left w:val="nil"/>
              <w:bottom w:val="single" w:sz="4" w:space="0" w:color="auto"/>
              <w:right w:val="nil"/>
            </w:tcBorders>
          </w:tcPr>
          <w:p w14:paraId="3D243D51"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711" w:type="dxa"/>
            <w:tcBorders>
              <w:left w:val="nil"/>
              <w:bottom w:val="single" w:sz="4" w:space="0" w:color="auto"/>
            </w:tcBorders>
          </w:tcPr>
          <w:p w14:paraId="3251127D"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616" w:type="dxa"/>
            <w:tcBorders>
              <w:bottom w:val="single" w:sz="4" w:space="0" w:color="auto"/>
              <w:right w:val="nil"/>
            </w:tcBorders>
          </w:tcPr>
          <w:p w14:paraId="6B3F0985"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709" w:type="dxa"/>
            <w:tcBorders>
              <w:left w:val="nil"/>
              <w:bottom w:val="single" w:sz="4" w:space="0" w:color="auto"/>
              <w:right w:val="nil"/>
            </w:tcBorders>
          </w:tcPr>
          <w:p w14:paraId="6C5D116D"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621" w:type="dxa"/>
            <w:tcBorders>
              <w:left w:val="nil"/>
              <w:bottom w:val="single" w:sz="4" w:space="0" w:color="auto"/>
              <w:right w:val="nil"/>
            </w:tcBorders>
          </w:tcPr>
          <w:p w14:paraId="497261D5"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657" w:type="dxa"/>
            <w:tcBorders>
              <w:left w:val="nil"/>
              <w:bottom w:val="single" w:sz="4" w:space="0" w:color="auto"/>
            </w:tcBorders>
          </w:tcPr>
          <w:p w14:paraId="441FFD1F"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567" w:type="dxa"/>
            <w:tcBorders>
              <w:bottom w:val="single" w:sz="4" w:space="0" w:color="auto"/>
              <w:right w:val="nil"/>
            </w:tcBorders>
          </w:tcPr>
          <w:p w14:paraId="1A3E78D0"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67" w:type="dxa"/>
            <w:tcBorders>
              <w:left w:val="nil"/>
              <w:bottom w:val="single" w:sz="4" w:space="0" w:color="auto"/>
              <w:right w:val="nil"/>
            </w:tcBorders>
          </w:tcPr>
          <w:p w14:paraId="69AD8246"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613" w:type="dxa"/>
            <w:tcBorders>
              <w:left w:val="nil"/>
              <w:bottom w:val="single" w:sz="4" w:space="0" w:color="auto"/>
              <w:right w:val="nil"/>
            </w:tcBorders>
          </w:tcPr>
          <w:p w14:paraId="406BB8E8"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30" w:type="dxa"/>
            <w:gridSpan w:val="2"/>
            <w:tcBorders>
              <w:left w:val="nil"/>
              <w:bottom w:val="single" w:sz="4" w:space="0" w:color="auto"/>
              <w:right w:val="nil"/>
            </w:tcBorders>
          </w:tcPr>
          <w:p w14:paraId="7FA17152"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r>
      <w:tr w:rsidR="008C4E52" w:rsidRPr="00F65B4D" w14:paraId="12A975E2" w14:textId="77777777" w:rsidTr="001B2EB4">
        <w:tc>
          <w:tcPr>
            <w:tcW w:w="634" w:type="dxa"/>
            <w:tcBorders>
              <w:left w:val="nil"/>
              <w:bottom w:val="nil"/>
            </w:tcBorders>
          </w:tcPr>
          <w:p w14:paraId="6A55B55C" w14:textId="77777777" w:rsidR="008C4E52" w:rsidRPr="00F65B4D" w:rsidRDefault="008C4E52" w:rsidP="001B2EB4">
            <w:pPr>
              <w:contextualSpacing/>
              <w:jc w:val="center"/>
              <w:rPr>
                <w:rFonts w:ascii="Times New Roman" w:hAnsi="Times New Roman"/>
                <w:sz w:val="14"/>
                <w:szCs w:val="14"/>
              </w:rPr>
            </w:pPr>
            <w:r w:rsidRPr="00EE305F">
              <w:rPr>
                <w:rFonts w:cs="Calibri"/>
                <w:color w:val="000000"/>
                <w:sz w:val="14"/>
                <w:szCs w:val="14"/>
              </w:rPr>
              <w:t>Aero</w:t>
            </w:r>
          </w:p>
        </w:tc>
        <w:tc>
          <w:tcPr>
            <w:tcW w:w="636" w:type="dxa"/>
            <w:tcBorders>
              <w:bottom w:val="nil"/>
              <w:right w:val="nil"/>
            </w:tcBorders>
            <w:vAlign w:val="bottom"/>
          </w:tcPr>
          <w:p w14:paraId="751B750B" w14:textId="77777777" w:rsidR="008C4E52" w:rsidRPr="001B2EB4" w:rsidRDefault="008C4E52" w:rsidP="001B2EB4">
            <w:pPr>
              <w:jc w:val="right"/>
              <w:rPr>
                <w:rFonts w:ascii="Times New Roman" w:hAnsi="Times New Roman"/>
                <w:sz w:val="14"/>
                <w:szCs w:val="14"/>
              </w:rPr>
            </w:pPr>
            <w:r w:rsidRPr="001B2EB4">
              <w:rPr>
                <w:color w:val="000000"/>
                <w:sz w:val="14"/>
                <w:szCs w:val="14"/>
              </w:rPr>
              <w:t>-0.37</w:t>
            </w:r>
          </w:p>
        </w:tc>
        <w:tc>
          <w:tcPr>
            <w:tcW w:w="568" w:type="dxa"/>
            <w:tcBorders>
              <w:left w:val="nil"/>
              <w:bottom w:val="nil"/>
              <w:right w:val="nil"/>
            </w:tcBorders>
            <w:vAlign w:val="bottom"/>
          </w:tcPr>
          <w:p w14:paraId="3966130B" w14:textId="77777777" w:rsidR="008C4E52" w:rsidRPr="001B2EB4" w:rsidRDefault="008C4E52" w:rsidP="001B2EB4">
            <w:pPr>
              <w:jc w:val="right"/>
              <w:rPr>
                <w:rFonts w:ascii="Times New Roman" w:hAnsi="Times New Roman"/>
                <w:sz w:val="14"/>
                <w:szCs w:val="14"/>
              </w:rPr>
            </w:pPr>
            <w:r w:rsidRPr="001B2EB4">
              <w:rPr>
                <w:color w:val="000000"/>
                <w:sz w:val="14"/>
                <w:szCs w:val="14"/>
              </w:rPr>
              <w:t>-3.29</w:t>
            </w:r>
          </w:p>
        </w:tc>
        <w:tc>
          <w:tcPr>
            <w:tcW w:w="610" w:type="dxa"/>
            <w:tcBorders>
              <w:left w:val="nil"/>
              <w:bottom w:val="nil"/>
              <w:right w:val="nil"/>
            </w:tcBorders>
            <w:vAlign w:val="bottom"/>
          </w:tcPr>
          <w:p w14:paraId="1BF56424" w14:textId="77777777" w:rsidR="008C4E52" w:rsidRPr="001B2EB4" w:rsidRDefault="008C4E52" w:rsidP="001B2EB4">
            <w:pPr>
              <w:jc w:val="right"/>
              <w:rPr>
                <w:rFonts w:ascii="Times New Roman" w:hAnsi="Times New Roman"/>
                <w:sz w:val="14"/>
                <w:szCs w:val="14"/>
              </w:rPr>
            </w:pPr>
            <w:r w:rsidRPr="001B2EB4">
              <w:rPr>
                <w:color w:val="000000"/>
                <w:sz w:val="14"/>
                <w:szCs w:val="14"/>
              </w:rPr>
              <w:t>-1.66</w:t>
            </w:r>
          </w:p>
        </w:tc>
        <w:tc>
          <w:tcPr>
            <w:tcW w:w="538" w:type="dxa"/>
            <w:tcBorders>
              <w:left w:val="nil"/>
              <w:bottom w:val="nil"/>
            </w:tcBorders>
            <w:vAlign w:val="bottom"/>
          </w:tcPr>
          <w:p w14:paraId="300F7612" w14:textId="77777777" w:rsidR="008C4E52" w:rsidRPr="001B2EB4" w:rsidRDefault="008C4E52" w:rsidP="001B2EB4">
            <w:pPr>
              <w:jc w:val="right"/>
              <w:rPr>
                <w:rFonts w:ascii="Times New Roman" w:hAnsi="Times New Roman"/>
                <w:sz w:val="14"/>
                <w:szCs w:val="14"/>
              </w:rPr>
            </w:pPr>
            <w:r w:rsidRPr="001B2EB4">
              <w:rPr>
                <w:color w:val="000000"/>
                <w:sz w:val="14"/>
                <w:szCs w:val="14"/>
              </w:rPr>
              <w:t>-1.64</w:t>
            </w:r>
          </w:p>
        </w:tc>
        <w:tc>
          <w:tcPr>
            <w:tcW w:w="643" w:type="dxa"/>
            <w:tcBorders>
              <w:bottom w:val="nil"/>
              <w:right w:val="nil"/>
            </w:tcBorders>
            <w:vAlign w:val="bottom"/>
          </w:tcPr>
          <w:p w14:paraId="5C3164D5" w14:textId="77777777" w:rsidR="008C4E52" w:rsidRPr="001B2EB4" w:rsidRDefault="008C4E52" w:rsidP="001B2EB4">
            <w:pPr>
              <w:jc w:val="right"/>
              <w:rPr>
                <w:rFonts w:ascii="Times New Roman" w:hAnsi="Times New Roman"/>
                <w:sz w:val="14"/>
                <w:szCs w:val="14"/>
              </w:rPr>
            </w:pPr>
            <w:r w:rsidRPr="001B2EB4">
              <w:rPr>
                <w:color w:val="000000"/>
                <w:sz w:val="14"/>
                <w:szCs w:val="14"/>
              </w:rPr>
              <w:t>0.30</w:t>
            </w:r>
          </w:p>
        </w:tc>
        <w:tc>
          <w:tcPr>
            <w:tcW w:w="622" w:type="dxa"/>
            <w:tcBorders>
              <w:left w:val="nil"/>
              <w:bottom w:val="nil"/>
              <w:right w:val="nil"/>
            </w:tcBorders>
            <w:vAlign w:val="bottom"/>
          </w:tcPr>
          <w:p w14:paraId="6DF6267A" w14:textId="77777777" w:rsidR="008C4E52" w:rsidRPr="001B2EB4" w:rsidRDefault="008C4E52" w:rsidP="001B2EB4">
            <w:pPr>
              <w:jc w:val="right"/>
              <w:rPr>
                <w:rFonts w:ascii="Times New Roman" w:hAnsi="Times New Roman"/>
                <w:sz w:val="14"/>
                <w:szCs w:val="14"/>
              </w:rPr>
            </w:pPr>
            <w:r w:rsidRPr="001B2EB4">
              <w:rPr>
                <w:color w:val="000000"/>
                <w:sz w:val="14"/>
                <w:szCs w:val="14"/>
              </w:rPr>
              <w:t>-2.02</w:t>
            </w:r>
          </w:p>
        </w:tc>
        <w:tc>
          <w:tcPr>
            <w:tcW w:w="595" w:type="dxa"/>
            <w:tcBorders>
              <w:left w:val="nil"/>
              <w:bottom w:val="nil"/>
              <w:right w:val="nil"/>
            </w:tcBorders>
            <w:vAlign w:val="bottom"/>
          </w:tcPr>
          <w:p w14:paraId="172F1421" w14:textId="77777777" w:rsidR="008C4E52" w:rsidRPr="001B2EB4" w:rsidRDefault="008C4E52" w:rsidP="001B2EB4">
            <w:pPr>
              <w:jc w:val="right"/>
              <w:rPr>
                <w:rFonts w:ascii="Times New Roman" w:hAnsi="Times New Roman"/>
                <w:sz w:val="14"/>
                <w:szCs w:val="14"/>
              </w:rPr>
            </w:pPr>
            <w:r w:rsidRPr="001B2EB4">
              <w:rPr>
                <w:color w:val="000000"/>
                <w:sz w:val="14"/>
                <w:szCs w:val="14"/>
              </w:rPr>
              <w:t>-1.04</w:t>
            </w:r>
          </w:p>
        </w:tc>
        <w:tc>
          <w:tcPr>
            <w:tcW w:w="539" w:type="dxa"/>
            <w:tcBorders>
              <w:left w:val="nil"/>
              <w:bottom w:val="nil"/>
            </w:tcBorders>
            <w:vAlign w:val="bottom"/>
          </w:tcPr>
          <w:p w14:paraId="0423E892" w14:textId="77777777" w:rsidR="008C4E52" w:rsidRPr="001B2EB4" w:rsidRDefault="008C4E52" w:rsidP="001B2EB4">
            <w:pPr>
              <w:jc w:val="right"/>
              <w:rPr>
                <w:rFonts w:ascii="Times New Roman" w:hAnsi="Times New Roman"/>
                <w:sz w:val="14"/>
                <w:szCs w:val="14"/>
              </w:rPr>
            </w:pPr>
            <w:r w:rsidRPr="001B2EB4">
              <w:rPr>
                <w:color w:val="000000"/>
                <w:sz w:val="14"/>
                <w:szCs w:val="14"/>
              </w:rPr>
              <w:t>-2.47</w:t>
            </w:r>
          </w:p>
        </w:tc>
        <w:tc>
          <w:tcPr>
            <w:tcW w:w="703" w:type="dxa"/>
            <w:tcBorders>
              <w:bottom w:val="nil"/>
              <w:right w:val="nil"/>
            </w:tcBorders>
            <w:vAlign w:val="bottom"/>
          </w:tcPr>
          <w:p w14:paraId="709DCD74" w14:textId="77777777" w:rsidR="008C4E52" w:rsidRPr="001B2EB4" w:rsidRDefault="008C4E52" w:rsidP="001B2EB4">
            <w:pPr>
              <w:jc w:val="right"/>
              <w:rPr>
                <w:rFonts w:ascii="Times New Roman" w:hAnsi="Times New Roman"/>
                <w:sz w:val="14"/>
                <w:szCs w:val="14"/>
              </w:rPr>
            </w:pPr>
            <w:r w:rsidRPr="001B2EB4">
              <w:rPr>
                <w:color w:val="000000"/>
                <w:sz w:val="14"/>
                <w:szCs w:val="14"/>
              </w:rPr>
              <w:t>0.52</w:t>
            </w:r>
          </w:p>
        </w:tc>
        <w:tc>
          <w:tcPr>
            <w:tcW w:w="569" w:type="dxa"/>
            <w:tcBorders>
              <w:left w:val="nil"/>
              <w:bottom w:val="nil"/>
              <w:right w:val="nil"/>
            </w:tcBorders>
            <w:vAlign w:val="bottom"/>
          </w:tcPr>
          <w:p w14:paraId="70DFBF9E" w14:textId="77777777" w:rsidR="008C4E52" w:rsidRPr="001B2EB4" w:rsidRDefault="008C4E52" w:rsidP="001B2EB4">
            <w:pPr>
              <w:jc w:val="right"/>
              <w:rPr>
                <w:rFonts w:ascii="Times New Roman" w:hAnsi="Times New Roman"/>
                <w:sz w:val="14"/>
                <w:szCs w:val="14"/>
              </w:rPr>
            </w:pPr>
            <w:r w:rsidRPr="001B2EB4">
              <w:rPr>
                <w:color w:val="000000"/>
                <w:sz w:val="14"/>
                <w:szCs w:val="14"/>
              </w:rPr>
              <w:t>-3.27</w:t>
            </w:r>
          </w:p>
        </w:tc>
        <w:tc>
          <w:tcPr>
            <w:tcW w:w="561" w:type="dxa"/>
            <w:tcBorders>
              <w:left w:val="nil"/>
              <w:bottom w:val="nil"/>
              <w:right w:val="nil"/>
            </w:tcBorders>
            <w:vAlign w:val="bottom"/>
          </w:tcPr>
          <w:p w14:paraId="52C70091" w14:textId="77777777" w:rsidR="008C4E52" w:rsidRPr="001B2EB4" w:rsidRDefault="008C4E52" w:rsidP="001B2EB4">
            <w:pPr>
              <w:jc w:val="right"/>
              <w:rPr>
                <w:rFonts w:ascii="Times New Roman" w:hAnsi="Times New Roman"/>
                <w:sz w:val="14"/>
                <w:szCs w:val="14"/>
              </w:rPr>
            </w:pPr>
            <w:r w:rsidRPr="001B2EB4">
              <w:rPr>
                <w:color w:val="000000"/>
                <w:sz w:val="14"/>
                <w:szCs w:val="14"/>
              </w:rPr>
              <w:t>1.43</w:t>
            </w:r>
          </w:p>
        </w:tc>
        <w:tc>
          <w:tcPr>
            <w:tcW w:w="531" w:type="dxa"/>
            <w:tcBorders>
              <w:left w:val="nil"/>
              <w:bottom w:val="nil"/>
            </w:tcBorders>
            <w:vAlign w:val="bottom"/>
          </w:tcPr>
          <w:p w14:paraId="376D915E" w14:textId="77777777" w:rsidR="008C4E52" w:rsidRPr="001B2EB4" w:rsidRDefault="008C4E52" w:rsidP="001B2EB4">
            <w:pPr>
              <w:jc w:val="right"/>
              <w:rPr>
                <w:rFonts w:ascii="Times New Roman" w:hAnsi="Times New Roman"/>
                <w:sz w:val="14"/>
                <w:szCs w:val="14"/>
              </w:rPr>
            </w:pPr>
            <w:r w:rsidRPr="001B2EB4">
              <w:rPr>
                <w:color w:val="000000"/>
                <w:sz w:val="14"/>
                <w:szCs w:val="14"/>
              </w:rPr>
              <w:t>-0.90</w:t>
            </w:r>
          </w:p>
        </w:tc>
        <w:tc>
          <w:tcPr>
            <w:tcW w:w="530" w:type="dxa"/>
            <w:tcBorders>
              <w:bottom w:val="nil"/>
              <w:right w:val="nil"/>
            </w:tcBorders>
            <w:vAlign w:val="bottom"/>
          </w:tcPr>
          <w:p w14:paraId="016EA310" w14:textId="77777777" w:rsidR="008C4E52" w:rsidRPr="001B2EB4" w:rsidRDefault="008C4E52" w:rsidP="001B2EB4">
            <w:pPr>
              <w:jc w:val="right"/>
              <w:rPr>
                <w:rFonts w:ascii="Times New Roman" w:hAnsi="Times New Roman"/>
                <w:sz w:val="14"/>
                <w:szCs w:val="14"/>
              </w:rPr>
            </w:pPr>
            <w:r w:rsidRPr="001B2EB4">
              <w:rPr>
                <w:color w:val="000000"/>
                <w:sz w:val="14"/>
                <w:szCs w:val="14"/>
              </w:rPr>
              <w:t>-0.39</w:t>
            </w:r>
          </w:p>
        </w:tc>
        <w:tc>
          <w:tcPr>
            <w:tcW w:w="635" w:type="dxa"/>
            <w:tcBorders>
              <w:left w:val="nil"/>
              <w:bottom w:val="nil"/>
              <w:right w:val="nil"/>
            </w:tcBorders>
            <w:vAlign w:val="bottom"/>
          </w:tcPr>
          <w:p w14:paraId="0C723D1C" w14:textId="77777777" w:rsidR="008C4E52" w:rsidRPr="001B2EB4" w:rsidRDefault="008C4E52" w:rsidP="001B2EB4">
            <w:pPr>
              <w:jc w:val="right"/>
              <w:rPr>
                <w:rFonts w:ascii="Times New Roman" w:hAnsi="Times New Roman"/>
                <w:sz w:val="14"/>
                <w:szCs w:val="14"/>
              </w:rPr>
            </w:pPr>
            <w:r w:rsidRPr="001B2EB4">
              <w:rPr>
                <w:color w:val="000000"/>
                <w:sz w:val="14"/>
                <w:szCs w:val="14"/>
              </w:rPr>
              <w:t>-2.88</w:t>
            </w:r>
          </w:p>
        </w:tc>
        <w:tc>
          <w:tcPr>
            <w:tcW w:w="530" w:type="dxa"/>
            <w:tcBorders>
              <w:left w:val="nil"/>
              <w:bottom w:val="nil"/>
              <w:right w:val="nil"/>
            </w:tcBorders>
            <w:vAlign w:val="bottom"/>
          </w:tcPr>
          <w:p w14:paraId="159F19AB" w14:textId="77777777" w:rsidR="008C4E52" w:rsidRPr="001B2EB4" w:rsidRDefault="008C4E52" w:rsidP="001B2EB4">
            <w:pPr>
              <w:jc w:val="right"/>
              <w:rPr>
                <w:rFonts w:ascii="Times New Roman" w:hAnsi="Times New Roman"/>
                <w:sz w:val="14"/>
                <w:szCs w:val="14"/>
              </w:rPr>
            </w:pPr>
            <w:r w:rsidRPr="001B2EB4">
              <w:rPr>
                <w:color w:val="000000"/>
                <w:sz w:val="14"/>
                <w:szCs w:val="14"/>
              </w:rPr>
              <w:t>-0.32</w:t>
            </w:r>
          </w:p>
        </w:tc>
        <w:tc>
          <w:tcPr>
            <w:tcW w:w="711" w:type="dxa"/>
            <w:tcBorders>
              <w:left w:val="nil"/>
              <w:bottom w:val="nil"/>
            </w:tcBorders>
            <w:vAlign w:val="bottom"/>
          </w:tcPr>
          <w:p w14:paraId="13A86078" w14:textId="77777777" w:rsidR="008C4E52" w:rsidRPr="001B2EB4" w:rsidRDefault="008C4E52" w:rsidP="001B2EB4">
            <w:pPr>
              <w:jc w:val="right"/>
              <w:rPr>
                <w:rFonts w:ascii="Times New Roman" w:hAnsi="Times New Roman"/>
                <w:sz w:val="14"/>
                <w:szCs w:val="14"/>
              </w:rPr>
            </w:pPr>
            <w:r w:rsidRPr="001B2EB4">
              <w:rPr>
                <w:color w:val="000000"/>
                <w:sz w:val="14"/>
                <w:szCs w:val="14"/>
              </w:rPr>
              <w:t>-0.47</w:t>
            </w:r>
          </w:p>
        </w:tc>
        <w:tc>
          <w:tcPr>
            <w:tcW w:w="616" w:type="dxa"/>
            <w:tcBorders>
              <w:bottom w:val="nil"/>
              <w:right w:val="nil"/>
            </w:tcBorders>
            <w:vAlign w:val="bottom"/>
          </w:tcPr>
          <w:p w14:paraId="3D89A549" w14:textId="77777777" w:rsidR="008C4E52" w:rsidRPr="001B2EB4" w:rsidRDefault="008C4E52" w:rsidP="001B2EB4">
            <w:pPr>
              <w:jc w:val="right"/>
              <w:rPr>
                <w:rFonts w:ascii="Times New Roman" w:hAnsi="Times New Roman"/>
                <w:sz w:val="14"/>
                <w:szCs w:val="14"/>
              </w:rPr>
            </w:pPr>
            <w:r w:rsidRPr="001B2EB4">
              <w:rPr>
                <w:color w:val="000000"/>
                <w:sz w:val="14"/>
                <w:szCs w:val="14"/>
              </w:rPr>
              <w:t>0.57</w:t>
            </w:r>
          </w:p>
        </w:tc>
        <w:tc>
          <w:tcPr>
            <w:tcW w:w="709" w:type="dxa"/>
            <w:tcBorders>
              <w:left w:val="nil"/>
              <w:bottom w:val="nil"/>
              <w:right w:val="nil"/>
            </w:tcBorders>
            <w:vAlign w:val="bottom"/>
          </w:tcPr>
          <w:p w14:paraId="6496C0DD" w14:textId="77777777" w:rsidR="008C4E52" w:rsidRPr="001B2EB4" w:rsidRDefault="008C4E52" w:rsidP="001B2EB4">
            <w:pPr>
              <w:jc w:val="right"/>
              <w:rPr>
                <w:rFonts w:ascii="Times New Roman" w:hAnsi="Times New Roman"/>
                <w:sz w:val="14"/>
                <w:szCs w:val="14"/>
              </w:rPr>
            </w:pPr>
            <w:r w:rsidRPr="001B2EB4">
              <w:rPr>
                <w:color w:val="000000"/>
                <w:sz w:val="14"/>
                <w:szCs w:val="14"/>
              </w:rPr>
              <w:t>2.48</w:t>
            </w:r>
          </w:p>
        </w:tc>
        <w:tc>
          <w:tcPr>
            <w:tcW w:w="621" w:type="dxa"/>
            <w:tcBorders>
              <w:left w:val="nil"/>
              <w:bottom w:val="nil"/>
              <w:right w:val="nil"/>
            </w:tcBorders>
            <w:vAlign w:val="bottom"/>
          </w:tcPr>
          <w:p w14:paraId="0671D0A1" w14:textId="77777777" w:rsidR="008C4E52" w:rsidRPr="001B2EB4" w:rsidRDefault="008C4E52" w:rsidP="001B2EB4">
            <w:pPr>
              <w:jc w:val="right"/>
              <w:rPr>
                <w:rFonts w:ascii="Times New Roman" w:hAnsi="Times New Roman"/>
                <w:sz w:val="14"/>
                <w:szCs w:val="14"/>
              </w:rPr>
            </w:pPr>
            <w:r w:rsidRPr="001B2EB4">
              <w:rPr>
                <w:color w:val="000000"/>
                <w:sz w:val="14"/>
                <w:szCs w:val="14"/>
              </w:rPr>
              <w:t>1.15</w:t>
            </w:r>
          </w:p>
        </w:tc>
        <w:tc>
          <w:tcPr>
            <w:tcW w:w="657" w:type="dxa"/>
            <w:tcBorders>
              <w:left w:val="nil"/>
              <w:bottom w:val="nil"/>
            </w:tcBorders>
            <w:vAlign w:val="bottom"/>
          </w:tcPr>
          <w:p w14:paraId="575D6B02" w14:textId="77777777" w:rsidR="008C4E52" w:rsidRPr="001B2EB4" w:rsidRDefault="008C4E52" w:rsidP="001B2EB4">
            <w:pPr>
              <w:jc w:val="right"/>
              <w:rPr>
                <w:rFonts w:ascii="Times New Roman" w:hAnsi="Times New Roman"/>
                <w:sz w:val="14"/>
                <w:szCs w:val="14"/>
              </w:rPr>
            </w:pPr>
            <w:r w:rsidRPr="001B2EB4">
              <w:rPr>
                <w:color w:val="000000"/>
                <w:sz w:val="14"/>
                <w:szCs w:val="14"/>
              </w:rPr>
              <w:t>4.11</w:t>
            </w:r>
          </w:p>
        </w:tc>
        <w:tc>
          <w:tcPr>
            <w:tcW w:w="567" w:type="dxa"/>
            <w:tcBorders>
              <w:bottom w:val="nil"/>
              <w:right w:val="nil"/>
            </w:tcBorders>
            <w:vAlign w:val="bottom"/>
          </w:tcPr>
          <w:p w14:paraId="35DF003F" w14:textId="77777777" w:rsidR="008C4E52" w:rsidRPr="001B2EB4" w:rsidRDefault="008C4E52" w:rsidP="001B2EB4">
            <w:pPr>
              <w:jc w:val="right"/>
              <w:rPr>
                <w:rFonts w:ascii="Times New Roman" w:hAnsi="Times New Roman"/>
                <w:sz w:val="14"/>
                <w:szCs w:val="14"/>
              </w:rPr>
            </w:pPr>
            <w:r w:rsidRPr="001B2EB4">
              <w:rPr>
                <w:color w:val="000000"/>
                <w:sz w:val="14"/>
                <w:szCs w:val="14"/>
              </w:rPr>
              <w:t>-1.75</w:t>
            </w:r>
          </w:p>
        </w:tc>
        <w:tc>
          <w:tcPr>
            <w:tcW w:w="567" w:type="dxa"/>
            <w:tcBorders>
              <w:left w:val="nil"/>
              <w:bottom w:val="nil"/>
              <w:right w:val="nil"/>
            </w:tcBorders>
            <w:vAlign w:val="bottom"/>
          </w:tcPr>
          <w:p w14:paraId="47194688" w14:textId="77777777" w:rsidR="008C4E52" w:rsidRPr="001B2EB4" w:rsidRDefault="008C4E52" w:rsidP="001B2EB4">
            <w:pPr>
              <w:jc w:val="right"/>
              <w:rPr>
                <w:rFonts w:ascii="Times New Roman" w:hAnsi="Times New Roman"/>
                <w:sz w:val="14"/>
                <w:szCs w:val="14"/>
              </w:rPr>
            </w:pPr>
            <w:r w:rsidRPr="001B2EB4">
              <w:rPr>
                <w:color w:val="000000"/>
                <w:sz w:val="14"/>
                <w:szCs w:val="14"/>
              </w:rPr>
              <w:t>2.22</w:t>
            </w:r>
          </w:p>
        </w:tc>
        <w:tc>
          <w:tcPr>
            <w:tcW w:w="613" w:type="dxa"/>
            <w:tcBorders>
              <w:left w:val="nil"/>
              <w:bottom w:val="nil"/>
              <w:right w:val="nil"/>
            </w:tcBorders>
            <w:vAlign w:val="bottom"/>
          </w:tcPr>
          <w:p w14:paraId="2FB39A7C" w14:textId="77777777" w:rsidR="008C4E52" w:rsidRPr="001B2EB4" w:rsidRDefault="008C4E52" w:rsidP="001B2EB4">
            <w:pPr>
              <w:jc w:val="right"/>
              <w:rPr>
                <w:rFonts w:ascii="Times New Roman" w:hAnsi="Times New Roman"/>
                <w:sz w:val="14"/>
                <w:szCs w:val="14"/>
              </w:rPr>
            </w:pPr>
            <w:r w:rsidRPr="001B2EB4">
              <w:rPr>
                <w:color w:val="000000"/>
                <w:sz w:val="14"/>
                <w:szCs w:val="14"/>
              </w:rPr>
              <w:t>2.45</w:t>
            </w:r>
          </w:p>
        </w:tc>
        <w:tc>
          <w:tcPr>
            <w:tcW w:w="567" w:type="dxa"/>
            <w:gridSpan w:val="3"/>
            <w:tcBorders>
              <w:left w:val="nil"/>
              <w:bottom w:val="nil"/>
              <w:right w:val="nil"/>
            </w:tcBorders>
            <w:vAlign w:val="bottom"/>
          </w:tcPr>
          <w:p w14:paraId="183A610A" w14:textId="77777777" w:rsidR="008C4E52" w:rsidRPr="001B2EB4" w:rsidRDefault="008C4E52" w:rsidP="001B2EB4">
            <w:pPr>
              <w:jc w:val="right"/>
              <w:rPr>
                <w:rFonts w:ascii="Times New Roman" w:hAnsi="Times New Roman"/>
                <w:sz w:val="14"/>
                <w:szCs w:val="14"/>
              </w:rPr>
            </w:pPr>
            <w:r w:rsidRPr="001B2EB4">
              <w:rPr>
                <w:color w:val="000000"/>
                <w:sz w:val="14"/>
                <w:szCs w:val="14"/>
              </w:rPr>
              <w:t>0.08</w:t>
            </w:r>
          </w:p>
        </w:tc>
      </w:tr>
      <w:tr w:rsidR="008C4E52" w:rsidRPr="00F65B4D" w14:paraId="0CACC10E" w14:textId="77777777" w:rsidTr="001B2EB4">
        <w:tc>
          <w:tcPr>
            <w:tcW w:w="634" w:type="dxa"/>
            <w:tcBorders>
              <w:top w:val="nil"/>
              <w:left w:val="nil"/>
              <w:bottom w:val="nil"/>
            </w:tcBorders>
          </w:tcPr>
          <w:p w14:paraId="0A1C09E4" w14:textId="77777777" w:rsidR="008C4E52" w:rsidRPr="00F65B4D" w:rsidRDefault="008C4E52" w:rsidP="001B2EB4">
            <w:pPr>
              <w:contextualSpacing/>
              <w:jc w:val="center"/>
              <w:rPr>
                <w:rFonts w:ascii="Times New Roman" w:hAnsi="Times New Roman"/>
                <w:sz w:val="14"/>
                <w:szCs w:val="14"/>
              </w:rPr>
            </w:pPr>
            <w:r w:rsidRPr="00EE305F">
              <w:rPr>
                <w:rFonts w:cs="Calibri"/>
                <w:color w:val="000000"/>
                <w:sz w:val="14"/>
                <w:szCs w:val="14"/>
              </w:rPr>
              <w:t>Auto</w:t>
            </w:r>
          </w:p>
        </w:tc>
        <w:tc>
          <w:tcPr>
            <w:tcW w:w="636" w:type="dxa"/>
            <w:tcBorders>
              <w:top w:val="nil"/>
              <w:bottom w:val="nil"/>
              <w:right w:val="nil"/>
            </w:tcBorders>
            <w:vAlign w:val="bottom"/>
          </w:tcPr>
          <w:p w14:paraId="70B41870" w14:textId="77777777" w:rsidR="008C4E52" w:rsidRPr="001B2EB4" w:rsidRDefault="008C4E52" w:rsidP="001B2EB4">
            <w:pPr>
              <w:jc w:val="right"/>
              <w:rPr>
                <w:rFonts w:ascii="Times New Roman" w:hAnsi="Times New Roman"/>
                <w:sz w:val="14"/>
                <w:szCs w:val="14"/>
              </w:rPr>
            </w:pPr>
            <w:r w:rsidRPr="001B2EB4">
              <w:rPr>
                <w:color w:val="000000"/>
                <w:sz w:val="14"/>
                <w:szCs w:val="14"/>
              </w:rPr>
              <w:t>-0.44</w:t>
            </w:r>
          </w:p>
        </w:tc>
        <w:tc>
          <w:tcPr>
            <w:tcW w:w="568" w:type="dxa"/>
            <w:tcBorders>
              <w:top w:val="nil"/>
              <w:left w:val="nil"/>
              <w:bottom w:val="nil"/>
              <w:right w:val="nil"/>
            </w:tcBorders>
            <w:vAlign w:val="bottom"/>
          </w:tcPr>
          <w:p w14:paraId="481A6BC3" w14:textId="77777777" w:rsidR="008C4E52" w:rsidRPr="001B2EB4" w:rsidRDefault="008C4E52" w:rsidP="001B2EB4">
            <w:pPr>
              <w:jc w:val="right"/>
              <w:rPr>
                <w:rFonts w:ascii="Times New Roman" w:hAnsi="Times New Roman"/>
                <w:sz w:val="14"/>
                <w:szCs w:val="14"/>
              </w:rPr>
            </w:pPr>
            <w:r w:rsidRPr="001B2EB4">
              <w:rPr>
                <w:color w:val="000000"/>
                <w:sz w:val="14"/>
                <w:szCs w:val="14"/>
              </w:rPr>
              <w:t>-1.35</w:t>
            </w:r>
          </w:p>
        </w:tc>
        <w:tc>
          <w:tcPr>
            <w:tcW w:w="610" w:type="dxa"/>
            <w:tcBorders>
              <w:top w:val="nil"/>
              <w:left w:val="nil"/>
              <w:bottom w:val="nil"/>
              <w:right w:val="nil"/>
            </w:tcBorders>
            <w:vAlign w:val="bottom"/>
          </w:tcPr>
          <w:p w14:paraId="38A4E10C" w14:textId="77777777" w:rsidR="008C4E52" w:rsidRPr="001B2EB4" w:rsidRDefault="008C4E52" w:rsidP="001B2EB4">
            <w:pPr>
              <w:jc w:val="right"/>
              <w:rPr>
                <w:rFonts w:ascii="Times New Roman" w:hAnsi="Times New Roman"/>
                <w:sz w:val="14"/>
                <w:szCs w:val="14"/>
              </w:rPr>
            </w:pPr>
            <w:r w:rsidRPr="001B2EB4">
              <w:rPr>
                <w:color w:val="000000"/>
                <w:sz w:val="14"/>
                <w:szCs w:val="14"/>
              </w:rPr>
              <w:t>0.32</w:t>
            </w:r>
          </w:p>
        </w:tc>
        <w:tc>
          <w:tcPr>
            <w:tcW w:w="538" w:type="dxa"/>
            <w:tcBorders>
              <w:top w:val="nil"/>
              <w:left w:val="nil"/>
              <w:bottom w:val="nil"/>
            </w:tcBorders>
            <w:vAlign w:val="bottom"/>
          </w:tcPr>
          <w:p w14:paraId="285A4E98" w14:textId="77777777" w:rsidR="008C4E52" w:rsidRPr="001B2EB4" w:rsidRDefault="008C4E52" w:rsidP="001B2EB4">
            <w:pPr>
              <w:jc w:val="right"/>
              <w:rPr>
                <w:rFonts w:ascii="Times New Roman" w:hAnsi="Times New Roman"/>
                <w:sz w:val="14"/>
                <w:szCs w:val="14"/>
              </w:rPr>
            </w:pPr>
            <w:r w:rsidRPr="001B2EB4">
              <w:rPr>
                <w:color w:val="000000"/>
                <w:sz w:val="14"/>
                <w:szCs w:val="14"/>
              </w:rPr>
              <w:t>-2.07</w:t>
            </w:r>
          </w:p>
        </w:tc>
        <w:tc>
          <w:tcPr>
            <w:tcW w:w="643" w:type="dxa"/>
            <w:tcBorders>
              <w:top w:val="nil"/>
              <w:bottom w:val="nil"/>
              <w:right w:val="nil"/>
            </w:tcBorders>
            <w:vAlign w:val="bottom"/>
          </w:tcPr>
          <w:p w14:paraId="2B85F0C4" w14:textId="77777777" w:rsidR="008C4E52" w:rsidRPr="001B2EB4" w:rsidRDefault="008C4E52" w:rsidP="001B2EB4">
            <w:pPr>
              <w:jc w:val="right"/>
              <w:rPr>
                <w:rFonts w:ascii="Times New Roman" w:hAnsi="Times New Roman"/>
                <w:sz w:val="14"/>
                <w:szCs w:val="14"/>
              </w:rPr>
            </w:pPr>
            <w:r w:rsidRPr="001B2EB4">
              <w:rPr>
                <w:color w:val="000000"/>
                <w:sz w:val="14"/>
                <w:szCs w:val="14"/>
              </w:rPr>
              <w:t>-0.52</w:t>
            </w:r>
          </w:p>
        </w:tc>
        <w:tc>
          <w:tcPr>
            <w:tcW w:w="622" w:type="dxa"/>
            <w:tcBorders>
              <w:top w:val="nil"/>
              <w:left w:val="nil"/>
              <w:bottom w:val="nil"/>
              <w:right w:val="nil"/>
            </w:tcBorders>
            <w:vAlign w:val="bottom"/>
          </w:tcPr>
          <w:p w14:paraId="4C7256FC" w14:textId="77777777" w:rsidR="008C4E52" w:rsidRPr="001B2EB4" w:rsidRDefault="008C4E52" w:rsidP="001B2EB4">
            <w:pPr>
              <w:jc w:val="right"/>
              <w:rPr>
                <w:rFonts w:ascii="Times New Roman" w:hAnsi="Times New Roman"/>
                <w:sz w:val="14"/>
                <w:szCs w:val="14"/>
              </w:rPr>
            </w:pPr>
            <w:r w:rsidRPr="001B2EB4">
              <w:rPr>
                <w:color w:val="000000"/>
                <w:sz w:val="14"/>
                <w:szCs w:val="14"/>
              </w:rPr>
              <w:t>0.50</w:t>
            </w:r>
          </w:p>
        </w:tc>
        <w:tc>
          <w:tcPr>
            <w:tcW w:w="595" w:type="dxa"/>
            <w:tcBorders>
              <w:top w:val="nil"/>
              <w:left w:val="nil"/>
              <w:bottom w:val="nil"/>
              <w:right w:val="nil"/>
            </w:tcBorders>
            <w:vAlign w:val="bottom"/>
          </w:tcPr>
          <w:p w14:paraId="597FDBD6" w14:textId="77777777" w:rsidR="008C4E52" w:rsidRPr="001B2EB4" w:rsidRDefault="008C4E52" w:rsidP="001B2EB4">
            <w:pPr>
              <w:jc w:val="right"/>
              <w:rPr>
                <w:rFonts w:ascii="Times New Roman" w:hAnsi="Times New Roman"/>
                <w:sz w:val="14"/>
                <w:szCs w:val="14"/>
              </w:rPr>
            </w:pPr>
            <w:r w:rsidRPr="001B2EB4">
              <w:rPr>
                <w:color w:val="000000"/>
                <w:sz w:val="14"/>
                <w:szCs w:val="14"/>
              </w:rPr>
              <w:t>-0.14</w:t>
            </w:r>
          </w:p>
        </w:tc>
        <w:tc>
          <w:tcPr>
            <w:tcW w:w="539" w:type="dxa"/>
            <w:tcBorders>
              <w:top w:val="nil"/>
              <w:left w:val="nil"/>
              <w:bottom w:val="nil"/>
            </w:tcBorders>
            <w:vAlign w:val="bottom"/>
          </w:tcPr>
          <w:p w14:paraId="192175DD" w14:textId="77777777" w:rsidR="008C4E52" w:rsidRPr="001B2EB4" w:rsidRDefault="008C4E52" w:rsidP="001B2EB4">
            <w:pPr>
              <w:jc w:val="right"/>
              <w:rPr>
                <w:rFonts w:ascii="Times New Roman" w:hAnsi="Times New Roman"/>
                <w:sz w:val="14"/>
                <w:szCs w:val="14"/>
              </w:rPr>
            </w:pPr>
            <w:r w:rsidRPr="001B2EB4">
              <w:rPr>
                <w:color w:val="000000"/>
                <w:sz w:val="14"/>
                <w:szCs w:val="14"/>
              </w:rPr>
              <w:t>-0.88</w:t>
            </w:r>
          </w:p>
        </w:tc>
        <w:tc>
          <w:tcPr>
            <w:tcW w:w="703" w:type="dxa"/>
            <w:tcBorders>
              <w:top w:val="nil"/>
              <w:bottom w:val="nil"/>
              <w:right w:val="nil"/>
            </w:tcBorders>
            <w:vAlign w:val="bottom"/>
          </w:tcPr>
          <w:p w14:paraId="33B35FF3" w14:textId="77777777" w:rsidR="008C4E52" w:rsidRPr="001B2EB4" w:rsidRDefault="008C4E52" w:rsidP="001B2EB4">
            <w:pPr>
              <w:jc w:val="right"/>
              <w:rPr>
                <w:rFonts w:ascii="Times New Roman" w:hAnsi="Times New Roman"/>
                <w:sz w:val="14"/>
                <w:szCs w:val="14"/>
              </w:rPr>
            </w:pPr>
            <w:r w:rsidRPr="001B2EB4">
              <w:rPr>
                <w:color w:val="000000"/>
                <w:sz w:val="14"/>
                <w:szCs w:val="14"/>
              </w:rPr>
              <w:t>-2.65</w:t>
            </w:r>
          </w:p>
        </w:tc>
        <w:tc>
          <w:tcPr>
            <w:tcW w:w="569" w:type="dxa"/>
            <w:tcBorders>
              <w:top w:val="nil"/>
              <w:left w:val="nil"/>
              <w:bottom w:val="nil"/>
              <w:right w:val="nil"/>
            </w:tcBorders>
            <w:vAlign w:val="bottom"/>
          </w:tcPr>
          <w:p w14:paraId="0374BDC1" w14:textId="77777777" w:rsidR="008C4E52" w:rsidRPr="001B2EB4" w:rsidRDefault="008C4E52" w:rsidP="001B2EB4">
            <w:pPr>
              <w:jc w:val="right"/>
              <w:rPr>
                <w:rFonts w:ascii="Times New Roman" w:hAnsi="Times New Roman"/>
                <w:sz w:val="14"/>
                <w:szCs w:val="14"/>
              </w:rPr>
            </w:pPr>
            <w:r w:rsidRPr="001B2EB4">
              <w:rPr>
                <w:color w:val="000000"/>
                <w:sz w:val="14"/>
                <w:szCs w:val="14"/>
              </w:rPr>
              <w:t>-1.62</w:t>
            </w:r>
          </w:p>
        </w:tc>
        <w:tc>
          <w:tcPr>
            <w:tcW w:w="561" w:type="dxa"/>
            <w:tcBorders>
              <w:top w:val="nil"/>
              <w:left w:val="nil"/>
              <w:bottom w:val="nil"/>
              <w:right w:val="nil"/>
            </w:tcBorders>
            <w:vAlign w:val="bottom"/>
          </w:tcPr>
          <w:p w14:paraId="30A04BBD" w14:textId="77777777" w:rsidR="008C4E52" w:rsidRPr="001B2EB4" w:rsidRDefault="008C4E52" w:rsidP="001B2EB4">
            <w:pPr>
              <w:jc w:val="right"/>
              <w:rPr>
                <w:rFonts w:ascii="Times New Roman" w:hAnsi="Times New Roman"/>
                <w:sz w:val="14"/>
                <w:szCs w:val="14"/>
              </w:rPr>
            </w:pPr>
            <w:r w:rsidRPr="001B2EB4">
              <w:rPr>
                <w:color w:val="000000"/>
                <w:sz w:val="14"/>
                <w:szCs w:val="14"/>
              </w:rPr>
              <w:t>-1.76</w:t>
            </w:r>
          </w:p>
        </w:tc>
        <w:tc>
          <w:tcPr>
            <w:tcW w:w="531" w:type="dxa"/>
            <w:tcBorders>
              <w:top w:val="nil"/>
              <w:left w:val="nil"/>
              <w:bottom w:val="nil"/>
            </w:tcBorders>
            <w:vAlign w:val="bottom"/>
          </w:tcPr>
          <w:p w14:paraId="10865519" w14:textId="77777777" w:rsidR="008C4E52" w:rsidRPr="001B2EB4" w:rsidRDefault="008C4E52" w:rsidP="001B2EB4">
            <w:pPr>
              <w:jc w:val="right"/>
              <w:rPr>
                <w:rFonts w:ascii="Times New Roman" w:hAnsi="Times New Roman"/>
                <w:sz w:val="14"/>
                <w:szCs w:val="14"/>
              </w:rPr>
            </w:pPr>
            <w:r w:rsidRPr="001B2EB4">
              <w:rPr>
                <w:color w:val="000000"/>
                <w:sz w:val="14"/>
                <w:szCs w:val="14"/>
              </w:rPr>
              <w:t>-3.35</w:t>
            </w:r>
          </w:p>
        </w:tc>
        <w:tc>
          <w:tcPr>
            <w:tcW w:w="530" w:type="dxa"/>
            <w:tcBorders>
              <w:top w:val="nil"/>
              <w:bottom w:val="nil"/>
              <w:right w:val="nil"/>
            </w:tcBorders>
            <w:vAlign w:val="bottom"/>
          </w:tcPr>
          <w:p w14:paraId="0C7B65D8" w14:textId="77777777" w:rsidR="008C4E52" w:rsidRPr="001B2EB4" w:rsidRDefault="008C4E52" w:rsidP="001B2EB4">
            <w:pPr>
              <w:jc w:val="right"/>
              <w:rPr>
                <w:rFonts w:ascii="Times New Roman" w:hAnsi="Times New Roman"/>
                <w:sz w:val="14"/>
                <w:szCs w:val="14"/>
              </w:rPr>
            </w:pPr>
            <w:r w:rsidRPr="001B2EB4">
              <w:rPr>
                <w:color w:val="000000"/>
                <w:sz w:val="14"/>
                <w:szCs w:val="14"/>
              </w:rPr>
              <w:t>-0.41</w:t>
            </w:r>
          </w:p>
        </w:tc>
        <w:tc>
          <w:tcPr>
            <w:tcW w:w="635" w:type="dxa"/>
            <w:tcBorders>
              <w:top w:val="nil"/>
              <w:left w:val="nil"/>
              <w:bottom w:val="nil"/>
              <w:right w:val="nil"/>
            </w:tcBorders>
            <w:vAlign w:val="bottom"/>
          </w:tcPr>
          <w:p w14:paraId="74FEC710" w14:textId="77777777" w:rsidR="008C4E52" w:rsidRPr="001B2EB4" w:rsidRDefault="008C4E52" w:rsidP="001B2EB4">
            <w:pPr>
              <w:jc w:val="right"/>
              <w:rPr>
                <w:rFonts w:ascii="Times New Roman" w:hAnsi="Times New Roman"/>
                <w:sz w:val="14"/>
                <w:szCs w:val="14"/>
              </w:rPr>
            </w:pPr>
            <w:r w:rsidRPr="001B2EB4">
              <w:rPr>
                <w:color w:val="000000"/>
                <w:sz w:val="14"/>
                <w:szCs w:val="14"/>
              </w:rPr>
              <w:t>-0.05</w:t>
            </w:r>
          </w:p>
        </w:tc>
        <w:tc>
          <w:tcPr>
            <w:tcW w:w="530" w:type="dxa"/>
            <w:tcBorders>
              <w:top w:val="nil"/>
              <w:left w:val="nil"/>
              <w:bottom w:val="nil"/>
              <w:right w:val="nil"/>
            </w:tcBorders>
            <w:vAlign w:val="bottom"/>
          </w:tcPr>
          <w:p w14:paraId="6D27A878" w14:textId="77777777" w:rsidR="008C4E52" w:rsidRPr="001B2EB4" w:rsidRDefault="008C4E52" w:rsidP="001B2EB4">
            <w:pPr>
              <w:jc w:val="right"/>
              <w:rPr>
                <w:rFonts w:ascii="Times New Roman" w:hAnsi="Times New Roman"/>
                <w:sz w:val="14"/>
                <w:szCs w:val="14"/>
              </w:rPr>
            </w:pPr>
            <w:r w:rsidRPr="001B2EB4">
              <w:rPr>
                <w:color w:val="000000"/>
                <w:sz w:val="14"/>
                <w:szCs w:val="14"/>
              </w:rPr>
              <w:t>-0.33</w:t>
            </w:r>
          </w:p>
        </w:tc>
        <w:tc>
          <w:tcPr>
            <w:tcW w:w="711" w:type="dxa"/>
            <w:tcBorders>
              <w:top w:val="nil"/>
              <w:left w:val="nil"/>
              <w:bottom w:val="nil"/>
            </w:tcBorders>
            <w:vAlign w:val="bottom"/>
          </w:tcPr>
          <w:p w14:paraId="257706F2" w14:textId="77777777" w:rsidR="008C4E52" w:rsidRPr="001B2EB4" w:rsidRDefault="008C4E52" w:rsidP="001B2EB4">
            <w:pPr>
              <w:jc w:val="right"/>
              <w:rPr>
                <w:rFonts w:ascii="Times New Roman" w:hAnsi="Times New Roman"/>
                <w:sz w:val="14"/>
                <w:szCs w:val="14"/>
              </w:rPr>
            </w:pPr>
            <w:r w:rsidRPr="001B2EB4">
              <w:rPr>
                <w:color w:val="000000"/>
                <w:sz w:val="14"/>
                <w:szCs w:val="14"/>
              </w:rPr>
              <w:t>-1.09</w:t>
            </w:r>
          </w:p>
        </w:tc>
        <w:tc>
          <w:tcPr>
            <w:tcW w:w="616" w:type="dxa"/>
            <w:tcBorders>
              <w:top w:val="nil"/>
              <w:bottom w:val="nil"/>
              <w:right w:val="nil"/>
            </w:tcBorders>
            <w:vAlign w:val="bottom"/>
          </w:tcPr>
          <w:p w14:paraId="6252356C" w14:textId="77777777" w:rsidR="008C4E52" w:rsidRPr="00FF5A2B" w:rsidRDefault="008C4E52" w:rsidP="001B2EB4">
            <w:pPr>
              <w:jc w:val="right"/>
              <w:rPr>
                <w:rFonts w:ascii="Times New Roman" w:hAnsi="Times New Roman"/>
                <w:sz w:val="14"/>
                <w:szCs w:val="14"/>
              </w:rPr>
            </w:pPr>
            <w:r w:rsidRPr="00FF5A2B">
              <w:rPr>
                <w:color w:val="000000"/>
                <w:sz w:val="14"/>
                <w:szCs w:val="14"/>
              </w:rPr>
              <w:t>5.85*</w:t>
            </w:r>
          </w:p>
        </w:tc>
        <w:tc>
          <w:tcPr>
            <w:tcW w:w="709" w:type="dxa"/>
            <w:tcBorders>
              <w:top w:val="nil"/>
              <w:left w:val="nil"/>
              <w:bottom w:val="nil"/>
              <w:right w:val="nil"/>
            </w:tcBorders>
            <w:vAlign w:val="bottom"/>
          </w:tcPr>
          <w:p w14:paraId="06D86354" w14:textId="77777777" w:rsidR="008C4E52" w:rsidRPr="00FF5A2B" w:rsidRDefault="008C4E52" w:rsidP="001B2EB4">
            <w:pPr>
              <w:jc w:val="right"/>
              <w:rPr>
                <w:rFonts w:ascii="Times New Roman" w:hAnsi="Times New Roman"/>
                <w:sz w:val="14"/>
                <w:szCs w:val="14"/>
              </w:rPr>
            </w:pPr>
            <w:r w:rsidRPr="00FF5A2B">
              <w:rPr>
                <w:color w:val="000000"/>
                <w:sz w:val="14"/>
                <w:szCs w:val="14"/>
              </w:rPr>
              <w:t>15.63*</w:t>
            </w:r>
          </w:p>
        </w:tc>
        <w:tc>
          <w:tcPr>
            <w:tcW w:w="621" w:type="dxa"/>
            <w:tcBorders>
              <w:top w:val="nil"/>
              <w:left w:val="nil"/>
              <w:bottom w:val="nil"/>
              <w:right w:val="nil"/>
            </w:tcBorders>
            <w:vAlign w:val="bottom"/>
          </w:tcPr>
          <w:p w14:paraId="366740FE" w14:textId="77777777" w:rsidR="008C4E52" w:rsidRPr="00FF5A2B" w:rsidRDefault="008C4E52" w:rsidP="001B2EB4">
            <w:pPr>
              <w:jc w:val="right"/>
              <w:rPr>
                <w:rFonts w:ascii="Times New Roman" w:hAnsi="Times New Roman"/>
                <w:sz w:val="14"/>
                <w:szCs w:val="14"/>
              </w:rPr>
            </w:pPr>
            <w:r w:rsidRPr="00FF5A2B">
              <w:rPr>
                <w:color w:val="000000"/>
                <w:sz w:val="14"/>
                <w:szCs w:val="14"/>
              </w:rPr>
              <w:t>14.22*</w:t>
            </w:r>
          </w:p>
        </w:tc>
        <w:tc>
          <w:tcPr>
            <w:tcW w:w="657" w:type="dxa"/>
            <w:tcBorders>
              <w:top w:val="nil"/>
              <w:left w:val="nil"/>
              <w:bottom w:val="nil"/>
            </w:tcBorders>
            <w:vAlign w:val="bottom"/>
          </w:tcPr>
          <w:p w14:paraId="323521F2" w14:textId="77777777" w:rsidR="008C4E52" w:rsidRPr="001B2EB4" w:rsidRDefault="008C4E52" w:rsidP="001B2EB4">
            <w:pPr>
              <w:jc w:val="right"/>
              <w:rPr>
                <w:rFonts w:ascii="Times New Roman" w:hAnsi="Times New Roman"/>
                <w:sz w:val="14"/>
                <w:szCs w:val="14"/>
              </w:rPr>
            </w:pPr>
            <w:r w:rsidRPr="001B2EB4">
              <w:rPr>
                <w:color w:val="000000"/>
                <w:sz w:val="14"/>
                <w:szCs w:val="14"/>
              </w:rPr>
              <w:t>3.11</w:t>
            </w:r>
          </w:p>
        </w:tc>
        <w:tc>
          <w:tcPr>
            <w:tcW w:w="567" w:type="dxa"/>
            <w:tcBorders>
              <w:top w:val="nil"/>
              <w:bottom w:val="nil"/>
              <w:right w:val="nil"/>
            </w:tcBorders>
            <w:vAlign w:val="bottom"/>
          </w:tcPr>
          <w:p w14:paraId="3B641A4E" w14:textId="77777777" w:rsidR="008C4E52" w:rsidRPr="001B2EB4" w:rsidRDefault="008C4E52" w:rsidP="001B2EB4">
            <w:pPr>
              <w:jc w:val="right"/>
              <w:rPr>
                <w:rFonts w:ascii="Times New Roman" w:hAnsi="Times New Roman"/>
                <w:sz w:val="14"/>
                <w:szCs w:val="14"/>
              </w:rPr>
            </w:pPr>
            <w:r w:rsidRPr="001B2EB4">
              <w:rPr>
                <w:color w:val="000000"/>
                <w:sz w:val="14"/>
                <w:szCs w:val="14"/>
              </w:rPr>
              <w:t>3.16</w:t>
            </w:r>
          </w:p>
        </w:tc>
        <w:tc>
          <w:tcPr>
            <w:tcW w:w="567" w:type="dxa"/>
            <w:tcBorders>
              <w:top w:val="nil"/>
              <w:left w:val="nil"/>
              <w:bottom w:val="nil"/>
              <w:right w:val="nil"/>
            </w:tcBorders>
            <w:vAlign w:val="bottom"/>
          </w:tcPr>
          <w:p w14:paraId="0A51F091" w14:textId="77777777" w:rsidR="008C4E52" w:rsidRPr="001B2EB4" w:rsidRDefault="008C4E52" w:rsidP="001B2EB4">
            <w:pPr>
              <w:jc w:val="right"/>
              <w:rPr>
                <w:rFonts w:ascii="Times New Roman" w:hAnsi="Times New Roman"/>
                <w:sz w:val="14"/>
                <w:szCs w:val="14"/>
              </w:rPr>
            </w:pPr>
            <w:r w:rsidRPr="001B2EB4">
              <w:rPr>
                <w:color w:val="000000"/>
                <w:sz w:val="14"/>
                <w:szCs w:val="14"/>
              </w:rPr>
              <w:t>-0.62</w:t>
            </w:r>
          </w:p>
        </w:tc>
        <w:tc>
          <w:tcPr>
            <w:tcW w:w="613" w:type="dxa"/>
            <w:tcBorders>
              <w:top w:val="nil"/>
              <w:left w:val="nil"/>
              <w:bottom w:val="nil"/>
              <w:right w:val="nil"/>
            </w:tcBorders>
            <w:vAlign w:val="bottom"/>
          </w:tcPr>
          <w:p w14:paraId="04869012" w14:textId="77777777" w:rsidR="008C4E52" w:rsidRPr="001B2EB4" w:rsidRDefault="008C4E52" w:rsidP="001B2EB4">
            <w:pPr>
              <w:jc w:val="right"/>
              <w:rPr>
                <w:rFonts w:ascii="Times New Roman" w:hAnsi="Times New Roman"/>
                <w:sz w:val="14"/>
                <w:szCs w:val="14"/>
              </w:rPr>
            </w:pPr>
            <w:r w:rsidRPr="001B2EB4">
              <w:rPr>
                <w:color w:val="000000"/>
                <w:sz w:val="14"/>
                <w:szCs w:val="14"/>
              </w:rPr>
              <w:t>-0.16</w:t>
            </w:r>
          </w:p>
        </w:tc>
        <w:tc>
          <w:tcPr>
            <w:tcW w:w="567" w:type="dxa"/>
            <w:gridSpan w:val="3"/>
            <w:tcBorders>
              <w:top w:val="nil"/>
              <w:left w:val="nil"/>
              <w:bottom w:val="nil"/>
              <w:right w:val="nil"/>
            </w:tcBorders>
            <w:vAlign w:val="bottom"/>
          </w:tcPr>
          <w:p w14:paraId="3951A827" w14:textId="77777777" w:rsidR="008C4E52" w:rsidRPr="001B2EB4" w:rsidRDefault="008C4E52" w:rsidP="001B2EB4">
            <w:pPr>
              <w:jc w:val="right"/>
              <w:rPr>
                <w:rFonts w:ascii="Times New Roman" w:hAnsi="Times New Roman"/>
                <w:sz w:val="14"/>
                <w:szCs w:val="14"/>
              </w:rPr>
            </w:pPr>
            <w:r w:rsidRPr="001B2EB4">
              <w:rPr>
                <w:color w:val="000000"/>
                <w:sz w:val="14"/>
                <w:szCs w:val="14"/>
              </w:rPr>
              <w:t>-0.83</w:t>
            </w:r>
          </w:p>
        </w:tc>
      </w:tr>
      <w:tr w:rsidR="008C4E52" w:rsidRPr="00F65B4D" w14:paraId="10E5EB83" w14:textId="77777777" w:rsidTr="001B2EB4">
        <w:tc>
          <w:tcPr>
            <w:tcW w:w="634" w:type="dxa"/>
            <w:tcBorders>
              <w:top w:val="nil"/>
              <w:left w:val="nil"/>
              <w:bottom w:val="nil"/>
            </w:tcBorders>
          </w:tcPr>
          <w:p w14:paraId="5A76E43E" w14:textId="77777777" w:rsidR="008C4E52" w:rsidRPr="00F65B4D" w:rsidRDefault="008C4E52" w:rsidP="001B2EB4">
            <w:pPr>
              <w:contextualSpacing/>
              <w:jc w:val="center"/>
              <w:rPr>
                <w:rFonts w:ascii="Times New Roman" w:hAnsi="Times New Roman"/>
                <w:sz w:val="14"/>
                <w:szCs w:val="14"/>
              </w:rPr>
            </w:pPr>
            <w:r w:rsidRPr="00EE305F">
              <w:rPr>
                <w:rFonts w:cs="Calibri"/>
                <w:color w:val="000000"/>
                <w:sz w:val="14"/>
                <w:szCs w:val="14"/>
              </w:rPr>
              <w:t>Banks</w:t>
            </w:r>
          </w:p>
        </w:tc>
        <w:tc>
          <w:tcPr>
            <w:tcW w:w="636" w:type="dxa"/>
            <w:tcBorders>
              <w:top w:val="nil"/>
              <w:bottom w:val="nil"/>
              <w:right w:val="nil"/>
            </w:tcBorders>
            <w:vAlign w:val="bottom"/>
          </w:tcPr>
          <w:p w14:paraId="1E1EF42B" w14:textId="77777777" w:rsidR="008C4E52" w:rsidRPr="001B2EB4" w:rsidRDefault="008C4E52" w:rsidP="001B2EB4">
            <w:pPr>
              <w:jc w:val="right"/>
              <w:rPr>
                <w:rFonts w:ascii="Times New Roman" w:hAnsi="Times New Roman"/>
                <w:sz w:val="14"/>
                <w:szCs w:val="14"/>
              </w:rPr>
            </w:pPr>
            <w:r w:rsidRPr="001B2EB4">
              <w:rPr>
                <w:color w:val="000000"/>
                <w:sz w:val="14"/>
                <w:szCs w:val="14"/>
              </w:rPr>
              <w:t>-1.74</w:t>
            </w:r>
          </w:p>
        </w:tc>
        <w:tc>
          <w:tcPr>
            <w:tcW w:w="568" w:type="dxa"/>
            <w:tcBorders>
              <w:top w:val="nil"/>
              <w:left w:val="nil"/>
              <w:bottom w:val="nil"/>
              <w:right w:val="nil"/>
            </w:tcBorders>
            <w:vAlign w:val="bottom"/>
          </w:tcPr>
          <w:p w14:paraId="2489E0B4" w14:textId="77777777" w:rsidR="008C4E52" w:rsidRPr="001B2EB4" w:rsidRDefault="008C4E52" w:rsidP="001B2EB4">
            <w:pPr>
              <w:jc w:val="right"/>
              <w:rPr>
                <w:rFonts w:ascii="Times New Roman" w:hAnsi="Times New Roman"/>
                <w:sz w:val="14"/>
                <w:szCs w:val="14"/>
              </w:rPr>
            </w:pPr>
            <w:r w:rsidRPr="001B2EB4">
              <w:rPr>
                <w:color w:val="000000"/>
                <w:sz w:val="14"/>
                <w:szCs w:val="14"/>
              </w:rPr>
              <w:t>-0.84</w:t>
            </w:r>
          </w:p>
        </w:tc>
        <w:tc>
          <w:tcPr>
            <w:tcW w:w="610" w:type="dxa"/>
            <w:tcBorders>
              <w:top w:val="nil"/>
              <w:left w:val="nil"/>
              <w:bottom w:val="nil"/>
              <w:right w:val="nil"/>
            </w:tcBorders>
            <w:vAlign w:val="bottom"/>
          </w:tcPr>
          <w:p w14:paraId="587E0D04" w14:textId="77777777" w:rsidR="008C4E52" w:rsidRPr="001B2EB4" w:rsidRDefault="008C4E52" w:rsidP="001B2EB4">
            <w:pPr>
              <w:jc w:val="right"/>
              <w:rPr>
                <w:rFonts w:ascii="Times New Roman" w:hAnsi="Times New Roman"/>
                <w:sz w:val="14"/>
                <w:szCs w:val="14"/>
              </w:rPr>
            </w:pPr>
            <w:r w:rsidRPr="001B2EB4">
              <w:rPr>
                <w:color w:val="000000"/>
                <w:sz w:val="14"/>
                <w:szCs w:val="14"/>
              </w:rPr>
              <w:t>-1.54</w:t>
            </w:r>
          </w:p>
        </w:tc>
        <w:tc>
          <w:tcPr>
            <w:tcW w:w="538" w:type="dxa"/>
            <w:tcBorders>
              <w:top w:val="nil"/>
              <w:left w:val="nil"/>
              <w:bottom w:val="nil"/>
            </w:tcBorders>
            <w:vAlign w:val="bottom"/>
          </w:tcPr>
          <w:p w14:paraId="76C6320F" w14:textId="77777777" w:rsidR="008C4E52" w:rsidRPr="001B2EB4" w:rsidRDefault="008C4E52" w:rsidP="001B2EB4">
            <w:pPr>
              <w:jc w:val="right"/>
              <w:rPr>
                <w:rFonts w:ascii="Times New Roman" w:hAnsi="Times New Roman"/>
                <w:sz w:val="14"/>
                <w:szCs w:val="14"/>
              </w:rPr>
            </w:pPr>
            <w:r w:rsidRPr="001B2EB4">
              <w:rPr>
                <w:color w:val="000000"/>
                <w:sz w:val="14"/>
                <w:szCs w:val="14"/>
              </w:rPr>
              <w:t>-0.29</w:t>
            </w:r>
          </w:p>
        </w:tc>
        <w:tc>
          <w:tcPr>
            <w:tcW w:w="643" w:type="dxa"/>
            <w:tcBorders>
              <w:top w:val="nil"/>
              <w:bottom w:val="nil"/>
              <w:right w:val="nil"/>
            </w:tcBorders>
            <w:vAlign w:val="bottom"/>
          </w:tcPr>
          <w:p w14:paraId="2C7B60F6" w14:textId="77777777" w:rsidR="008C4E52" w:rsidRPr="001B2EB4" w:rsidRDefault="008C4E52" w:rsidP="001B2EB4">
            <w:pPr>
              <w:jc w:val="right"/>
              <w:rPr>
                <w:rFonts w:ascii="Times New Roman" w:hAnsi="Times New Roman"/>
                <w:sz w:val="14"/>
                <w:szCs w:val="14"/>
              </w:rPr>
            </w:pPr>
            <w:r w:rsidRPr="001B2EB4">
              <w:rPr>
                <w:color w:val="000000"/>
                <w:sz w:val="14"/>
                <w:szCs w:val="14"/>
              </w:rPr>
              <w:t>-1.12</w:t>
            </w:r>
          </w:p>
        </w:tc>
        <w:tc>
          <w:tcPr>
            <w:tcW w:w="622" w:type="dxa"/>
            <w:tcBorders>
              <w:top w:val="nil"/>
              <w:left w:val="nil"/>
              <w:bottom w:val="nil"/>
              <w:right w:val="nil"/>
            </w:tcBorders>
            <w:vAlign w:val="bottom"/>
          </w:tcPr>
          <w:p w14:paraId="14438C6B" w14:textId="77777777" w:rsidR="008C4E52" w:rsidRPr="001B2EB4" w:rsidRDefault="008C4E52" w:rsidP="001B2EB4">
            <w:pPr>
              <w:jc w:val="right"/>
              <w:rPr>
                <w:rFonts w:ascii="Times New Roman" w:hAnsi="Times New Roman"/>
                <w:sz w:val="14"/>
                <w:szCs w:val="14"/>
              </w:rPr>
            </w:pPr>
            <w:r w:rsidRPr="001B2EB4">
              <w:rPr>
                <w:color w:val="000000"/>
                <w:sz w:val="14"/>
                <w:szCs w:val="14"/>
              </w:rPr>
              <w:t>-0.83</w:t>
            </w:r>
          </w:p>
        </w:tc>
        <w:tc>
          <w:tcPr>
            <w:tcW w:w="595" w:type="dxa"/>
            <w:tcBorders>
              <w:top w:val="nil"/>
              <w:left w:val="nil"/>
              <w:bottom w:val="nil"/>
              <w:right w:val="nil"/>
            </w:tcBorders>
            <w:vAlign w:val="bottom"/>
          </w:tcPr>
          <w:p w14:paraId="7E6EB08C" w14:textId="77777777" w:rsidR="008C4E52" w:rsidRPr="001B2EB4" w:rsidRDefault="008C4E52" w:rsidP="001B2EB4">
            <w:pPr>
              <w:jc w:val="right"/>
              <w:rPr>
                <w:rFonts w:ascii="Times New Roman" w:hAnsi="Times New Roman"/>
                <w:sz w:val="14"/>
                <w:szCs w:val="14"/>
              </w:rPr>
            </w:pPr>
            <w:r w:rsidRPr="001B2EB4">
              <w:rPr>
                <w:color w:val="000000"/>
                <w:sz w:val="14"/>
                <w:szCs w:val="14"/>
              </w:rPr>
              <w:t>-1.67</w:t>
            </w:r>
          </w:p>
        </w:tc>
        <w:tc>
          <w:tcPr>
            <w:tcW w:w="539" w:type="dxa"/>
            <w:tcBorders>
              <w:top w:val="nil"/>
              <w:left w:val="nil"/>
              <w:bottom w:val="nil"/>
            </w:tcBorders>
            <w:vAlign w:val="bottom"/>
          </w:tcPr>
          <w:p w14:paraId="7777D63B" w14:textId="77777777" w:rsidR="008C4E52" w:rsidRPr="001B2EB4" w:rsidRDefault="008C4E52" w:rsidP="001B2EB4">
            <w:pPr>
              <w:jc w:val="right"/>
              <w:rPr>
                <w:rFonts w:ascii="Times New Roman" w:hAnsi="Times New Roman"/>
                <w:sz w:val="14"/>
                <w:szCs w:val="14"/>
              </w:rPr>
            </w:pPr>
            <w:r w:rsidRPr="001B2EB4">
              <w:rPr>
                <w:color w:val="000000"/>
                <w:sz w:val="14"/>
                <w:szCs w:val="14"/>
              </w:rPr>
              <w:t>0.15</w:t>
            </w:r>
          </w:p>
        </w:tc>
        <w:tc>
          <w:tcPr>
            <w:tcW w:w="703" w:type="dxa"/>
            <w:tcBorders>
              <w:top w:val="nil"/>
              <w:bottom w:val="nil"/>
              <w:right w:val="nil"/>
            </w:tcBorders>
            <w:vAlign w:val="bottom"/>
          </w:tcPr>
          <w:p w14:paraId="4B627A83" w14:textId="77777777" w:rsidR="008C4E52" w:rsidRPr="001B2EB4" w:rsidRDefault="008C4E52" w:rsidP="001B2EB4">
            <w:pPr>
              <w:jc w:val="right"/>
              <w:rPr>
                <w:rFonts w:ascii="Times New Roman" w:hAnsi="Times New Roman"/>
                <w:sz w:val="14"/>
                <w:szCs w:val="14"/>
              </w:rPr>
            </w:pPr>
            <w:r w:rsidRPr="001B2EB4">
              <w:rPr>
                <w:color w:val="000000"/>
                <w:sz w:val="14"/>
                <w:szCs w:val="14"/>
              </w:rPr>
              <w:t>0.00</w:t>
            </w:r>
          </w:p>
        </w:tc>
        <w:tc>
          <w:tcPr>
            <w:tcW w:w="569" w:type="dxa"/>
            <w:tcBorders>
              <w:top w:val="nil"/>
              <w:left w:val="nil"/>
              <w:bottom w:val="nil"/>
              <w:right w:val="nil"/>
            </w:tcBorders>
            <w:vAlign w:val="bottom"/>
          </w:tcPr>
          <w:p w14:paraId="1C02CEC8" w14:textId="77777777" w:rsidR="008C4E52" w:rsidRPr="001B2EB4" w:rsidRDefault="008C4E52" w:rsidP="001B2EB4">
            <w:pPr>
              <w:jc w:val="right"/>
              <w:rPr>
                <w:rFonts w:ascii="Times New Roman" w:hAnsi="Times New Roman"/>
                <w:sz w:val="14"/>
                <w:szCs w:val="14"/>
              </w:rPr>
            </w:pPr>
            <w:r w:rsidRPr="001B2EB4">
              <w:rPr>
                <w:color w:val="000000"/>
                <w:sz w:val="14"/>
                <w:szCs w:val="14"/>
              </w:rPr>
              <w:t>-0.12</w:t>
            </w:r>
          </w:p>
        </w:tc>
        <w:tc>
          <w:tcPr>
            <w:tcW w:w="561" w:type="dxa"/>
            <w:tcBorders>
              <w:top w:val="nil"/>
              <w:left w:val="nil"/>
              <w:bottom w:val="nil"/>
              <w:right w:val="nil"/>
            </w:tcBorders>
            <w:vAlign w:val="bottom"/>
          </w:tcPr>
          <w:p w14:paraId="32C3844E" w14:textId="77777777" w:rsidR="008C4E52" w:rsidRPr="001B2EB4" w:rsidRDefault="008C4E52" w:rsidP="001B2EB4">
            <w:pPr>
              <w:jc w:val="right"/>
              <w:rPr>
                <w:rFonts w:ascii="Times New Roman" w:hAnsi="Times New Roman"/>
                <w:sz w:val="14"/>
                <w:szCs w:val="14"/>
              </w:rPr>
            </w:pPr>
            <w:r w:rsidRPr="001B2EB4">
              <w:rPr>
                <w:color w:val="000000"/>
                <w:sz w:val="14"/>
                <w:szCs w:val="14"/>
              </w:rPr>
              <w:t>0.69</w:t>
            </w:r>
          </w:p>
        </w:tc>
        <w:tc>
          <w:tcPr>
            <w:tcW w:w="531" w:type="dxa"/>
            <w:tcBorders>
              <w:top w:val="nil"/>
              <w:left w:val="nil"/>
              <w:bottom w:val="nil"/>
            </w:tcBorders>
            <w:vAlign w:val="bottom"/>
          </w:tcPr>
          <w:p w14:paraId="11B78047" w14:textId="77777777" w:rsidR="008C4E52" w:rsidRPr="001B2EB4" w:rsidRDefault="008C4E52" w:rsidP="001B2EB4">
            <w:pPr>
              <w:jc w:val="right"/>
              <w:rPr>
                <w:rFonts w:ascii="Times New Roman" w:hAnsi="Times New Roman"/>
                <w:sz w:val="14"/>
                <w:szCs w:val="14"/>
              </w:rPr>
            </w:pPr>
            <w:r w:rsidRPr="001B2EB4">
              <w:rPr>
                <w:color w:val="000000"/>
                <w:sz w:val="14"/>
                <w:szCs w:val="14"/>
              </w:rPr>
              <w:t>-2.83</w:t>
            </w:r>
          </w:p>
        </w:tc>
        <w:tc>
          <w:tcPr>
            <w:tcW w:w="530" w:type="dxa"/>
            <w:tcBorders>
              <w:top w:val="nil"/>
              <w:bottom w:val="nil"/>
              <w:right w:val="nil"/>
            </w:tcBorders>
            <w:vAlign w:val="bottom"/>
          </w:tcPr>
          <w:p w14:paraId="47C0D266" w14:textId="77777777" w:rsidR="008C4E52" w:rsidRPr="001B2EB4" w:rsidRDefault="008C4E52" w:rsidP="001B2EB4">
            <w:pPr>
              <w:jc w:val="right"/>
              <w:rPr>
                <w:rFonts w:ascii="Times New Roman" w:hAnsi="Times New Roman"/>
                <w:sz w:val="14"/>
                <w:szCs w:val="14"/>
              </w:rPr>
            </w:pPr>
            <w:r w:rsidRPr="001B2EB4">
              <w:rPr>
                <w:color w:val="000000"/>
                <w:sz w:val="14"/>
                <w:szCs w:val="14"/>
              </w:rPr>
              <w:t>-1.49</w:t>
            </w:r>
          </w:p>
        </w:tc>
        <w:tc>
          <w:tcPr>
            <w:tcW w:w="635" w:type="dxa"/>
            <w:tcBorders>
              <w:top w:val="nil"/>
              <w:left w:val="nil"/>
              <w:bottom w:val="nil"/>
              <w:right w:val="nil"/>
            </w:tcBorders>
            <w:vAlign w:val="bottom"/>
          </w:tcPr>
          <w:p w14:paraId="4B546C25" w14:textId="77777777" w:rsidR="008C4E52" w:rsidRPr="001B2EB4" w:rsidRDefault="008C4E52" w:rsidP="001B2EB4">
            <w:pPr>
              <w:jc w:val="right"/>
              <w:rPr>
                <w:rFonts w:ascii="Times New Roman" w:hAnsi="Times New Roman"/>
                <w:sz w:val="14"/>
                <w:szCs w:val="14"/>
              </w:rPr>
            </w:pPr>
            <w:r w:rsidRPr="001B2EB4">
              <w:rPr>
                <w:color w:val="000000"/>
                <w:sz w:val="14"/>
                <w:szCs w:val="14"/>
              </w:rPr>
              <w:t>-0.92</w:t>
            </w:r>
          </w:p>
        </w:tc>
        <w:tc>
          <w:tcPr>
            <w:tcW w:w="530" w:type="dxa"/>
            <w:tcBorders>
              <w:top w:val="nil"/>
              <w:left w:val="nil"/>
              <w:bottom w:val="nil"/>
              <w:right w:val="nil"/>
            </w:tcBorders>
            <w:vAlign w:val="bottom"/>
          </w:tcPr>
          <w:p w14:paraId="00C5A029" w14:textId="77777777" w:rsidR="008C4E52" w:rsidRPr="001B2EB4" w:rsidRDefault="008C4E52" w:rsidP="001B2EB4">
            <w:pPr>
              <w:jc w:val="right"/>
              <w:rPr>
                <w:rFonts w:ascii="Times New Roman" w:hAnsi="Times New Roman"/>
                <w:sz w:val="14"/>
                <w:szCs w:val="14"/>
              </w:rPr>
            </w:pPr>
            <w:r w:rsidRPr="001B2EB4">
              <w:rPr>
                <w:color w:val="000000"/>
                <w:sz w:val="14"/>
                <w:szCs w:val="14"/>
              </w:rPr>
              <w:t>-1.24</w:t>
            </w:r>
          </w:p>
        </w:tc>
        <w:tc>
          <w:tcPr>
            <w:tcW w:w="711" w:type="dxa"/>
            <w:tcBorders>
              <w:top w:val="nil"/>
              <w:left w:val="nil"/>
              <w:bottom w:val="nil"/>
            </w:tcBorders>
            <w:vAlign w:val="bottom"/>
          </w:tcPr>
          <w:p w14:paraId="389DFAC5" w14:textId="77777777" w:rsidR="008C4E52" w:rsidRPr="001B2EB4" w:rsidRDefault="008C4E52" w:rsidP="001B2EB4">
            <w:pPr>
              <w:jc w:val="right"/>
              <w:rPr>
                <w:rFonts w:ascii="Times New Roman" w:hAnsi="Times New Roman"/>
                <w:sz w:val="14"/>
                <w:szCs w:val="14"/>
              </w:rPr>
            </w:pPr>
            <w:r w:rsidRPr="001B2EB4">
              <w:rPr>
                <w:color w:val="000000"/>
                <w:sz w:val="14"/>
                <w:szCs w:val="14"/>
              </w:rPr>
              <w:t>-0.05</w:t>
            </w:r>
          </w:p>
        </w:tc>
        <w:tc>
          <w:tcPr>
            <w:tcW w:w="616" w:type="dxa"/>
            <w:tcBorders>
              <w:top w:val="nil"/>
              <w:bottom w:val="nil"/>
              <w:right w:val="nil"/>
            </w:tcBorders>
            <w:vAlign w:val="bottom"/>
          </w:tcPr>
          <w:p w14:paraId="1FAA220C" w14:textId="77777777" w:rsidR="008C4E52" w:rsidRPr="001B2EB4" w:rsidRDefault="008C4E52" w:rsidP="001B2EB4">
            <w:pPr>
              <w:jc w:val="right"/>
              <w:rPr>
                <w:rFonts w:ascii="Times New Roman" w:hAnsi="Times New Roman"/>
                <w:sz w:val="14"/>
                <w:szCs w:val="14"/>
              </w:rPr>
            </w:pPr>
            <w:r w:rsidRPr="001B2EB4">
              <w:rPr>
                <w:color w:val="000000"/>
                <w:sz w:val="14"/>
                <w:szCs w:val="14"/>
              </w:rPr>
              <w:t>-0.79</w:t>
            </w:r>
          </w:p>
        </w:tc>
        <w:tc>
          <w:tcPr>
            <w:tcW w:w="709" w:type="dxa"/>
            <w:tcBorders>
              <w:top w:val="nil"/>
              <w:left w:val="nil"/>
              <w:bottom w:val="nil"/>
              <w:right w:val="nil"/>
            </w:tcBorders>
            <w:vAlign w:val="bottom"/>
          </w:tcPr>
          <w:p w14:paraId="5CE8FA6D" w14:textId="77777777" w:rsidR="008C4E52" w:rsidRPr="001B2EB4" w:rsidRDefault="008C4E52" w:rsidP="001B2EB4">
            <w:pPr>
              <w:jc w:val="right"/>
              <w:rPr>
                <w:rFonts w:ascii="Times New Roman" w:hAnsi="Times New Roman"/>
                <w:sz w:val="14"/>
                <w:szCs w:val="14"/>
              </w:rPr>
            </w:pPr>
            <w:r w:rsidRPr="001B2EB4">
              <w:rPr>
                <w:color w:val="000000"/>
                <w:sz w:val="14"/>
                <w:szCs w:val="14"/>
              </w:rPr>
              <w:t>-0.09</w:t>
            </w:r>
          </w:p>
        </w:tc>
        <w:tc>
          <w:tcPr>
            <w:tcW w:w="621" w:type="dxa"/>
            <w:tcBorders>
              <w:top w:val="nil"/>
              <w:left w:val="nil"/>
              <w:bottom w:val="nil"/>
              <w:right w:val="nil"/>
            </w:tcBorders>
            <w:vAlign w:val="bottom"/>
          </w:tcPr>
          <w:p w14:paraId="70DC2028" w14:textId="77777777" w:rsidR="008C4E52" w:rsidRPr="001B2EB4" w:rsidRDefault="008C4E52" w:rsidP="001B2EB4">
            <w:pPr>
              <w:jc w:val="right"/>
              <w:rPr>
                <w:rFonts w:ascii="Times New Roman" w:hAnsi="Times New Roman"/>
                <w:sz w:val="14"/>
                <w:szCs w:val="14"/>
              </w:rPr>
            </w:pPr>
            <w:r w:rsidRPr="001B2EB4">
              <w:rPr>
                <w:color w:val="000000"/>
                <w:sz w:val="14"/>
                <w:szCs w:val="14"/>
              </w:rPr>
              <w:t>-0.21</w:t>
            </w:r>
          </w:p>
        </w:tc>
        <w:tc>
          <w:tcPr>
            <w:tcW w:w="657" w:type="dxa"/>
            <w:tcBorders>
              <w:top w:val="nil"/>
              <w:left w:val="nil"/>
              <w:bottom w:val="nil"/>
            </w:tcBorders>
            <w:vAlign w:val="bottom"/>
          </w:tcPr>
          <w:p w14:paraId="47CA8256" w14:textId="77777777" w:rsidR="008C4E52" w:rsidRPr="001B2EB4" w:rsidRDefault="008C4E52" w:rsidP="001B2EB4">
            <w:pPr>
              <w:jc w:val="right"/>
              <w:rPr>
                <w:rFonts w:ascii="Times New Roman" w:hAnsi="Times New Roman"/>
                <w:sz w:val="14"/>
                <w:szCs w:val="14"/>
              </w:rPr>
            </w:pPr>
            <w:r w:rsidRPr="001B2EB4">
              <w:rPr>
                <w:color w:val="000000"/>
                <w:sz w:val="14"/>
                <w:szCs w:val="14"/>
              </w:rPr>
              <w:t>-1.56</w:t>
            </w:r>
          </w:p>
        </w:tc>
        <w:tc>
          <w:tcPr>
            <w:tcW w:w="567" w:type="dxa"/>
            <w:tcBorders>
              <w:top w:val="nil"/>
              <w:bottom w:val="nil"/>
              <w:right w:val="nil"/>
            </w:tcBorders>
            <w:vAlign w:val="bottom"/>
          </w:tcPr>
          <w:p w14:paraId="3EF6F4FC" w14:textId="77777777" w:rsidR="008C4E52" w:rsidRPr="001B2EB4" w:rsidRDefault="008C4E52" w:rsidP="001B2EB4">
            <w:pPr>
              <w:jc w:val="right"/>
              <w:rPr>
                <w:rFonts w:ascii="Times New Roman" w:hAnsi="Times New Roman"/>
                <w:sz w:val="14"/>
                <w:szCs w:val="14"/>
              </w:rPr>
            </w:pPr>
            <w:r w:rsidRPr="001B2EB4">
              <w:rPr>
                <w:color w:val="000000"/>
                <w:sz w:val="14"/>
                <w:szCs w:val="14"/>
              </w:rPr>
              <w:t>-0.94</w:t>
            </w:r>
          </w:p>
        </w:tc>
        <w:tc>
          <w:tcPr>
            <w:tcW w:w="567" w:type="dxa"/>
            <w:tcBorders>
              <w:top w:val="nil"/>
              <w:left w:val="nil"/>
              <w:bottom w:val="nil"/>
              <w:right w:val="nil"/>
            </w:tcBorders>
            <w:vAlign w:val="bottom"/>
          </w:tcPr>
          <w:p w14:paraId="232135ED" w14:textId="77777777" w:rsidR="008C4E52" w:rsidRPr="001B2EB4" w:rsidRDefault="008C4E52" w:rsidP="001B2EB4">
            <w:pPr>
              <w:jc w:val="right"/>
              <w:rPr>
                <w:rFonts w:ascii="Times New Roman" w:hAnsi="Times New Roman"/>
                <w:sz w:val="14"/>
                <w:szCs w:val="14"/>
              </w:rPr>
            </w:pPr>
            <w:r w:rsidRPr="001B2EB4">
              <w:rPr>
                <w:color w:val="000000"/>
                <w:sz w:val="14"/>
                <w:szCs w:val="14"/>
              </w:rPr>
              <w:t>-1.27</w:t>
            </w:r>
          </w:p>
        </w:tc>
        <w:tc>
          <w:tcPr>
            <w:tcW w:w="613" w:type="dxa"/>
            <w:tcBorders>
              <w:top w:val="nil"/>
              <w:left w:val="nil"/>
              <w:bottom w:val="nil"/>
              <w:right w:val="nil"/>
            </w:tcBorders>
            <w:vAlign w:val="bottom"/>
          </w:tcPr>
          <w:p w14:paraId="4C1E786C" w14:textId="77777777" w:rsidR="008C4E52" w:rsidRPr="001B2EB4" w:rsidRDefault="008C4E52" w:rsidP="001B2EB4">
            <w:pPr>
              <w:jc w:val="right"/>
              <w:rPr>
                <w:rFonts w:ascii="Times New Roman" w:hAnsi="Times New Roman"/>
                <w:sz w:val="14"/>
                <w:szCs w:val="14"/>
              </w:rPr>
            </w:pPr>
            <w:r w:rsidRPr="001B2EB4">
              <w:rPr>
                <w:color w:val="000000"/>
                <w:sz w:val="14"/>
                <w:szCs w:val="14"/>
              </w:rPr>
              <w:t>-0.78</w:t>
            </w:r>
          </w:p>
        </w:tc>
        <w:tc>
          <w:tcPr>
            <w:tcW w:w="567" w:type="dxa"/>
            <w:gridSpan w:val="3"/>
            <w:tcBorders>
              <w:top w:val="nil"/>
              <w:left w:val="nil"/>
              <w:bottom w:val="nil"/>
              <w:right w:val="nil"/>
            </w:tcBorders>
            <w:vAlign w:val="bottom"/>
          </w:tcPr>
          <w:p w14:paraId="47FEB155" w14:textId="77777777" w:rsidR="008C4E52" w:rsidRPr="001B2EB4" w:rsidRDefault="008C4E52" w:rsidP="001B2EB4">
            <w:pPr>
              <w:jc w:val="right"/>
              <w:rPr>
                <w:rFonts w:ascii="Times New Roman" w:hAnsi="Times New Roman"/>
                <w:sz w:val="14"/>
                <w:szCs w:val="14"/>
              </w:rPr>
            </w:pPr>
            <w:r w:rsidRPr="001B2EB4">
              <w:rPr>
                <w:color w:val="000000"/>
                <w:sz w:val="14"/>
                <w:szCs w:val="14"/>
              </w:rPr>
              <w:t>0.07</w:t>
            </w:r>
          </w:p>
        </w:tc>
      </w:tr>
      <w:tr w:rsidR="008C4E52" w:rsidRPr="00F65B4D" w14:paraId="68DD9DA8" w14:textId="77777777" w:rsidTr="001B2EB4">
        <w:tc>
          <w:tcPr>
            <w:tcW w:w="634" w:type="dxa"/>
            <w:tcBorders>
              <w:top w:val="nil"/>
              <w:left w:val="nil"/>
              <w:bottom w:val="nil"/>
            </w:tcBorders>
          </w:tcPr>
          <w:p w14:paraId="5F88CE10" w14:textId="77777777" w:rsidR="008C4E52" w:rsidRPr="00F65B4D" w:rsidRDefault="008C4E52" w:rsidP="001B2EB4">
            <w:pPr>
              <w:contextualSpacing/>
              <w:jc w:val="center"/>
              <w:rPr>
                <w:rFonts w:ascii="Times New Roman" w:hAnsi="Times New Roman"/>
                <w:sz w:val="14"/>
                <w:szCs w:val="14"/>
              </w:rPr>
            </w:pPr>
            <w:r w:rsidRPr="00EE305F">
              <w:rPr>
                <w:rFonts w:cs="Calibri"/>
                <w:color w:val="000000"/>
                <w:sz w:val="14"/>
                <w:szCs w:val="14"/>
              </w:rPr>
              <w:t>Bev</w:t>
            </w:r>
          </w:p>
        </w:tc>
        <w:tc>
          <w:tcPr>
            <w:tcW w:w="636" w:type="dxa"/>
            <w:tcBorders>
              <w:top w:val="nil"/>
              <w:bottom w:val="nil"/>
              <w:right w:val="nil"/>
            </w:tcBorders>
            <w:vAlign w:val="bottom"/>
          </w:tcPr>
          <w:p w14:paraId="1E5634F9" w14:textId="77777777" w:rsidR="008C4E52" w:rsidRPr="001B2EB4" w:rsidRDefault="008C4E52" w:rsidP="001B2EB4">
            <w:pPr>
              <w:jc w:val="right"/>
              <w:rPr>
                <w:rFonts w:ascii="Times New Roman" w:hAnsi="Times New Roman"/>
                <w:sz w:val="14"/>
                <w:szCs w:val="14"/>
              </w:rPr>
            </w:pPr>
            <w:r w:rsidRPr="001B2EB4">
              <w:rPr>
                <w:color w:val="000000"/>
                <w:sz w:val="14"/>
                <w:szCs w:val="14"/>
              </w:rPr>
              <w:t>1.30</w:t>
            </w:r>
          </w:p>
        </w:tc>
        <w:tc>
          <w:tcPr>
            <w:tcW w:w="568" w:type="dxa"/>
            <w:tcBorders>
              <w:top w:val="nil"/>
              <w:left w:val="nil"/>
              <w:bottom w:val="nil"/>
              <w:right w:val="nil"/>
            </w:tcBorders>
            <w:vAlign w:val="bottom"/>
          </w:tcPr>
          <w:p w14:paraId="6C3B0347" w14:textId="77777777" w:rsidR="008C4E52" w:rsidRPr="001B2EB4" w:rsidRDefault="008C4E52" w:rsidP="001B2EB4">
            <w:pPr>
              <w:jc w:val="right"/>
              <w:rPr>
                <w:rFonts w:ascii="Times New Roman" w:hAnsi="Times New Roman"/>
                <w:sz w:val="14"/>
                <w:szCs w:val="14"/>
              </w:rPr>
            </w:pPr>
            <w:r w:rsidRPr="001B2EB4">
              <w:rPr>
                <w:color w:val="000000"/>
                <w:sz w:val="14"/>
                <w:szCs w:val="14"/>
              </w:rPr>
              <w:t>-0.49</w:t>
            </w:r>
          </w:p>
        </w:tc>
        <w:tc>
          <w:tcPr>
            <w:tcW w:w="610" w:type="dxa"/>
            <w:tcBorders>
              <w:top w:val="nil"/>
              <w:left w:val="nil"/>
              <w:bottom w:val="nil"/>
              <w:right w:val="nil"/>
            </w:tcBorders>
            <w:vAlign w:val="bottom"/>
          </w:tcPr>
          <w:p w14:paraId="2EF9BE4B" w14:textId="77777777" w:rsidR="008C4E52" w:rsidRPr="001B2EB4" w:rsidRDefault="008C4E52" w:rsidP="001B2EB4">
            <w:pPr>
              <w:jc w:val="right"/>
              <w:rPr>
                <w:rFonts w:ascii="Times New Roman" w:hAnsi="Times New Roman"/>
                <w:sz w:val="14"/>
                <w:szCs w:val="14"/>
              </w:rPr>
            </w:pPr>
            <w:r w:rsidRPr="001B2EB4">
              <w:rPr>
                <w:color w:val="000000"/>
                <w:sz w:val="14"/>
                <w:szCs w:val="14"/>
              </w:rPr>
              <w:t>0.23</w:t>
            </w:r>
          </w:p>
        </w:tc>
        <w:tc>
          <w:tcPr>
            <w:tcW w:w="538" w:type="dxa"/>
            <w:tcBorders>
              <w:top w:val="nil"/>
              <w:left w:val="nil"/>
              <w:bottom w:val="nil"/>
            </w:tcBorders>
            <w:vAlign w:val="bottom"/>
          </w:tcPr>
          <w:p w14:paraId="3E0614B2" w14:textId="77777777" w:rsidR="008C4E52" w:rsidRPr="001B2EB4" w:rsidRDefault="008C4E52" w:rsidP="001B2EB4">
            <w:pPr>
              <w:jc w:val="right"/>
              <w:rPr>
                <w:rFonts w:ascii="Times New Roman" w:hAnsi="Times New Roman"/>
                <w:sz w:val="14"/>
                <w:szCs w:val="14"/>
              </w:rPr>
            </w:pPr>
            <w:r w:rsidRPr="001B2EB4">
              <w:rPr>
                <w:color w:val="000000"/>
                <w:sz w:val="14"/>
                <w:szCs w:val="14"/>
              </w:rPr>
              <w:t>-1.04</w:t>
            </w:r>
          </w:p>
        </w:tc>
        <w:tc>
          <w:tcPr>
            <w:tcW w:w="643" w:type="dxa"/>
            <w:tcBorders>
              <w:top w:val="nil"/>
              <w:bottom w:val="nil"/>
              <w:right w:val="nil"/>
            </w:tcBorders>
            <w:vAlign w:val="bottom"/>
          </w:tcPr>
          <w:p w14:paraId="0A54B527" w14:textId="77777777" w:rsidR="008C4E52" w:rsidRPr="001B2EB4" w:rsidRDefault="008C4E52" w:rsidP="001B2EB4">
            <w:pPr>
              <w:jc w:val="right"/>
              <w:rPr>
                <w:rFonts w:ascii="Times New Roman" w:hAnsi="Times New Roman"/>
                <w:sz w:val="14"/>
                <w:szCs w:val="14"/>
              </w:rPr>
            </w:pPr>
            <w:r w:rsidRPr="001B2EB4">
              <w:rPr>
                <w:color w:val="000000"/>
                <w:sz w:val="14"/>
                <w:szCs w:val="14"/>
              </w:rPr>
              <w:t>2.04</w:t>
            </w:r>
          </w:p>
        </w:tc>
        <w:tc>
          <w:tcPr>
            <w:tcW w:w="622" w:type="dxa"/>
            <w:tcBorders>
              <w:top w:val="nil"/>
              <w:left w:val="nil"/>
              <w:bottom w:val="nil"/>
              <w:right w:val="nil"/>
            </w:tcBorders>
            <w:vAlign w:val="bottom"/>
          </w:tcPr>
          <w:p w14:paraId="6EB64D64" w14:textId="77777777" w:rsidR="008C4E52" w:rsidRPr="001B2EB4" w:rsidRDefault="008C4E52" w:rsidP="001B2EB4">
            <w:pPr>
              <w:jc w:val="right"/>
              <w:rPr>
                <w:rFonts w:ascii="Times New Roman" w:hAnsi="Times New Roman"/>
                <w:sz w:val="14"/>
                <w:szCs w:val="14"/>
              </w:rPr>
            </w:pPr>
            <w:r w:rsidRPr="001B2EB4">
              <w:rPr>
                <w:color w:val="000000"/>
                <w:sz w:val="14"/>
                <w:szCs w:val="14"/>
              </w:rPr>
              <w:t>-0.06</w:t>
            </w:r>
          </w:p>
        </w:tc>
        <w:tc>
          <w:tcPr>
            <w:tcW w:w="595" w:type="dxa"/>
            <w:tcBorders>
              <w:top w:val="nil"/>
              <w:left w:val="nil"/>
              <w:bottom w:val="nil"/>
              <w:right w:val="nil"/>
            </w:tcBorders>
            <w:vAlign w:val="bottom"/>
          </w:tcPr>
          <w:p w14:paraId="62C3E651" w14:textId="77777777" w:rsidR="008C4E52" w:rsidRPr="001B2EB4" w:rsidRDefault="008C4E52" w:rsidP="001B2EB4">
            <w:pPr>
              <w:jc w:val="right"/>
              <w:rPr>
                <w:rFonts w:ascii="Times New Roman" w:hAnsi="Times New Roman"/>
                <w:sz w:val="14"/>
                <w:szCs w:val="14"/>
              </w:rPr>
            </w:pPr>
            <w:r w:rsidRPr="001B2EB4">
              <w:rPr>
                <w:color w:val="000000"/>
                <w:sz w:val="14"/>
                <w:szCs w:val="14"/>
              </w:rPr>
              <w:t>-0.43</w:t>
            </w:r>
          </w:p>
        </w:tc>
        <w:tc>
          <w:tcPr>
            <w:tcW w:w="539" w:type="dxa"/>
            <w:tcBorders>
              <w:top w:val="nil"/>
              <w:left w:val="nil"/>
              <w:bottom w:val="nil"/>
            </w:tcBorders>
            <w:vAlign w:val="bottom"/>
          </w:tcPr>
          <w:p w14:paraId="1067AE56" w14:textId="77777777" w:rsidR="008C4E52" w:rsidRPr="001B2EB4" w:rsidRDefault="008C4E52" w:rsidP="001B2EB4">
            <w:pPr>
              <w:jc w:val="right"/>
              <w:rPr>
                <w:rFonts w:ascii="Times New Roman" w:hAnsi="Times New Roman"/>
                <w:sz w:val="14"/>
                <w:szCs w:val="14"/>
              </w:rPr>
            </w:pPr>
            <w:r w:rsidRPr="001B2EB4">
              <w:rPr>
                <w:color w:val="000000"/>
                <w:sz w:val="14"/>
                <w:szCs w:val="14"/>
              </w:rPr>
              <w:t>-1.89</w:t>
            </w:r>
          </w:p>
        </w:tc>
        <w:tc>
          <w:tcPr>
            <w:tcW w:w="703" w:type="dxa"/>
            <w:tcBorders>
              <w:top w:val="nil"/>
              <w:bottom w:val="nil"/>
              <w:right w:val="nil"/>
            </w:tcBorders>
            <w:vAlign w:val="bottom"/>
          </w:tcPr>
          <w:p w14:paraId="7497C4D9" w14:textId="77777777" w:rsidR="008C4E52" w:rsidRPr="001B2EB4" w:rsidRDefault="008C4E52" w:rsidP="001B2EB4">
            <w:pPr>
              <w:jc w:val="right"/>
              <w:rPr>
                <w:rFonts w:ascii="Times New Roman" w:hAnsi="Times New Roman"/>
                <w:sz w:val="14"/>
                <w:szCs w:val="14"/>
              </w:rPr>
            </w:pPr>
            <w:r w:rsidRPr="001B2EB4">
              <w:rPr>
                <w:color w:val="000000"/>
                <w:sz w:val="14"/>
                <w:szCs w:val="14"/>
              </w:rPr>
              <w:t>-2.53</w:t>
            </w:r>
          </w:p>
        </w:tc>
        <w:tc>
          <w:tcPr>
            <w:tcW w:w="569" w:type="dxa"/>
            <w:tcBorders>
              <w:top w:val="nil"/>
              <w:left w:val="nil"/>
              <w:bottom w:val="nil"/>
              <w:right w:val="nil"/>
            </w:tcBorders>
            <w:vAlign w:val="bottom"/>
          </w:tcPr>
          <w:p w14:paraId="7D67AE17" w14:textId="77777777" w:rsidR="008C4E52" w:rsidRPr="001B2EB4" w:rsidRDefault="008C4E52" w:rsidP="001B2EB4">
            <w:pPr>
              <w:jc w:val="right"/>
              <w:rPr>
                <w:rFonts w:ascii="Times New Roman" w:hAnsi="Times New Roman"/>
                <w:sz w:val="14"/>
                <w:szCs w:val="14"/>
              </w:rPr>
            </w:pPr>
            <w:r w:rsidRPr="001B2EB4">
              <w:rPr>
                <w:color w:val="000000"/>
                <w:sz w:val="14"/>
                <w:szCs w:val="14"/>
              </w:rPr>
              <w:t>1.42</w:t>
            </w:r>
          </w:p>
        </w:tc>
        <w:tc>
          <w:tcPr>
            <w:tcW w:w="561" w:type="dxa"/>
            <w:tcBorders>
              <w:top w:val="nil"/>
              <w:left w:val="nil"/>
              <w:bottom w:val="nil"/>
              <w:right w:val="nil"/>
            </w:tcBorders>
            <w:vAlign w:val="bottom"/>
          </w:tcPr>
          <w:p w14:paraId="0D8EB2E7" w14:textId="77777777" w:rsidR="008C4E52" w:rsidRPr="001B2EB4" w:rsidRDefault="008C4E52" w:rsidP="001B2EB4">
            <w:pPr>
              <w:jc w:val="right"/>
              <w:rPr>
                <w:rFonts w:ascii="Times New Roman" w:hAnsi="Times New Roman"/>
                <w:sz w:val="14"/>
                <w:szCs w:val="14"/>
              </w:rPr>
            </w:pPr>
            <w:r w:rsidRPr="001B2EB4">
              <w:rPr>
                <w:color w:val="000000"/>
                <w:sz w:val="14"/>
                <w:szCs w:val="14"/>
              </w:rPr>
              <w:t>3.37</w:t>
            </w:r>
          </w:p>
        </w:tc>
        <w:tc>
          <w:tcPr>
            <w:tcW w:w="531" w:type="dxa"/>
            <w:tcBorders>
              <w:top w:val="nil"/>
              <w:left w:val="nil"/>
              <w:bottom w:val="nil"/>
            </w:tcBorders>
            <w:vAlign w:val="bottom"/>
          </w:tcPr>
          <w:p w14:paraId="3671F5DA" w14:textId="77777777" w:rsidR="008C4E52" w:rsidRPr="001B2EB4" w:rsidRDefault="008C4E52" w:rsidP="001B2EB4">
            <w:pPr>
              <w:jc w:val="right"/>
              <w:rPr>
                <w:rFonts w:ascii="Times New Roman" w:hAnsi="Times New Roman"/>
                <w:sz w:val="14"/>
                <w:szCs w:val="14"/>
              </w:rPr>
            </w:pPr>
            <w:r w:rsidRPr="001B2EB4">
              <w:rPr>
                <w:color w:val="000000"/>
                <w:sz w:val="14"/>
                <w:szCs w:val="14"/>
              </w:rPr>
              <w:t>-0.81</w:t>
            </w:r>
          </w:p>
        </w:tc>
        <w:tc>
          <w:tcPr>
            <w:tcW w:w="530" w:type="dxa"/>
            <w:tcBorders>
              <w:top w:val="nil"/>
              <w:bottom w:val="nil"/>
              <w:right w:val="nil"/>
            </w:tcBorders>
            <w:vAlign w:val="bottom"/>
          </w:tcPr>
          <w:p w14:paraId="4CF16CEF" w14:textId="77777777" w:rsidR="008C4E52" w:rsidRPr="001B2EB4" w:rsidRDefault="008C4E52" w:rsidP="001B2EB4">
            <w:pPr>
              <w:jc w:val="right"/>
              <w:rPr>
                <w:rFonts w:ascii="Times New Roman" w:hAnsi="Times New Roman"/>
                <w:sz w:val="14"/>
                <w:szCs w:val="14"/>
              </w:rPr>
            </w:pPr>
            <w:r w:rsidRPr="001B2EB4">
              <w:rPr>
                <w:color w:val="000000"/>
                <w:sz w:val="14"/>
                <w:szCs w:val="14"/>
              </w:rPr>
              <w:t>1.34</w:t>
            </w:r>
          </w:p>
        </w:tc>
        <w:tc>
          <w:tcPr>
            <w:tcW w:w="635" w:type="dxa"/>
            <w:tcBorders>
              <w:top w:val="nil"/>
              <w:left w:val="nil"/>
              <w:bottom w:val="nil"/>
              <w:right w:val="nil"/>
            </w:tcBorders>
            <w:vAlign w:val="bottom"/>
          </w:tcPr>
          <w:p w14:paraId="64ECE443" w14:textId="77777777" w:rsidR="008C4E52" w:rsidRPr="001B2EB4" w:rsidRDefault="008C4E52" w:rsidP="001B2EB4">
            <w:pPr>
              <w:jc w:val="right"/>
              <w:rPr>
                <w:rFonts w:ascii="Times New Roman" w:hAnsi="Times New Roman"/>
                <w:sz w:val="14"/>
                <w:szCs w:val="14"/>
              </w:rPr>
            </w:pPr>
            <w:r w:rsidRPr="001B2EB4">
              <w:rPr>
                <w:color w:val="000000"/>
                <w:sz w:val="14"/>
                <w:szCs w:val="14"/>
              </w:rPr>
              <w:t>0.33</w:t>
            </w:r>
          </w:p>
        </w:tc>
        <w:tc>
          <w:tcPr>
            <w:tcW w:w="530" w:type="dxa"/>
            <w:tcBorders>
              <w:top w:val="nil"/>
              <w:left w:val="nil"/>
              <w:bottom w:val="nil"/>
              <w:right w:val="nil"/>
            </w:tcBorders>
            <w:vAlign w:val="bottom"/>
          </w:tcPr>
          <w:p w14:paraId="6EFDDD91" w14:textId="77777777" w:rsidR="008C4E52" w:rsidRPr="001B2EB4" w:rsidRDefault="008C4E52" w:rsidP="001B2EB4">
            <w:pPr>
              <w:jc w:val="right"/>
              <w:rPr>
                <w:rFonts w:ascii="Times New Roman" w:hAnsi="Times New Roman"/>
                <w:sz w:val="14"/>
                <w:szCs w:val="14"/>
              </w:rPr>
            </w:pPr>
            <w:r w:rsidRPr="001B2EB4">
              <w:rPr>
                <w:color w:val="000000"/>
                <w:sz w:val="14"/>
                <w:szCs w:val="14"/>
              </w:rPr>
              <w:t>-0.01</w:t>
            </w:r>
          </w:p>
        </w:tc>
        <w:tc>
          <w:tcPr>
            <w:tcW w:w="711" w:type="dxa"/>
            <w:tcBorders>
              <w:top w:val="nil"/>
              <w:left w:val="nil"/>
              <w:bottom w:val="nil"/>
            </w:tcBorders>
            <w:vAlign w:val="bottom"/>
          </w:tcPr>
          <w:p w14:paraId="1C29EDDA" w14:textId="77777777" w:rsidR="008C4E52" w:rsidRPr="001B2EB4" w:rsidRDefault="008C4E52" w:rsidP="001B2EB4">
            <w:pPr>
              <w:jc w:val="right"/>
              <w:rPr>
                <w:rFonts w:ascii="Times New Roman" w:hAnsi="Times New Roman"/>
                <w:sz w:val="14"/>
                <w:szCs w:val="14"/>
              </w:rPr>
            </w:pPr>
            <w:r w:rsidRPr="001B2EB4">
              <w:rPr>
                <w:color w:val="000000"/>
                <w:sz w:val="14"/>
                <w:szCs w:val="14"/>
              </w:rPr>
              <w:t>0.12</w:t>
            </w:r>
          </w:p>
        </w:tc>
        <w:tc>
          <w:tcPr>
            <w:tcW w:w="616" w:type="dxa"/>
            <w:tcBorders>
              <w:top w:val="nil"/>
              <w:bottom w:val="nil"/>
              <w:right w:val="nil"/>
            </w:tcBorders>
            <w:vAlign w:val="bottom"/>
          </w:tcPr>
          <w:p w14:paraId="0F968683" w14:textId="77777777" w:rsidR="008C4E52" w:rsidRPr="001B2EB4" w:rsidRDefault="008C4E52" w:rsidP="001B2EB4">
            <w:pPr>
              <w:jc w:val="right"/>
              <w:rPr>
                <w:rFonts w:ascii="Times New Roman" w:hAnsi="Times New Roman"/>
                <w:sz w:val="14"/>
                <w:szCs w:val="14"/>
              </w:rPr>
            </w:pPr>
            <w:r w:rsidRPr="001B2EB4">
              <w:rPr>
                <w:color w:val="000000"/>
                <w:sz w:val="14"/>
                <w:szCs w:val="14"/>
              </w:rPr>
              <w:t>4.07</w:t>
            </w:r>
          </w:p>
        </w:tc>
        <w:tc>
          <w:tcPr>
            <w:tcW w:w="709" w:type="dxa"/>
            <w:tcBorders>
              <w:top w:val="nil"/>
              <w:left w:val="nil"/>
              <w:bottom w:val="nil"/>
              <w:right w:val="nil"/>
            </w:tcBorders>
            <w:vAlign w:val="bottom"/>
          </w:tcPr>
          <w:p w14:paraId="1CB2F98D" w14:textId="77777777" w:rsidR="008C4E52" w:rsidRPr="00FF5A2B" w:rsidRDefault="008C4E52" w:rsidP="001B2EB4">
            <w:pPr>
              <w:jc w:val="right"/>
              <w:rPr>
                <w:rFonts w:ascii="Times New Roman" w:hAnsi="Times New Roman"/>
                <w:sz w:val="14"/>
                <w:szCs w:val="14"/>
              </w:rPr>
            </w:pPr>
            <w:r w:rsidRPr="00FF5A2B">
              <w:rPr>
                <w:color w:val="000000"/>
                <w:sz w:val="14"/>
                <w:szCs w:val="14"/>
              </w:rPr>
              <w:t>8.40*</w:t>
            </w:r>
          </w:p>
        </w:tc>
        <w:tc>
          <w:tcPr>
            <w:tcW w:w="621" w:type="dxa"/>
            <w:tcBorders>
              <w:top w:val="nil"/>
              <w:left w:val="nil"/>
              <w:bottom w:val="nil"/>
              <w:right w:val="nil"/>
            </w:tcBorders>
            <w:vAlign w:val="bottom"/>
          </w:tcPr>
          <w:p w14:paraId="191C6546" w14:textId="77777777" w:rsidR="008C4E52" w:rsidRPr="00FF5A2B" w:rsidRDefault="008C4E52" w:rsidP="001B2EB4">
            <w:pPr>
              <w:jc w:val="right"/>
              <w:rPr>
                <w:rFonts w:ascii="Times New Roman" w:hAnsi="Times New Roman"/>
                <w:sz w:val="14"/>
                <w:szCs w:val="14"/>
              </w:rPr>
            </w:pPr>
            <w:r w:rsidRPr="00FF5A2B">
              <w:rPr>
                <w:color w:val="000000"/>
                <w:sz w:val="14"/>
                <w:szCs w:val="14"/>
              </w:rPr>
              <w:t>14.40*</w:t>
            </w:r>
          </w:p>
        </w:tc>
        <w:tc>
          <w:tcPr>
            <w:tcW w:w="657" w:type="dxa"/>
            <w:tcBorders>
              <w:top w:val="nil"/>
              <w:left w:val="nil"/>
              <w:bottom w:val="nil"/>
            </w:tcBorders>
            <w:vAlign w:val="bottom"/>
          </w:tcPr>
          <w:p w14:paraId="7165FA1B" w14:textId="77777777" w:rsidR="008C4E52" w:rsidRPr="001B2EB4" w:rsidRDefault="008C4E52" w:rsidP="001B2EB4">
            <w:pPr>
              <w:jc w:val="right"/>
              <w:rPr>
                <w:rFonts w:ascii="Times New Roman" w:hAnsi="Times New Roman"/>
                <w:sz w:val="14"/>
                <w:szCs w:val="14"/>
              </w:rPr>
            </w:pPr>
            <w:r w:rsidRPr="001B2EB4">
              <w:rPr>
                <w:color w:val="000000"/>
                <w:sz w:val="14"/>
                <w:szCs w:val="14"/>
              </w:rPr>
              <w:t>0.97</w:t>
            </w:r>
          </w:p>
        </w:tc>
        <w:tc>
          <w:tcPr>
            <w:tcW w:w="567" w:type="dxa"/>
            <w:tcBorders>
              <w:top w:val="nil"/>
              <w:bottom w:val="nil"/>
              <w:right w:val="nil"/>
            </w:tcBorders>
            <w:vAlign w:val="bottom"/>
          </w:tcPr>
          <w:p w14:paraId="7038C92E" w14:textId="77777777" w:rsidR="008C4E52" w:rsidRPr="001B2EB4" w:rsidRDefault="008C4E52" w:rsidP="001B2EB4">
            <w:pPr>
              <w:jc w:val="right"/>
              <w:rPr>
                <w:rFonts w:ascii="Times New Roman" w:hAnsi="Times New Roman"/>
                <w:sz w:val="14"/>
                <w:szCs w:val="14"/>
              </w:rPr>
            </w:pPr>
            <w:r w:rsidRPr="001B2EB4">
              <w:rPr>
                <w:color w:val="000000"/>
                <w:sz w:val="14"/>
                <w:szCs w:val="14"/>
              </w:rPr>
              <w:t>-2.06</w:t>
            </w:r>
          </w:p>
        </w:tc>
        <w:tc>
          <w:tcPr>
            <w:tcW w:w="567" w:type="dxa"/>
            <w:tcBorders>
              <w:top w:val="nil"/>
              <w:left w:val="nil"/>
              <w:bottom w:val="nil"/>
              <w:right w:val="nil"/>
            </w:tcBorders>
            <w:vAlign w:val="bottom"/>
          </w:tcPr>
          <w:p w14:paraId="4D8ACECA" w14:textId="77777777" w:rsidR="008C4E52" w:rsidRPr="001B2EB4" w:rsidRDefault="008C4E52" w:rsidP="001B2EB4">
            <w:pPr>
              <w:jc w:val="right"/>
              <w:rPr>
                <w:rFonts w:ascii="Times New Roman" w:hAnsi="Times New Roman"/>
                <w:sz w:val="14"/>
                <w:szCs w:val="14"/>
              </w:rPr>
            </w:pPr>
            <w:r w:rsidRPr="001B2EB4">
              <w:rPr>
                <w:color w:val="000000"/>
                <w:sz w:val="14"/>
                <w:szCs w:val="14"/>
              </w:rPr>
              <w:t>-0.90</w:t>
            </w:r>
          </w:p>
        </w:tc>
        <w:tc>
          <w:tcPr>
            <w:tcW w:w="613" w:type="dxa"/>
            <w:tcBorders>
              <w:top w:val="nil"/>
              <w:left w:val="nil"/>
              <w:bottom w:val="nil"/>
              <w:right w:val="nil"/>
            </w:tcBorders>
            <w:vAlign w:val="bottom"/>
          </w:tcPr>
          <w:p w14:paraId="612BF692" w14:textId="77777777" w:rsidR="008C4E52" w:rsidRPr="001B2EB4" w:rsidRDefault="008C4E52" w:rsidP="001B2EB4">
            <w:pPr>
              <w:jc w:val="right"/>
              <w:rPr>
                <w:rFonts w:ascii="Times New Roman" w:hAnsi="Times New Roman"/>
                <w:sz w:val="14"/>
                <w:szCs w:val="14"/>
              </w:rPr>
            </w:pPr>
            <w:r w:rsidRPr="001B2EB4">
              <w:rPr>
                <w:color w:val="000000"/>
                <w:sz w:val="14"/>
                <w:szCs w:val="14"/>
              </w:rPr>
              <w:t>-0.51</w:t>
            </w:r>
          </w:p>
        </w:tc>
        <w:tc>
          <w:tcPr>
            <w:tcW w:w="567" w:type="dxa"/>
            <w:gridSpan w:val="3"/>
            <w:tcBorders>
              <w:top w:val="nil"/>
              <w:left w:val="nil"/>
              <w:bottom w:val="nil"/>
              <w:right w:val="nil"/>
            </w:tcBorders>
            <w:vAlign w:val="bottom"/>
          </w:tcPr>
          <w:p w14:paraId="6E9F1B0C" w14:textId="77777777" w:rsidR="008C4E52" w:rsidRPr="001B2EB4" w:rsidRDefault="008C4E52" w:rsidP="001B2EB4">
            <w:pPr>
              <w:jc w:val="right"/>
              <w:rPr>
                <w:rFonts w:ascii="Times New Roman" w:hAnsi="Times New Roman"/>
                <w:sz w:val="14"/>
                <w:szCs w:val="14"/>
              </w:rPr>
            </w:pPr>
            <w:r w:rsidRPr="001B2EB4">
              <w:rPr>
                <w:color w:val="000000"/>
                <w:sz w:val="14"/>
                <w:szCs w:val="14"/>
              </w:rPr>
              <w:t>0.87</w:t>
            </w:r>
          </w:p>
        </w:tc>
      </w:tr>
      <w:tr w:rsidR="008C4E52" w:rsidRPr="00F65B4D" w14:paraId="0FAD2D06" w14:textId="77777777" w:rsidTr="001B2EB4">
        <w:tc>
          <w:tcPr>
            <w:tcW w:w="634" w:type="dxa"/>
            <w:tcBorders>
              <w:top w:val="nil"/>
              <w:left w:val="nil"/>
              <w:bottom w:val="nil"/>
            </w:tcBorders>
          </w:tcPr>
          <w:p w14:paraId="18F63171" w14:textId="77777777" w:rsidR="008C4E52" w:rsidRPr="00F65B4D" w:rsidRDefault="008C4E52" w:rsidP="001B2EB4">
            <w:pPr>
              <w:contextualSpacing/>
              <w:jc w:val="center"/>
              <w:rPr>
                <w:rFonts w:ascii="Times New Roman" w:hAnsi="Times New Roman"/>
                <w:sz w:val="14"/>
                <w:szCs w:val="14"/>
              </w:rPr>
            </w:pPr>
            <w:r w:rsidRPr="00EE305F">
              <w:rPr>
                <w:rFonts w:cs="Calibri"/>
                <w:color w:val="000000"/>
                <w:sz w:val="14"/>
                <w:szCs w:val="14"/>
              </w:rPr>
              <w:t>Chem</w:t>
            </w:r>
          </w:p>
        </w:tc>
        <w:tc>
          <w:tcPr>
            <w:tcW w:w="636" w:type="dxa"/>
            <w:tcBorders>
              <w:top w:val="nil"/>
              <w:bottom w:val="nil"/>
              <w:right w:val="nil"/>
            </w:tcBorders>
            <w:vAlign w:val="bottom"/>
          </w:tcPr>
          <w:p w14:paraId="37D375BF" w14:textId="77777777" w:rsidR="008C4E52" w:rsidRPr="001B2EB4" w:rsidRDefault="008C4E52" w:rsidP="001B2EB4">
            <w:pPr>
              <w:jc w:val="right"/>
              <w:rPr>
                <w:rFonts w:ascii="Times New Roman" w:hAnsi="Times New Roman"/>
                <w:sz w:val="14"/>
                <w:szCs w:val="14"/>
              </w:rPr>
            </w:pPr>
            <w:r w:rsidRPr="001B2EB4">
              <w:rPr>
                <w:color w:val="000000"/>
                <w:sz w:val="14"/>
                <w:szCs w:val="14"/>
              </w:rPr>
              <w:t>-0.82</w:t>
            </w:r>
          </w:p>
        </w:tc>
        <w:tc>
          <w:tcPr>
            <w:tcW w:w="568" w:type="dxa"/>
            <w:tcBorders>
              <w:top w:val="nil"/>
              <w:left w:val="nil"/>
              <w:bottom w:val="nil"/>
              <w:right w:val="nil"/>
            </w:tcBorders>
            <w:vAlign w:val="bottom"/>
          </w:tcPr>
          <w:p w14:paraId="4658F4FB" w14:textId="77777777" w:rsidR="008C4E52" w:rsidRPr="001B2EB4" w:rsidRDefault="008C4E52" w:rsidP="001B2EB4">
            <w:pPr>
              <w:jc w:val="right"/>
              <w:rPr>
                <w:rFonts w:ascii="Times New Roman" w:hAnsi="Times New Roman"/>
                <w:sz w:val="14"/>
                <w:szCs w:val="14"/>
              </w:rPr>
            </w:pPr>
            <w:r w:rsidRPr="001B2EB4">
              <w:rPr>
                <w:color w:val="000000"/>
                <w:sz w:val="14"/>
                <w:szCs w:val="14"/>
              </w:rPr>
              <w:t>0.09</w:t>
            </w:r>
          </w:p>
        </w:tc>
        <w:tc>
          <w:tcPr>
            <w:tcW w:w="610" w:type="dxa"/>
            <w:tcBorders>
              <w:top w:val="nil"/>
              <w:left w:val="nil"/>
              <w:bottom w:val="nil"/>
              <w:right w:val="nil"/>
            </w:tcBorders>
            <w:vAlign w:val="bottom"/>
          </w:tcPr>
          <w:p w14:paraId="5DBB1DCB" w14:textId="77777777" w:rsidR="008C4E52" w:rsidRPr="001B2EB4" w:rsidRDefault="008C4E52" w:rsidP="001B2EB4">
            <w:pPr>
              <w:jc w:val="right"/>
              <w:rPr>
                <w:rFonts w:ascii="Times New Roman" w:hAnsi="Times New Roman"/>
                <w:sz w:val="14"/>
                <w:szCs w:val="14"/>
              </w:rPr>
            </w:pPr>
            <w:r w:rsidRPr="001B2EB4">
              <w:rPr>
                <w:color w:val="000000"/>
                <w:sz w:val="14"/>
                <w:szCs w:val="14"/>
              </w:rPr>
              <w:t>-1.23</w:t>
            </w:r>
          </w:p>
        </w:tc>
        <w:tc>
          <w:tcPr>
            <w:tcW w:w="538" w:type="dxa"/>
            <w:tcBorders>
              <w:top w:val="nil"/>
              <w:left w:val="nil"/>
              <w:bottom w:val="nil"/>
            </w:tcBorders>
            <w:vAlign w:val="bottom"/>
          </w:tcPr>
          <w:p w14:paraId="6E72E210" w14:textId="77777777" w:rsidR="008C4E52" w:rsidRPr="001B2EB4" w:rsidRDefault="008C4E52" w:rsidP="001B2EB4">
            <w:pPr>
              <w:jc w:val="right"/>
              <w:rPr>
                <w:rFonts w:ascii="Times New Roman" w:hAnsi="Times New Roman"/>
                <w:sz w:val="14"/>
                <w:szCs w:val="14"/>
              </w:rPr>
            </w:pPr>
            <w:r w:rsidRPr="001B2EB4">
              <w:rPr>
                <w:color w:val="000000"/>
                <w:sz w:val="14"/>
                <w:szCs w:val="14"/>
              </w:rPr>
              <w:t>-1.84</w:t>
            </w:r>
          </w:p>
        </w:tc>
        <w:tc>
          <w:tcPr>
            <w:tcW w:w="643" w:type="dxa"/>
            <w:tcBorders>
              <w:top w:val="nil"/>
              <w:bottom w:val="nil"/>
              <w:right w:val="nil"/>
            </w:tcBorders>
            <w:vAlign w:val="bottom"/>
          </w:tcPr>
          <w:p w14:paraId="4857808A" w14:textId="77777777" w:rsidR="008C4E52" w:rsidRPr="001B2EB4" w:rsidRDefault="008C4E52" w:rsidP="001B2EB4">
            <w:pPr>
              <w:jc w:val="right"/>
              <w:rPr>
                <w:rFonts w:ascii="Times New Roman" w:hAnsi="Times New Roman"/>
                <w:sz w:val="14"/>
                <w:szCs w:val="14"/>
              </w:rPr>
            </w:pPr>
            <w:r w:rsidRPr="001B2EB4">
              <w:rPr>
                <w:color w:val="000000"/>
                <w:sz w:val="14"/>
                <w:szCs w:val="14"/>
              </w:rPr>
              <w:t>-0.04</w:t>
            </w:r>
          </w:p>
        </w:tc>
        <w:tc>
          <w:tcPr>
            <w:tcW w:w="622" w:type="dxa"/>
            <w:tcBorders>
              <w:top w:val="nil"/>
              <w:left w:val="nil"/>
              <w:bottom w:val="nil"/>
              <w:right w:val="nil"/>
            </w:tcBorders>
            <w:vAlign w:val="bottom"/>
          </w:tcPr>
          <w:p w14:paraId="5FEB0A5E" w14:textId="77777777" w:rsidR="008C4E52" w:rsidRPr="001B2EB4" w:rsidRDefault="008C4E52" w:rsidP="001B2EB4">
            <w:pPr>
              <w:jc w:val="right"/>
              <w:rPr>
                <w:rFonts w:ascii="Times New Roman" w:hAnsi="Times New Roman"/>
                <w:sz w:val="14"/>
                <w:szCs w:val="14"/>
              </w:rPr>
            </w:pPr>
            <w:r w:rsidRPr="001B2EB4">
              <w:rPr>
                <w:color w:val="000000"/>
                <w:sz w:val="14"/>
                <w:szCs w:val="14"/>
              </w:rPr>
              <w:t>-0.04</w:t>
            </w:r>
          </w:p>
        </w:tc>
        <w:tc>
          <w:tcPr>
            <w:tcW w:w="595" w:type="dxa"/>
            <w:tcBorders>
              <w:top w:val="nil"/>
              <w:left w:val="nil"/>
              <w:bottom w:val="nil"/>
              <w:right w:val="nil"/>
            </w:tcBorders>
            <w:vAlign w:val="bottom"/>
          </w:tcPr>
          <w:p w14:paraId="56F9A8FD" w14:textId="77777777" w:rsidR="008C4E52" w:rsidRPr="001B2EB4" w:rsidRDefault="008C4E52" w:rsidP="001B2EB4">
            <w:pPr>
              <w:jc w:val="right"/>
              <w:rPr>
                <w:rFonts w:ascii="Times New Roman" w:hAnsi="Times New Roman"/>
                <w:sz w:val="14"/>
                <w:szCs w:val="14"/>
              </w:rPr>
            </w:pPr>
            <w:r w:rsidRPr="001B2EB4">
              <w:rPr>
                <w:color w:val="000000"/>
                <w:sz w:val="14"/>
                <w:szCs w:val="14"/>
              </w:rPr>
              <w:t>-0.37</w:t>
            </w:r>
          </w:p>
        </w:tc>
        <w:tc>
          <w:tcPr>
            <w:tcW w:w="539" w:type="dxa"/>
            <w:tcBorders>
              <w:top w:val="nil"/>
              <w:left w:val="nil"/>
              <w:bottom w:val="nil"/>
            </w:tcBorders>
            <w:vAlign w:val="bottom"/>
          </w:tcPr>
          <w:p w14:paraId="42D4E0E1" w14:textId="77777777" w:rsidR="008C4E52" w:rsidRPr="001B2EB4" w:rsidRDefault="008C4E52" w:rsidP="001B2EB4">
            <w:pPr>
              <w:jc w:val="right"/>
              <w:rPr>
                <w:rFonts w:ascii="Times New Roman" w:hAnsi="Times New Roman"/>
                <w:sz w:val="14"/>
                <w:szCs w:val="14"/>
              </w:rPr>
            </w:pPr>
            <w:r w:rsidRPr="001B2EB4">
              <w:rPr>
                <w:color w:val="000000"/>
                <w:sz w:val="14"/>
                <w:szCs w:val="14"/>
              </w:rPr>
              <w:t>-1.39</w:t>
            </w:r>
          </w:p>
        </w:tc>
        <w:tc>
          <w:tcPr>
            <w:tcW w:w="703" w:type="dxa"/>
            <w:tcBorders>
              <w:top w:val="nil"/>
              <w:bottom w:val="nil"/>
              <w:right w:val="nil"/>
            </w:tcBorders>
            <w:vAlign w:val="bottom"/>
          </w:tcPr>
          <w:p w14:paraId="7BC3F1F3" w14:textId="77777777" w:rsidR="008C4E52" w:rsidRPr="001B2EB4" w:rsidRDefault="008C4E52" w:rsidP="001B2EB4">
            <w:pPr>
              <w:jc w:val="right"/>
              <w:rPr>
                <w:rFonts w:ascii="Times New Roman" w:hAnsi="Times New Roman"/>
                <w:sz w:val="14"/>
                <w:szCs w:val="14"/>
              </w:rPr>
            </w:pPr>
            <w:r w:rsidRPr="001B2EB4">
              <w:rPr>
                <w:color w:val="000000"/>
                <w:sz w:val="14"/>
                <w:szCs w:val="14"/>
              </w:rPr>
              <w:t>-3.52</w:t>
            </w:r>
          </w:p>
        </w:tc>
        <w:tc>
          <w:tcPr>
            <w:tcW w:w="569" w:type="dxa"/>
            <w:tcBorders>
              <w:top w:val="nil"/>
              <w:left w:val="nil"/>
              <w:bottom w:val="nil"/>
              <w:right w:val="nil"/>
            </w:tcBorders>
            <w:vAlign w:val="bottom"/>
          </w:tcPr>
          <w:p w14:paraId="2725EBCB" w14:textId="77777777" w:rsidR="008C4E52" w:rsidRPr="001B2EB4" w:rsidRDefault="008C4E52" w:rsidP="001B2EB4">
            <w:pPr>
              <w:jc w:val="right"/>
              <w:rPr>
                <w:rFonts w:ascii="Times New Roman" w:hAnsi="Times New Roman"/>
                <w:sz w:val="14"/>
                <w:szCs w:val="14"/>
              </w:rPr>
            </w:pPr>
            <w:r w:rsidRPr="001B2EB4">
              <w:rPr>
                <w:color w:val="000000"/>
                <w:sz w:val="14"/>
                <w:szCs w:val="14"/>
              </w:rPr>
              <w:t>-2.68</w:t>
            </w:r>
          </w:p>
        </w:tc>
        <w:tc>
          <w:tcPr>
            <w:tcW w:w="561" w:type="dxa"/>
            <w:tcBorders>
              <w:top w:val="nil"/>
              <w:left w:val="nil"/>
              <w:bottom w:val="nil"/>
              <w:right w:val="nil"/>
            </w:tcBorders>
            <w:vAlign w:val="bottom"/>
          </w:tcPr>
          <w:p w14:paraId="74D38F9A" w14:textId="77777777" w:rsidR="008C4E52" w:rsidRPr="001B2EB4" w:rsidRDefault="008C4E52" w:rsidP="001B2EB4">
            <w:pPr>
              <w:jc w:val="right"/>
              <w:rPr>
                <w:rFonts w:ascii="Times New Roman" w:hAnsi="Times New Roman"/>
                <w:sz w:val="14"/>
                <w:szCs w:val="14"/>
              </w:rPr>
            </w:pPr>
            <w:r w:rsidRPr="001B2EB4">
              <w:rPr>
                <w:color w:val="000000"/>
                <w:sz w:val="14"/>
                <w:szCs w:val="14"/>
              </w:rPr>
              <w:t>-1.49</w:t>
            </w:r>
          </w:p>
        </w:tc>
        <w:tc>
          <w:tcPr>
            <w:tcW w:w="531" w:type="dxa"/>
            <w:tcBorders>
              <w:top w:val="nil"/>
              <w:left w:val="nil"/>
              <w:bottom w:val="nil"/>
            </w:tcBorders>
            <w:vAlign w:val="bottom"/>
          </w:tcPr>
          <w:p w14:paraId="7339045F" w14:textId="77777777" w:rsidR="008C4E52" w:rsidRPr="001B2EB4" w:rsidRDefault="008C4E52" w:rsidP="001B2EB4">
            <w:pPr>
              <w:jc w:val="right"/>
              <w:rPr>
                <w:rFonts w:ascii="Times New Roman" w:hAnsi="Times New Roman"/>
                <w:sz w:val="14"/>
                <w:szCs w:val="14"/>
              </w:rPr>
            </w:pPr>
            <w:r w:rsidRPr="001B2EB4">
              <w:rPr>
                <w:color w:val="000000"/>
                <w:sz w:val="14"/>
                <w:szCs w:val="14"/>
              </w:rPr>
              <w:t>-2.43</w:t>
            </w:r>
          </w:p>
        </w:tc>
        <w:tc>
          <w:tcPr>
            <w:tcW w:w="530" w:type="dxa"/>
            <w:tcBorders>
              <w:top w:val="nil"/>
              <w:bottom w:val="nil"/>
              <w:right w:val="nil"/>
            </w:tcBorders>
            <w:vAlign w:val="bottom"/>
          </w:tcPr>
          <w:p w14:paraId="6D69B369" w14:textId="77777777" w:rsidR="008C4E52" w:rsidRPr="001B2EB4" w:rsidRDefault="008C4E52" w:rsidP="001B2EB4">
            <w:pPr>
              <w:jc w:val="right"/>
              <w:rPr>
                <w:rFonts w:ascii="Times New Roman" w:hAnsi="Times New Roman"/>
                <w:sz w:val="14"/>
                <w:szCs w:val="14"/>
              </w:rPr>
            </w:pPr>
            <w:r w:rsidRPr="001B2EB4">
              <w:rPr>
                <w:color w:val="000000"/>
                <w:sz w:val="14"/>
                <w:szCs w:val="14"/>
              </w:rPr>
              <w:t>-0.59</w:t>
            </w:r>
          </w:p>
        </w:tc>
        <w:tc>
          <w:tcPr>
            <w:tcW w:w="635" w:type="dxa"/>
            <w:tcBorders>
              <w:top w:val="nil"/>
              <w:left w:val="nil"/>
              <w:bottom w:val="nil"/>
              <w:right w:val="nil"/>
            </w:tcBorders>
            <w:vAlign w:val="bottom"/>
          </w:tcPr>
          <w:p w14:paraId="0B14A993" w14:textId="77777777" w:rsidR="008C4E52" w:rsidRPr="001B2EB4" w:rsidRDefault="008C4E52" w:rsidP="001B2EB4">
            <w:pPr>
              <w:jc w:val="right"/>
              <w:rPr>
                <w:rFonts w:ascii="Times New Roman" w:hAnsi="Times New Roman"/>
                <w:sz w:val="14"/>
                <w:szCs w:val="14"/>
              </w:rPr>
            </w:pPr>
            <w:r w:rsidRPr="001B2EB4">
              <w:rPr>
                <w:color w:val="000000"/>
                <w:sz w:val="14"/>
                <w:szCs w:val="14"/>
              </w:rPr>
              <w:t>-0.66</w:t>
            </w:r>
          </w:p>
        </w:tc>
        <w:tc>
          <w:tcPr>
            <w:tcW w:w="530" w:type="dxa"/>
            <w:tcBorders>
              <w:top w:val="nil"/>
              <w:left w:val="nil"/>
              <w:bottom w:val="nil"/>
              <w:right w:val="nil"/>
            </w:tcBorders>
            <w:vAlign w:val="bottom"/>
          </w:tcPr>
          <w:p w14:paraId="32BA2B91" w14:textId="77777777" w:rsidR="008C4E52" w:rsidRPr="001B2EB4" w:rsidRDefault="008C4E52" w:rsidP="001B2EB4">
            <w:pPr>
              <w:jc w:val="right"/>
              <w:rPr>
                <w:rFonts w:ascii="Times New Roman" w:hAnsi="Times New Roman"/>
                <w:sz w:val="14"/>
                <w:szCs w:val="14"/>
              </w:rPr>
            </w:pPr>
            <w:r w:rsidRPr="001B2EB4">
              <w:rPr>
                <w:color w:val="000000"/>
                <w:sz w:val="14"/>
                <w:szCs w:val="14"/>
              </w:rPr>
              <w:t>-1.17</w:t>
            </w:r>
          </w:p>
        </w:tc>
        <w:tc>
          <w:tcPr>
            <w:tcW w:w="711" w:type="dxa"/>
            <w:tcBorders>
              <w:top w:val="nil"/>
              <w:left w:val="nil"/>
              <w:bottom w:val="nil"/>
            </w:tcBorders>
            <w:vAlign w:val="bottom"/>
          </w:tcPr>
          <w:p w14:paraId="2B26383D" w14:textId="77777777" w:rsidR="008C4E52" w:rsidRPr="001B2EB4" w:rsidRDefault="008C4E52" w:rsidP="001B2EB4">
            <w:pPr>
              <w:jc w:val="right"/>
              <w:rPr>
                <w:rFonts w:ascii="Times New Roman" w:hAnsi="Times New Roman"/>
                <w:sz w:val="14"/>
                <w:szCs w:val="14"/>
              </w:rPr>
            </w:pPr>
            <w:r w:rsidRPr="001B2EB4">
              <w:rPr>
                <w:color w:val="000000"/>
                <w:sz w:val="14"/>
                <w:szCs w:val="14"/>
              </w:rPr>
              <w:t>-1.73</w:t>
            </w:r>
          </w:p>
        </w:tc>
        <w:tc>
          <w:tcPr>
            <w:tcW w:w="616" w:type="dxa"/>
            <w:tcBorders>
              <w:top w:val="nil"/>
              <w:bottom w:val="nil"/>
              <w:right w:val="nil"/>
            </w:tcBorders>
            <w:vAlign w:val="bottom"/>
          </w:tcPr>
          <w:p w14:paraId="74483879" w14:textId="77777777" w:rsidR="008C4E52" w:rsidRPr="001B2EB4" w:rsidRDefault="008C4E52" w:rsidP="001B2EB4">
            <w:pPr>
              <w:jc w:val="right"/>
              <w:rPr>
                <w:rFonts w:ascii="Times New Roman" w:hAnsi="Times New Roman"/>
                <w:sz w:val="14"/>
                <w:szCs w:val="14"/>
              </w:rPr>
            </w:pPr>
            <w:r w:rsidRPr="001B2EB4">
              <w:rPr>
                <w:color w:val="000000"/>
                <w:sz w:val="14"/>
                <w:szCs w:val="14"/>
              </w:rPr>
              <w:t>2.20</w:t>
            </w:r>
          </w:p>
        </w:tc>
        <w:tc>
          <w:tcPr>
            <w:tcW w:w="709" w:type="dxa"/>
            <w:tcBorders>
              <w:top w:val="nil"/>
              <w:left w:val="nil"/>
              <w:bottom w:val="nil"/>
              <w:right w:val="nil"/>
            </w:tcBorders>
            <w:vAlign w:val="bottom"/>
          </w:tcPr>
          <w:p w14:paraId="11AB82A1" w14:textId="77777777" w:rsidR="008C4E52" w:rsidRPr="001B2EB4" w:rsidRDefault="008C4E52" w:rsidP="001B2EB4">
            <w:pPr>
              <w:jc w:val="right"/>
              <w:rPr>
                <w:rFonts w:ascii="Times New Roman" w:hAnsi="Times New Roman"/>
                <w:sz w:val="14"/>
                <w:szCs w:val="14"/>
              </w:rPr>
            </w:pPr>
            <w:r w:rsidRPr="001B2EB4">
              <w:rPr>
                <w:color w:val="000000"/>
                <w:sz w:val="14"/>
                <w:szCs w:val="14"/>
              </w:rPr>
              <w:t>-3.63</w:t>
            </w:r>
          </w:p>
        </w:tc>
        <w:tc>
          <w:tcPr>
            <w:tcW w:w="621" w:type="dxa"/>
            <w:tcBorders>
              <w:top w:val="nil"/>
              <w:left w:val="nil"/>
              <w:bottom w:val="nil"/>
              <w:right w:val="nil"/>
            </w:tcBorders>
            <w:vAlign w:val="bottom"/>
          </w:tcPr>
          <w:p w14:paraId="7BBF19F3" w14:textId="77777777" w:rsidR="008C4E52" w:rsidRPr="001B2EB4" w:rsidRDefault="008C4E52" w:rsidP="001B2EB4">
            <w:pPr>
              <w:jc w:val="right"/>
              <w:rPr>
                <w:rFonts w:ascii="Times New Roman" w:hAnsi="Times New Roman"/>
                <w:sz w:val="14"/>
                <w:szCs w:val="14"/>
              </w:rPr>
            </w:pPr>
            <w:r w:rsidRPr="001B2EB4">
              <w:rPr>
                <w:color w:val="000000"/>
                <w:sz w:val="14"/>
                <w:szCs w:val="14"/>
              </w:rPr>
              <w:t>3.99</w:t>
            </w:r>
          </w:p>
        </w:tc>
        <w:tc>
          <w:tcPr>
            <w:tcW w:w="657" w:type="dxa"/>
            <w:tcBorders>
              <w:top w:val="nil"/>
              <w:left w:val="nil"/>
              <w:bottom w:val="nil"/>
            </w:tcBorders>
            <w:vAlign w:val="bottom"/>
          </w:tcPr>
          <w:p w14:paraId="6D5379B5" w14:textId="77777777" w:rsidR="008C4E52" w:rsidRPr="001B2EB4" w:rsidRDefault="008C4E52" w:rsidP="001B2EB4">
            <w:pPr>
              <w:jc w:val="right"/>
              <w:rPr>
                <w:rFonts w:ascii="Times New Roman" w:hAnsi="Times New Roman"/>
                <w:sz w:val="14"/>
                <w:szCs w:val="14"/>
              </w:rPr>
            </w:pPr>
            <w:r w:rsidRPr="001B2EB4">
              <w:rPr>
                <w:color w:val="000000"/>
                <w:sz w:val="14"/>
                <w:szCs w:val="14"/>
              </w:rPr>
              <w:t>5.23</w:t>
            </w:r>
          </w:p>
        </w:tc>
        <w:tc>
          <w:tcPr>
            <w:tcW w:w="567" w:type="dxa"/>
            <w:tcBorders>
              <w:top w:val="nil"/>
              <w:bottom w:val="nil"/>
              <w:right w:val="nil"/>
            </w:tcBorders>
            <w:vAlign w:val="bottom"/>
          </w:tcPr>
          <w:p w14:paraId="36710D77" w14:textId="77777777" w:rsidR="008C4E52" w:rsidRPr="001B2EB4" w:rsidRDefault="008C4E52" w:rsidP="001B2EB4">
            <w:pPr>
              <w:jc w:val="right"/>
              <w:rPr>
                <w:rFonts w:ascii="Times New Roman" w:hAnsi="Times New Roman"/>
                <w:sz w:val="14"/>
                <w:szCs w:val="14"/>
              </w:rPr>
            </w:pPr>
            <w:r w:rsidRPr="001B2EB4">
              <w:rPr>
                <w:color w:val="000000"/>
                <w:sz w:val="14"/>
                <w:szCs w:val="14"/>
              </w:rPr>
              <w:t>2.43</w:t>
            </w:r>
          </w:p>
        </w:tc>
        <w:tc>
          <w:tcPr>
            <w:tcW w:w="567" w:type="dxa"/>
            <w:tcBorders>
              <w:top w:val="nil"/>
              <w:left w:val="nil"/>
              <w:bottom w:val="nil"/>
              <w:right w:val="nil"/>
            </w:tcBorders>
            <w:vAlign w:val="bottom"/>
          </w:tcPr>
          <w:p w14:paraId="2A1E59AF" w14:textId="77777777" w:rsidR="008C4E52" w:rsidRPr="001B2EB4" w:rsidRDefault="008C4E52" w:rsidP="001B2EB4">
            <w:pPr>
              <w:jc w:val="right"/>
              <w:rPr>
                <w:rFonts w:ascii="Times New Roman" w:hAnsi="Times New Roman"/>
                <w:sz w:val="14"/>
                <w:szCs w:val="14"/>
              </w:rPr>
            </w:pPr>
            <w:r w:rsidRPr="001B2EB4">
              <w:rPr>
                <w:color w:val="000000"/>
                <w:sz w:val="14"/>
                <w:szCs w:val="14"/>
              </w:rPr>
              <w:t>1.36</w:t>
            </w:r>
          </w:p>
        </w:tc>
        <w:tc>
          <w:tcPr>
            <w:tcW w:w="613" w:type="dxa"/>
            <w:tcBorders>
              <w:top w:val="nil"/>
              <w:left w:val="nil"/>
              <w:bottom w:val="nil"/>
              <w:right w:val="nil"/>
            </w:tcBorders>
            <w:vAlign w:val="bottom"/>
          </w:tcPr>
          <w:p w14:paraId="6963650A" w14:textId="77777777" w:rsidR="008C4E52" w:rsidRPr="001B2EB4" w:rsidRDefault="008C4E52" w:rsidP="001B2EB4">
            <w:pPr>
              <w:jc w:val="right"/>
              <w:rPr>
                <w:rFonts w:ascii="Times New Roman" w:hAnsi="Times New Roman"/>
                <w:sz w:val="14"/>
                <w:szCs w:val="14"/>
              </w:rPr>
            </w:pPr>
            <w:r w:rsidRPr="001B2EB4">
              <w:rPr>
                <w:color w:val="000000"/>
                <w:sz w:val="14"/>
                <w:szCs w:val="14"/>
              </w:rPr>
              <w:t>0.65</w:t>
            </w:r>
          </w:p>
        </w:tc>
        <w:tc>
          <w:tcPr>
            <w:tcW w:w="567" w:type="dxa"/>
            <w:gridSpan w:val="3"/>
            <w:tcBorders>
              <w:top w:val="nil"/>
              <w:left w:val="nil"/>
              <w:bottom w:val="nil"/>
              <w:right w:val="nil"/>
            </w:tcBorders>
            <w:vAlign w:val="bottom"/>
          </w:tcPr>
          <w:p w14:paraId="25282200" w14:textId="77777777" w:rsidR="008C4E52" w:rsidRPr="001B2EB4" w:rsidRDefault="008C4E52" w:rsidP="001B2EB4">
            <w:pPr>
              <w:jc w:val="right"/>
              <w:rPr>
                <w:rFonts w:ascii="Times New Roman" w:hAnsi="Times New Roman"/>
                <w:sz w:val="14"/>
                <w:szCs w:val="14"/>
              </w:rPr>
            </w:pPr>
            <w:r w:rsidRPr="001B2EB4">
              <w:rPr>
                <w:color w:val="000000"/>
                <w:sz w:val="14"/>
                <w:szCs w:val="14"/>
              </w:rPr>
              <w:t>-1.80</w:t>
            </w:r>
          </w:p>
        </w:tc>
      </w:tr>
      <w:tr w:rsidR="008C4E52" w:rsidRPr="00F65B4D" w14:paraId="33E91C07" w14:textId="77777777" w:rsidTr="001B2EB4">
        <w:tc>
          <w:tcPr>
            <w:tcW w:w="634" w:type="dxa"/>
            <w:tcBorders>
              <w:top w:val="nil"/>
              <w:left w:val="nil"/>
              <w:bottom w:val="nil"/>
            </w:tcBorders>
          </w:tcPr>
          <w:p w14:paraId="01A4FC8D" w14:textId="77777777" w:rsidR="008C4E52" w:rsidRPr="00F65B4D" w:rsidRDefault="008C4E52" w:rsidP="001B2EB4">
            <w:pPr>
              <w:contextualSpacing/>
              <w:jc w:val="center"/>
              <w:rPr>
                <w:rFonts w:ascii="Times New Roman" w:hAnsi="Times New Roman"/>
                <w:sz w:val="14"/>
                <w:szCs w:val="14"/>
              </w:rPr>
            </w:pPr>
            <w:r w:rsidRPr="00EE305F">
              <w:rPr>
                <w:rFonts w:cs="Calibri"/>
                <w:color w:val="000000"/>
                <w:sz w:val="14"/>
                <w:szCs w:val="14"/>
              </w:rPr>
              <w:t>Con</w:t>
            </w:r>
          </w:p>
        </w:tc>
        <w:tc>
          <w:tcPr>
            <w:tcW w:w="636" w:type="dxa"/>
            <w:tcBorders>
              <w:top w:val="nil"/>
              <w:bottom w:val="nil"/>
              <w:right w:val="nil"/>
            </w:tcBorders>
            <w:vAlign w:val="bottom"/>
          </w:tcPr>
          <w:p w14:paraId="317957A2" w14:textId="77777777" w:rsidR="008C4E52" w:rsidRPr="001B2EB4" w:rsidRDefault="008C4E52" w:rsidP="001B2EB4">
            <w:pPr>
              <w:jc w:val="right"/>
              <w:rPr>
                <w:rFonts w:ascii="Times New Roman" w:hAnsi="Times New Roman"/>
                <w:sz w:val="14"/>
                <w:szCs w:val="14"/>
              </w:rPr>
            </w:pPr>
            <w:r w:rsidRPr="001B2EB4">
              <w:rPr>
                <w:color w:val="000000"/>
                <w:sz w:val="14"/>
                <w:szCs w:val="14"/>
              </w:rPr>
              <w:t>-0.27</w:t>
            </w:r>
          </w:p>
        </w:tc>
        <w:tc>
          <w:tcPr>
            <w:tcW w:w="568" w:type="dxa"/>
            <w:tcBorders>
              <w:top w:val="nil"/>
              <w:left w:val="nil"/>
              <w:bottom w:val="nil"/>
              <w:right w:val="nil"/>
            </w:tcBorders>
            <w:vAlign w:val="bottom"/>
          </w:tcPr>
          <w:p w14:paraId="1723B45A" w14:textId="77777777" w:rsidR="008C4E52" w:rsidRPr="001B2EB4" w:rsidRDefault="008C4E52" w:rsidP="001B2EB4">
            <w:pPr>
              <w:jc w:val="right"/>
              <w:rPr>
                <w:rFonts w:ascii="Times New Roman" w:hAnsi="Times New Roman"/>
                <w:sz w:val="14"/>
                <w:szCs w:val="14"/>
              </w:rPr>
            </w:pPr>
            <w:r w:rsidRPr="001B2EB4">
              <w:rPr>
                <w:color w:val="000000"/>
                <w:sz w:val="14"/>
                <w:szCs w:val="14"/>
              </w:rPr>
              <w:t>-2.31</w:t>
            </w:r>
          </w:p>
        </w:tc>
        <w:tc>
          <w:tcPr>
            <w:tcW w:w="610" w:type="dxa"/>
            <w:tcBorders>
              <w:top w:val="nil"/>
              <w:left w:val="nil"/>
              <w:bottom w:val="nil"/>
              <w:right w:val="nil"/>
            </w:tcBorders>
            <w:vAlign w:val="bottom"/>
          </w:tcPr>
          <w:p w14:paraId="4FCA9F26" w14:textId="77777777" w:rsidR="008C4E52" w:rsidRPr="001B2EB4" w:rsidRDefault="008C4E52" w:rsidP="001B2EB4">
            <w:pPr>
              <w:jc w:val="right"/>
              <w:rPr>
                <w:rFonts w:ascii="Times New Roman" w:hAnsi="Times New Roman"/>
                <w:sz w:val="14"/>
                <w:szCs w:val="14"/>
              </w:rPr>
            </w:pPr>
            <w:r w:rsidRPr="001B2EB4">
              <w:rPr>
                <w:color w:val="000000"/>
                <w:sz w:val="14"/>
                <w:szCs w:val="14"/>
              </w:rPr>
              <w:t>-1.15</w:t>
            </w:r>
          </w:p>
        </w:tc>
        <w:tc>
          <w:tcPr>
            <w:tcW w:w="538" w:type="dxa"/>
            <w:tcBorders>
              <w:top w:val="nil"/>
              <w:left w:val="nil"/>
              <w:bottom w:val="nil"/>
            </w:tcBorders>
            <w:vAlign w:val="bottom"/>
          </w:tcPr>
          <w:p w14:paraId="2B484AB6" w14:textId="77777777" w:rsidR="008C4E52" w:rsidRPr="001B2EB4" w:rsidRDefault="008C4E52" w:rsidP="001B2EB4">
            <w:pPr>
              <w:jc w:val="right"/>
              <w:rPr>
                <w:rFonts w:ascii="Times New Roman" w:hAnsi="Times New Roman"/>
                <w:sz w:val="14"/>
                <w:szCs w:val="14"/>
              </w:rPr>
            </w:pPr>
            <w:r w:rsidRPr="001B2EB4">
              <w:rPr>
                <w:color w:val="000000"/>
                <w:sz w:val="14"/>
                <w:szCs w:val="14"/>
              </w:rPr>
              <w:t>-0.80</w:t>
            </w:r>
          </w:p>
        </w:tc>
        <w:tc>
          <w:tcPr>
            <w:tcW w:w="643" w:type="dxa"/>
            <w:tcBorders>
              <w:top w:val="nil"/>
              <w:bottom w:val="nil"/>
              <w:right w:val="nil"/>
            </w:tcBorders>
            <w:vAlign w:val="bottom"/>
          </w:tcPr>
          <w:p w14:paraId="0F66F872" w14:textId="77777777" w:rsidR="008C4E52" w:rsidRPr="001B2EB4" w:rsidRDefault="008C4E52" w:rsidP="001B2EB4">
            <w:pPr>
              <w:jc w:val="right"/>
              <w:rPr>
                <w:rFonts w:ascii="Times New Roman" w:hAnsi="Times New Roman"/>
                <w:sz w:val="14"/>
                <w:szCs w:val="14"/>
              </w:rPr>
            </w:pPr>
            <w:r w:rsidRPr="001B2EB4">
              <w:rPr>
                <w:color w:val="000000"/>
                <w:sz w:val="14"/>
                <w:szCs w:val="14"/>
              </w:rPr>
              <w:t>0.22</w:t>
            </w:r>
          </w:p>
        </w:tc>
        <w:tc>
          <w:tcPr>
            <w:tcW w:w="622" w:type="dxa"/>
            <w:tcBorders>
              <w:top w:val="nil"/>
              <w:left w:val="nil"/>
              <w:bottom w:val="nil"/>
              <w:right w:val="nil"/>
            </w:tcBorders>
            <w:vAlign w:val="bottom"/>
          </w:tcPr>
          <w:p w14:paraId="7C55D619" w14:textId="77777777" w:rsidR="008C4E52" w:rsidRPr="001B2EB4" w:rsidRDefault="008C4E52" w:rsidP="001B2EB4">
            <w:pPr>
              <w:jc w:val="right"/>
              <w:rPr>
                <w:rFonts w:ascii="Times New Roman" w:hAnsi="Times New Roman"/>
                <w:sz w:val="14"/>
                <w:szCs w:val="14"/>
              </w:rPr>
            </w:pPr>
            <w:r w:rsidRPr="001B2EB4">
              <w:rPr>
                <w:color w:val="000000"/>
                <w:sz w:val="14"/>
                <w:szCs w:val="14"/>
              </w:rPr>
              <w:t>-2.22</w:t>
            </w:r>
          </w:p>
        </w:tc>
        <w:tc>
          <w:tcPr>
            <w:tcW w:w="595" w:type="dxa"/>
            <w:tcBorders>
              <w:top w:val="nil"/>
              <w:left w:val="nil"/>
              <w:bottom w:val="nil"/>
              <w:right w:val="nil"/>
            </w:tcBorders>
            <w:vAlign w:val="bottom"/>
          </w:tcPr>
          <w:p w14:paraId="04036F20" w14:textId="77777777" w:rsidR="008C4E52" w:rsidRPr="001B2EB4" w:rsidRDefault="008C4E52" w:rsidP="001B2EB4">
            <w:pPr>
              <w:jc w:val="right"/>
              <w:rPr>
                <w:rFonts w:ascii="Times New Roman" w:hAnsi="Times New Roman"/>
                <w:sz w:val="14"/>
                <w:szCs w:val="14"/>
              </w:rPr>
            </w:pPr>
            <w:r w:rsidRPr="001B2EB4">
              <w:rPr>
                <w:color w:val="000000"/>
                <w:sz w:val="14"/>
                <w:szCs w:val="14"/>
              </w:rPr>
              <w:t>-2.14</w:t>
            </w:r>
          </w:p>
        </w:tc>
        <w:tc>
          <w:tcPr>
            <w:tcW w:w="539" w:type="dxa"/>
            <w:tcBorders>
              <w:top w:val="nil"/>
              <w:left w:val="nil"/>
              <w:bottom w:val="nil"/>
            </w:tcBorders>
            <w:vAlign w:val="bottom"/>
          </w:tcPr>
          <w:p w14:paraId="12CAE3C9" w14:textId="77777777" w:rsidR="008C4E52" w:rsidRPr="001B2EB4" w:rsidRDefault="008C4E52" w:rsidP="001B2EB4">
            <w:pPr>
              <w:jc w:val="right"/>
              <w:rPr>
                <w:rFonts w:ascii="Times New Roman" w:hAnsi="Times New Roman"/>
                <w:sz w:val="14"/>
                <w:szCs w:val="14"/>
              </w:rPr>
            </w:pPr>
            <w:r w:rsidRPr="001B2EB4">
              <w:rPr>
                <w:color w:val="000000"/>
                <w:sz w:val="14"/>
                <w:szCs w:val="14"/>
              </w:rPr>
              <w:t>-0.21</w:t>
            </w:r>
          </w:p>
        </w:tc>
        <w:tc>
          <w:tcPr>
            <w:tcW w:w="703" w:type="dxa"/>
            <w:tcBorders>
              <w:top w:val="nil"/>
              <w:bottom w:val="nil"/>
              <w:right w:val="nil"/>
            </w:tcBorders>
            <w:vAlign w:val="bottom"/>
          </w:tcPr>
          <w:p w14:paraId="0C91629A" w14:textId="77777777" w:rsidR="008C4E52" w:rsidRPr="001B2EB4" w:rsidRDefault="008C4E52" w:rsidP="001B2EB4">
            <w:pPr>
              <w:jc w:val="right"/>
              <w:rPr>
                <w:rFonts w:ascii="Times New Roman" w:hAnsi="Times New Roman"/>
                <w:sz w:val="14"/>
                <w:szCs w:val="14"/>
              </w:rPr>
            </w:pPr>
            <w:r w:rsidRPr="001B2EB4">
              <w:rPr>
                <w:color w:val="000000"/>
                <w:sz w:val="14"/>
                <w:szCs w:val="14"/>
              </w:rPr>
              <w:t>-3.66</w:t>
            </w:r>
          </w:p>
        </w:tc>
        <w:tc>
          <w:tcPr>
            <w:tcW w:w="569" w:type="dxa"/>
            <w:tcBorders>
              <w:top w:val="nil"/>
              <w:left w:val="nil"/>
              <w:bottom w:val="nil"/>
              <w:right w:val="nil"/>
            </w:tcBorders>
            <w:vAlign w:val="bottom"/>
          </w:tcPr>
          <w:p w14:paraId="4080537C" w14:textId="77777777" w:rsidR="008C4E52" w:rsidRPr="001B2EB4" w:rsidRDefault="008C4E52" w:rsidP="001B2EB4">
            <w:pPr>
              <w:jc w:val="right"/>
              <w:rPr>
                <w:rFonts w:ascii="Times New Roman" w:hAnsi="Times New Roman"/>
                <w:sz w:val="14"/>
                <w:szCs w:val="14"/>
              </w:rPr>
            </w:pPr>
            <w:r w:rsidRPr="001B2EB4">
              <w:rPr>
                <w:color w:val="000000"/>
                <w:sz w:val="14"/>
                <w:szCs w:val="14"/>
              </w:rPr>
              <w:t>-1.69</w:t>
            </w:r>
          </w:p>
        </w:tc>
        <w:tc>
          <w:tcPr>
            <w:tcW w:w="561" w:type="dxa"/>
            <w:tcBorders>
              <w:top w:val="nil"/>
              <w:left w:val="nil"/>
              <w:bottom w:val="nil"/>
              <w:right w:val="nil"/>
            </w:tcBorders>
            <w:vAlign w:val="bottom"/>
          </w:tcPr>
          <w:p w14:paraId="160F95F7" w14:textId="77777777" w:rsidR="008C4E52" w:rsidRPr="001B2EB4" w:rsidRDefault="008C4E52" w:rsidP="001B2EB4">
            <w:pPr>
              <w:jc w:val="right"/>
              <w:rPr>
                <w:rFonts w:ascii="Times New Roman" w:hAnsi="Times New Roman"/>
                <w:sz w:val="14"/>
                <w:szCs w:val="14"/>
              </w:rPr>
            </w:pPr>
            <w:r w:rsidRPr="001B2EB4">
              <w:rPr>
                <w:color w:val="000000"/>
                <w:sz w:val="14"/>
                <w:szCs w:val="14"/>
              </w:rPr>
              <w:t>-2.30</w:t>
            </w:r>
          </w:p>
        </w:tc>
        <w:tc>
          <w:tcPr>
            <w:tcW w:w="531" w:type="dxa"/>
            <w:tcBorders>
              <w:top w:val="nil"/>
              <w:left w:val="nil"/>
              <w:bottom w:val="nil"/>
            </w:tcBorders>
            <w:vAlign w:val="bottom"/>
          </w:tcPr>
          <w:p w14:paraId="6EF8D701" w14:textId="77777777" w:rsidR="008C4E52" w:rsidRPr="001B2EB4" w:rsidRDefault="008C4E52" w:rsidP="001B2EB4">
            <w:pPr>
              <w:jc w:val="right"/>
              <w:rPr>
                <w:rFonts w:ascii="Times New Roman" w:hAnsi="Times New Roman"/>
                <w:sz w:val="14"/>
                <w:szCs w:val="14"/>
              </w:rPr>
            </w:pPr>
            <w:r w:rsidRPr="001B2EB4">
              <w:rPr>
                <w:color w:val="000000"/>
                <w:sz w:val="14"/>
                <w:szCs w:val="14"/>
              </w:rPr>
              <w:t>-1.44</w:t>
            </w:r>
          </w:p>
        </w:tc>
        <w:tc>
          <w:tcPr>
            <w:tcW w:w="530" w:type="dxa"/>
            <w:tcBorders>
              <w:top w:val="nil"/>
              <w:bottom w:val="nil"/>
              <w:right w:val="nil"/>
            </w:tcBorders>
            <w:vAlign w:val="bottom"/>
          </w:tcPr>
          <w:p w14:paraId="5B5D3CFE" w14:textId="77777777" w:rsidR="008C4E52" w:rsidRPr="001B2EB4" w:rsidRDefault="008C4E52" w:rsidP="001B2EB4">
            <w:pPr>
              <w:jc w:val="right"/>
              <w:rPr>
                <w:rFonts w:ascii="Times New Roman" w:hAnsi="Times New Roman"/>
                <w:sz w:val="14"/>
                <w:szCs w:val="14"/>
              </w:rPr>
            </w:pPr>
            <w:r w:rsidRPr="001B2EB4">
              <w:rPr>
                <w:color w:val="000000"/>
                <w:sz w:val="14"/>
                <w:szCs w:val="14"/>
              </w:rPr>
              <w:t>-0.65</w:t>
            </w:r>
          </w:p>
        </w:tc>
        <w:tc>
          <w:tcPr>
            <w:tcW w:w="635" w:type="dxa"/>
            <w:tcBorders>
              <w:top w:val="nil"/>
              <w:left w:val="nil"/>
              <w:bottom w:val="nil"/>
              <w:right w:val="nil"/>
            </w:tcBorders>
            <w:vAlign w:val="bottom"/>
          </w:tcPr>
          <w:p w14:paraId="22F9D163" w14:textId="77777777" w:rsidR="008C4E52" w:rsidRPr="001B2EB4" w:rsidRDefault="008C4E52" w:rsidP="001B2EB4">
            <w:pPr>
              <w:jc w:val="right"/>
              <w:rPr>
                <w:rFonts w:ascii="Times New Roman" w:hAnsi="Times New Roman"/>
                <w:sz w:val="14"/>
                <w:szCs w:val="14"/>
              </w:rPr>
            </w:pPr>
            <w:r w:rsidRPr="001B2EB4">
              <w:rPr>
                <w:color w:val="000000"/>
                <w:sz w:val="14"/>
                <w:szCs w:val="14"/>
              </w:rPr>
              <w:t>-2.73</w:t>
            </w:r>
          </w:p>
        </w:tc>
        <w:tc>
          <w:tcPr>
            <w:tcW w:w="530" w:type="dxa"/>
            <w:tcBorders>
              <w:top w:val="nil"/>
              <w:left w:val="nil"/>
              <w:bottom w:val="nil"/>
              <w:right w:val="nil"/>
            </w:tcBorders>
            <w:vAlign w:val="bottom"/>
          </w:tcPr>
          <w:p w14:paraId="64E29921" w14:textId="77777777" w:rsidR="008C4E52" w:rsidRPr="001B2EB4" w:rsidRDefault="008C4E52" w:rsidP="001B2EB4">
            <w:pPr>
              <w:jc w:val="right"/>
              <w:rPr>
                <w:rFonts w:ascii="Times New Roman" w:hAnsi="Times New Roman"/>
                <w:sz w:val="14"/>
                <w:szCs w:val="14"/>
              </w:rPr>
            </w:pPr>
            <w:r w:rsidRPr="001B2EB4">
              <w:rPr>
                <w:color w:val="000000"/>
                <w:sz w:val="14"/>
                <w:szCs w:val="14"/>
              </w:rPr>
              <w:t>-1.81</w:t>
            </w:r>
          </w:p>
        </w:tc>
        <w:tc>
          <w:tcPr>
            <w:tcW w:w="711" w:type="dxa"/>
            <w:tcBorders>
              <w:top w:val="nil"/>
              <w:left w:val="nil"/>
              <w:bottom w:val="nil"/>
            </w:tcBorders>
            <w:vAlign w:val="bottom"/>
          </w:tcPr>
          <w:p w14:paraId="641982D8" w14:textId="77777777" w:rsidR="008C4E52" w:rsidRPr="001B2EB4" w:rsidRDefault="008C4E52" w:rsidP="001B2EB4">
            <w:pPr>
              <w:jc w:val="right"/>
              <w:rPr>
                <w:rFonts w:ascii="Times New Roman" w:hAnsi="Times New Roman"/>
                <w:sz w:val="14"/>
                <w:szCs w:val="14"/>
              </w:rPr>
            </w:pPr>
            <w:r w:rsidRPr="001B2EB4">
              <w:rPr>
                <w:color w:val="000000"/>
                <w:sz w:val="14"/>
                <w:szCs w:val="14"/>
              </w:rPr>
              <w:t>-0.92</w:t>
            </w:r>
          </w:p>
        </w:tc>
        <w:tc>
          <w:tcPr>
            <w:tcW w:w="616" w:type="dxa"/>
            <w:tcBorders>
              <w:top w:val="nil"/>
              <w:bottom w:val="nil"/>
              <w:right w:val="nil"/>
            </w:tcBorders>
            <w:vAlign w:val="bottom"/>
          </w:tcPr>
          <w:p w14:paraId="41BD7BF9" w14:textId="77777777" w:rsidR="008C4E52" w:rsidRPr="00FF5A2B" w:rsidRDefault="008C4E52" w:rsidP="001B2EB4">
            <w:pPr>
              <w:jc w:val="right"/>
              <w:rPr>
                <w:rFonts w:ascii="Times New Roman" w:hAnsi="Times New Roman"/>
                <w:sz w:val="14"/>
                <w:szCs w:val="14"/>
              </w:rPr>
            </w:pPr>
            <w:r w:rsidRPr="00FF5A2B">
              <w:rPr>
                <w:color w:val="000000"/>
                <w:sz w:val="14"/>
                <w:szCs w:val="14"/>
              </w:rPr>
              <w:t>5.30*</w:t>
            </w:r>
          </w:p>
        </w:tc>
        <w:tc>
          <w:tcPr>
            <w:tcW w:w="709" w:type="dxa"/>
            <w:tcBorders>
              <w:top w:val="nil"/>
              <w:left w:val="nil"/>
              <w:bottom w:val="nil"/>
              <w:right w:val="nil"/>
            </w:tcBorders>
            <w:vAlign w:val="bottom"/>
          </w:tcPr>
          <w:p w14:paraId="1D49E1B1" w14:textId="77777777" w:rsidR="008C4E52" w:rsidRPr="00FF5A2B" w:rsidRDefault="008C4E52" w:rsidP="001B2EB4">
            <w:pPr>
              <w:jc w:val="right"/>
              <w:rPr>
                <w:rFonts w:ascii="Times New Roman" w:hAnsi="Times New Roman"/>
                <w:sz w:val="14"/>
                <w:szCs w:val="14"/>
              </w:rPr>
            </w:pPr>
            <w:r w:rsidRPr="00FF5A2B">
              <w:rPr>
                <w:color w:val="000000"/>
                <w:sz w:val="14"/>
                <w:szCs w:val="14"/>
              </w:rPr>
              <w:t>5.67*</w:t>
            </w:r>
          </w:p>
        </w:tc>
        <w:tc>
          <w:tcPr>
            <w:tcW w:w="621" w:type="dxa"/>
            <w:tcBorders>
              <w:top w:val="nil"/>
              <w:left w:val="nil"/>
              <w:bottom w:val="nil"/>
              <w:right w:val="nil"/>
            </w:tcBorders>
            <w:vAlign w:val="bottom"/>
          </w:tcPr>
          <w:p w14:paraId="3663FBCC" w14:textId="77777777" w:rsidR="008C4E52" w:rsidRPr="00FF5A2B" w:rsidRDefault="008C4E52" w:rsidP="001B2EB4">
            <w:pPr>
              <w:jc w:val="right"/>
              <w:rPr>
                <w:rFonts w:ascii="Times New Roman" w:hAnsi="Times New Roman"/>
                <w:sz w:val="14"/>
                <w:szCs w:val="14"/>
              </w:rPr>
            </w:pPr>
            <w:r w:rsidRPr="00FF5A2B">
              <w:rPr>
                <w:color w:val="000000"/>
                <w:sz w:val="14"/>
                <w:szCs w:val="14"/>
              </w:rPr>
              <w:t>7.40*</w:t>
            </w:r>
          </w:p>
        </w:tc>
        <w:tc>
          <w:tcPr>
            <w:tcW w:w="657" w:type="dxa"/>
            <w:tcBorders>
              <w:top w:val="nil"/>
              <w:left w:val="nil"/>
              <w:bottom w:val="nil"/>
            </w:tcBorders>
            <w:vAlign w:val="bottom"/>
          </w:tcPr>
          <w:p w14:paraId="34BF994D" w14:textId="77777777" w:rsidR="008C4E52" w:rsidRPr="00FF5A2B" w:rsidRDefault="008C4E52" w:rsidP="001B2EB4">
            <w:pPr>
              <w:jc w:val="right"/>
              <w:rPr>
                <w:rFonts w:ascii="Times New Roman" w:hAnsi="Times New Roman"/>
                <w:sz w:val="14"/>
                <w:szCs w:val="14"/>
              </w:rPr>
            </w:pPr>
            <w:r w:rsidRPr="00FF5A2B">
              <w:rPr>
                <w:color w:val="000000"/>
                <w:sz w:val="14"/>
                <w:szCs w:val="14"/>
              </w:rPr>
              <w:t>6.61*</w:t>
            </w:r>
          </w:p>
        </w:tc>
        <w:tc>
          <w:tcPr>
            <w:tcW w:w="567" w:type="dxa"/>
            <w:tcBorders>
              <w:top w:val="nil"/>
              <w:bottom w:val="nil"/>
              <w:right w:val="nil"/>
            </w:tcBorders>
            <w:vAlign w:val="bottom"/>
          </w:tcPr>
          <w:p w14:paraId="3568F0CC" w14:textId="77777777" w:rsidR="008C4E52" w:rsidRPr="001B2EB4" w:rsidRDefault="008C4E52" w:rsidP="001B2EB4">
            <w:pPr>
              <w:jc w:val="right"/>
              <w:rPr>
                <w:rFonts w:ascii="Times New Roman" w:hAnsi="Times New Roman"/>
                <w:sz w:val="14"/>
                <w:szCs w:val="14"/>
              </w:rPr>
            </w:pPr>
            <w:r w:rsidRPr="001B2EB4">
              <w:rPr>
                <w:color w:val="000000"/>
                <w:sz w:val="14"/>
                <w:szCs w:val="14"/>
              </w:rPr>
              <w:t>0.35</w:t>
            </w:r>
          </w:p>
        </w:tc>
        <w:tc>
          <w:tcPr>
            <w:tcW w:w="567" w:type="dxa"/>
            <w:tcBorders>
              <w:top w:val="nil"/>
              <w:left w:val="nil"/>
              <w:bottom w:val="nil"/>
              <w:right w:val="nil"/>
            </w:tcBorders>
            <w:vAlign w:val="bottom"/>
          </w:tcPr>
          <w:p w14:paraId="15EA8313" w14:textId="77777777" w:rsidR="008C4E52" w:rsidRPr="001B2EB4" w:rsidRDefault="008C4E52" w:rsidP="001B2EB4">
            <w:pPr>
              <w:jc w:val="right"/>
              <w:rPr>
                <w:rFonts w:ascii="Times New Roman" w:hAnsi="Times New Roman"/>
                <w:sz w:val="14"/>
                <w:szCs w:val="14"/>
              </w:rPr>
            </w:pPr>
            <w:r w:rsidRPr="001B2EB4">
              <w:rPr>
                <w:color w:val="000000"/>
                <w:sz w:val="14"/>
                <w:szCs w:val="14"/>
              </w:rPr>
              <w:t>0.90</w:t>
            </w:r>
          </w:p>
        </w:tc>
        <w:tc>
          <w:tcPr>
            <w:tcW w:w="613" w:type="dxa"/>
            <w:tcBorders>
              <w:top w:val="nil"/>
              <w:left w:val="nil"/>
              <w:bottom w:val="nil"/>
              <w:right w:val="nil"/>
            </w:tcBorders>
            <w:vAlign w:val="bottom"/>
          </w:tcPr>
          <w:p w14:paraId="60B335E2" w14:textId="77777777" w:rsidR="008C4E52" w:rsidRPr="001B2EB4" w:rsidRDefault="008C4E52" w:rsidP="001B2EB4">
            <w:pPr>
              <w:jc w:val="right"/>
              <w:rPr>
                <w:rFonts w:ascii="Times New Roman" w:hAnsi="Times New Roman"/>
                <w:sz w:val="14"/>
                <w:szCs w:val="14"/>
              </w:rPr>
            </w:pPr>
            <w:r w:rsidRPr="001B2EB4">
              <w:rPr>
                <w:color w:val="000000"/>
                <w:sz w:val="14"/>
                <w:szCs w:val="14"/>
              </w:rPr>
              <w:t>-0.67</w:t>
            </w:r>
          </w:p>
        </w:tc>
        <w:tc>
          <w:tcPr>
            <w:tcW w:w="567" w:type="dxa"/>
            <w:gridSpan w:val="3"/>
            <w:tcBorders>
              <w:top w:val="nil"/>
              <w:left w:val="nil"/>
              <w:bottom w:val="nil"/>
              <w:right w:val="nil"/>
            </w:tcBorders>
            <w:vAlign w:val="bottom"/>
          </w:tcPr>
          <w:p w14:paraId="562711F7" w14:textId="77777777" w:rsidR="008C4E52" w:rsidRPr="001B2EB4" w:rsidRDefault="008C4E52" w:rsidP="001B2EB4">
            <w:pPr>
              <w:jc w:val="right"/>
              <w:rPr>
                <w:rFonts w:ascii="Times New Roman" w:hAnsi="Times New Roman"/>
                <w:sz w:val="14"/>
                <w:szCs w:val="14"/>
              </w:rPr>
            </w:pPr>
            <w:r w:rsidRPr="001B2EB4">
              <w:rPr>
                <w:color w:val="000000"/>
                <w:sz w:val="14"/>
                <w:szCs w:val="14"/>
              </w:rPr>
              <w:t>-0.26</w:t>
            </w:r>
          </w:p>
        </w:tc>
      </w:tr>
      <w:tr w:rsidR="008C4E52" w:rsidRPr="00F65B4D" w14:paraId="5A5516B4" w14:textId="77777777" w:rsidTr="001B2EB4">
        <w:tc>
          <w:tcPr>
            <w:tcW w:w="634" w:type="dxa"/>
            <w:tcBorders>
              <w:top w:val="nil"/>
              <w:left w:val="nil"/>
              <w:bottom w:val="nil"/>
            </w:tcBorders>
          </w:tcPr>
          <w:p w14:paraId="10E51695" w14:textId="77777777" w:rsidR="008C4E52" w:rsidRPr="00F65B4D" w:rsidRDefault="008C4E52" w:rsidP="001B2EB4">
            <w:pPr>
              <w:contextualSpacing/>
              <w:jc w:val="center"/>
              <w:rPr>
                <w:rFonts w:ascii="Times New Roman" w:hAnsi="Times New Roman"/>
                <w:sz w:val="14"/>
                <w:szCs w:val="14"/>
              </w:rPr>
            </w:pPr>
            <w:r w:rsidRPr="00EE305F">
              <w:rPr>
                <w:rFonts w:cs="Calibri"/>
                <w:color w:val="000000"/>
                <w:sz w:val="14"/>
                <w:szCs w:val="14"/>
              </w:rPr>
              <w:t>Div</w:t>
            </w:r>
          </w:p>
        </w:tc>
        <w:tc>
          <w:tcPr>
            <w:tcW w:w="636" w:type="dxa"/>
            <w:tcBorders>
              <w:top w:val="nil"/>
              <w:bottom w:val="nil"/>
              <w:right w:val="nil"/>
            </w:tcBorders>
            <w:vAlign w:val="bottom"/>
          </w:tcPr>
          <w:p w14:paraId="3FA00408" w14:textId="77777777" w:rsidR="008C4E52" w:rsidRPr="00FF5A2B" w:rsidRDefault="008C4E52" w:rsidP="001B2EB4">
            <w:pPr>
              <w:jc w:val="right"/>
              <w:rPr>
                <w:rFonts w:ascii="Times New Roman" w:hAnsi="Times New Roman"/>
                <w:sz w:val="14"/>
                <w:szCs w:val="14"/>
              </w:rPr>
            </w:pPr>
            <w:r w:rsidRPr="00FF5A2B">
              <w:rPr>
                <w:color w:val="000000"/>
                <w:sz w:val="14"/>
                <w:szCs w:val="14"/>
              </w:rPr>
              <w:t>1.41*</w:t>
            </w:r>
          </w:p>
        </w:tc>
        <w:tc>
          <w:tcPr>
            <w:tcW w:w="568" w:type="dxa"/>
            <w:tcBorders>
              <w:top w:val="nil"/>
              <w:left w:val="nil"/>
              <w:bottom w:val="nil"/>
              <w:right w:val="nil"/>
            </w:tcBorders>
            <w:vAlign w:val="bottom"/>
          </w:tcPr>
          <w:p w14:paraId="78C77FB1" w14:textId="77777777" w:rsidR="008C4E52" w:rsidRPr="001B2EB4" w:rsidRDefault="008C4E52" w:rsidP="001B2EB4">
            <w:pPr>
              <w:jc w:val="right"/>
              <w:rPr>
                <w:rFonts w:ascii="Times New Roman" w:hAnsi="Times New Roman"/>
                <w:sz w:val="14"/>
                <w:szCs w:val="14"/>
              </w:rPr>
            </w:pPr>
            <w:r w:rsidRPr="001B2EB4">
              <w:rPr>
                <w:color w:val="000000"/>
                <w:sz w:val="14"/>
                <w:szCs w:val="14"/>
              </w:rPr>
              <w:t>-0.15</w:t>
            </w:r>
          </w:p>
        </w:tc>
        <w:tc>
          <w:tcPr>
            <w:tcW w:w="610" w:type="dxa"/>
            <w:tcBorders>
              <w:top w:val="nil"/>
              <w:left w:val="nil"/>
              <w:bottom w:val="nil"/>
              <w:right w:val="nil"/>
            </w:tcBorders>
            <w:vAlign w:val="bottom"/>
          </w:tcPr>
          <w:p w14:paraId="187AB2DF" w14:textId="77777777" w:rsidR="008C4E52" w:rsidRPr="001B2EB4" w:rsidRDefault="008C4E52" w:rsidP="001B2EB4">
            <w:pPr>
              <w:jc w:val="right"/>
              <w:rPr>
                <w:rFonts w:ascii="Times New Roman" w:hAnsi="Times New Roman"/>
                <w:sz w:val="14"/>
                <w:szCs w:val="14"/>
              </w:rPr>
            </w:pPr>
            <w:r w:rsidRPr="001B2EB4">
              <w:rPr>
                <w:color w:val="000000"/>
                <w:sz w:val="14"/>
                <w:szCs w:val="14"/>
              </w:rPr>
              <w:t>-0.24</w:t>
            </w:r>
          </w:p>
        </w:tc>
        <w:tc>
          <w:tcPr>
            <w:tcW w:w="538" w:type="dxa"/>
            <w:tcBorders>
              <w:top w:val="nil"/>
              <w:left w:val="nil"/>
              <w:bottom w:val="nil"/>
            </w:tcBorders>
            <w:vAlign w:val="bottom"/>
          </w:tcPr>
          <w:p w14:paraId="362CDB5F" w14:textId="77777777" w:rsidR="008C4E52" w:rsidRPr="001B2EB4" w:rsidRDefault="008C4E52" w:rsidP="001B2EB4">
            <w:pPr>
              <w:jc w:val="right"/>
              <w:rPr>
                <w:rFonts w:ascii="Times New Roman" w:hAnsi="Times New Roman"/>
                <w:sz w:val="14"/>
                <w:szCs w:val="14"/>
              </w:rPr>
            </w:pPr>
            <w:r w:rsidRPr="001B2EB4">
              <w:rPr>
                <w:color w:val="000000"/>
                <w:sz w:val="14"/>
                <w:szCs w:val="14"/>
              </w:rPr>
              <w:t>-0.74</w:t>
            </w:r>
          </w:p>
        </w:tc>
        <w:tc>
          <w:tcPr>
            <w:tcW w:w="643" w:type="dxa"/>
            <w:tcBorders>
              <w:top w:val="nil"/>
              <w:bottom w:val="nil"/>
              <w:right w:val="nil"/>
            </w:tcBorders>
            <w:vAlign w:val="bottom"/>
          </w:tcPr>
          <w:p w14:paraId="71E8947D" w14:textId="77777777" w:rsidR="008C4E52" w:rsidRPr="001B2EB4" w:rsidRDefault="008C4E52" w:rsidP="001B2EB4">
            <w:pPr>
              <w:jc w:val="right"/>
              <w:rPr>
                <w:rFonts w:ascii="Times New Roman" w:hAnsi="Times New Roman"/>
                <w:sz w:val="14"/>
                <w:szCs w:val="14"/>
              </w:rPr>
            </w:pPr>
            <w:r w:rsidRPr="001B2EB4">
              <w:rPr>
                <w:color w:val="000000"/>
                <w:sz w:val="14"/>
                <w:szCs w:val="14"/>
              </w:rPr>
              <w:t>-0.05</w:t>
            </w:r>
          </w:p>
        </w:tc>
        <w:tc>
          <w:tcPr>
            <w:tcW w:w="622" w:type="dxa"/>
            <w:tcBorders>
              <w:top w:val="nil"/>
              <w:left w:val="nil"/>
              <w:bottom w:val="nil"/>
              <w:right w:val="nil"/>
            </w:tcBorders>
            <w:vAlign w:val="bottom"/>
          </w:tcPr>
          <w:p w14:paraId="02957C78" w14:textId="77777777" w:rsidR="008C4E52" w:rsidRPr="001B2EB4" w:rsidRDefault="008C4E52" w:rsidP="001B2EB4">
            <w:pPr>
              <w:jc w:val="right"/>
              <w:rPr>
                <w:rFonts w:ascii="Times New Roman" w:hAnsi="Times New Roman"/>
                <w:sz w:val="14"/>
                <w:szCs w:val="14"/>
              </w:rPr>
            </w:pPr>
            <w:r w:rsidRPr="001B2EB4">
              <w:rPr>
                <w:color w:val="000000"/>
                <w:sz w:val="14"/>
                <w:szCs w:val="14"/>
              </w:rPr>
              <w:t>0.33</w:t>
            </w:r>
          </w:p>
        </w:tc>
        <w:tc>
          <w:tcPr>
            <w:tcW w:w="595" w:type="dxa"/>
            <w:tcBorders>
              <w:top w:val="nil"/>
              <w:left w:val="nil"/>
              <w:bottom w:val="nil"/>
              <w:right w:val="nil"/>
            </w:tcBorders>
            <w:vAlign w:val="bottom"/>
          </w:tcPr>
          <w:p w14:paraId="3BD4C137" w14:textId="77777777" w:rsidR="008C4E52" w:rsidRPr="001B2EB4" w:rsidRDefault="008C4E52" w:rsidP="001B2EB4">
            <w:pPr>
              <w:jc w:val="right"/>
              <w:rPr>
                <w:rFonts w:ascii="Times New Roman" w:hAnsi="Times New Roman"/>
                <w:sz w:val="14"/>
                <w:szCs w:val="14"/>
              </w:rPr>
            </w:pPr>
            <w:r w:rsidRPr="001B2EB4">
              <w:rPr>
                <w:color w:val="000000"/>
                <w:sz w:val="14"/>
                <w:szCs w:val="14"/>
              </w:rPr>
              <w:t>0.32</w:t>
            </w:r>
          </w:p>
        </w:tc>
        <w:tc>
          <w:tcPr>
            <w:tcW w:w="539" w:type="dxa"/>
            <w:tcBorders>
              <w:top w:val="nil"/>
              <w:left w:val="nil"/>
              <w:bottom w:val="nil"/>
            </w:tcBorders>
            <w:vAlign w:val="bottom"/>
          </w:tcPr>
          <w:p w14:paraId="6C05289B" w14:textId="77777777" w:rsidR="008C4E52" w:rsidRPr="001B2EB4" w:rsidRDefault="008C4E52" w:rsidP="001B2EB4">
            <w:pPr>
              <w:jc w:val="right"/>
              <w:rPr>
                <w:rFonts w:ascii="Times New Roman" w:hAnsi="Times New Roman"/>
                <w:sz w:val="14"/>
                <w:szCs w:val="14"/>
              </w:rPr>
            </w:pPr>
            <w:r w:rsidRPr="001B2EB4">
              <w:rPr>
                <w:color w:val="000000"/>
                <w:sz w:val="14"/>
                <w:szCs w:val="14"/>
              </w:rPr>
              <w:t>0.05</w:t>
            </w:r>
          </w:p>
        </w:tc>
        <w:tc>
          <w:tcPr>
            <w:tcW w:w="703" w:type="dxa"/>
            <w:tcBorders>
              <w:top w:val="nil"/>
              <w:bottom w:val="nil"/>
              <w:right w:val="nil"/>
            </w:tcBorders>
            <w:vAlign w:val="bottom"/>
          </w:tcPr>
          <w:p w14:paraId="1CF3BA0C" w14:textId="77777777" w:rsidR="008C4E52" w:rsidRPr="001B2EB4" w:rsidRDefault="008C4E52" w:rsidP="001B2EB4">
            <w:pPr>
              <w:jc w:val="right"/>
              <w:rPr>
                <w:rFonts w:ascii="Times New Roman" w:hAnsi="Times New Roman"/>
                <w:sz w:val="14"/>
                <w:szCs w:val="14"/>
              </w:rPr>
            </w:pPr>
            <w:r w:rsidRPr="001B2EB4">
              <w:rPr>
                <w:color w:val="000000"/>
                <w:sz w:val="14"/>
                <w:szCs w:val="14"/>
              </w:rPr>
              <w:t>-0.90</w:t>
            </w:r>
          </w:p>
        </w:tc>
        <w:tc>
          <w:tcPr>
            <w:tcW w:w="569" w:type="dxa"/>
            <w:tcBorders>
              <w:top w:val="nil"/>
              <w:left w:val="nil"/>
              <w:bottom w:val="nil"/>
              <w:right w:val="nil"/>
            </w:tcBorders>
            <w:vAlign w:val="bottom"/>
          </w:tcPr>
          <w:p w14:paraId="4D351C06" w14:textId="77777777" w:rsidR="008C4E52" w:rsidRPr="001B2EB4" w:rsidRDefault="008C4E52" w:rsidP="001B2EB4">
            <w:pPr>
              <w:jc w:val="right"/>
              <w:rPr>
                <w:rFonts w:ascii="Times New Roman" w:hAnsi="Times New Roman"/>
                <w:sz w:val="14"/>
                <w:szCs w:val="14"/>
              </w:rPr>
            </w:pPr>
            <w:r w:rsidRPr="001B2EB4">
              <w:rPr>
                <w:color w:val="000000"/>
                <w:sz w:val="14"/>
                <w:szCs w:val="14"/>
              </w:rPr>
              <w:t>-1.27</w:t>
            </w:r>
          </w:p>
        </w:tc>
        <w:tc>
          <w:tcPr>
            <w:tcW w:w="561" w:type="dxa"/>
            <w:tcBorders>
              <w:top w:val="nil"/>
              <w:left w:val="nil"/>
              <w:bottom w:val="nil"/>
              <w:right w:val="nil"/>
            </w:tcBorders>
            <w:vAlign w:val="bottom"/>
          </w:tcPr>
          <w:p w14:paraId="0980FED4" w14:textId="77777777" w:rsidR="008C4E52" w:rsidRPr="001B2EB4" w:rsidRDefault="008C4E52" w:rsidP="001B2EB4">
            <w:pPr>
              <w:jc w:val="right"/>
              <w:rPr>
                <w:rFonts w:ascii="Times New Roman" w:hAnsi="Times New Roman"/>
                <w:sz w:val="14"/>
                <w:szCs w:val="14"/>
              </w:rPr>
            </w:pPr>
            <w:r w:rsidRPr="001B2EB4">
              <w:rPr>
                <w:color w:val="000000"/>
                <w:sz w:val="14"/>
                <w:szCs w:val="14"/>
              </w:rPr>
              <w:t>-1.13</w:t>
            </w:r>
          </w:p>
        </w:tc>
        <w:tc>
          <w:tcPr>
            <w:tcW w:w="531" w:type="dxa"/>
            <w:tcBorders>
              <w:top w:val="nil"/>
              <w:left w:val="nil"/>
              <w:bottom w:val="nil"/>
            </w:tcBorders>
            <w:vAlign w:val="bottom"/>
          </w:tcPr>
          <w:p w14:paraId="34BCCD07" w14:textId="77777777" w:rsidR="008C4E52" w:rsidRPr="001B2EB4" w:rsidRDefault="008C4E52" w:rsidP="001B2EB4">
            <w:pPr>
              <w:jc w:val="right"/>
              <w:rPr>
                <w:rFonts w:ascii="Times New Roman" w:hAnsi="Times New Roman"/>
                <w:sz w:val="14"/>
                <w:szCs w:val="14"/>
              </w:rPr>
            </w:pPr>
            <w:r w:rsidRPr="001B2EB4">
              <w:rPr>
                <w:color w:val="000000"/>
                <w:sz w:val="14"/>
                <w:szCs w:val="14"/>
              </w:rPr>
              <w:t>-1.78</w:t>
            </w:r>
          </w:p>
        </w:tc>
        <w:tc>
          <w:tcPr>
            <w:tcW w:w="530" w:type="dxa"/>
            <w:tcBorders>
              <w:top w:val="nil"/>
              <w:bottom w:val="nil"/>
              <w:right w:val="nil"/>
            </w:tcBorders>
            <w:vAlign w:val="bottom"/>
          </w:tcPr>
          <w:p w14:paraId="4A12605B" w14:textId="77777777" w:rsidR="008C4E52" w:rsidRPr="001B2EB4" w:rsidRDefault="008C4E52" w:rsidP="001B2EB4">
            <w:pPr>
              <w:jc w:val="right"/>
              <w:rPr>
                <w:rFonts w:ascii="Times New Roman" w:hAnsi="Times New Roman"/>
                <w:sz w:val="14"/>
                <w:szCs w:val="14"/>
              </w:rPr>
            </w:pPr>
            <w:r w:rsidRPr="001B2EB4">
              <w:rPr>
                <w:color w:val="000000"/>
                <w:sz w:val="14"/>
                <w:szCs w:val="14"/>
              </w:rPr>
              <w:t>-0.50</w:t>
            </w:r>
          </w:p>
        </w:tc>
        <w:tc>
          <w:tcPr>
            <w:tcW w:w="635" w:type="dxa"/>
            <w:tcBorders>
              <w:top w:val="nil"/>
              <w:left w:val="nil"/>
              <w:bottom w:val="nil"/>
              <w:right w:val="nil"/>
            </w:tcBorders>
            <w:vAlign w:val="bottom"/>
          </w:tcPr>
          <w:p w14:paraId="3E076298" w14:textId="77777777" w:rsidR="008C4E52" w:rsidRPr="001B2EB4" w:rsidRDefault="008C4E52" w:rsidP="001B2EB4">
            <w:pPr>
              <w:jc w:val="right"/>
              <w:rPr>
                <w:rFonts w:ascii="Times New Roman" w:hAnsi="Times New Roman"/>
                <w:sz w:val="14"/>
                <w:szCs w:val="14"/>
              </w:rPr>
            </w:pPr>
            <w:r w:rsidRPr="001B2EB4">
              <w:rPr>
                <w:color w:val="000000"/>
                <w:sz w:val="14"/>
                <w:szCs w:val="14"/>
              </w:rPr>
              <w:t>0.26</w:t>
            </w:r>
          </w:p>
        </w:tc>
        <w:tc>
          <w:tcPr>
            <w:tcW w:w="530" w:type="dxa"/>
            <w:tcBorders>
              <w:top w:val="nil"/>
              <w:left w:val="nil"/>
              <w:bottom w:val="nil"/>
              <w:right w:val="nil"/>
            </w:tcBorders>
            <w:vAlign w:val="bottom"/>
          </w:tcPr>
          <w:p w14:paraId="3C5E2B66" w14:textId="77777777" w:rsidR="008C4E52" w:rsidRPr="001B2EB4" w:rsidRDefault="008C4E52" w:rsidP="001B2EB4">
            <w:pPr>
              <w:jc w:val="right"/>
              <w:rPr>
                <w:rFonts w:ascii="Times New Roman" w:hAnsi="Times New Roman"/>
                <w:sz w:val="14"/>
                <w:szCs w:val="14"/>
              </w:rPr>
            </w:pPr>
            <w:r w:rsidRPr="001B2EB4">
              <w:rPr>
                <w:color w:val="000000"/>
                <w:sz w:val="14"/>
                <w:szCs w:val="14"/>
              </w:rPr>
              <w:t>-0.26</w:t>
            </w:r>
          </w:p>
        </w:tc>
        <w:tc>
          <w:tcPr>
            <w:tcW w:w="711" w:type="dxa"/>
            <w:tcBorders>
              <w:top w:val="nil"/>
              <w:left w:val="nil"/>
              <w:bottom w:val="nil"/>
            </w:tcBorders>
            <w:vAlign w:val="bottom"/>
          </w:tcPr>
          <w:p w14:paraId="03B3BB27" w14:textId="77777777" w:rsidR="008C4E52" w:rsidRPr="001B2EB4" w:rsidRDefault="008C4E52" w:rsidP="001B2EB4">
            <w:pPr>
              <w:jc w:val="right"/>
              <w:rPr>
                <w:rFonts w:ascii="Times New Roman" w:hAnsi="Times New Roman"/>
                <w:sz w:val="14"/>
                <w:szCs w:val="14"/>
              </w:rPr>
            </w:pPr>
            <w:r w:rsidRPr="001B2EB4">
              <w:rPr>
                <w:color w:val="000000"/>
                <w:sz w:val="14"/>
                <w:szCs w:val="14"/>
              </w:rPr>
              <w:t>-1.11</w:t>
            </w:r>
          </w:p>
        </w:tc>
        <w:tc>
          <w:tcPr>
            <w:tcW w:w="616" w:type="dxa"/>
            <w:tcBorders>
              <w:top w:val="nil"/>
              <w:bottom w:val="nil"/>
              <w:right w:val="nil"/>
            </w:tcBorders>
            <w:vAlign w:val="bottom"/>
          </w:tcPr>
          <w:p w14:paraId="211F8B81" w14:textId="77777777" w:rsidR="008C4E52" w:rsidRPr="00FF5A2B" w:rsidRDefault="008C4E52" w:rsidP="001B2EB4">
            <w:pPr>
              <w:jc w:val="right"/>
              <w:rPr>
                <w:rFonts w:ascii="Times New Roman" w:hAnsi="Times New Roman"/>
                <w:sz w:val="14"/>
                <w:szCs w:val="14"/>
              </w:rPr>
            </w:pPr>
            <w:r w:rsidRPr="00FF5A2B">
              <w:rPr>
                <w:color w:val="000000"/>
                <w:sz w:val="14"/>
                <w:szCs w:val="14"/>
              </w:rPr>
              <w:t>6.29*</w:t>
            </w:r>
          </w:p>
        </w:tc>
        <w:tc>
          <w:tcPr>
            <w:tcW w:w="709" w:type="dxa"/>
            <w:tcBorders>
              <w:top w:val="nil"/>
              <w:left w:val="nil"/>
              <w:bottom w:val="nil"/>
              <w:right w:val="nil"/>
            </w:tcBorders>
            <w:vAlign w:val="bottom"/>
          </w:tcPr>
          <w:p w14:paraId="5237A084" w14:textId="77777777" w:rsidR="008C4E52" w:rsidRPr="00FF5A2B" w:rsidRDefault="008C4E52" w:rsidP="001B2EB4">
            <w:pPr>
              <w:jc w:val="right"/>
              <w:rPr>
                <w:rFonts w:ascii="Times New Roman" w:hAnsi="Times New Roman"/>
                <w:sz w:val="14"/>
                <w:szCs w:val="14"/>
              </w:rPr>
            </w:pPr>
            <w:r w:rsidRPr="00FF5A2B">
              <w:rPr>
                <w:color w:val="000000"/>
                <w:sz w:val="14"/>
                <w:szCs w:val="14"/>
              </w:rPr>
              <w:t>5.40*</w:t>
            </w:r>
          </w:p>
        </w:tc>
        <w:tc>
          <w:tcPr>
            <w:tcW w:w="621" w:type="dxa"/>
            <w:tcBorders>
              <w:top w:val="nil"/>
              <w:left w:val="nil"/>
              <w:bottom w:val="nil"/>
              <w:right w:val="nil"/>
            </w:tcBorders>
            <w:vAlign w:val="bottom"/>
          </w:tcPr>
          <w:p w14:paraId="3B15BAD3" w14:textId="77777777" w:rsidR="008C4E52" w:rsidRPr="00FF5A2B" w:rsidRDefault="008C4E52" w:rsidP="001B2EB4">
            <w:pPr>
              <w:jc w:val="right"/>
              <w:rPr>
                <w:rFonts w:ascii="Times New Roman" w:hAnsi="Times New Roman"/>
                <w:sz w:val="14"/>
                <w:szCs w:val="14"/>
              </w:rPr>
            </w:pPr>
            <w:r w:rsidRPr="00FF5A2B">
              <w:rPr>
                <w:color w:val="000000"/>
                <w:sz w:val="14"/>
                <w:szCs w:val="14"/>
              </w:rPr>
              <w:t>4.84*</w:t>
            </w:r>
          </w:p>
        </w:tc>
        <w:tc>
          <w:tcPr>
            <w:tcW w:w="657" w:type="dxa"/>
            <w:tcBorders>
              <w:top w:val="nil"/>
              <w:left w:val="nil"/>
              <w:bottom w:val="nil"/>
            </w:tcBorders>
            <w:vAlign w:val="bottom"/>
          </w:tcPr>
          <w:p w14:paraId="4BAD0672" w14:textId="77777777" w:rsidR="008C4E52" w:rsidRPr="00FF5A2B" w:rsidRDefault="008C4E52" w:rsidP="001B2EB4">
            <w:pPr>
              <w:jc w:val="right"/>
              <w:rPr>
                <w:rFonts w:ascii="Times New Roman" w:hAnsi="Times New Roman"/>
                <w:sz w:val="14"/>
                <w:szCs w:val="14"/>
              </w:rPr>
            </w:pPr>
            <w:r w:rsidRPr="00FF5A2B">
              <w:rPr>
                <w:color w:val="000000"/>
                <w:sz w:val="14"/>
                <w:szCs w:val="14"/>
              </w:rPr>
              <w:t>2.67*</w:t>
            </w:r>
          </w:p>
        </w:tc>
        <w:tc>
          <w:tcPr>
            <w:tcW w:w="567" w:type="dxa"/>
            <w:tcBorders>
              <w:top w:val="nil"/>
              <w:bottom w:val="nil"/>
              <w:right w:val="nil"/>
            </w:tcBorders>
            <w:vAlign w:val="bottom"/>
          </w:tcPr>
          <w:p w14:paraId="47DD1C6E" w14:textId="77777777" w:rsidR="008C4E52" w:rsidRPr="001B2EB4" w:rsidRDefault="008C4E52" w:rsidP="001B2EB4">
            <w:pPr>
              <w:jc w:val="right"/>
              <w:rPr>
                <w:rFonts w:ascii="Times New Roman" w:hAnsi="Times New Roman"/>
                <w:sz w:val="14"/>
                <w:szCs w:val="14"/>
              </w:rPr>
            </w:pPr>
            <w:r w:rsidRPr="001B2EB4">
              <w:rPr>
                <w:color w:val="000000"/>
                <w:sz w:val="14"/>
                <w:szCs w:val="14"/>
              </w:rPr>
              <w:t>0.70</w:t>
            </w:r>
          </w:p>
        </w:tc>
        <w:tc>
          <w:tcPr>
            <w:tcW w:w="567" w:type="dxa"/>
            <w:tcBorders>
              <w:top w:val="nil"/>
              <w:left w:val="nil"/>
              <w:bottom w:val="nil"/>
              <w:right w:val="nil"/>
            </w:tcBorders>
            <w:vAlign w:val="bottom"/>
          </w:tcPr>
          <w:p w14:paraId="089879B6" w14:textId="77777777" w:rsidR="008C4E52" w:rsidRPr="001B2EB4" w:rsidRDefault="008C4E52" w:rsidP="001B2EB4">
            <w:pPr>
              <w:jc w:val="right"/>
              <w:rPr>
                <w:rFonts w:ascii="Times New Roman" w:hAnsi="Times New Roman"/>
                <w:sz w:val="14"/>
                <w:szCs w:val="14"/>
              </w:rPr>
            </w:pPr>
            <w:r w:rsidRPr="001B2EB4">
              <w:rPr>
                <w:color w:val="000000"/>
                <w:sz w:val="14"/>
                <w:szCs w:val="14"/>
              </w:rPr>
              <w:t>-0.07</w:t>
            </w:r>
          </w:p>
        </w:tc>
        <w:tc>
          <w:tcPr>
            <w:tcW w:w="613" w:type="dxa"/>
            <w:tcBorders>
              <w:top w:val="nil"/>
              <w:left w:val="nil"/>
              <w:bottom w:val="nil"/>
              <w:right w:val="nil"/>
            </w:tcBorders>
            <w:vAlign w:val="bottom"/>
          </w:tcPr>
          <w:p w14:paraId="5C81F51C" w14:textId="77777777" w:rsidR="008C4E52" w:rsidRPr="001B2EB4" w:rsidRDefault="008C4E52" w:rsidP="001B2EB4">
            <w:pPr>
              <w:jc w:val="right"/>
              <w:rPr>
                <w:rFonts w:ascii="Times New Roman" w:hAnsi="Times New Roman"/>
                <w:sz w:val="14"/>
                <w:szCs w:val="14"/>
              </w:rPr>
            </w:pPr>
            <w:r w:rsidRPr="001B2EB4">
              <w:rPr>
                <w:color w:val="000000"/>
                <w:sz w:val="14"/>
                <w:szCs w:val="14"/>
              </w:rPr>
              <w:t>0.47</w:t>
            </w:r>
          </w:p>
        </w:tc>
        <w:tc>
          <w:tcPr>
            <w:tcW w:w="567" w:type="dxa"/>
            <w:gridSpan w:val="3"/>
            <w:tcBorders>
              <w:top w:val="nil"/>
              <w:left w:val="nil"/>
              <w:bottom w:val="nil"/>
              <w:right w:val="nil"/>
            </w:tcBorders>
            <w:vAlign w:val="bottom"/>
          </w:tcPr>
          <w:p w14:paraId="00A523A5" w14:textId="77777777" w:rsidR="008C4E52" w:rsidRPr="001B2EB4" w:rsidRDefault="008C4E52" w:rsidP="001B2EB4">
            <w:pPr>
              <w:jc w:val="right"/>
              <w:rPr>
                <w:rFonts w:ascii="Times New Roman" w:hAnsi="Times New Roman"/>
                <w:sz w:val="14"/>
                <w:szCs w:val="14"/>
              </w:rPr>
            </w:pPr>
            <w:r w:rsidRPr="001B2EB4">
              <w:rPr>
                <w:color w:val="000000"/>
                <w:sz w:val="14"/>
                <w:szCs w:val="14"/>
              </w:rPr>
              <w:t>1.77</w:t>
            </w:r>
          </w:p>
        </w:tc>
      </w:tr>
      <w:tr w:rsidR="008C4E52" w:rsidRPr="00F65B4D" w14:paraId="716624B4" w14:textId="77777777" w:rsidTr="001B2EB4">
        <w:tc>
          <w:tcPr>
            <w:tcW w:w="634" w:type="dxa"/>
            <w:tcBorders>
              <w:top w:val="nil"/>
              <w:left w:val="nil"/>
              <w:bottom w:val="nil"/>
            </w:tcBorders>
          </w:tcPr>
          <w:p w14:paraId="0D54E637" w14:textId="77777777" w:rsidR="008C4E52" w:rsidRPr="00F65B4D" w:rsidRDefault="008C4E52" w:rsidP="001B2EB4">
            <w:pPr>
              <w:contextualSpacing/>
              <w:jc w:val="center"/>
              <w:rPr>
                <w:rFonts w:ascii="Times New Roman" w:hAnsi="Times New Roman"/>
                <w:sz w:val="14"/>
                <w:szCs w:val="14"/>
              </w:rPr>
            </w:pPr>
            <w:r w:rsidRPr="00EE305F">
              <w:rPr>
                <w:rFonts w:cs="Calibri"/>
                <w:color w:val="000000"/>
                <w:sz w:val="14"/>
                <w:szCs w:val="14"/>
              </w:rPr>
              <w:t>Drug</w:t>
            </w:r>
          </w:p>
        </w:tc>
        <w:tc>
          <w:tcPr>
            <w:tcW w:w="636" w:type="dxa"/>
            <w:tcBorders>
              <w:top w:val="nil"/>
              <w:bottom w:val="nil"/>
              <w:right w:val="nil"/>
            </w:tcBorders>
            <w:vAlign w:val="bottom"/>
          </w:tcPr>
          <w:p w14:paraId="0D107D5D" w14:textId="77777777" w:rsidR="008C4E52" w:rsidRPr="001B2EB4" w:rsidRDefault="008C4E52" w:rsidP="001B2EB4">
            <w:pPr>
              <w:jc w:val="right"/>
              <w:rPr>
                <w:rFonts w:ascii="Times New Roman" w:hAnsi="Times New Roman"/>
                <w:sz w:val="14"/>
                <w:szCs w:val="14"/>
              </w:rPr>
            </w:pPr>
            <w:r w:rsidRPr="001B2EB4">
              <w:rPr>
                <w:color w:val="000000"/>
                <w:sz w:val="14"/>
                <w:szCs w:val="14"/>
              </w:rPr>
              <w:t>-0.93</w:t>
            </w:r>
          </w:p>
        </w:tc>
        <w:tc>
          <w:tcPr>
            <w:tcW w:w="568" w:type="dxa"/>
            <w:tcBorders>
              <w:top w:val="nil"/>
              <w:left w:val="nil"/>
              <w:bottom w:val="nil"/>
              <w:right w:val="nil"/>
            </w:tcBorders>
            <w:vAlign w:val="bottom"/>
          </w:tcPr>
          <w:p w14:paraId="4CA600CC" w14:textId="77777777" w:rsidR="008C4E52" w:rsidRPr="001B2EB4" w:rsidRDefault="008C4E52" w:rsidP="001B2EB4">
            <w:pPr>
              <w:jc w:val="right"/>
              <w:rPr>
                <w:rFonts w:ascii="Times New Roman" w:hAnsi="Times New Roman"/>
                <w:sz w:val="14"/>
                <w:szCs w:val="14"/>
              </w:rPr>
            </w:pPr>
            <w:r w:rsidRPr="001B2EB4">
              <w:rPr>
                <w:color w:val="000000"/>
                <w:sz w:val="14"/>
                <w:szCs w:val="14"/>
              </w:rPr>
              <w:t>-0.78</w:t>
            </w:r>
          </w:p>
        </w:tc>
        <w:tc>
          <w:tcPr>
            <w:tcW w:w="610" w:type="dxa"/>
            <w:tcBorders>
              <w:top w:val="nil"/>
              <w:left w:val="nil"/>
              <w:bottom w:val="nil"/>
              <w:right w:val="nil"/>
            </w:tcBorders>
            <w:vAlign w:val="bottom"/>
          </w:tcPr>
          <w:p w14:paraId="17796BCD" w14:textId="77777777" w:rsidR="008C4E52" w:rsidRPr="001B2EB4" w:rsidRDefault="008C4E52" w:rsidP="001B2EB4">
            <w:pPr>
              <w:jc w:val="right"/>
              <w:rPr>
                <w:rFonts w:ascii="Times New Roman" w:hAnsi="Times New Roman"/>
                <w:sz w:val="14"/>
                <w:szCs w:val="14"/>
              </w:rPr>
            </w:pPr>
            <w:r w:rsidRPr="001B2EB4">
              <w:rPr>
                <w:color w:val="000000"/>
                <w:sz w:val="14"/>
                <w:szCs w:val="14"/>
              </w:rPr>
              <w:t>-2.36</w:t>
            </w:r>
          </w:p>
        </w:tc>
        <w:tc>
          <w:tcPr>
            <w:tcW w:w="538" w:type="dxa"/>
            <w:tcBorders>
              <w:top w:val="nil"/>
              <w:left w:val="nil"/>
              <w:bottom w:val="nil"/>
            </w:tcBorders>
            <w:vAlign w:val="bottom"/>
          </w:tcPr>
          <w:p w14:paraId="28295B36" w14:textId="77777777" w:rsidR="008C4E52" w:rsidRPr="001B2EB4" w:rsidRDefault="008C4E52" w:rsidP="001B2EB4">
            <w:pPr>
              <w:jc w:val="right"/>
              <w:rPr>
                <w:rFonts w:ascii="Times New Roman" w:hAnsi="Times New Roman"/>
                <w:sz w:val="14"/>
                <w:szCs w:val="14"/>
              </w:rPr>
            </w:pPr>
            <w:r w:rsidRPr="001B2EB4">
              <w:rPr>
                <w:color w:val="000000"/>
                <w:sz w:val="14"/>
                <w:szCs w:val="14"/>
              </w:rPr>
              <w:t>-0.66</w:t>
            </w:r>
          </w:p>
        </w:tc>
        <w:tc>
          <w:tcPr>
            <w:tcW w:w="643" w:type="dxa"/>
            <w:tcBorders>
              <w:top w:val="nil"/>
              <w:bottom w:val="nil"/>
              <w:right w:val="nil"/>
            </w:tcBorders>
            <w:vAlign w:val="bottom"/>
          </w:tcPr>
          <w:p w14:paraId="559CE1E2" w14:textId="77777777" w:rsidR="008C4E52" w:rsidRPr="001B2EB4" w:rsidRDefault="008C4E52" w:rsidP="001B2EB4">
            <w:pPr>
              <w:jc w:val="right"/>
              <w:rPr>
                <w:rFonts w:ascii="Times New Roman" w:hAnsi="Times New Roman"/>
                <w:sz w:val="14"/>
                <w:szCs w:val="14"/>
              </w:rPr>
            </w:pPr>
            <w:r w:rsidRPr="001B2EB4">
              <w:rPr>
                <w:color w:val="000000"/>
                <w:sz w:val="14"/>
                <w:szCs w:val="14"/>
              </w:rPr>
              <w:t>0.56</w:t>
            </w:r>
          </w:p>
        </w:tc>
        <w:tc>
          <w:tcPr>
            <w:tcW w:w="622" w:type="dxa"/>
            <w:tcBorders>
              <w:top w:val="nil"/>
              <w:left w:val="nil"/>
              <w:bottom w:val="nil"/>
              <w:right w:val="nil"/>
            </w:tcBorders>
            <w:vAlign w:val="bottom"/>
          </w:tcPr>
          <w:p w14:paraId="7E928EF0" w14:textId="77777777" w:rsidR="008C4E52" w:rsidRPr="001B2EB4" w:rsidRDefault="008C4E52" w:rsidP="001B2EB4">
            <w:pPr>
              <w:jc w:val="right"/>
              <w:rPr>
                <w:rFonts w:ascii="Times New Roman" w:hAnsi="Times New Roman"/>
                <w:sz w:val="14"/>
                <w:szCs w:val="14"/>
              </w:rPr>
            </w:pPr>
            <w:r w:rsidRPr="001B2EB4">
              <w:rPr>
                <w:color w:val="000000"/>
                <w:sz w:val="14"/>
                <w:szCs w:val="14"/>
              </w:rPr>
              <w:t>0.55</w:t>
            </w:r>
          </w:p>
        </w:tc>
        <w:tc>
          <w:tcPr>
            <w:tcW w:w="595" w:type="dxa"/>
            <w:tcBorders>
              <w:top w:val="nil"/>
              <w:left w:val="nil"/>
              <w:bottom w:val="nil"/>
              <w:right w:val="nil"/>
            </w:tcBorders>
            <w:vAlign w:val="bottom"/>
          </w:tcPr>
          <w:p w14:paraId="57828658" w14:textId="77777777" w:rsidR="008C4E52" w:rsidRPr="001B2EB4" w:rsidRDefault="008C4E52" w:rsidP="001B2EB4">
            <w:pPr>
              <w:jc w:val="right"/>
              <w:rPr>
                <w:rFonts w:ascii="Times New Roman" w:hAnsi="Times New Roman"/>
                <w:sz w:val="14"/>
                <w:szCs w:val="14"/>
              </w:rPr>
            </w:pPr>
            <w:r w:rsidRPr="001B2EB4">
              <w:rPr>
                <w:color w:val="000000"/>
                <w:sz w:val="14"/>
                <w:szCs w:val="14"/>
              </w:rPr>
              <w:t>0.37</w:t>
            </w:r>
          </w:p>
        </w:tc>
        <w:tc>
          <w:tcPr>
            <w:tcW w:w="539" w:type="dxa"/>
            <w:tcBorders>
              <w:top w:val="nil"/>
              <w:left w:val="nil"/>
              <w:bottom w:val="nil"/>
            </w:tcBorders>
            <w:vAlign w:val="bottom"/>
          </w:tcPr>
          <w:p w14:paraId="4568D33B" w14:textId="77777777" w:rsidR="008C4E52" w:rsidRPr="001B2EB4" w:rsidRDefault="008C4E52" w:rsidP="001B2EB4">
            <w:pPr>
              <w:jc w:val="right"/>
              <w:rPr>
                <w:rFonts w:ascii="Times New Roman" w:hAnsi="Times New Roman"/>
                <w:sz w:val="14"/>
                <w:szCs w:val="14"/>
              </w:rPr>
            </w:pPr>
            <w:r w:rsidRPr="001B2EB4">
              <w:rPr>
                <w:color w:val="000000"/>
                <w:sz w:val="14"/>
                <w:szCs w:val="14"/>
              </w:rPr>
              <w:t>-0.17</w:t>
            </w:r>
          </w:p>
        </w:tc>
        <w:tc>
          <w:tcPr>
            <w:tcW w:w="703" w:type="dxa"/>
            <w:tcBorders>
              <w:top w:val="nil"/>
              <w:bottom w:val="nil"/>
              <w:right w:val="nil"/>
            </w:tcBorders>
            <w:vAlign w:val="bottom"/>
          </w:tcPr>
          <w:p w14:paraId="617C6289" w14:textId="77777777" w:rsidR="008C4E52" w:rsidRPr="001B2EB4" w:rsidRDefault="008C4E52" w:rsidP="001B2EB4">
            <w:pPr>
              <w:jc w:val="right"/>
              <w:rPr>
                <w:rFonts w:ascii="Times New Roman" w:hAnsi="Times New Roman"/>
                <w:sz w:val="14"/>
                <w:szCs w:val="14"/>
              </w:rPr>
            </w:pPr>
            <w:r w:rsidRPr="001B2EB4">
              <w:rPr>
                <w:color w:val="000000"/>
                <w:sz w:val="14"/>
                <w:szCs w:val="14"/>
              </w:rPr>
              <w:t>0.53</w:t>
            </w:r>
          </w:p>
        </w:tc>
        <w:tc>
          <w:tcPr>
            <w:tcW w:w="569" w:type="dxa"/>
            <w:tcBorders>
              <w:top w:val="nil"/>
              <w:left w:val="nil"/>
              <w:bottom w:val="nil"/>
              <w:right w:val="nil"/>
            </w:tcBorders>
            <w:vAlign w:val="bottom"/>
          </w:tcPr>
          <w:p w14:paraId="7BDD1561" w14:textId="77777777" w:rsidR="008C4E52" w:rsidRPr="001B2EB4" w:rsidRDefault="008C4E52" w:rsidP="001B2EB4">
            <w:pPr>
              <w:jc w:val="right"/>
              <w:rPr>
                <w:rFonts w:ascii="Times New Roman" w:hAnsi="Times New Roman"/>
                <w:sz w:val="14"/>
                <w:szCs w:val="14"/>
              </w:rPr>
            </w:pPr>
            <w:r w:rsidRPr="001B2EB4">
              <w:rPr>
                <w:color w:val="000000"/>
                <w:sz w:val="14"/>
                <w:szCs w:val="14"/>
              </w:rPr>
              <w:t>1.86</w:t>
            </w:r>
          </w:p>
        </w:tc>
        <w:tc>
          <w:tcPr>
            <w:tcW w:w="561" w:type="dxa"/>
            <w:tcBorders>
              <w:top w:val="nil"/>
              <w:left w:val="nil"/>
              <w:bottom w:val="nil"/>
              <w:right w:val="nil"/>
            </w:tcBorders>
            <w:vAlign w:val="bottom"/>
          </w:tcPr>
          <w:p w14:paraId="6B8A34DA" w14:textId="77777777" w:rsidR="008C4E52" w:rsidRPr="00FF5A2B" w:rsidRDefault="008C4E52" w:rsidP="001B2EB4">
            <w:pPr>
              <w:jc w:val="right"/>
              <w:rPr>
                <w:rFonts w:ascii="Times New Roman" w:hAnsi="Times New Roman"/>
                <w:sz w:val="14"/>
                <w:szCs w:val="14"/>
              </w:rPr>
            </w:pPr>
            <w:r w:rsidRPr="00FF5A2B">
              <w:rPr>
                <w:color w:val="000000"/>
                <w:sz w:val="14"/>
                <w:szCs w:val="14"/>
              </w:rPr>
              <w:t>3.68*</w:t>
            </w:r>
          </w:p>
        </w:tc>
        <w:tc>
          <w:tcPr>
            <w:tcW w:w="531" w:type="dxa"/>
            <w:tcBorders>
              <w:top w:val="nil"/>
              <w:left w:val="nil"/>
              <w:bottom w:val="nil"/>
            </w:tcBorders>
            <w:vAlign w:val="bottom"/>
          </w:tcPr>
          <w:p w14:paraId="301A90E6" w14:textId="77777777" w:rsidR="008C4E52" w:rsidRPr="001B2EB4" w:rsidRDefault="008C4E52" w:rsidP="001B2EB4">
            <w:pPr>
              <w:jc w:val="right"/>
              <w:rPr>
                <w:rFonts w:ascii="Times New Roman" w:hAnsi="Times New Roman"/>
                <w:sz w:val="14"/>
                <w:szCs w:val="14"/>
              </w:rPr>
            </w:pPr>
            <w:r w:rsidRPr="001B2EB4">
              <w:rPr>
                <w:color w:val="000000"/>
                <w:sz w:val="14"/>
                <w:szCs w:val="14"/>
              </w:rPr>
              <w:t>3.05</w:t>
            </w:r>
          </w:p>
        </w:tc>
        <w:tc>
          <w:tcPr>
            <w:tcW w:w="530" w:type="dxa"/>
            <w:tcBorders>
              <w:top w:val="nil"/>
              <w:bottom w:val="nil"/>
              <w:right w:val="nil"/>
            </w:tcBorders>
            <w:vAlign w:val="bottom"/>
          </w:tcPr>
          <w:p w14:paraId="06358B38" w14:textId="77777777" w:rsidR="008C4E52" w:rsidRPr="001B2EB4" w:rsidRDefault="008C4E52" w:rsidP="001B2EB4">
            <w:pPr>
              <w:jc w:val="right"/>
              <w:rPr>
                <w:rFonts w:ascii="Times New Roman" w:hAnsi="Times New Roman"/>
                <w:sz w:val="14"/>
                <w:szCs w:val="14"/>
              </w:rPr>
            </w:pPr>
            <w:r w:rsidRPr="001B2EB4">
              <w:rPr>
                <w:color w:val="000000"/>
                <w:sz w:val="14"/>
                <w:szCs w:val="14"/>
              </w:rPr>
              <w:t>-0.34</w:t>
            </w:r>
          </w:p>
        </w:tc>
        <w:tc>
          <w:tcPr>
            <w:tcW w:w="635" w:type="dxa"/>
            <w:tcBorders>
              <w:top w:val="nil"/>
              <w:left w:val="nil"/>
              <w:bottom w:val="nil"/>
              <w:right w:val="nil"/>
            </w:tcBorders>
            <w:vAlign w:val="bottom"/>
          </w:tcPr>
          <w:p w14:paraId="4F2A97A5" w14:textId="77777777" w:rsidR="008C4E52" w:rsidRPr="001B2EB4" w:rsidRDefault="008C4E52" w:rsidP="001B2EB4">
            <w:pPr>
              <w:jc w:val="right"/>
              <w:rPr>
                <w:rFonts w:ascii="Times New Roman" w:hAnsi="Times New Roman"/>
                <w:sz w:val="14"/>
                <w:szCs w:val="14"/>
              </w:rPr>
            </w:pPr>
            <w:r w:rsidRPr="001B2EB4">
              <w:rPr>
                <w:color w:val="000000"/>
                <w:sz w:val="14"/>
                <w:szCs w:val="14"/>
              </w:rPr>
              <w:t>0.17</w:t>
            </w:r>
          </w:p>
        </w:tc>
        <w:tc>
          <w:tcPr>
            <w:tcW w:w="530" w:type="dxa"/>
            <w:tcBorders>
              <w:top w:val="nil"/>
              <w:left w:val="nil"/>
              <w:bottom w:val="nil"/>
              <w:right w:val="nil"/>
            </w:tcBorders>
            <w:vAlign w:val="bottom"/>
          </w:tcPr>
          <w:p w14:paraId="3008668A" w14:textId="77777777" w:rsidR="008C4E52" w:rsidRPr="001B2EB4" w:rsidRDefault="008C4E52" w:rsidP="001B2EB4">
            <w:pPr>
              <w:jc w:val="right"/>
              <w:rPr>
                <w:rFonts w:ascii="Times New Roman" w:hAnsi="Times New Roman"/>
                <w:sz w:val="14"/>
                <w:szCs w:val="14"/>
              </w:rPr>
            </w:pPr>
            <w:r w:rsidRPr="001B2EB4">
              <w:rPr>
                <w:color w:val="000000"/>
                <w:sz w:val="14"/>
                <w:szCs w:val="14"/>
              </w:rPr>
              <w:t>0.55</w:t>
            </w:r>
          </w:p>
        </w:tc>
        <w:tc>
          <w:tcPr>
            <w:tcW w:w="711" w:type="dxa"/>
            <w:tcBorders>
              <w:top w:val="nil"/>
              <w:left w:val="nil"/>
              <w:bottom w:val="nil"/>
            </w:tcBorders>
            <w:vAlign w:val="bottom"/>
          </w:tcPr>
          <w:p w14:paraId="4D528E8E" w14:textId="77777777" w:rsidR="008C4E52" w:rsidRPr="001B2EB4" w:rsidRDefault="008C4E52" w:rsidP="001B2EB4">
            <w:pPr>
              <w:jc w:val="right"/>
              <w:rPr>
                <w:rFonts w:ascii="Times New Roman" w:hAnsi="Times New Roman"/>
                <w:sz w:val="14"/>
                <w:szCs w:val="14"/>
              </w:rPr>
            </w:pPr>
            <w:r w:rsidRPr="001B2EB4">
              <w:rPr>
                <w:color w:val="000000"/>
                <w:sz w:val="14"/>
                <w:szCs w:val="14"/>
              </w:rPr>
              <w:t>-0.30</w:t>
            </w:r>
          </w:p>
        </w:tc>
        <w:tc>
          <w:tcPr>
            <w:tcW w:w="616" w:type="dxa"/>
            <w:tcBorders>
              <w:top w:val="nil"/>
              <w:bottom w:val="nil"/>
              <w:right w:val="nil"/>
            </w:tcBorders>
            <w:vAlign w:val="bottom"/>
          </w:tcPr>
          <w:p w14:paraId="7333AFEE" w14:textId="77777777" w:rsidR="008C4E52" w:rsidRPr="001B2EB4" w:rsidRDefault="008C4E52" w:rsidP="001B2EB4">
            <w:pPr>
              <w:jc w:val="right"/>
              <w:rPr>
                <w:rFonts w:ascii="Times New Roman" w:hAnsi="Times New Roman"/>
                <w:sz w:val="14"/>
                <w:szCs w:val="14"/>
              </w:rPr>
            </w:pPr>
            <w:r w:rsidRPr="001B2EB4">
              <w:rPr>
                <w:color w:val="000000"/>
                <w:sz w:val="14"/>
                <w:szCs w:val="14"/>
              </w:rPr>
              <w:t>2.50</w:t>
            </w:r>
          </w:p>
        </w:tc>
        <w:tc>
          <w:tcPr>
            <w:tcW w:w="709" w:type="dxa"/>
            <w:tcBorders>
              <w:top w:val="nil"/>
              <w:left w:val="nil"/>
              <w:bottom w:val="nil"/>
              <w:right w:val="nil"/>
            </w:tcBorders>
            <w:vAlign w:val="bottom"/>
          </w:tcPr>
          <w:p w14:paraId="20F12F34" w14:textId="77777777" w:rsidR="008C4E52" w:rsidRPr="001B2EB4" w:rsidRDefault="008C4E52" w:rsidP="001B2EB4">
            <w:pPr>
              <w:jc w:val="right"/>
              <w:rPr>
                <w:rFonts w:ascii="Times New Roman" w:hAnsi="Times New Roman"/>
                <w:sz w:val="14"/>
                <w:szCs w:val="14"/>
              </w:rPr>
            </w:pPr>
            <w:r w:rsidRPr="001B2EB4">
              <w:rPr>
                <w:color w:val="000000"/>
                <w:sz w:val="14"/>
                <w:szCs w:val="14"/>
              </w:rPr>
              <w:t>3.73</w:t>
            </w:r>
          </w:p>
        </w:tc>
        <w:tc>
          <w:tcPr>
            <w:tcW w:w="621" w:type="dxa"/>
            <w:tcBorders>
              <w:top w:val="nil"/>
              <w:left w:val="nil"/>
              <w:bottom w:val="nil"/>
              <w:right w:val="nil"/>
            </w:tcBorders>
            <w:vAlign w:val="bottom"/>
          </w:tcPr>
          <w:p w14:paraId="5FACAD8A" w14:textId="77777777" w:rsidR="008C4E52" w:rsidRPr="001B2EB4" w:rsidRDefault="008C4E52" w:rsidP="001B2EB4">
            <w:pPr>
              <w:jc w:val="right"/>
              <w:rPr>
                <w:rFonts w:ascii="Times New Roman" w:hAnsi="Times New Roman"/>
                <w:sz w:val="14"/>
                <w:szCs w:val="14"/>
              </w:rPr>
            </w:pPr>
            <w:r w:rsidRPr="001B2EB4">
              <w:rPr>
                <w:color w:val="000000"/>
                <w:sz w:val="14"/>
                <w:szCs w:val="14"/>
              </w:rPr>
              <w:t>2.35</w:t>
            </w:r>
          </w:p>
        </w:tc>
        <w:tc>
          <w:tcPr>
            <w:tcW w:w="657" w:type="dxa"/>
            <w:tcBorders>
              <w:top w:val="nil"/>
              <w:left w:val="nil"/>
              <w:bottom w:val="nil"/>
            </w:tcBorders>
            <w:vAlign w:val="bottom"/>
          </w:tcPr>
          <w:p w14:paraId="7E8A6431" w14:textId="77777777" w:rsidR="008C4E52" w:rsidRPr="001B2EB4" w:rsidRDefault="008C4E52" w:rsidP="001B2EB4">
            <w:pPr>
              <w:jc w:val="right"/>
              <w:rPr>
                <w:rFonts w:ascii="Times New Roman" w:hAnsi="Times New Roman"/>
                <w:sz w:val="14"/>
                <w:szCs w:val="14"/>
              </w:rPr>
            </w:pPr>
            <w:r w:rsidRPr="001B2EB4">
              <w:rPr>
                <w:color w:val="000000"/>
                <w:sz w:val="14"/>
                <w:szCs w:val="14"/>
              </w:rPr>
              <w:t>1.59</w:t>
            </w:r>
          </w:p>
        </w:tc>
        <w:tc>
          <w:tcPr>
            <w:tcW w:w="567" w:type="dxa"/>
            <w:tcBorders>
              <w:top w:val="nil"/>
              <w:bottom w:val="nil"/>
              <w:right w:val="nil"/>
            </w:tcBorders>
            <w:vAlign w:val="bottom"/>
          </w:tcPr>
          <w:p w14:paraId="1E329C92" w14:textId="77777777" w:rsidR="008C4E52" w:rsidRPr="001B2EB4" w:rsidRDefault="008C4E52" w:rsidP="001B2EB4">
            <w:pPr>
              <w:jc w:val="right"/>
              <w:rPr>
                <w:rFonts w:ascii="Times New Roman" w:hAnsi="Times New Roman"/>
                <w:sz w:val="14"/>
                <w:szCs w:val="14"/>
              </w:rPr>
            </w:pPr>
            <w:r w:rsidRPr="001B2EB4">
              <w:rPr>
                <w:color w:val="000000"/>
                <w:sz w:val="14"/>
                <w:szCs w:val="14"/>
              </w:rPr>
              <w:t>0.43</w:t>
            </w:r>
          </w:p>
        </w:tc>
        <w:tc>
          <w:tcPr>
            <w:tcW w:w="567" w:type="dxa"/>
            <w:tcBorders>
              <w:top w:val="nil"/>
              <w:left w:val="nil"/>
              <w:bottom w:val="nil"/>
              <w:right w:val="nil"/>
            </w:tcBorders>
            <w:vAlign w:val="bottom"/>
          </w:tcPr>
          <w:p w14:paraId="16AD4EC1" w14:textId="77777777" w:rsidR="008C4E52" w:rsidRPr="001B2EB4" w:rsidRDefault="008C4E52" w:rsidP="001B2EB4">
            <w:pPr>
              <w:jc w:val="right"/>
              <w:rPr>
                <w:rFonts w:ascii="Times New Roman" w:hAnsi="Times New Roman"/>
                <w:sz w:val="14"/>
                <w:szCs w:val="14"/>
              </w:rPr>
            </w:pPr>
            <w:r w:rsidRPr="001B2EB4">
              <w:rPr>
                <w:color w:val="000000"/>
                <w:sz w:val="14"/>
                <w:szCs w:val="14"/>
              </w:rPr>
              <w:t>1.06</w:t>
            </w:r>
          </w:p>
        </w:tc>
        <w:tc>
          <w:tcPr>
            <w:tcW w:w="613" w:type="dxa"/>
            <w:tcBorders>
              <w:top w:val="nil"/>
              <w:left w:val="nil"/>
              <w:bottom w:val="nil"/>
              <w:right w:val="nil"/>
            </w:tcBorders>
            <w:vAlign w:val="bottom"/>
          </w:tcPr>
          <w:p w14:paraId="11B3010E" w14:textId="77777777" w:rsidR="008C4E52" w:rsidRPr="001B2EB4" w:rsidRDefault="008C4E52" w:rsidP="001B2EB4">
            <w:pPr>
              <w:jc w:val="right"/>
              <w:rPr>
                <w:rFonts w:ascii="Times New Roman" w:hAnsi="Times New Roman"/>
                <w:sz w:val="14"/>
                <w:szCs w:val="14"/>
              </w:rPr>
            </w:pPr>
            <w:r w:rsidRPr="001B2EB4">
              <w:rPr>
                <w:color w:val="000000"/>
                <w:sz w:val="14"/>
                <w:szCs w:val="14"/>
              </w:rPr>
              <w:t>0.67</w:t>
            </w:r>
          </w:p>
        </w:tc>
        <w:tc>
          <w:tcPr>
            <w:tcW w:w="567" w:type="dxa"/>
            <w:gridSpan w:val="3"/>
            <w:tcBorders>
              <w:top w:val="nil"/>
              <w:left w:val="nil"/>
              <w:bottom w:val="nil"/>
              <w:right w:val="nil"/>
            </w:tcBorders>
            <w:vAlign w:val="bottom"/>
          </w:tcPr>
          <w:p w14:paraId="1B3C3FBE" w14:textId="77777777" w:rsidR="008C4E52" w:rsidRPr="001B2EB4" w:rsidRDefault="008C4E52" w:rsidP="001B2EB4">
            <w:pPr>
              <w:jc w:val="right"/>
              <w:rPr>
                <w:rFonts w:ascii="Times New Roman" w:hAnsi="Times New Roman"/>
                <w:sz w:val="14"/>
                <w:szCs w:val="14"/>
              </w:rPr>
            </w:pPr>
            <w:r w:rsidRPr="001B2EB4">
              <w:rPr>
                <w:color w:val="000000"/>
                <w:sz w:val="14"/>
                <w:szCs w:val="14"/>
              </w:rPr>
              <w:t>-1.29</w:t>
            </w:r>
          </w:p>
        </w:tc>
      </w:tr>
      <w:tr w:rsidR="008C4E52" w:rsidRPr="00F65B4D" w14:paraId="3B9D6BCD" w14:textId="77777777" w:rsidTr="001B2EB4">
        <w:tc>
          <w:tcPr>
            <w:tcW w:w="634" w:type="dxa"/>
            <w:tcBorders>
              <w:top w:val="nil"/>
              <w:left w:val="nil"/>
              <w:bottom w:val="nil"/>
            </w:tcBorders>
          </w:tcPr>
          <w:p w14:paraId="769AEE92" w14:textId="77777777" w:rsidR="008C4E52" w:rsidRPr="00F65B4D" w:rsidRDefault="008C4E52" w:rsidP="001B2EB4">
            <w:pPr>
              <w:contextualSpacing/>
              <w:jc w:val="center"/>
              <w:rPr>
                <w:rFonts w:ascii="Times New Roman" w:hAnsi="Times New Roman"/>
                <w:sz w:val="14"/>
                <w:szCs w:val="14"/>
              </w:rPr>
            </w:pPr>
            <w:r w:rsidRPr="00EE305F">
              <w:rPr>
                <w:rFonts w:cs="Calibri"/>
                <w:color w:val="000000"/>
                <w:sz w:val="14"/>
                <w:szCs w:val="14"/>
              </w:rPr>
              <w:t>Elec</w:t>
            </w:r>
          </w:p>
        </w:tc>
        <w:tc>
          <w:tcPr>
            <w:tcW w:w="636" w:type="dxa"/>
            <w:tcBorders>
              <w:top w:val="nil"/>
              <w:bottom w:val="nil"/>
              <w:right w:val="nil"/>
            </w:tcBorders>
            <w:vAlign w:val="bottom"/>
          </w:tcPr>
          <w:p w14:paraId="30BF4782" w14:textId="77777777" w:rsidR="008C4E52" w:rsidRPr="001B2EB4" w:rsidRDefault="008C4E52" w:rsidP="001B2EB4">
            <w:pPr>
              <w:jc w:val="right"/>
              <w:rPr>
                <w:rFonts w:ascii="Times New Roman" w:hAnsi="Times New Roman"/>
                <w:sz w:val="14"/>
                <w:szCs w:val="14"/>
              </w:rPr>
            </w:pPr>
            <w:r w:rsidRPr="001B2EB4">
              <w:rPr>
                <w:color w:val="000000"/>
                <w:sz w:val="14"/>
                <w:szCs w:val="14"/>
              </w:rPr>
              <w:t>-0.31</w:t>
            </w:r>
          </w:p>
        </w:tc>
        <w:tc>
          <w:tcPr>
            <w:tcW w:w="568" w:type="dxa"/>
            <w:tcBorders>
              <w:top w:val="nil"/>
              <w:left w:val="nil"/>
              <w:bottom w:val="nil"/>
              <w:right w:val="nil"/>
            </w:tcBorders>
            <w:vAlign w:val="bottom"/>
          </w:tcPr>
          <w:p w14:paraId="3527126E" w14:textId="77777777" w:rsidR="008C4E52" w:rsidRPr="001B2EB4" w:rsidRDefault="008C4E52" w:rsidP="001B2EB4">
            <w:pPr>
              <w:jc w:val="right"/>
              <w:rPr>
                <w:rFonts w:ascii="Times New Roman" w:hAnsi="Times New Roman"/>
                <w:sz w:val="14"/>
                <w:szCs w:val="14"/>
              </w:rPr>
            </w:pPr>
            <w:r w:rsidRPr="001B2EB4">
              <w:rPr>
                <w:color w:val="000000"/>
                <w:sz w:val="14"/>
                <w:szCs w:val="14"/>
              </w:rPr>
              <w:t>-1.74</w:t>
            </w:r>
          </w:p>
        </w:tc>
        <w:tc>
          <w:tcPr>
            <w:tcW w:w="610" w:type="dxa"/>
            <w:tcBorders>
              <w:top w:val="nil"/>
              <w:left w:val="nil"/>
              <w:bottom w:val="nil"/>
              <w:right w:val="nil"/>
            </w:tcBorders>
            <w:vAlign w:val="bottom"/>
          </w:tcPr>
          <w:p w14:paraId="36FAD563" w14:textId="77777777" w:rsidR="008C4E52" w:rsidRPr="001B2EB4" w:rsidRDefault="008C4E52" w:rsidP="001B2EB4">
            <w:pPr>
              <w:jc w:val="right"/>
              <w:rPr>
                <w:rFonts w:ascii="Times New Roman" w:hAnsi="Times New Roman"/>
                <w:sz w:val="14"/>
                <w:szCs w:val="14"/>
              </w:rPr>
            </w:pPr>
            <w:r w:rsidRPr="001B2EB4">
              <w:rPr>
                <w:color w:val="000000"/>
                <w:sz w:val="14"/>
                <w:szCs w:val="14"/>
              </w:rPr>
              <w:t>-0.93</w:t>
            </w:r>
          </w:p>
        </w:tc>
        <w:tc>
          <w:tcPr>
            <w:tcW w:w="538" w:type="dxa"/>
            <w:tcBorders>
              <w:top w:val="nil"/>
              <w:left w:val="nil"/>
              <w:bottom w:val="nil"/>
            </w:tcBorders>
            <w:vAlign w:val="bottom"/>
          </w:tcPr>
          <w:p w14:paraId="4FD8FF1F" w14:textId="77777777" w:rsidR="008C4E52" w:rsidRPr="001B2EB4" w:rsidRDefault="008C4E52" w:rsidP="001B2EB4">
            <w:pPr>
              <w:jc w:val="right"/>
              <w:rPr>
                <w:rFonts w:ascii="Times New Roman" w:hAnsi="Times New Roman"/>
                <w:sz w:val="14"/>
                <w:szCs w:val="14"/>
              </w:rPr>
            </w:pPr>
            <w:r w:rsidRPr="001B2EB4">
              <w:rPr>
                <w:color w:val="000000"/>
                <w:sz w:val="14"/>
                <w:szCs w:val="14"/>
              </w:rPr>
              <w:t>0.32</w:t>
            </w:r>
          </w:p>
        </w:tc>
        <w:tc>
          <w:tcPr>
            <w:tcW w:w="643" w:type="dxa"/>
            <w:tcBorders>
              <w:top w:val="nil"/>
              <w:bottom w:val="nil"/>
              <w:right w:val="nil"/>
            </w:tcBorders>
            <w:vAlign w:val="bottom"/>
          </w:tcPr>
          <w:p w14:paraId="52C01F07" w14:textId="77777777" w:rsidR="008C4E52" w:rsidRPr="001B2EB4" w:rsidRDefault="008C4E52" w:rsidP="001B2EB4">
            <w:pPr>
              <w:jc w:val="right"/>
              <w:rPr>
                <w:rFonts w:ascii="Times New Roman" w:hAnsi="Times New Roman"/>
                <w:sz w:val="14"/>
                <w:szCs w:val="14"/>
              </w:rPr>
            </w:pPr>
            <w:r w:rsidRPr="001B2EB4">
              <w:rPr>
                <w:color w:val="000000"/>
                <w:sz w:val="14"/>
                <w:szCs w:val="14"/>
              </w:rPr>
              <w:t>-0.15</w:t>
            </w:r>
          </w:p>
        </w:tc>
        <w:tc>
          <w:tcPr>
            <w:tcW w:w="622" w:type="dxa"/>
            <w:tcBorders>
              <w:top w:val="nil"/>
              <w:left w:val="nil"/>
              <w:bottom w:val="nil"/>
              <w:right w:val="nil"/>
            </w:tcBorders>
            <w:vAlign w:val="bottom"/>
          </w:tcPr>
          <w:p w14:paraId="2F73366C" w14:textId="77777777" w:rsidR="008C4E52" w:rsidRPr="001B2EB4" w:rsidRDefault="008C4E52" w:rsidP="001B2EB4">
            <w:pPr>
              <w:jc w:val="right"/>
              <w:rPr>
                <w:rFonts w:ascii="Times New Roman" w:hAnsi="Times New Roman"/>
                <w:sz w:val="14"/>
                <w:szCs w:val="14"/>
              </w:rPr>
            </w:pPr>
            <w:r w:rsidRPr="001B2EB4">
              <w:rPr>
                <w:color w:val="000000"/>
                <w:sz w:val="14"/>
                <w:szCs w:val="14"/>
              </w:rPr>
              <w:t>-2.57</w:t>
            </w:r>
          </w:p>
        </w:tc>
        <w:tc>
          <w:tcPr>
            <w:tcW w:w="595" w:type="dxa"/>
            <w:tcBorders>
              <w:top w:val="nil"/>
              <w:left w:val="nil"/>
              <w:bottom w:val="nil"/>
              <w:right w:val="nil"/>
            </w:tcBorders>
            <w:vAlign w:val="bottom"/>
          </w:tcPr>
          <w:p w14:paraId="71FB8FC5" w14:textId="77777777" w:rsidR="008C4E52" w:rsidRPr="001B2EB4" w:rsidRDefault="008C4E52" w:rsidP="001B2EB4">
            <w:pPr>
              <w:jc w:val="right"/>
              <w:rPr>
                <w:rFonts w:ascii="Times New Roman" w:hAnsi="Times New Roman"/>
                <w:sz w:val="14"/>
                <w:szCs w:val="14"/>
              </w:rPr>
            </w:pPr>
            <w:r w:rsidRPr="001B2EB4">
              <w:rPr>
                <w:color w:val="000000"/>
                <w:sz w:val="14"/>
                <w:szCs w:val="14"/>
              </w:rPr>
              <w:t>-2.36</w:t>
            </w:r>
          </w:p>
        </w:tc>
        <w:tc>
          <w:tcPr>
            <w:tcW w:w="539" w:type="dxa"/>
            <w:tcBorders>
              <w:top w:val="nil"/>
              <w:left w:val="nil"/>
              <w:bottom w:val="nil"/>
            </w:tcBorders>
            <w:vAlign w:val="bottom"/>
          </w:tcPr>
          <w:p w14:paraId="5AC75DCB" w14:textId="77777777" w:rsidR="008C4E52" w:rsidRPr="001B2EB4" w:rsidRDefault="008C4E52" w:rsidP="001B2EB4">
            <w:pPr>
              <w:jc w:val="right"/>
              <w:rPr>
                <w:rFonts w:ascii="Times New Roman" w:hAnsi="Times New Roman"/>
                <w:sz w:val="14"/>
                <w:szCs w:val="14"/>
              </w:rPr>
            </w:pPr>
            <w:r w:rsidRPr="001B2EB4">
              <w:rPr>
                <w:color w:val="000000"/>
                <w:sz w:val="14"/>
                <w:szCs w:val="14"/>
              </w:rPr>
              <w:t>-0.17</w:t>
            </w:r>
          </w:p>
        </w:tc>
        <w:tc>
          <w:tcPr>
            <w:tcW w:w="703" w:type="dxa"/>
            <w:tcBorders>
              <w:top w:val="nil"/>
              <w:bottom w:val="nil"/>
              <w:right w:val="nil"/>
            </w:tcBorders>
            <w:vAlign w:val="bottom"/>
          </w:tcPr>
          <w:p w14:paraId="2D661DDF" w14:textId="77777777" w:rsidR="008C4E52" w:rsidRPr="001B2EB4" w:rsidRDefault="008C4E52" w:rsidP="001B2EB4">
            <w:pPr>
              <w:jc w:val="right"/>
              <w:rPr>
                <w:rFonts w:ascii="Times New Roman" w:hAnsi="Times New Roman"/>
                <w:sz w:val="14"/>
                <w:szCs w:val="14"/>
              </w:rPr>
            </w:pPr>
            <w:r w:rsidRPr="001B2EB4">
              <w:rPr>
                <w:color w:val="000000"/>
                <w:sz w:val="14"/>
                <w:szCs w:val="14"/>
              </w:rPr>
              <w:t>-0.62</w:t>
            </w:r>
          </w:p>
        </w:tc>
        <w:tc>
          <w:tcPr>
            <w:tcW w:w="569" w:type="dxa"/>
            <w:tcBorders>
              <w:top w:val="nil"/>
              <w:left w:val="nil"/>
              <w:bottom w:val="nil"/>
              <w:right w:val="nil"/>
            </w:tcBorders>
            <w:vAlign w:val="bottom"/>
          </w:tcPr>
          <w:p w14:paraId="4194C7C8" w14:textId="77777777" w:rsidR="008C4E52" w:rsidRPr="001B2EB4" w:rsidRDefault="008C4E52" w:rsidP="001B2EB4">
            <w:pPr>
              <w:jc w:val="right"/>
              <w:rPr>
                <w:rFonts w:ascii="Times New Roman" w:hAnsi="Times New Roman"/>
                <w:sz w:val="14"/>
                <w:szCs w:val="14"/>
              </w:rPr>
            </w:pPr>
            <w:r w:rsidRPr="001B2EB4">
              <w:rPr>
                <w:color w:val="000000"/>
                <w:sz w:val="14"/>
                <w:szCs w:val="14"/>
              </w:rPr>
              <w:t>-0.66</w:t>
            </w:r>
          </w:p>
        </w:tc>
        <w:tc>
          <w:tcPr>
            <w:tcW w:w="561" w:type="dxa"/>
            <w:tcBorders>
              <w:top w:val="nil"/>
              <w:left w:val="nil"/>
              <w:bottom w:val="nil"/>
              <w:right w:val="nil"/>
            </w:tcBorders>
            <w:vAlign w:val="bottom"/>
          </w:tcPr>
          <w:p w14:paraId="03C12059" w14:textId="77777777" w:rsidR="008C4E52" w:rsidRPr="001B2EB4" w:rsidRDefault="008C4E52" w:rsidP="001B2EB4">
            <w:pPr>
              <w:jc w:val="right"/>
              <w:rPr>
                <w:rFonts w:ascii="Times New Roman" w:hAnsi="Times New Roman"/>
                <w:sz w:val="14"/>
                <w:szCs w:val="14"/>
              </w:rPr>
            </w:pPr>
            <w:r w:rsidRPr="001B2EB4">
              <w:rPr>
                <w:color w:val="000000"/>
                <w:sz w:val="14"/>
                <w:szCs w:val="14"/>
              </w:rPr>
              <w:t>1.49</w:t>
            </w:r>
          </w:p>
        </w:tc>
        <w:tc>
          <w:tcPr>
            <w:tcW w:w="531" w:type="dxa"/>
            <w:tcBorders>
              <w:top w:val="nil"/>
              <w:left w:val="nil"/>
              <w:bottom w:val="nil"/>
            </w:tcBorders>
            <w:vAlign w:val="bottom"/>
          </w:tcPr>
          <w:p w14:paraId="23029DE5" w14:textId="77777777" w:rsidR="008C4E52" w:rsidRPr="001B2EB4" w:rsidRDefault="008C4E52" w:rsidP="001B2EB4">
            <w:pPr>
              <w:jc w:val="right"/>
              <w:rPr>
                <w:rFonts w:ascii="Times New Roman" w:hAnsi="Times New Roman"/>
                <w:sz w:val="14"/>
                <w:szCs w:val="14"/>
              </w:rPr>
            </w:pPr>
            <w:r w:rsidRPr="001B2EB4">
              <w:rPr>
                <w:color w:val="000000"/>
                <w:sz w:val="14"/>
                <w:szCs w:val="14"/>
              </w:rPr>
              <w:t>3.27</w:t>
            </w:r>
          </w:p>
        </w:tc>
        <w:tc>
          <w:tcPr>
            <w:tcW w:w="530" w:type="dxa"/>
            <w:tcBorders>
              <w:top w:val="nil"/>
              <w:bottom w:val="nil"/>
              <w:right w:val="nil"/>
            </w:tcBorders>
            <w:vAlign w:val="bottom"/>
          </w:tcPr>
          <w:p w14:paraId="3670306F" w14:textId="77777777" w:rsidR="008C4E52" w:rsidRPr="001B2EB4" w:rsidRDefault="008C4E52" w:rsidP="001B2EB4">
            <w:pPr>
              <w:jc w:val="right"/>
              <w:rPr>
                <w:rFonts w:ascii="Times New Roman" w:hAnsi="Times New Roman"/>
                <w:sz w:val="14"/>
                <w:szCs w:val="14"/>
              </w:rPr>
            </w:pPr>
            <w:r w:rsidRPr="001B2EB4">
              <w:rPr>
                <w:color w:val="000000"/>
                <w:sz w:val="14"/>
                <w:szCs w:val="14"/>
              </w:rPr>
              <w:t>-1.57</w:t>
            </w:r>
          </w:p>
        </w:tc>
        <w:tc>
          <w:tcPr>
            <w:tcW w:w="635" w:type="dxa"/>
            <w:tcBorders>
              <w:top w:val="nil"/>
              <w:left w:val="nil"/>
              <w:bottom w:val="nil"/>
              <w:right w:val="nil"/>
            </w:tcBorders>
            <w:vAlign w:val="bottom"/>
          </w:tcPr>
          <w:p w14:paraId="08FEEECA" w14:textId="77777777" w:rsidR="008C4E52" w:rsidRPr="001B2EB4" w:rsidRDefault="008C4E52" w:rsidP="001B2EB4">
            <w:pPr>
              <w:jc w:val="right"/>
              <w:rPr>
                <w:rFonts w:ascii="Times New Roman" w:hAnsi="Times New Roman"/>
                <w:sz w:val="14"/>
                <w:szCs w:val="14"/>
              </w:rPr>
            </w:pPr>
            <w:r w:rsidRPr="001B2EB4">
              <w:rPr>
                <w:color w:val="000000"/>
                <w:sz w:val="14"/>
                <w:szCs w:val="14"/>
              </w:rPr>
              <w:t>-2.32</w:t>
            </w:r>
          </w:p>
        </w:tc>
        <w:tc>
          <w:tcPr>
            <w:tcW w:w="530" w:type="dxa"/>
            <w:tcBorders>
              <w:top w:val="nil"/>
              <w:left w:val="nil"/>
              <w:bottom w:val="nil"/>
              <w:right w:val="nil"/>
            </w:tcBorders>
            <w:vAlign w:val="bottom"/>
          </w:tcPr>
          <w:p w14:paraId="371B7467" w14:textId="77777777" w:rsidR="008C4E52" w:rsidRPr="001B2EB4" w:rsidRDefault="008C4E52" w:rsidP="001B2EB4">
            <w:pPr>
              <w:jc w:val="right"/>
              <w:rPr>
                <w:rFonts w:ascii="Times New Roman" w:hAnsi="Times New Roman"/>
                <w:sz w:val="14"/>
                <w:szCs w:val="14"/>
              </w:rPr>
            </w:pPr>
            <w:r w:rsidRPr="001B2EB4">
              <w:rPr>
                <w:color w:val="000000"/>
                <w:sz w:val="14"/>
                <w:szCs w:val="14"/>
              </w:rPr>
              <w:t>-1.30</w:t>
            </w:r>
          </w:p>
        </w:tc>
        <w:tc>
          <w:tcPr>
            <w:tcW w:w="711" w:type="dxa"/>
            <w:tcBorders>
              <w:top w:val="nil"/>
              <w:left w:val="nil"/>
              <w:bottom w:val="nil"/>
            </w:tcBorders>
            <w:vAlign w:val="bottom"/>
          </w:tcPr>
          <w:p w14:paraId="334D7606" w14:textId="77777777" w:rsidR="008C4E52" w:rsidRPr="001B2EB4" w:rsidRDefault="008C4E52" w:rsidP="001B2EB4">
            <w:pPr>
              <w:jc w:val="right"/>
              <w:rPr>
                <w:rFonts w:ascii="Times New Roman" w:hAnsi="Times New Roman"/>
                <w:sz w:val="14"/>
                <w:szCs w:val="14"/>
              </w:rPr>
            </w:pPr>
            <w:r w:rsidRPr="001B2EB4">
              <w:rPr>
                <w:color w:val="000000"/>
                <w:sz w:val="14"/>
                <w:szCs w:val="14"/>
              </w:rPr>
              <w:t>0.42</w:t>
            </w:r>
          </w:p>
        </w:tc>
        <w:tc>
          <w:tcPr>
            <w:tcW w:w="616" w:type="dxa"/>
            <w:tcBorders>
              <w:top w:val="nil"/>
              <w:bottom w:val="nil"/>
              <w:right w:val="nil"/>
            </w:tcBorders>
            <w:vAlign w:val="bottom"/>
          </w:tcPr>
          <w:p w14:paraId="3DB59F85" w14:textId="77777777" w:rsidR="008C4E52" w:rsidRPr="00FF5A2B" w:rsidRDefault="008C4E52" w:rsidP="001B2EB4">
            <w:pPr>
              <w:jc w:val="right"/>
              <w:rPr>
                <w:rFonts w:ascii="Times New Roman" w:hAnsi="Times New Roman"/>
                <w:sz w:val="14"/>
                <w:szCs w:val="14"/>
              </w:rPr>
            </w:pPr>
            <w:r w:rsidRPr="00FF5A2B">
              <w:rPr>
                <w:color w:val="000000"/>
                <w:sz w:val="14"/>
                <w:szCs w:val="14"/>
              </w:rPr>
              <w:t>6.31*</w:t>
            </w:r>
          </w:p>
        </w:tc>
        <w:tc>
          <w:tcPr>
            <w:tcW w:w="709" w:type="dxa"/>
            <w:tcBorders>
              <w:top w:val="nil"/>
              <w:left w:val="nil"/>
              <w:bottom w:val="nil"/>
              <w:right w:val="nil"/>
            </w:tcBorders>
            <w:vAlign w:val="bottom"/>
          </w:tcPr>
          <w:p w14:paraId="7BB574E6" w14:textId="77777777" w:rsidR="008C4E52" w:rsidRPr="001B2EB4" w:rsidRDefault="008C4E52" w:rsidP="001B2EB4">
            <w:pPr>
              <w:jc w:val="right"/>
              <w:rPr>
                <w:rFonts w:ascii="Times New Roman" w:hAnsi="Times New Roman"/>
                <w:sz w:val="14"/>
                <w:szCs w:val="14"/>
              </w:rPr>
            </w:pPr>
            <w:r w:rsidRPr="001B2EB4">
              <w:rPr>
                <w:color w:val="000000"/>
                <w:sz w:val="14"/>
                <w:szCs w:val="14"/>
              </w:rPr>
              <w:t>2.85</w:t>
            </w:r>
          </w:p>
        </w:tc>
        <w:tc>
          <w:tcPr>
            <w:tcW w:w="621" w:type="dxa"/>
            <w:tcBorders>
              <w:top w:val="nil"/>
              <w:left w:val="nil"/>
              <w:bottom w:val="nil"/>
              <w:right w:val="nil"/>
            </w:tcBorders>
            <w:vAlign w:val="bottom"/>
          </w:tcPr>
          <w:p w14:paraId="7B52959C" w14:textId="77777777" w:rsidR="008C4E52" w:rsidRPr="001B2EB4" w:rsidRDefault="008C4E52" w:rsidP="001B2EB4">
            <w:pPr>
              <w:jc w:val="right"/>
              <w:rPr>
                <w:rFonts w:ascii="Times New Roman" w:hAnsi="Times New Roman"/>
                <w:sz w:val="14"/>
                <w:szCs w:val="14"/>
              </w:rPr>
            </w:pPr>
            <w:r w:rsidRPr="001B2EB4">
              <w:rPr>
                <w:color w:val="000000"/>
                <w:sz w:val="14"/>
                <w:szCs w:val="14"/>
              </w:rPr>
              <w:t>4.91</w:t>
            </w:r>
          </w:p>
        </w:tc>
        <w:tc>
          <w:tcPr>
            <w:tcW w:w="657" w:type="dxa"/>
            <w:tcBorders>
              <w:top w:val="nil"/>
              <w:left w:val="nil"/>
              <w:bottom w:val="nil"/>
            </w:tcBorders>
            <w:vAlign w:val="bottom"/>
          </w:tcPr>
          <w:p w14:paraId="2A427DD4" w14:textId="77777777" w:rsidR="008C4E52" w:rsidRPr="001B2EB4" w:rsidRDefault="008C4E52" w:rsidP="001B2EB4">
            <w:pPr>
              <w:jc w:val="right"/>
              <w:rPr>
                <w:rFonts w:ascii="Times New Roman" w:hAnsi="Times New Roman"/>
                <w:sz w:val="14"/>
                <w:szCs w:val="14"/>
              </w:rPr>
            </w:pPr>
            <w:r w:rsidRPr="001B2EB4">
              <w:rPr>
                <w:color w:val="000000"/>
                <w:sz w:val="14"/>
                <w:szCs w:val="14"/>
              </w:rPr>
              <w:t>7.86</w:t>
            </w:r>
          </w:p>
        </w:tc>
        <w:tc>
          <w:tcPr>
            <w:tcW w:w="567" w:type="dxa"/>
            <w:tcBorders>
              <w:top w:val="nil"/>
              <w:bottom w:val="nil"/>
              <w:right w:val="nil"/>
            </w:tcBorders>
            <w:vAlign w:val="bottom"/>
          </w:tcPr>
          <w:p w14:paraId="53E2071B" w14:textId="77777777" w:rsidR="008C4E52" w:rsidRPr="001B2EB4" w:rsidRDefault="008C4E52" w:rsidP="001B2EB4">
            <w:pPr>
              <w:jc w:val="right"/>
              <w:rPr>
                <w:rFonts w:ascii="Times New Roman" w:hAnsi="Times New Roman"/>
                <w:sz w:val="14"/>
                <w:szCs w:val="14"/>
              </w:rPr>
            </w:pPr>
            <w:r w:rsidRPr="001B2EB4">
              <w:rPr>
                <w:color w:val="000000"/>
                <w:sz w:val="14"/>
                <w:szCs w:val="14"/>
              </w:rPr>
              <w:t>-1.24</w:t>
            </w:r>
          </w:p>
        </w:tc>
        <w:tc>
          <w:tcPr>
            <w:tcW w:w="567" w:type="dxa"/>
            <w:tcBorders>
              <w:top w:val="nil"/>
              <w:left w:val="nil"/>
              <w:bottom w:val="nil"/>
              <w:right w:val="nil"/>
            </w:tcBorders>
            <w:vAlign w:val="bottom"/>
          </w:tcPr>
          <w:p w14:paraId="21376F87" w14:textId="77777777" w:rsidR="008C4E52" w:rsidRPr="001B2EB4" w:rsidRDefault="008C4E52" w:rsidP="001B2EB4">
            <w:pPr>
              <w:jc w:val="right"/>
              <w:rPr>
                <w:rFonts w:ascii="Times New Roman" w:hAnsi="Times New Roman"/>
                <w:sz w:val="14"/>
                <w:szCs w:val="14"/>
              </w:rPr>
            </w:pPr>
            <w:r w:rsidRPr="001B2EB4">
              <w:rPr>
                <w:color w:val="000000"/>
                <w:sz w:val="14"/>
                <w:szCs w:val="14"/>
              </w:rPr>
              <w:t>-3.46</w:t>
            </w:r>
          </w:p>
        </w:tc>
        <w:tc>
          <w:tcPr>
            <w:tcW w:w="613" w:type="dxa"/>
            <w:tcBorders>
              <w:top w:val="nil"/>
              <w:left w:val="nil"/>
              <w:bottom w:val="nil"/>
              <w:right w:val="nil"/>
            </w:tcBorders>
            <w:vAlign w:val="bottom"/>
          </w:tcPr>
          <w:p w14:paraId="66BE43EA" w14:textId="77777777" w:rsidR="008C4E52" w:rsidRPr="001B2EB4" w:rsidRDefault="008C4E52" w:rsidP="001B2EB4">
            <w:pPr>
              <w:jc w:val="right"/>
              <w:rPr>
                <w:rFonts w:ascii="Times New Roman" w:hAnsi="Times New Roman"/>
                <w:sz w:val="14"/>
                <w:szCs w:val="14"/>
              </w:rPr>
            </w:pPr>
            <w:r w:rsidRPr="001B2EB4">
              <w:rPr>
                <w:color w:val="000000"/>
                <w:sz w:val="14"/>
                <w:szCs w:val="14"/>
              </w:rPr>
              <w:t>-2.67</w:t>
            </w:r>
          </w:p>
        </w:tc>
        <w:tc>
          <w:tcPr>
            <w:tcW w:w="567" w:type="dxa"/>
            <w:gridSpan w:val="3"/>
            <w:tcBorders>
              <w:top w:val="nil"/>
              <w:left w:val="nil"/>
              <w:bottom w:val="nil"/>
              <w:right w:val="nil"/>
            </w:tcBorders>
            <w:vAlign w:val="bottom"/>
          </w:tcPr>
          <w:p w14:paraId="2C4058DA" w14:textId="77777777" w:rsidR="008C4E52" w:rsidRPr="001B2EB4" w:rsidRDefault="008C4E52" w:rsidP="001B2EB4">
            <w:pPr>
              <w:jc w:val="right"/>
              <w:rPr>
                <w:rFonts w:ascii="Times New Roman" w:hAnsi="Times New Roman"/>
                <w:sz w:val="14"/>
                <w:szCs w:val="14"/>
              </w:rPr>
            </w:pPr>
            <w:r w:rsidRPr="001B2EB4">
              <w:rPr>
                <w:color w:val="000000"/>
                <w:sz w:val="14"/>
                <w:szCs w:val="14"/>
              </w:rPr>
              <w:t>-1.14</w:t>
            </w:r>
          </w:p>
        </w:tc>
      </w:tr>
      <w:tr w:rsidR="008C4E52" w:rsidRPr="00F65B4D" w14:paraId="658819FD" w14:textId="77777777" w:rsidTr="001B2EB4">
        <w:tc>
          <w:tcPr>
            <w:tcW w:w="634" w:type="dxa"/>
            <w:tcBorders>
              <w:top w:val="nil"/>
              <w:left w:val="nil"/>
              <w:bottom w:val="nil"/>
            </w:tcBorders>
          </w:tcPr>
          <w:p w14:paraId="213D71B0" w14:textId="77777777" w:rsidR="008C4E52" w:rsidRPr="00F65B4D" w:rsidRDefault="008C4E52" w:rsidP="001B2EB4">
            <w:pPr>
              <w:contextualSpacing/>
              <w:jc w:val="center"/>
              <w:rPr>
                <w:rFonts w:ascii="Times New Roman" w:hAnsi="Times New Roman"/>
                <w:sz w:val="14"/>
                <w:szCs w:val="14"/>
              </w:rPr>
            </w:pPr>
            <w:r w:rsidRPr="00EE305F">
              <w:rPr>
                <w:rFonts w:cs="Calibri"/>
                <w:color w:val="000000"/>
                <w:sz w:val="14"/>
                <w:szCs w:val="14"/>
              </w:rPr>
              <w:t>Electr</w:t>
            </w:r>
          </w:p>
        </w:tc>
        <w:tc>
          <w:tcPr>
            <w:tcW w:w="636" w:type="dxa"/>
            <w:tcBorders>
              <w:top w:val="nil"/>
              <w:bottom w:val="nil"/>
              <w:right w:val="nil"/>
            </w:tcBorders>
            <w:vAlign w:val="bottom"/>
          </w:tcPr>
          <w:p w14:paraId="4D3F3B16" w14:textId="77777777" w:rsidR="008C4E52" w:rsidRPr="001B2EB4" w:rsidRDefault="008C4E52" w:rsidP="001B2EB4">
            <w:pPr>
              <w:jc w:val="right"/>
              <w:rPr>
                <w:rFonts w:ascii="Times New Roman" w:hAnsi="Times New Roman"/>
                <w:sz w:val="14"/>
                <w:szCs w:val="14"/>
              </w:rPr>
            </w:pPr>
            <w:r w:rsidRPr="001B2EB4">
              <w:rPr>
                <w:color w:val="000000"/>
                <w:sz w:val="14"/>
                <w:szCs w:val="14"/>
              </w:rPr>
              <w:t>0.15</w:t>
            </w:r>
          </w:p>
        </w:tc>
        <w:tc>
          <w:tcPr>
            <w:tcW w:w="568" w:type="dxa"/>
            <w:tcBorders>
              <w:top w:val="nil"/>
              <w:left w:val="nil"/>
              <w:bottom w:val="nil"/>
              <w:right w:val="nil"/>
            </w:tcBorders>
            <w:vAlign w:val="bottom"/>
          </w:tcPr>
          <w:p w14:paraId="0DCAA625" w14:textId="77777777" w:rsidR="008C4E52" w:rsidRPr="001B2EB4" w:rsidRDefault="008C4E52" w:rsidP="001B2EB4">
            <w:pPr>
              <w:jc w:val="right"/>
              <w:rPr>
                <w:rFonts w:ascii="Times New Roman" w:hAnsi="Times New Roman"/>
                <w:sz w:val="14"/>
                <w:szCs w:val="14"/>
              </w:rPr>
            </w:pPr>
            <w:r w:rsidRPr="001B2EB4">
              <w:rPr>
                <w:color w:val="000000"/>
                <w:sz w:val="14"/>
                <w:szCs w:val="14"/>
              </w:rPr>
              <w:t>-0.85</w:t>
            </w:r>
          </w:p>
        </w:tc>
        <w:tc>
          <w:tcPr>
            <w:tcW w:w="610" w:type="dxa"/>
            <w:tcBorders>
              <w:top w:val="nil"/>
              <w:left w:val="nil"/>
              <w:bottom w:val="nil"/>
              <w:right w:val="nil"/>
            </w:tcBorders>
            <w:vAlign w:val="bottom"/>
          </w:tcPr>
          <w:p w14:paraId="3254832D" w14:textId="77777777" w:rsidR="008C4E52" w:rsidRPr="001B2EB4" w:rsidRDefault="008C4E52" w:rsidP="001B2EB4">
            <w:pPr>
              <w:jc w:val="right"/>
              <w:rPr>
                <w:rFonts w:ascii="Times New Roman" w:hAnsi="Times New Roman"/>
                <w:sz w:val="14"/>
                <w:szCs w:val="14"/>
              </w:rPr>
            </w:pPr>
            <w:r w:rsidRPr="001B2EB4">
              <w:rPr>
                <w:color w:val="000000"/>
                <w:sz w:val="14"/>
                <w:szCs w:val="14"/>
              </w:rPr>
              <w:t>-0.48</w:t>
            </w:r>
          </w:p>
        </w:tc>
        <w:tc>
          <w:tcPr>
            <w:tcW w:w="538" w:type="dxa"/>
            <w:tcBorders>
              <w:top w:val="nil"/>
              <w:left w:val="nil"/>
              <w:bottom w:val="nil"/>
            </w:tcBorders>
            <w:vAlign w:val="bottom"/>
          </w:tcPr>
          <w:p w14:paraId="6F3935DA" w14:textId="77777777" w:rsidR="008C4E52" w:rsidRPr="001B2EB4" w:rsidRDefault="008C4E52" w:rsidP="001B2EB4">
            <w:pPr>
              <w:jc w:val="right"/>
              <w:rPr>
                <w:rFonts w:ascii="Times New Roman" w:hAnsi="Times New Roman"/>
                <w:sz w:val="14"/>
                <w:szCs w:val="14"/>
              </w:rPr>
            </w:pPr>
            <w:r w:rsidRPr="001B2EB4">
              <w:rPr>
                <w:color w:val="000000"/>
                <w:sz w:val="14"/>
                <w:szCs w:val="14"/>
              </w:rPr>
              <w:t>-0.12</w:t>
            </w:r>
          </w:p>
        </w:tc>
        <w:tc>
          <w:tcPr>
            <w:tcW w:w="643" w:type="dxa"/>
            <w:tcBorders>
              <w:top w:val="nil"/>
              <w:bottom w:val="nil"/>
              <w:right w:val="nil"/>
            </w:tcBorders>
            <w:vAlign w:val="bottom"/>
          </w:tcPr>
          <w:p w14:paraId="00D3EA9B" w14:textId="77777777" w:rsidR="008C4E52" w:rsidRPr="001B2EB4" w:rsidRDefault="008C4E52" w:rsidP="001B2EB4">
            <w:pPr>
              <w:jc w:val="right"/>
              <w:rPr>
                <w:rFonts w:ascii="Times New Roman" w:hAnsi="Times New Roman"/>
                <w:sz w:val="14"/>
                <w:szCs w:val="14"/>
              </w:rPr>
            </w:pPr>
            <w:r w:rsidRPr="001B2EB4">
              <w:rPr>
                <w:color w:val="000000"/>
                <w:sz w:val="14"/>
                <w:szCs w:val="14"/>
              </w:rPr>
              <w:t>-0.03</w:t>
            </w:r>
          </w:p>
        </w:tc>
        <w:tc>
          <w:tcPr>
            <w:tcW w:w="622" w:type="dxa"/>
            <w:tcBorders>
              <w:top w:val="nil"/>
              <w:left w:val="nil"/>
              <w:bottom w:val="nil"/>
              <w:right w:val="nil"/>
            </w:tcBorders>
            <w:vAlign w:val="bottom"/>
          </w:tcPr>
          <w:p w14:paraId="5CDBD9E7" w14:textId="77777777" w:rsidR="008C4E52" w:rsidRPr="001B2EB4" w:rsidRDefault="008C4E52" w:rsidP="001B2EB4">
            <w:pPr>
              <w:jc w:val="right"/>
              <w:rPr>
                <w:rFonts w:ascii="Times New Roman" w:hAnsi="Times New Roman"/>
                <w:sz w:val="14"/>
                <w:szCs w:val="14"/>
              </w:rPr>
            </w:pPr>
            <w:r w:rsidRPr="001B2EB4">
              <w:rPr>
                <w:color w:val="000000"/>
                <w:sz w:val="14"/>
                <w:szCs w:val="14"/>
              </w:rPr>
              <w:t>-0.29</w:t>
            </w:r>
          </w:p>
        </w:tc>
        <w:tc>
          <w:tcPr>
            <w:tcW w:w="595" w:type="dxa"/>
            <w:tcBorders>
              <w:top w:val="nil"/>
              <w:left w:val="nil"/>
              <w:bottom w:val="nil"/>
              <w:right w:val="nil"/>
            </w:tcBorders>
            <w:vAlign w:val="bottom"/>
          </w:tcPr>
          <w:p w14:paraId="79436974" w14:textId="77777777" w:rsidR="008C4E52" w:rsidRPr="001B2EB4" w:rsidRDefault="008C4E52" w:rsidP="001B2EB4">
            <w:pPr>
              <w:jc w:val="right"/>
              <w:rPr>
                <w:rFonts w:ascii="Times New Roman" w:hAnsi="Times New Roman"/>
                <w:sz w:val="14"/>
                <w:szCs w:val="14"/>
              </w:rPr>
            </w:pPr>
            <w:r w:rsidRPr="001B2EB4">
              <w:rPr>
                <w:color w:val="000000"/>
                <w:sz w:val="14"/>
                <w:szCs w:val="14"/>
              </w:rPr>
              <w:t>-1.00</w:t>
            </w:r>
          </w:p>
        </w:tc>
        <w:tc>
          <w:tcPr>
            <w:tcW w:w="539" w:type="dxa"/>
            <w:tcBorders>
              <w:top w:val="nil"/>
              <w:left w:val="nil"/>
              <w:bottom w:val="nil"/>
            </w:tcBorders>
            <w:vAlign w:val="bottom"/>
          </w:tcPr>
          <w:p w14:paraId="2A317A15" w14:textId="77777777" w:rsidR="008C4E52" w:rsidRPr="001B2EB4" w:rsidRDefault="008C4E52" w:rsidP="001B2EB4">
            <w:pPr>
              <w:jc w:val="right"/>
              <w:rPr>
                <w:rFonts w:ascii="Times New Roman" w:hAnsi="Times New Roman"/>
                <w:sz w:val="14"/>
                <w:szCs w:val="14"/>
              </w:rPr>
            </w:pPr>
            <w:r w:rsidRPr="001B2EB4">
              <w:rPr>
                <w:color w:val="000000"/>
                <w:sz w:val="14"/>
                <w:szCs w:val="14"/>
              </w:rPr>
              <w:t>-0.08</w:t>
            </w:r>
          </w:p>
        </w:tc>
        <w:tc>
          <w:tcPr>
            <w:tcW w:w="703" w:type="dxa"/>
            <w:tcBorders>
              <w:top w:val="nil"/>
              <w:bottom w:val="nil"/>
              <w:right w:val="nil"/>
            </w:tcBorders>
            <w:vAlign w:val="bottom"/>
          </w:tcPr>
          <w:p w14:paraId="472543AE" w14:textId="77777777" w:rsidR="008C4E52" w:rsidRPr="001B2EB4" w:rsidRDefault="008C4E52" w:rsidP="001B2EB4">
            <w:pPr>
              <w:jc w:val="right"/>
              <w:rPr>
                <w:rFonts w:ascii="Times New Roman" w:hAnsi="Times New Roman"/>
                <w:sz w:val="14"/>
                <w:szCs w:val="14"/>
              </w:rPr>
            </w:pPr>
            <w:r w:rsidRPr="001B2EB4">
              <w:rPr>
                <w:color w:val="000000"/>
                <w:sz w:val="14"/>
                <w:szCs w:val="14"/>
              </w:rPr>
              <w:t>-4.49</w:t>
            </w:r>
          </w:p>
        </w:tc>
        <w:tc>
          <w:tcPr>
            <w:tcW w:w="569" w:type="dxa"/>
            <w:tcBorders>
              <w:top w:val="nil"/>
              <w:left w:val="nil"/>
              <w:bottom w:val="nil"/>
              <w:right w:val="nil"/>
            </w:tcBorders>
            <w:vAlign w:val="bottom"/>
          </w:tcPr>
          <w:p w14:paraId="7BA2520F" w14:textId="77777777" w:rsidR="008C4E52" w:rsidRPr="001B2EB4" w:rsidRDefault="008C4E52" w:rsidP="001B2EB4">
            <w:pPr>
              <w:jc w:val="right"/>
              <w:rPr>
                <w:rFonts w:ascii="Times New Roman" w:hAnsi="Times New Roman"/>
                <w:sz w:val="14"/>
                <w:szCs w:val="14"/>
              </w:rPr>
            </w:pPr>
            <w:r w:rsidRPr="001B2EB4">
              <w:rPr>
                <w:color w:val="000000"/>
                <w:sz w:val="14"/>
                <w:szCs w:val="14"/>
              </w:rPr>
              <w:t>-3.73</w:t>
            </w:r>
          </w:p>
        </w:tc>
        <w:tc>
          <w:tcPr>
            <w:tcW w:w="561" w:type="dxa"/>
            <w:tcBorders>
              <w:top w:val="nil"/>
              <w:left w:val="nil"/>
              <w:bottom w:val="nil"/>
              <w:right w:val="nil"/>
            </w:tcBorders>
            <w:vAlign w:val="bottom"/>
          </w:tcPr>
          <w:p w14:paraId="1D330037" w14:textId="77777777" w:rsidR="008C4E52" w:rsidRPr="001B2EB4" w:rsidRDefault="008C4E52" w:rsidP="001B2EB4">
            <w:pPr>
              <w:jc w:val="right"/>
              <w:rPr>
                <w:rFonts w:ascii="Times New Roman" w:hAnsi="Times New Roman"/>
                <w:sz w:val="14"/>
                <w:szCs w:val="14"/>
              </w:rPr>
            </w:pPr>
            <w:r w:rsidRPr="001B2EB4">
              <w:rPr>
                <w:color w:val="000000"/>
                <w:sz w:val="14"/>
                <w:szCs w:val="14"/>
              </w:rPr>
              <w:t>-4.49</w:t>
            </w:r>
          </w:p>
        </w:tc>
        <w:tc>
          <w:tcPr>
            <w:tcW w:w="531" w:type="dxa"/>
            <w:tcBorders>
              <w:top w:val="nil"/>
              <w:left w:val="nil"/>
              <w:bottom w:val="nil"/>
            </w:tcBorders>
            <w:vAlign w:val="bottom"/>
          </w:tcPr>
          <w:p w14:paraId="489BEDB6" w14:textId="77777777" w:rsidR="008C4E52" w:rsidRPr="001B2EB4" w:rsidRDefault="008C4E52" w:rsidP="001B2EB4">
            <w:pPr>
              <w:jc w:val="right"/>
              <w:rPr>
                <w:rFonts w:ascii="Times New Roman" w:hAnsi="Times New Roman"/>
                <w:sz w:val="14"/>
                <w:szCs w:val="14"/>
              </w:rPr>
            </w:pPr>
            <w:r w:rsidRPr="001B2EB4">
              <w:rPr>
                <w:color w:val="000000"/>
                <w:sz w:val="14"/>
                <w:szCs w:val="14"/>
              </w:rPr>
              <w:t>-4.56</w:t>
            </w:r>
          </w:p>
        </w:tc>
        <w:tc>
          <w:tcPr>
            <w:tcW w:w="530" w:type="dxa"/>
            <w:tcBorders>
              <w:top w:val="nil"/>
              <w:bottom w:val="nil"/>
              <w:right w:val="nil"/>
            </w:tcBorders>
            <w:vAlign w:val="bottom"/>
          </w:tcPr>
          <w:p w14:paraId="20FB2DA5" w14:textId="77777777" w:rsidR="008C4E52" w:rsidRPr="001B2EB4" w:rsidRDefault="008C4E52" w:rsidP="001B2EB4">
            <w:pPr>
              <w:jc w:val="right"/>
              <w:rPr>
                <w:rFonts w:ascii="Times New Roman" w:hAnsi="Times New Roman"/>
                <w:sz w:val="14"/>
                <w:szCs w:val="14"/>
              </w:rPr>
            </w:pPr>
            <w:r w:rsidRPr="001B2EB4">
              <w:rPr>
                <w:color w:val="000000"/>
                <w:sz w:val="14"/>
                <w:szCs w:val="14"/>
              </w:rPr>
              <w:t>0.23</w:t>
            </w:r>
          </w:p>
        </w:tc>
        <w:tc>
          <w:tcPr>
            <w:tcW w:w="635" w:type="dxa"/>
            <w:tcBorders>
              <w:top w:val="nil"/>
              <w:left w:val="nil"/>
              <w:bottom w:val="nil"/>
              <w:right w:val="nil"/>
            </w:tcBorders>
            <w:vAlign w:val="bottom"/>
          </w:tcPr>
          <w:p w14:paraId="5F12D434" w14:textId="77777777" w:rsidR="008C4E52" w:rsidRPr="001B2EB4" w:rsidRDefault="008C4E52" w:rsidP="001B2EB4">
            <w:pPr>
              <w:jc w:val="right"/>
              <w:rPr>
                <w:rFonts w:ascii="Times New Roman" w:hAnsi="Times New Roman"/>
                <w:sz w:val="14"/>
                <w:szCs w:val="14"/>
              </w:rPr>
            </w:pPr>
            <w:r w:rsidRPr="001B2EB4">
              <w:rPr>
                <w:color w:val="000000"/>
                <w:sz w:val="14"/>
                <w:szCs w:val="14"/>
              </w:rPr>
              <w:t>-0.72</w:t>
            </w:r>
          </w:p>
        </w:tc>
        <w:tc>
          <w:tcPr>
            <w:tcW w:w="530" w:type="dxa"/>
            <w:tcBorders>
              <w:top w:val="nil"/>
              <w:left w:val="nil"/>
              <w:bottom w:val="nil"/>
              <w:right w:val="nil"/>
            </w:tcBorders>
            <w:vAlign w:val="bottom"/>
          </w:tcPr>
          <w:p w14:paraId="7063B0BF" w14:textId="77777777" w:rsidR="008C4E52" w:rsidRPr="001B2EB4" w:rsidRDefault="008C4E52" w:rsidP="001B2EB4">
            <w:pPr>
              <w:jc w:val="right"/>
              <w:rPr>
                <w:rFonts w:ascii="Times New Roman" w:hAnsi="Times New Roman"/>
                <w:sz w:val="14"/>
                <w:szCs w:val="14"/>
              </w:rPr>
            </w:pPr>
            <w:r w:rsidRPr="001B2EB4">
              <w:rPr>
                <w:color w:val="000000"/>
                <w:sz w:val="14"/>
                <w:szCs w:val="14"/>
              </w:rPr>
              <w:t>-0.90</w:t>
            </w:r>
          </w:p>
        </w:tc>
        <w:tc>
          <w:tcPr>
            <w:tcW w:w="711" w:type="dxa"/>
            <w:tcBorders>
              <w:top w:val="nil"/>
              <w:left w:val="nil"/>
              <w:bottom w:val="nil"/>
            </w:tcBorders>
            <w:vAlign w:val="bottom"/>
          </w:tcPr>
          <w:p w14:paraId="3B8071C5" w14:textId="77777777" w:rsidR="008C4E52" w:rsidRPr="001B2EB4" w:rsidRDefault="008C4E52" w:rsidP="001B2EB4">
            <w:pPr>
              <w:jc w:val="right"/>
              <w:rPr>
                <w:rFonts w:ascii="Times New Roman" w:hAnsi="Times New Roman"/>
                <w:sz w:val="14"/>
                <w:szCs w:val="14"/>
              </w:rPr>
            </w:pPr>
            <w:r w:rsidRPr="001B2EB4">
              <w:rPr>
                <w:color w:val="000000"/>
                <w:sz w:val="14"/>
                <w:szCs w:val="14"/>
              </w:rPr>
              <w:t>-0.22</w:t>
            </w:r>
          </w:p>
        </w:tc>
        <w:tc>
          <w:tcPr>
            <w:tcW w:w="616" w:type="dxa"/>
            <w:tcBorders>
              <w:top w:val="nil"/>
              <w:bottom w:val="nil"/>
              <w:right w:val="nil"/>
            </w:tcBorders>
            <w:vAlign w:val="bottom"/>
          </w:tcPr>
          <w:p w14:paraId="49995913" w14:textId="77777777" w:rsidR="008C4E52" w:rsidRPr="00FF5A2B" w:rsidRDefault="008C4E52" w:rsidP="001B2EB4">
            <w:pPr>
              <w:jc w:val="right"/>
              <w:rPr>
                <w:rFonts w:ascii="Times New Roman" w:hAnsi="Times New Roman"/>
                <w:sz w:val="14"/>
                <w:szCs w:val="14"/>
              </w:rPr>
            </w:pPr>
            <w:r w:rsidRPr="00FF5A2B">
              <w:rPr>
                <w:color w:val="000000"/>
                <w:sz w:val="14"/>
                <w:szCs w:val="14"/>
              </w:rPr>
              <w:t>6.40*</w:t>
            </w:r>
          </w:p>
        </w:tc>
        <w:tc>
          <w:tcPr>
            <w:tcW w:w="709" w:type="dxa"/>
            <w:tcBorders>
              <w:top w:val="nil"/>
              <w:left w:val="nil"/>
              <w:bottom w:val="nil"/>
              <w:right w:val="nil"/>
            </w:tcBorders>
            <w:vAlign w:val="bottom"/>
          </w:tcPr>
          <w:p w14:paraId="1AFB04D2" w14:textId="77777777" w:rsidR="008C4E52" w:rsidRPr="00FF5A2B" w:rsidRDefault="008C4E52" w:rsidP="001B2EB4">
            <w:pPr>
              <w:jc w:val="right"/>
              <w:rPr>
                <w:rFonts w:ascii="Times New Roman" w:hAnsi="Times New Roman"/>
                <w:sz w:val="14"/>
                <w:szCs w:val="14"/>
              </w:rPr>
            </w:pPr>
            <w:r w:rsidRPr="00FF5A2B">
              <w:rPr>
                <w:color w:val="000000"/>
                <w:sz w:val="14"/>
                <w:szCs w:val="14"/>
              </w:rPr>
              <w:t>3.89*</w:t>
            </w:r>
          </w:p>
        </w:tc>
        <w:tc>
          <w:tcPr>
            <w:tcW w:w="621" w:type="dxa"/>
            <w:tcBorders>
              <w:top w:val="nil"/>
              <w:left w:val="nil"/>
              <w:bottom w:val="nil"/>
              <w:right w:val="nil"/>
            </w:tcBorders>
            <w:vAlign w:val="bottom"/>
          </w:tcPr>
          <w:p w14:paraId="2AF4BABE" w14:textId="77777777" w:rsidR="008C4E52" w:rsidRPr="00FF5A2B" w:rsidRDefault="008C4E52" w:rsidP="001B2EB4">
            <w:pPr>
              <w:jc w:val="right"/>
              <w:rPr>
                <w:rFonts w:ascii="Times New Roman" w:hAnsi="Times New Roman"/>
                <w:sz w:val="14"/>
                <w:szCs w:val="14"/>
              </w:rPr>
            </w:pPr>
            <w:r w:rsidRPr="00FF5A2B">
              <w:rPr>
                <w:color w:val="000000"/>
                <w:sz w:val="14"/>
                <w:szCs w:val="14"/>
              </w:rPr>
              <w:t>4.53*</w:t>
            </w:r>
          </w:p>
        </w:tc>
        <w:tc>
          <w:tcPr>
            <w:tcW w:w="657" w:type="dxa"/>
            <w:tcBorders>
              <w:top w:val="nil"/>
              <w:left w:val="nil"/>
              <w:bottom w:val="nil"/>
            </w:tcBorders>
            <w:vAlign w:val="bottom"/>
          </w:tcPr>
          <w:p w14:paraId="09ACC552" w14:textId="77777777" w:rsidR="008C4E52" w:rsidRPr="00FF5A2B" w:rsidRDefault="008C4E52" w:rsidP="001B2EB4">
            <w:pPr>
              <w:jc w:val="right"/>
              <w:rPr>
                <w:rFonts w:ascii="Times New Roman" w:hAnsi="Times New Roman"/>
                <w:sz w:val="14"/>
                <w:szCs w:val="14"/>
              </w:rPr>
            </w:pPr>
            <w:r w:rsidRPr="00FF5A2B">
              <w:rPr>
                <w:color w:val="000000"/>
                <w:sz w:val="14"/>
                <w:szCs w:val="14"/>
              </w:rPr>
              <w:t>2.27*</w:t>
            </w:r>
          </w:p>
        </w:tc>
        <w:tc>
          <w:tcPr>
            <w:tcW w:w="567" w:type="dxa"/>
            <w:tcBorders>
              <w:top w:val="nil"/>
              <w:bottom w:val="nil"/>
              <w:right w:val="nil"/>
            </w:tcBorders>
            <w:vAlign w:val="bottom"/>
          </w:tcPr>
          <w:p w14:paraId="441A9A67" w14:textId="77777777" w:rsidR="008C4E52" w:rsidRPr="001B2EB4" w:rsidRDefault="008C4E52" w:rsidP="001B2EB4">
            <w:pPr>
              <w:jc w:val="right"/>
              <w:rPr>
                <w:rFonts w:ascii="Times New Roman" w:hAnsi="Times New Roman"/>
                <w:sz w:val="14"/>
                <w:szCs w:val="14"/>
              </w:rPr>
            </w:pPr>
            <w:r w:rsidRPr="001B2EB4">
              <w:rPr>
                <w:color w:val="000000"/>
                <w:sz w:val="14"/>
                <w:szCs w:val="14"/>
              </w:rPr>
              <w:t>1.45</w:t>
            </w:r>
          </w:p>
        </w:tc>
        <w:tc>
          <w:tcPr>
            <w:tcW w:w="567" w:type="dxa"/>
            <w:tcBorders>
              <w:top w:val="nil"/>
              <w:left w:val="nil"/>
              <w:bottom w:val="nil"/>
              <w:right w:val="nil"/>
            </w:tcBorders>
            <w:vAlign w:val="bottom"/>
          </w:tcPr>
          <w:p w14:paraId="4BA2436C" w14:textId="77777777" w:rsidR="008C4E52" w:rsidRPr="001B2EB4" w:rsidRDefault="008C4E52" w:rsidP="001B2EB4">
            <w:pPr>
              <w:jc w:val="right"/>
              <w:rPr>
                <w:rFonts w:ascii="Times New Roman" w:hAnsi="Times New Roman"/>
                <w:sz w:val="14"/>
                <w:szCs w:val="14"/>
              </w:rPr>
            </w:pPr>
            <w:r w:rsidRPr="001B2EB4">
              <w:rPr>
                <w:color w:val="000000"/>
                <w:sz w:val="14"/>
                <w:szCs w:val="14"/>
              </w:rPr>
              <w:t>0.14</w:t>
            </w:r>
          </w:p>
        </w:tc>
        <w:tc>
          <w:tcPr>
            <w:tcW w:w="613" w:type="dxa"/>
            <w:tcBorders>
              <w:top w:val="nil"/>
              <w:left w:val="nil"/>
              <w:bottom w:val="nil"/>
              <w:right w:val="nil"/>
            </w:tcBorders>
            <w:vAlign w:val="bottom"/>
          </w:tcPr>
          <w:p w14:paraId="2B01768E" w14:textId="77777777" w:rsidR="008C4E52" w:rsidRPr="001B2EB4" w:rsidRDefault="008C4E52" w:rsidP="001B2EB4">
            <w:pPr>
              <w:jc w:val="right"/>
              <w:rPr>
                <w:rFonts w:ascii="Times New Roman" w:hAnsi="Times New Roman"/>
                <w:sz w:val="14"/>
                <w:szCs w:val="14"/>
              </w:rPr>
            </w:pPr>
            <w:r w:rsidRPr="001B2EB4">
              <w:rPr>
                <w:color w:val="000000"/>
                <w:sz w:val="14"/>
                <w:szCs w:val="14"/>
              </w:rPr>
              <w:t>0.48</w:t>
            </w:r>
          </w:p>
        </w:tc>
        <w:tc>
          <w:tcPr>
            <w:tcW w:w="567" w:type="dxa"/>
            <w:gridSpan w:val="3"/>
            <w:tcBorders>
              <w:top w:val="nil"/>
              <w:left w:val="nil"/>
              <w:bottom w:val="nil"/>
              <w:right w:val="nil"/>
            </w:tcBorders>
            <w:vAlign w:val="bottom"/>
          </w:tcPr>
          <w:p w14:paraId="722DE3C6" w14:textId="77777777" w:rsidR="008C4E52" w:rsidRPr="001B2EB4" w:rsidRDefault="008C4E52" w:rsidP="001B2EB4">
            <w:pPr>
              <w:jc w:val="right"/>
              <w:rPr>
                <w:rFonts w:ascii="Times New Roman" w:hAnsi="Times New Roman"/>
                <w:sz w:val="14"/>
                <w:szCs w:val="14"/>
              </w:rPr>
            </w:pPr>
            <w:r w:rsidRPr="001B2EB4">
              <w:rPr>
                <w:color w:val="000000"/>
                <w:sz w:val="14"/>
                <w:szCs w:val="14"/>
              </w:rPr>
              <w:t>0.67</w:t>
            </w:r>
          </w:p>
        </w:tc>
      </w:tr>
      <w:tr w:rsidR="008C4E52" w:rsidRPr="00F65B4D" w14:paraId="37F907C1" w14:textId="77777777" w:rsidTr="001B2EB4">
        <w:tc>
          <w:tcPr>
            <w:tcW w:w="634" w:type="dxa"/>
            <w:tcBorders>
              <w:top w:val="nil"/>
              <w:left w:val="nil"/>
              <w:bottom w:val="nil"/>
            </w:tcBorders>
          </w:tcPr>
          <w:p w14:paraId="3159F0E1" w14:textId="77777777" w:rsidR="008C4E52" w:rsidRPr="00F65B4D" w:rsidRDefault="008C4E52" w:rsidP="001B2EB4">
            <w:pPr>
              <w:contextualSpacing/>
              <w:jc w:val="center"/>
              <w:rPr>
                <w:rFonts w:ascii="Times New Roman" w:hAnsi="Times New Roman"/>
                <w:sz w:val="14"/>
                <w:szCs w:val="14"/>
              </w:rPr>
            </w:pPr>
            <w:r w:rsidRPr="00EE305F">
              <w:rPr>
                <w:rFonts w:cs="Calibri"/>
                <w:color w:val="000000"/>
                <w:sz w:val="14"/>
                <w:szCs w:val="14"/>
              </w:rPr>
              <w:t>Fin</w:t>
            </w:r>
          </w:p>
        </w:tc>
        <w:tc>
          <w:tcPr>
            <w:tcW w:w="636" w:type="dxa"/>
            <w:tcBorders>
              <w:top w:val="nil"/>
              <w:bottom w:val="nil"/>
              <w:right w:val="nil"/>
            </w:tcBorders>
            <w:vAlign w:val="bottom"/>
          </w:tcPr>
          <w:p w14:paraId="627AA5C7" w14:textId="77777777" w:rsidR="008C4E52" w:rsidRPr="001B2EB4" w:rsidRDefault="008C4E52" w:rsidP="001B2EB4">
            <w:pPr>
              <w:jc w:val="right"/>
              <w:rPr>
                <w:rFonts w:ascii="Times New Roman" w:hAnsi="Times New Roman"/>
                <w:sz w:val="14"/>
                <w:szCs w:val="14"/>
              </w:rPr>
            </w:pPr>
            <w:r w:rsidRPr="001B2EB4">
              <w:rPr>
                <w:color w:val="000000"/>
                <w:sz w:val="14"/>
                <w:szCs w:val="14"/>
              </w:rPr>
              <w:t>-1.38</w:t>
            </w:r>
          </w:p>
        </w:tc>
        <w:tc>
          <w:tcPr>
            <w:tcW w:w="568" w:type="dxa"/>
            <w:tcBorders>
              <w:top w:val="nil"/>
              <w:left w:val="nil"/>
              <w:bottom w:val="nil"/>
              <w:right w:val="nil"/>
            </w:tcBorders>
            <w:vAlign w:val="bottom"/>
          </w:tcPr>
          <w:p w14:paraId="1636AC6C" w14:textId="77777777" w:rsidR="008C4E52" w:rsidRPr="001B2EB4" w:rsidRDefault="008C4E52" w:rsidP="001B2EB4">
            <w:pPr>
              <w:jc w:val="right"/>
              <w:rPr>
                <w:rFonts w:ascii="Times New Roman" w:hAnsi="Times New Roman"/>
                <w:sz w:val="14"/>
                <w:szCs w:val="14"/>
              </w:rPr>
            </w:pPr>
            <w:r w:rsidRPr="001B2EB4">
              <w:rPr>
                <w:color w:val="000000"/>
                <w:sz w:val="14"/>
                <w:szCs w:val="14"/>
              </w:rPr>
              <w:t>-0.79</w:t>
            </w:r>
          </w:p>
        </w:tc>
        <w:tc>
          <w:tcPr>
            <w:tcW w:w="610" w:type="dxa"/>
            <w:tcBorders>
              <w:top w:val="nil"/>
              <w:left w:val="nil"/>
              <w:bottom w:val="nil"/>
              <w:right w:val="nil"/>
            </w:tcBorders>
            <w:vAlign w:val="bottom"/>
          </w:tcPr>
          <w:p w14:paraId="4A8158A4" w14:textId="77777777" w:rsidR="008C4E52" w:rsidRPr="001B2EB4" w:rsidRDefault="008C4E52" w:rsidP="001B2EB4">
            <w:pPr>
              <w:jc w:val="right"/>
              <w:rPr>
                <w:rFonts w:ascii="Times New Roman" w:hAnsi="Times New Roman"/>
                <w:sz w:val="14"/>
                <w:szCs w:val="14"/>
              </w:rPr>
            </w:pPr>
            <w:r w:rsidRPr="001B2EB4">
              <w:rPr>
                <w:color w:val="000000"/>
                <w:sz w:val="14"/>
                <w:szCs w:val="14"/>
              </w:rPr>
              <w:t>-2.01</w:t>
            </w:r>
          </w:p>
        </w:tc>
        <w:tc>
          <w:tcPr>
            <w:tcW w:w="538" w:type="dxa"/>
            <w:tcBorders>
              <w:top w:val="nil"/>
              <w:left w:val="nil"/>
              <w:bottom w:val="nil"/>
            </w:tcBorders>
            <w:vAlign w:val="bottom"/>
          </w:tcPr>
          <w:p w14:paraId="5F326843" w14:textId="77777777" w:rsidR="008C4E52" w:rsidRPr="001B2EB4" w:rsidRDefault="008C4E52" w:rsidP="001B2EB4">
            <w:pPr>
              <w:jc w:val="right"/>
              <w:rPr>
                <w:rFonts w:ascii="Times New Roman" w:hAnsi="Times New Roman"/>
                <w:sz w:val="14"/>
                <w:szCs w:val="14"/>
              </w:rPr>
            </w:pPr>
            <w:r w:rsidRPr="001B2EB4">
              <w:rPr>
                <w:color w:val="000000"/>
                <w:sz w:val="14"/>
                <w:szCs w:val="14"/>
              </w:rPr>
              <w:t>-0.27</w:t>
            </w:r>
          </w:p>
        </w:tc>
        <w:tc>
          <w:tcPr>
            <w:tcW w:w="643" w:type="dxa"/>
            <w:tcBorders>
              <w:top w:val="nil"/>
              <w:bottom w:val="nil"/>
              <w:right w:val="nil"/>
            </w:tcBorders>
            <w:vAlign w:val="bottom"/>
          </w:tcPr>
          <w:p w14:paraId="2BD6C6A1" w14:textId="77777777" w:rsidR="008C4E52" w:rsidRPr="001B2EB4" w:rsidRDefault="008C4E52" w:rsidP="001B2EB4">
            <w:pPr>
              <w:jc w:val="right"/>
              <w:rPr>
                <w:rFonts w:ascii="Times New Roman" w:hAnsi="Times New Roman"/>
                <w:sz w:val="14"/>
                <w:szCs w:val="14"/>
              </w:rPr>
            </w:pPr>
            <w:r w:rsidRPr="001B2EB4">
              <w:rPr>
                <w:color w:val="000000"/>
                <w:sz w:val="14"/>
                <w:szCs w:val="14"/>
              </w:rPr>
              <w:t>-1.66</w:t>
            </w:r>
          </w:p>
        </w:tc>
        <w:tc>
          <w:tcPr>
            <w:tcW w:w="622" w:type="dxa"/>
            <w:tcBorders>
              <w:top w:val="nil"/>
              <w:left w:val="nil"/>
              <w:bottom w:val="nil"/>
              <w:right w:val="nil"/>
            </w:tcBorders>
            <w:vAlign w:val="bottom"/>
          </w:tcPr>
          <w:p w14:paraId="698EE4BB" w14:textId="77777777" w:rsidR="008C4E52" w:rsidRPr="001B2EB4" w:rsidRDefault="008C4E52" w:rsidP="001B2EB4">
            <w:pPr>
              <w:jc w:val="right"/>
              <w:rPr>
                <w:rFonts w:ascii="Times New Roman" w:hAnsi="Times New Roman"/>
                <w:sz w:val="14"/>
                <w:szCs w:val="14"/>
              </w:rPr>
            </w:pPr>
            <w:r w:rsidRPr="001B2EB4">
              <w:rPr>
                <w:color w:val="000000"/>
                <w:sz w:val="14"/>
                <w:szCs w:val="14"/>
              </w:rPr>
              <w:t>-0.93</w:t>
            </w:r>
          </w:p>
        </w:tc>
        <w:tc>
          <w:tcPr>
            <w:tcW w:w="595" w:type="dxa"/>
            <w:tcBorders>
              <w:top w:val="nil"/>
              <w:left w:val="nil"/>
              <w:bottom w:val="nil"/>
              <w:right w:val="nil"/>
            </w:tcBorders>
            <w:vAlign w:val="bottom"/>
          </w:tcPr>
          <w:p w14:paraId="29E9B666" w14:textId="77777777" w:rsidR="008C4E52" w:rsidRPr="001B2EB4" w:rsidRDefault="008C4E52" w:rsidP="001B2EB4">
            <w:pPr>
              <w:jc w:val="right"/>
              <w:rPr>
                <w:rFonts w:ascii="Times New Roman" w:hAnsi="Times New Roman"/>
                <w:sz w:val="14"/>
                <w:szCs w:val="14"/>
              </w:rPr>
            </w:pPr>
            <w:r w:rsidRPr="001B2EB4">
              <w:rPr>
                <w:color w:val="000000"/>
                <w:sz w:val="14"/>
                <w:szCs w:val="14"/>
              </w:rPr>
              <w:t>-1.90</w:t>
            </w:r>
          </w:p>
        </w:tc>
        <w:tc>
          <w:tcPr>
            <w:tcW w:w="539" w:type="dxa"/>
            <w:tcBorders>
              <w:top w:val="nil"/>
              <w:left w:val="nil"/>
              <w:bottom w:val="nil"/>
            </w:tcBorders>
            <w:vAlign w:val="bottom"/>
          </w:tcPr>
          <w:p w14:paraId="06072014" w14:textId="77777777" w:rsidR="008C4E52" w:rsidRPr="001B2EB4" w:rsidRDefault="008C4E52" w:rsidP="001B2EB4">
            <w:pPr>
              <w:jc w:val="right"/>
              <w:rPr>
                <w:rFonts w:ascii="Times New Roman" w:hAnsi="Times New Roman"/>
                <w:sz w:val="14"/>
                <w:szCs w:val="14"/>
              </w:rPr>
            </w:pPr>
            <w:r w:rsidRPr="001B2EB4">
              <w:rPr>
                <w:color w:val="000000"/>
                <w:sz w:val="14"/>
                <w:szCs w:val="14"/>
              </w:rPr>
              <w:t>-2.13</w:t>
            </w:r>
          </w:p>
        </w:tc>
        <w:tc>
          <w:tcPr>
            <w:tcW w:w="703" w:type="dxa"/>
            <w:tcBorders>
              <w:top w:val="nil"/>
              <w:bottom w:val="nil"/>
              <w:right w:val="nil"/>
            </w:tcBorders>
            <w:vAlign w:val="bottom"/>
          </w:tcPr>
          <w:p w14:paraId="5A665B82" w14:textId="77777777" w:rsidR="008C4E52" w:rsidRPr="001B2EB4" w:rsidRDefault="008C4E52" w:rsidP="001B2EB4">
            <w:pPr>
              <w:jc w:val="right"/>
              <w:rPr>
                <w:rFonts w:ascii="Times New Roman" w:hAnsi="Times New Roman"/>
                <w:sz w:val="14"/>
                <w:szCs w:val="14"/>
              </w:rPr>
            </w:pPr>
            <w:r w:rsidRPr="001B2EB4">
              <w:rPr>
                <w:color w:val="000000"/>
                <w:sz w:val="14"/>
                <w:szCs w:val="14"/>
              </w:rPr>
              <w:t>-1.87</w:t>
            </w:r>
          </w:p>
        </w:tc>
        <w:tc>
          <w:tcPr>
            <w:tcW w:w="569" w:type="dxa"/>
            <w:tcBorders>
              <w:top w:val="nil"/>
              <w:left w:val="nil"/>
              <w:bottom w:val="nil"/>
              <w:right w:val="nil"/>
            </w:tcBorders>
            <w:vAlign w:val="bottom"/>
          </w:tcPr>
          <w:p w14:paraId="23D16591" w14:textId="77777777" w:rsidR="008C4E52" w:rsidRPr="001B2EB4" w:rsidRDefault="008C4E52" w:rsidP="001B2EB4">
            <w:pPr>
              <w:jc w:val="right"/>
              <w:rPr>
                <w:rFonts w:ascii="Times New Roman" w:hAnsi="Times New Roman"/>
                <w:sz w:val="14"/>
                <w:szCs w:val="14"/>
              </w:rPr>
            </w:pPr>
            <w:r w:rsidRPr="001B2EB4">
              <w:rPr>
                <w:color w:val="000000"/>
                <w:sz w:val="14"/>
                <w:szCs w:val="14"/>
              </w:rPr>
              <w:t>-0.83</w:t>
            </w:r>
          </w:p>
        </w:tc>
        <w:tc>
          <w:tcPr>
            <w:tcW w:w="561" w:type="dxa"/>
            <w:tcBorders>
              <w:top w:val="nil"/>
              <w:left w:val="nil"/>
              <w:bottom w:val="nil"/>
              <w:right w:val="nil"/>
            </w:tcBorders>
            <w:vAlign w:val="bottom"/>
          </w:tcPr>
          <w:p w14:paraId="33322F43" w14:textId="77777777" w:rsidR="008C4E52" w:rsidRPr="001B2EB4" w:rsidRDefault="008C4E52" w:rsidP="001B2EB4">
            <w:pPr>
              <w:jc w:val="right"/>
              <w:rPr>
                <w:rFonts w:ascii="Times New Roman" w:hAnsi="Times New Roman"/>
                <w:sz w:val="14"/>
                <w:szCs w:val="14"/>
              </w:rPr>
            </w:pPr>
            <w:r w:rsidRPr="001B2EB4">
              <w:rPr>
                <w:color w:val="000000"/>
                <w:sz w:val="14"/>
                <w:szCs w:val="14"/>
              </w:rPr>
              <w:t>-1.73</w:t>
            </w:r>
          </w:p>
        </w:tc>
        <w:tc>
          <w:tcPr>
            <w:tcW w:w="531" w:type="dxa"/>
            <w:tcBorders>
              <w:top w:val="nil"/>
              <w:left w:val="nil"/>
              <w:bottom w:val="nil"/>
            </w:tcBorders>
            <w:vAlign w:val="bottom"/>
          </w:tcPr>
          <w:p w14:paraId="274BF109" w14:textId="77777777" w:rsidR="008C4E52" w:rsidRPr="001B2EB4" w:rsidRDefault="008C4E52" w:rsidP="001B2EB4">
            <w:pPr>
              <w:jc w:val="right"/>
              <w:rPr>
                <w:rFonts w:ascii="Times New Roman" w:hAnsi="Times New Roman"/>
                <w:sz w:val="14"/>
                <w:szCs w:val="14"/>
              </w:rPr>
            </w:pPr>
            <w:r w:rsidRPr="001B2EB4">
              <w:rPr>
                <w:color w:val="000000"/>
                <w:sz w:val="14"/>
                <w:szCs w:val="14"/>
              </w:rPr>
              <w:t>-2.31</w:t>
            </w:r>
          </w:p>
        </w:tc>
        <w:tc>
          <w:tcPr>
            <w:tcW w:w="530" w:type="dxa"/>
            <w:tcBorders>
              <w:top w:val="nil"/>
              <w:bottom w:val="nil"/>
              <w:right w:val="nil"/>
            </w:tcBorders>
            <w:vAlign w:val="bottom"/>
          </w:tcPr>
          <w:p w14:paraId="276ABBFD" w14:textId="77777777" w:rsidR="008C4E52" w:rsidRPr="001B2EB4" w:rsidRDefault="008C4E52" w:rsidP="001B2EB4">
            <w:pPr>
              <w:jc w:val="right"/>
              <w:rPr>
                <w:rFonts w:ascii="Times New Roman" w:hAnsi="Times New Roman"/>
                <w:sz w:val="14"/>
                <w:szCs w:val="14"/>
              </w:rPr>
            </w:pPr>
            <w:r w:rsidRPr="001B2EB4">
              <w:rPr>
                <w:color w:val="000000"/>
                <w:sz w:val="14"/>
                <w:szCs w:val="14"/>
              </w:rPr>
              <w:t>-1.65</w:t>
            </w:r>
          </w:p>
        </w:tc>
        <w:tc>
          <w:tcPr>
            <w:tcW w:w="635" w:type="dxa"/>
            <w:tcBorders>
              <w:top w:val="nil"/>
              <w:left w:val="nil"/>
              <w:bottom w:val="nil"/>
              <w:right w:val="nil"/>
            </w:tcBorders>
            <w:vAlign w:val="bottom"/>
          </w:tcPr>
          <w:p w14:paraId="44BAAAF5" w14:textId="77777777" w:rsidR="008C4E52" w:rsidRPr="001B2EB4" w:rsidRDefault="008C4E52" w:rsidP="001B2EB4">
            <w:pPr>
              <w:jc w:val="right"/>
              <w:rPr>
                <w:rFonts w:ascii="Times New Roman" w:hAnsi="Times New Roman"/>
                <w:sz w:val="14"/>
                <w:szCs w:val="14"/>
              </w:rPr>
            </w:pPr>
            <w:r w:rsidRPr="001B2EB4">
              <w:rPr>
                <w:color w:val="000000"/>
                <w:sz w:val="14"/>
                <w:szCs w:val="14"/>
              </w:rPr>
              <w:t>-1.67</w:t>
            </w:r>
          </w:p>
        </w:tc>
        <w:tc>
          <w:tcPr>
            <w:tcW w:w="530" w:type="dxa"/>
            <w:tcBorders>
              <w:top w:val="nil"/>
              <w:left w:val="nil"/>
              <w:bottom w:val="nil"/>
              <w:right w:val="nil"/>
            </w:tcBorders>
            <w:vAlign w:val="bottom"/>
          </w:tcPr>
          <w:p w14:paraId="483D4EDF" w14:textId="77777777" w:rsidR="008C4E52" w:rsidRPr="001B2EB4" w:rsidRDefault="008C4E52" w:rsidP="001B2EB4">
            <w:pPr>
              <w:jc w:val="right"/>
              <w:rPr>
                <w:rFonts w:ascii="Times New Roman" w:hAnsi="Times New Roman"/>
                <w:sz w:val="14"/>
                <w:szCs w:val="14"/>
              </w:rPr>
            </w:pPr>
            <w:r w:rsidRPr="001B2EB4">
              <w:rPr>
                <w:color w:val="000000"/>
                <w:sz w:val="14"/>
                <w:szCs w:val="14"/>
              </w:rPr>
              <w:t>-3.26</w:t>
            </w:r>
          </w:p>
        </w:tc>
        <w:tc>
          <w:tcPr>
            <w:tcW w:w="711" w:type="dxa"/>
            <w:tcBorders>
              <w:top w:val="nil"/>
              <w:left w:val="nil"/>
              <w:bottom w:val="nil"/>
            </w:tcBorders>
            <w:vAlign w:val="bottom"/>
          </w:tcPr>
          <w:p w14:paraId="7307A0FE" w14:textId="77777777" w:rsidR="008C4E52" w:rsidRPr="001B2EB4" w:rsidRDefault="008C4E52" w:rsidP="001B2EB4">
            <w:pPr>
              <w:jc w:val="right"/>
              <w:rPr>
                <w:rFonts w:ascii="Times New Roman" w:hAnsi="Times New Roman"/>
                <w:sz w:val="14"/>
                <w:szCs w:val="14"/>
              </w:rPr>
            </w:pPr>
            <w:r w:rsidRPr="001B2EB4">
              <w:rPr>
                <w:color w:val="000000"/>
                <w:sz w:val="14"/>
                <w:szCs w:val="14"/>
              </w:rPr>
              <w:t>-3.22</w:t>
            </w:r>
          </w:p>
        </w:tc>
        <w:tc>
          <w:tcPr>
            <w:tcW w:w="616" w:type="dxa"/>
            <w:tcBorders>
              <w:top w:val="nil"/>
              <w:bottom w:val="nil"/>
              <w:right w:val="nil"/>
            </w:tcBorders>
            <w:vAlign w:val="bottom"/>
          </w:tcPr>
          <w:p w14:paraId="06B82444" w14:textId="77777777" w:rsidR="008C4E52" w:rsidRPr="001B2EB4" w:rsidRDefault="008C4E52" w:rsidP="001B2EB4">
            <w:pPr>
              <w:jc w:val="right"/>
              <w:rPr>
                <w:rFonts w:ascii="Times New Roman" w:hAnsi="Times New Roman"/>
                <w:sz w:val="14"/>
                <w:szCs w:val="14"/>
              </w:rPr>
            </w:pPr>
            <w:r w:rsidRPr="001B2EB4">
              <w:rPr>
                <w:color w:val="000000"/>
                <w:sz w:val="14"/>
                <w:szCs w:val="14"/>
              </w:rPr>
              <w:t>3.06</w:t>
            </w:r>
          </w:p>
        </w:tc>
        <w:tc>
          <w:tcPr>
            <w:tcW w:w="709" w:type="dxa"/>
            <w:tcBorders>
              <w:top w:val="nil"/>
              <w:left w:val="nil"/>
              <w:bottom w:val="nil"/>
              <w:right w:val="nil"/>
            </w:tcBorders>
            <w:vAlign w:val="bottom"/>
          </w:tcPr>
          <w:p w14:paraId="6153FF12" w14:textId="77777777" w:rsidR="008C4E52" w:rsidRPr="001B2EB4" w:rsidRDefault="008C4E52" w:rsidP="001B2EB4">
            <w:pPr>
              <w:jc w:val="right"/>
              <w:rPr>
                <w:rFonts w:ascii="Times New Roman" w:hAnsi="Times New Roman"/>
                <w:sz w:val="14"/>
                <w:szCs w:val="14"/>
              </w:rPr>
            </w:pPr>
            <w:r w:rsidRPr="001B2EB4">
              <w:rPr>
                <w:color w:val="000000"/>
                <w:sz w:val="14"/>
                <w:szCs w:val="14"/>
              </w:rPr>
              <w:t>1.44</w:t>
            </w:r>
          </w:p>
        </w:tc>
        <w:tc>
          <w:tcPr>
            <w:tcW w:w="621" w:type="dxa"/>
            <w:tcBorders>
              <w:top w:val="nil"/>
              <w:left w:val="nil"/>
              <w:bottom w:val="nil"/>
              <w:right w:val="nil"/>
            </w:tcBorders>
            <w:vAlign w:val="bottom"/>
          </w:tcPr>
          <w:p w14:paraId="6E6D427B" w14:textId="77777777" w:rsidR="008C4E52" w:rsidRPr="001B2EB4" w:rsidRDefault="008C4E52" w:rsidP="001B2EB4">
            <w:pPr>
              <w:jc w:val="right"/>
              <w:rPr>
                <w:rFonts w:ascii="Times New Roman" w:hAnsi="Times New Roman"/>
                <w:sz w:val="14"/>
                <w:szCs w:val="14"/>
              </w:rPr>
            </w:pPr>
            <w:r w:rsidRPr="001B2EB4">
              <w:rPr>
                <w:color w:val="000000"/>
                <w:sz w:val="14"/>
                <w:szCs w:val="14"/>
              </w:rPr>
              <w:t>1.95</w:t>
            </w:r>
          </w:p>
        </w:tc>
        <w:tc>
          <w:tcPr>
            <w:tcW w:w="657" w:type="dxa"/>
            <w:tcBorders>
              <w:top w:val="nil"/>
              <w:left w:val="nil"/>
              <w:bottom w:val="nil"/>
            </w:tcBorders>
            <w:vAlign w:val="bottom"/>
          </w:tcPr>
          <w:p w14:paraId="709C6CEE" w14:textId="77777777" w:rsidR="008C4E52" w:rsidRPr="00FF5A2B" w:rsidRDefault="008C4E52" w:rsidP="001B2EB4">
            <w:pPr>
              <w:jc w:val="right"/>
              <w:rPr>
                <w:rFonts w:ascii="Times New Roman" w:hAnsi="Times New Roman"/>
                <w:sz w:val="14"/>
                <w:szCs w:val="14"/>
              </w:rPr>
            </w:pPr>
            <w:r w:rsidRPr="00FF5A2B">
              <w:rPr>
                <w:color w:val="000000"/>
                <w:sz w:val="14"/>
                <w:szCs w:val="14"/>
              </w:rPr>
              <w:t>3.42*</w:t>
            </w:r>
          </w:p>
        </w:tc>
        <w:tc>
          <w:tcPr>
            <w:tcW w:w="567" w:type="dxa"/>
            <w:tcBorders>
              <w:top w:val="nil"/>
              <w:bottom w:val="nil"/>
              <w:right w:val="nil"/>
            </w:tcBorders>
            <w:vAlign w:val="bottom"/>
          </w:tcPr>
          <w:p w14:paraId="3C0BD73B" w14:textId="77777777" w:rsidR="008C4E52" w:rsidRPr="001B2EB4" w:rsidRDefault="008C4E52" w:rsidP="001B2EB4">
            <w:pPr>
              <w:jc w:val="right"/>
              <w:rPr>
                <w:rFonts w:ascii="Times New Roman" w:hAnsi="Times New Roman"/>
                <w:sz w:val="14"/>
                <w:szCs w:val="14"/>
              </w:rPr>
            </w:pPr>
            <w:r w:rsidRPr="001B2EB4">
              <w:rPr>
                <w:color w:val="000000"/>
                <w:sz w:val="14"/>
                <w:szCs w:val="14"/>
              </w:rPr>
              <w:t>-2.33</w:t>
            </w:r>
          </w:p>
        </w:tc>
        <w:tc>
          <w:tcPr>
            <w:tcW w:w="567" w:type="dxa"/>
            <w:tcBorders>
              <w:top w:val="nil"/>
              <w:left w:val="nil"/>
              <w:bottom w:val="nil"/>
              <w:right w:val="nil"/>
            </w:tcBorders>
            <w:vAlign w:val="bottom"/>
          </w:tcPr>
          <w:p w14:paraId="2D4CB426" w14:textId="77777777" w:rsidR="008C4E52" w:rsidRPr="001B2EB4" w:rsidRDefault="008C4E52" w:rsidP="001B2EB4">
            <w:pPr>
              <w:jc w:val="right"/>
              <w:rPr>
                <w:rFonts w:ascii="Times New Roman" w:hAnsi="Times New Roman"/>
                <w:sz w:val="14"/>
                <w:szCs w:val="14"/>
              </w:rPr>
            </w:pPr>
            <w:r w:rsidRPr="001B2EB4">
              <w:rPr>
                <w:color w:val="000000"/>
                <w:sz w:val="14"/>
                <w:szCs w:val="14"/>
              </w:rPr>
              <w:t>-1.36</w:t>
            </w:r>
          </w:p>
        </w:tc>
        <w:tc>
          <w:tcPr>
            <w:tcW w:w="613" w:type="dxa"/>
            <w:tcBorders>
              <w:top w:val="nil"/>
              <w:left w:val="nil"/>
              <w:bottom w:val="nil"/>
              <w:right w:val="nil"/>
            </w:tcBorders>
            <w:vAlign w:val="bottom"/>
          </w:tcPr>
          <w:p w14:paraId="72A7D4BE" w14:textId="77777777" w:rsidR="008C4E52" w:rsidRPr="001B2EB4" w:rsidRDefault="008C4E52" w:rsidP="001B2EB4">
            <w:pPr>
              <w:jc w:val="right"/>
              <w:rPr>
                <w:rFonts w:ascii="Times New Roman" w:hAnsi="Times New Roman"/>
                <w:sz w:val="14"/>
                <w:szCs w:val="14"/>
              </w:rPr>
            </w:pPr>
            <w:r w:rsidRPr="001B2EB4">
              <w:rPr>
                <w:color w:val="000000"/>
                <w:sz w:val="14"/>
                <w:szCs w:val="14"/>
              </w:rPr>
              <w:t>7.37</w:t>
            </w:r>
          </w:p>
        </w:tc>
        <w:tc>
          <w:tcPr>
            <w:tcW w:w="567" w:type="dxa"/>
            <w:gridSpan w:val="3"/>
            <w:tcBorders>
              <w:top w:val="nil"/>
              <w:left w:val="nil"/>
              <w:bottom w:val="nil"/>
              <w:right w:val="nil"/>
            </w:tcBorders>
            <w:vAlign w:val="bottom"/>
          </w:tcPr>
          <w:p w14:paraId="2B996D0B" w14:textId="77777777" w:rsidR="008C4E52" w:rsidRPr="001B2EB4" w:rsidRDefault="008C4E52" w:rsidP="001B2EB4">
            <w:pPr>
              <w:jc w:val="right"/>
              <w:rPr>
                <w:rFonts w:ascii="Times New Roman" w:hAnsi="Times New Roman"/>
                <w:sz w:val="14"/>
                <w:szCs w:val="14"/>
              </w:rPr>
            </w:pPr>
            <w:r w:rsidRPr="001B2EB4">
              <w:rPr>
                <w:color w:val="000000"/>
                <w:sz w:val="14"/>
                <w:szCs w:val="14"/>
              </w:rPr>
              <w:t>-3.53</w:t>
            </w:r>
          </w:p>
        </w:tc>
      </w:tr>
      <w:tr w:rsidR="008C4E52" w:rsidRPr="00F65B4D" w14:paraId="22F825AC" w14:textId="77777777" w:rsidTr="001B2EB4">
        <w:tc>
          <w:tcPr>
            <w:tcW w:w="634" w:type="dxa"/>
            <w:tcBorders>
              <w:top w:val="nil"/>
              <w:left w:val="nil"/>
              <w:bottom w:val="nil"/>
            </w:tcBorders>
          </w:tcPr>
          <w:p w14:paraId="67AB38E6" w14:textId="77777777" w:rsidR="008C4E52" w:rsidRPr="00F65B4D" w:rsidRDefault="008C4E52" w:rsidP="001B2EB4">
            <w:pPr>
              <w:contextualSpacing/>
              <w:jc w:val="center"/>
              <w:rPr>
                <w:rFonts w:ascii="Times New Roman" w:hAnsi="Times New Roman"/>
                <w:sz w:val="14"/>
                <w:szCs w:val="14"/>
              </w:rPr>
            </w:pPr>
            <w:r w:rsidRPr="00EE305F">
              <w:rPr>
                <w:rFonts w:cs="Calibri"/>
                <w:color w:val="000000"/>
                <w:sz w:val="14"/>
                <w:szCs w:val="14"/>
              </w:rPr>
              <w:t>Food</w:t>
            </w:r>
          </w:p>
        </w:tc>
        <w:tc>
          <w:tcPr>
            <w:tcW w:w="636" w:type="dxa"/>
            <w:tcBorders>
              <w:top w:val="nil"/>
              <w:bottom w:val="nil"/>
              <w:right w:val="nil"/>
            </w:tcBorders>
            <w:vAlign w:val="bottom"/>
          </w:tcPr>
          <w:p w14:paraId="2EB2BBD4" w14:textId="77777777" w:rsidR="008C4E52" w:rsidRPr="001B2EB4" w:rsidRDefault="008C4E52" w:rsidP="001B2EB4">
            <w:pPr>
              <w:jc w:val="right"/>
              <w:rPr>
                <w:rFonts w:ascii="Times New Roman" w:hAnsi="Times New Roman"/>
                <w:sz w:val="14"/>
                <w:szCs w:val="14"/>
              </w:rPr>
            </w:pPr>
            <w:r w:rsidRPr="001B2EB4">
              <w:rPr>
                <w:color w:val="000000"/>
                <w:sz w:val="14"/>
                <w:szCs w:val="14"/>
              </w:rPr>
              <w:t>1.47</w:t>
            </w:r>
          </w:p>
        </w:tc>
        <w:tc>
          <w:tcPr>
            <w:tcW w:w="568" w:type="dxa"/>
            <w:tcBorders>
              <w:top w:val="nil"/>
              <w:left w:val="nil"/>
              <w:bottom w:val="nil"/>
              <w:right w:val="nil"/>
            </w:tcBorders>
            <w:vAlign w:val="bottom"/>
          </w:tcPr>
          <w:p w14:paraId="19DC798D" w14:textId="77777777" w:rsidR="008C4E52" w:rsidRPr="001B2EB4" w:rsidRDefault="008C4E52" w:rsidP="001B2EB4">
            <w:pPr>
              <w:jc w:val="right"/>
              <w:rPr>
                <w:rFonts w:ascii="Times New Roman" w:hAnsi="Times New Roman"/>
                <w:sz w:val="14"/>
                <w:szCs w:val="14"/>
              </w:rPr>
            </w:pPr>
            <w:r w:rsidRPr="001B2EB4">
              <w:rPr>
                <w:color w:val="000000"/>
                <w:sz w:val="14"/>
                <w:szCs w:val="14"/>
              </w:rPr>
              <w:t>0.33</w:t>
            </w:r>
          </w:p>
        </w:tc>
        <w:tc>
          <w:tcPr>
            <w:tcW w:w="610" w:type="dxa"/>
            <w:tcBorders>
              <w:top w:val="nil"/>
              <w:left w:val="nil"/>
              <w:bottom w:val="nil"/>
              <w:right w:val="nil"/>
            </w:tcBorders>
            <w:vAlign w:val="bottom"/>
          </w:tcPr>
          <w:p w14:paraId="3A2FDF47" w14:textId="77777777" w:rsidR="008C4E52" w:rsidRPr="001B2EB4" w:rsidRDefault="008C4E52" w:rsidP="001B2EB4">
            <w:pPr>
              <w:jc w:val="right"/>
              <w:rPr>
                <w:rFonts w:ascii="Times New Roman" w:hAnsi="Times New Roman"/>
                <w:sz w:val="14"/>
                <w:szCs w:val="14"/>
              </w:rPr>
            </w:pPr>
            <w:r w:rsidRPr="001B2EB4">
              <w:rPr>
                <w:color w:val="000000"/>
                <w:sz w:val="14"/>
                <w:szCs w:val="14"/>
              </w:rPr>
              <w:t>0.43</w:t>
            </w:r>
          </w:p>
        </w:tc>
        <w:tc>
          <w:tcPr>
            <w:tcW w:w="538" w:type="dxa"/>
            <w:tcBorders>
              <w:top w:val="nil"/>
              <w:left w:val="nil"/>
              <w:bottom w:val="nil"/>
            </w:tcBorders>
            <w:vAlign w:val="bottom"/>
          </w:tcPr>
          <w:p w14:paraId="59958474" w14:textId="77777777" w:rsidR="008C4E52" w:rsidRPr="00FF5A2B" w:rsidRDefault="008C4E52" w:rsidP="001B2EB4">
            <w:pPr>
              <w:jc w:val="right"/>
              <w:rPr>
                <w:rFonts w:ascii="Times New Roman" w:hAnsi="Times New Roman"/>
                <w:sz w:val="14"/>
                <w:szCs w:val="14"/>
              </w:rPr>
            </w:pPr>
            <w:r w:rsidRPr="00FF5A2B">
              <w:rPr>
                <w:color w:val="000000"/>
                <w:sz w:val="14"/>
                <w:szCs w:val="14"/>
              </w:rPr>
              <w:t>1.30*</w:t>
            </w:r>
          </w:p>
        </w:tc>
        <w:tc>
          <w:tcPr>
            <w:tcW w:w="643" w:type="dxa"/>
            <w:tcBorders>
              <w:top w:val="nil"/>
              <w:bottom w:val="nil"/>
              <w:right w:val="nil"/>
            </w:tcBorders>
            <w:vAlign w:val="bottom"/>
          </w:tcPr>
          <w:p w14:paraId="580731ED" w14:textId="77777777" w:rsidR="008C4E52" w:rsidRPr="001B2EB4" w:rsidRDefault="008C4E52" w:rsidP="001B2EB4">
            <w:pPr>
              <w:jc w:val="right"/>
              <w:rPr>
                <w:rFonts w:ascii="Times New Roman" w:hAnsi="Times New Roman"/>
                <w:sz w:val="14"/>
                <w:szCs w:val="14"/>
              </w:rPr>
            </w:pPr>
            <w:r w:rsidRPr="001B2EB4">
              <w:rPr>
                <w:color w:val="000000"/>
                <w:sz w:val="14"/>
                <w:szCs w:val="14"/>
              </w:rPr>
              <w:t>0.88</w:t>
            </w:r>
          </w:p>
        </w:tc>
        <w:tc>
          <w:tcPr>
            <w:tcW w:w="622" w:type="dxa"/>
            <w:tcBorders>
              <w:top w:val="nil"/>
              <w:left w:val="nil"/>
              <w:bottom w:val="nil"/>
              <w:right w:val="nil"/>
            </w:tcBorders>
            <w:vAlign w:val="bottom"/>
          </w:tcPr>
          <w:p w14:paraId="27133E7F" w14:textId="77777777" w:rsidR="008C4E52" w:rsidRPr="001B2EB4" w:rsidRDefault="008C4E52" w:rsidP="001B2EB4">
            <w:pPr>
              <w:jc w:val="right"/>
              <w:rPr>
                <w:rFonts w:ascii="Times New Roman" w:hAnsi="Times New Roman"/>
                <w:sz w:val="14"/>
                <w:szCs w:val="14"/>
              </w:rPr>
            </w:pPr>
            <w:r w:rsidRPr="001B2EB4">
              <w:rPr>
                <w:color w:val="000000"/>
                <w:sz w:val="14"/>
                <w:szCs w:val="14"/>
              </w:rPr>
              <w:t>0.27</w:t>
            </w:r>
          </w:p>
        </w:tc>
        <w:tc>
          <w:tcPr>
            <w:tcW w:w="595" w:type="dxa"/>
            <w:tcBorders>
              <w:top w:val="nil"/>
              <w:left w:val="nil"/>
              <w:bottom w:val="nil"/>
              <w:right w:val="nil"/>
            </w:tcBorders>
            <w:vAlign w:val="bottom"/>
          </w:tcPr>
          <w:p w14:paraId="2851491B" w14:textId="77777777" w:rsidR="008C4E52" w:rsidRPr="001B2EB4" w:rsidRDefault="008C4E52" w:rsidP="001B2EB4">
            <w:pPr>
              <w:jc w:val="right"/>
              <w:rPr>
                <w:rFonts w:ascii="Times New Roman" w:hAnsi="Times New Roman"/>
                <w:sz w:val="14"/>
                <w:szCs w:val="14"/>
              </w:rPr>
            </w:pPr>
            <w:r w:rsidRPr="001B2EB4">
              <w:rPr>
                <w:color w:val="000000"/>
                <w:sz w:val="14"/>
                <w:szCs w:val="14"/>
              </w:rPr>
              <w:t>0.55</w:t>
            </w:r>
          </w:p>
        </w:tc>
        <w:tc>
          <w:tcPr>
            <w:tcW w:w="539" w:type="dxa"/>
            <w:tcBorders>
              <w:top w:val="nil"/>
              <w:left w:val="nil"/>
              <w:bottom w:val="nil"/>
            </w:tcBorders>
            <w:vAlign w:val="bottom"/>
          </w:tcPr>
          <w:p w14:paraId="516E68C6" w14:textId="77777777" w:rsidR="008C4E52" w:rsidRPr="001B2EB4" w:rsidRDefault="008C4E52" w:rsidP="001B2EB4">
            <w:pPr>
              <w:jc w:val="right"/>
              <w:rPr>
                <w:rFonts w:ascii="Times New Roman" w:hAnsi="Times New Roman"/>
                <w:sz w:val="14"/>
                <w:szCs w:val="14"/>
              </w:rPr>
            </w:pPr>
            <w:r w:rsidRPr="001B2EB4">
              <w:rPr>
                <w:color w:val="000000"/>
                <w:sz w:val="14"/>
                <w:szCs w:val="14"/>
              </w:rPr>
              <w:t>0.32</w:t>
            </w:r>
          </w:p>
        </w:tc>
        <w:tc>
          <w:tcPr>
            <w:tcW w:w="703" w:type="dxa"/>
            <w:tcBorders>
              <w:top w:val="nil"/>
              <w:bottom w:val="nil"/>
              <w:right w:val="nil"/>
            </w:tcBorders>
            <w:vAlign w:val="bottom"/>
          </w:tcPr>
          <w:p w14:paraId="13B65736" w14:textId="77777777" w:rsidR="008C4E52" w:rsidRPr="001B2EB4" w:rsidRDefault="008C4E52" w:rsidP="001B2EB4">
            <w:pPr>
              <w:jc w:val="right"/>
              <w:rPr>
                <w:rFonts w:ascii="Times New Roman" w:hAnsi="Times New Roman"/>
                <w:sz w:val="14"/>
                <w:szCs w:val="14"/>
              </w:rPr>
            </w:pPr>
            <w:r w:rsidRPr="001B2EB4">
              <w:rPr>
                <w:color w:val="000000"/>
                <w:sz w:val="14"/>
                <w:szCs w:val="14"/>
              </w:rPr>
              <w:t>-1.35</w:t>
            </w:r>
          </w:p>
        </w:tc>
        <w:tc>
          <w:tcPr>
            <w:tcW w:w="569" w:type="dxa"/>
            <w:tcBorders>
              <w:top w:val="nil"/>
              <w:left w:val="nil"/>
              <w:bottom w:val="nil"/>
              <w:right w:val="nil"/>
            </w:tcBorders>
            <w:vAlign w:val="bottom"/>
          </w:tcPr>
          <w:p w14:paraId="553C7FF1" w14:textId="77777777" w:rsidR="008C4E52" w:rsidRPr="001B2EB4" w:rsidRDefault="008C4E52" w:rsidP="001B2EB4">
            <w:pPr>
              <w:jc w:val="right"/>
              <w:rPr>
                <w:rFonts w:ascii="Times New Roman" w:hAnsi="Times New Roman"/>
                <w:sz w:val="14"/>
                <w:szCs w:val="14"/>
              </w:rPr>
            </w:pPr>
            <w:r w:rsidRPr="001B2EB4">
              <w:rPr>
                <w:color w:val="000000"/>
                <w:sz w:val="14"/>
                <w:szCs w:val="14"/>
              </w:rPr>
              <w:t>-1.59</w:t>
            </w:r>
          </w:p>
        </w:tc>
        <w:tc>
          <w:tcPr>
            <w:tcW w:w="561" w:type="dxa"/>
            <w:tcBorders>
              <w:top w:val="nil"/>
              <w:left w:val="nil"/>
              <w:bottom w:val="nil"/>
              <w:right w:val="nil"/>
            </w:tcBorders>
            <w:vAlign w:val="bottom"/>
          </w:tcPr>
          <w:p w14:paraId="0D052BC7" w14:textId="77777777" w:rsidR="008C4E52" w:rsidRPr="001B2EB4" w:rsidRDefault="008C4E52" w:rsidP="001B2EB4">
            <w:pPr>
              <w:jc w:val="right"/>
              <w:rPr>
                <w:rFonts w:ascii="Times New Roman" w:hAnsi="Times New Roman"/>
                <w:sz w:val="14"/>
                <w:szCs w:val="14"/>
              </w:rPr>
            </w:pPr>
            <w:r w:rsidRPr="001B2EB4">
              <w:rPr>
                <w:color w:val="000000"/>
                <w:sz w:val="14"/>
                <w:szCs w:val="14"/>
              </w:rPr>
              <w:t>-1.50</w:t>
            </w:r>
          </w:p>
        </w:tc>
        <w:tc>
          <w:tcPr>
            <w:tcW w:w="531" w:type="dxa"/>
            <w:tcBorders>
              <w:top w:val="nil"/>
              <w:left w:val="nil"/>
              <w:bottom w:val="nil"/>
            </w:tcBorders>
            <w:vAlign w:val="bottom"/>
          </w:tcPr>
          <w:p w14:paraId="1A6D2200" w14:textId="77777777" w:rsidR="008C4E52" w:rsidRPr="001B2EB4" w:rsidRDefault="008C4E52" w:rsidP="001B2EB4">
            <w:pPr>
              <w:jc w:val="right"/>
              <w:rPr>
                <w:rFonts w:ascii="Times New Roman" w:hAnsi="Times New Roman"/>
                <w:sz w:val="14"/>
                <w:szCs w:val="14"/>
              </w:rPr>
            </w:pPr>
            <w:r w:rsidRPr="001B2EB4">
              <w:rPr>
                <w:color w:val="000000"/>
                <w:sz w:val="14"/>
                <w:szCs w:val="14"/>
              </w:rPr>
              <w:t>-1.70</w:t>
            </w:r>
          </w:p>
        </w:tc>
        <w:tc>
          <w:tcPr>
            <w:tcW w:w="530" w:type="dxa"/>
            <w:tcBorders>
              <w:top w:val="nil"/>
              <w:bottom w:val="nil"/>
              <w:right w:val="nil"/>
            </w:tcBorders>
            <w:vAlign w:val="bottom"/>
          </w:tcPr>
          <w:p w14:paraId="67BE1005" w14:textId="77777777" w:rsidR="008C4E52" w:rsidRPr="001B2EB4" w:rsidRDefault="008C4E52" w:rsidP="001B2EB4">
            <w:pPr>
              <w:jc w:val="right"/>
              <w:rPr>
                <w:rFonts w:ascii="Times New Roman" w:hAnsi="Times New Roman"/>
                <w:sz w:val="14"/>
                <w:szCs w:val="14"/>
              </w:rPr>
            </w:pPr>
            <w:r w:rsidRPr="001B2EB4">
              <w:rPr>
                <w:color w:val="000000"/>
                <w:sz w:val="14"/>
                <w:szCs w:val="14"/>
              </w:rPr>
              <w:t>0.54</w:t>
            </w:r>
          </w:p>
        </w:tc>
        <w:tc>
          <w:tcPr>
            <w:tcW w:w="635" w:type="dxa"/>
            <w:tcBorders>
              <w:top w:val="nil"/>
              <w:left w:val="nil"/>
              <w:bottom w:val="nil"/>
              <w:right w:val="nil"/>
            </w:tcBorders>
            <w:vAlign w:val="bottom"/>
          </w:tcPr>
          <w:p w14:paraId="01798E99" w14:textId="77777777" w:rsidR="008C4E52" w:rsidRPr="001B2EB4" w:rsidRDefault="008C4E52" w:rsidP="001B2EB4">
            <w:pPr>
              <w:jc w:val="right"/>
              <w:rPr>
                <w:rFonts w:ascii="Times New Roman" w:hAnsi="Times New Roman"/>
                <w:sz w:val="14"/>
                <w:szCs w:val="14"/>
              </w:rPr>
            </w:pPr>
            <w:r w:rsidRPr="001B2EB4">
              <w:rPr>
                <w:color w:val="000000"/>
                <w:sz w:val="14"/>
                <w:szCs w:val="14"/>
              </w:rPr>
              <w:t>0.17</w:t>
            </w:r>
          </w:p>
        </w:tc>
        <w:tc>
          <w:tcPr>
            <w:tcW w:w="530" w:type="dxa"/>
            <w:tcBorders>
              <w:top w:val="nil"/>
              <w:left w:val="nil"/>
              <w:bottom w:val="nil"/>
              <w:right w:val="nil"/>
            </w:tcBorders>
            <w:vAlign w:val="bottom"/>
          </w:tcPr>
          <w:p w14:paraId="2F6043F2" w14:textId="77777777" w:rsidR="008C4E52" w:rsidRPr="001B2EB4" w:rsidRDefault="008C4E52" w:rsidP="001B2EB4">
            <w:pPr>
              <w:jc w:val="right"/>
              <w:rPr>
                <w:rFonts w:ascii="Times New Roman" w:hAnsi="Times New Roman"/>
                <w:sz w:val="14"/>
                <w:szCs w:val="14"/>
              </w:rPr>
            </w:pPr>
            <w:r w:rsidRPr="001B2EB4">
              <w:rPr>
                <w:color w:val="000000"/>
                <w:sz w:val="14"/>
                <w:szCs w:val="14"/>
              </w:rPr>
              <w:t>0.80</w:t>
            </w:r>
          </w:p>
        </w:tc>
        <w:tc>
          <w:tcPr>
            <w:tcW w:w="711" w:type="dxa"/>
            <w:tcBorders>
              <w:top w:val="nil"/>
              <w:left w:val="nil"/>
              <w:bottom w:val="nil"/>
            </w:tcBorders>
            <w:vAlign w:val="bottom"/>
          </w:tcPr>
          <w:p w14:paraId="1B1B75E1" w14:textId="77777777" w:rsidR="008C4E52" w:rsidRPr="001B2EB4" w:rsidRDefault="008C4E52" w:rsidP="001B2EB4">
            <w:pPr>
              <w:jc w:val="right"/>
              <w:rPr>
                <w:rFonts w:ascii="Times New Roman" w:hAnsi="Times New Roman"/>
                <w:sz w:val="14"/>
                <w:szCs w:val="14"/>
              </w:rPr>
            </w:pPr>
            <w:r w:rsidRPr="001B2EB4">
              <w:rPr>
                <w:color w:val="000000"/>
                <w:sz w:val="14"/>
                <w:szCs w:val="14"/>
              </w:rPr>
              <w:t>0.60</w:t>
            </w:r>
          </w:p>
        </w:tc>
        <w:tc>
          <w:tcPr>
            <w:tcW w:w="616" w:type="dxa"/>
            <w:tcBorders>
              <w:top w:val="nil"/>
              <w:bottom w:val="nil"/>
              <w:right w:val="nil"/>
            </w:tcBorders>
            <w:vAlign w:val="bottom"/>
          </w:tcPr>
          <w:p w14:paraId="07860B5A" w14:textId="77777777" w:rsidR="008C4E52" w:rsidRPr="00FF5A2B" w:rsidRDefault="008C4E52" w:rsidP="001B2EB4">
            <w:pPr>
              <w:jc w:val="right"/>
              <w:rPr>
                <w:rFonts w:ascii="Times New Roman" w:hAnsi="Times New Roman"/>
                <w:sz w:val="14"/>
                <w:szCs w:val="14"/>
              </w:rPr>
            </w:pPr>
            <w:r w:rsidRPr="00FF5A2B">
              <w:rPr>
                <w:color w:val="000000"/>
                <w:sz w:val="14"/>
                <w:szCs w:val="14"/>
              </w:rPr>
              <w:t>6.58*</w:t>
            </w:r>
          </w:p>
        </w:tc>
        <w:tc>
          <w:tcPr>
            <w:tcW w:w="709" w:type="dxa"/>
            <w:tcBorders>
              <w:top w:val="nil"/>
              <w:left w:val="nil"/>
              <w:bottom w:val="nil"/>
              <w:right w:val="nil"/>
            </w:tcBorders>
            <w:vAlign w:val="bottom"/>
          </w:tcPr>
          <w:p w14:paraId="3C6E25EB" w14:textId="77777777" w:rsidR="008C4E52" w:rsidRPr="00FF5A2B" w:rsidRDefault="008C4E52" w:rsidP="001B2EB4">
            <w:pPr>
              <w:jc w:val="right"/>
              <w:rPr>
                <w:rFonts w:ascii="Times New Roman" w:hAnsi="Times New Roman"/>
                <w:sz w:val="14"/>
                <w:szCs w:val="14"/>
              </w:rPr>
            </w:pPr>
            <w:r w:rsidRPr="00FF5A2B">
              <w:rPr>
                <w:color w:val="000000"/>
                <w:sz w:val="14"/>
                <w:szCs w:val="14"/>
              </w:rPr>
              <w:t>8.19*</w:t>
            </w:r>
          </w:p>
        </w:tc>
        <w:tc>
          <w:tcPr>
            <w:tcW w:w="621" w:type="dxa"/>
            <w:tcBorders>
              <w:top w:val="nil"/>
              <w:left w:val="nil"/>
              <w:bottom w:val="nil"/>
              <w:right w:val="nil"/>
            </w:tcBorders>
            <w:vAlign w:val="bottom"/>
          </w:tcPr>
          <w:p w14:paraId="68B17CA0" w14:textId="77777777" w:rsidR="008C4E52" w:rsidRPr="00FF5A2B" w:rsidRDefault="008C4E52" w:rsidP="001B2EB4">
            <w:pPr>
              <w:jc w:val="right"/>
              <w:rPr>
                <w:rFonts w:ascii="Times New Roman" w:hAnsi="Times New Roman"/>
                <w:sz w:val="14"/>
                <w:szCs w:val="14"/>
              </w:rPr>
            </w:pPr>
            <w:r w:rsidRPr="00FF5A2B">
              <w:rPr>
                <w:color w:val="000000"/>
                <w:sz w:val="14"/>
                <w:szCs w:val="14"/>
              </w:rPr>
              <w:t>6.45*</w:t>
            </w:r>
          </w:p>
        </w:tc>
        <w:tc>
          <w:tcPr>
            <w:tcW w:w="657" w:type="dxa"/>
            <w:tcBorders>
              <w:top w:val="nil"/>
              <w:left w:val="nil"/>
              <w:bottom w:val="nil"/>
            </w:tcBorders>
            <w:vAlign w:val="bottom"/>
          </w:tcPr>
          <w:p w14:paraId="7C06FCF5" w14:textId="77777777" w:rsidR="008C4E52" w:rsidRPr="00FF5A2B" w:rsidRDefault="008C4E52" w:rsidP="001B2EB4">
            <w:pPr>
              <w:jc w:val="right"/>
              <w:rPr>
                <w:rFonts w:ascii="Times New Roman" w:hAnsi="Times New Roman"/>
                <w:sz w:val="14"/>
                <w:szCs w:val="14"/>
              </w:rPr>
            </w:pPr>
            <w:r w:rsidRPr="00FF5A2B">
              <w:rPr>
                <w:color w:val="000000"/>
                <w:sz w:val="14"/>
                <w:szCs w:val="14"/>
              </w:rPr>
              <w:t>9.13*</w:t>
            </w:r>
          </w:p>
        </w:tc>
        <w:tc>
          <w:tcPr>
            <w:tcW w:w="567" w:type="dxa"/>
            <w:tcBorders>
              <w:top w:val="nil"/>
              <w:bottom w:val="nil"/>
              <w:right w:val="nil"/>
            </w:tcBorders>
            <w:vAlign w:val="bottom"/>
          </w:tcPr>
          <w:p w14:paraId="3323465B" w14:textId="77777777" w:rsidR="008C4E52" w:rsidRPr="001B2EB4" w:rsidRDefault="008C4E52" w:rsidP="001B2EB4">
            <w:pPr>
              <w:jc w:val="right"/>
              <w:rPr>
                <w:rFonts w:ascii="Times New Roman" w:hAnsi="Times New Roman"/>
                <w:sz w:val="14"/>
                <w:szCs w:val="14"/>
              </w:rPr>
            </w:pPr>
            <w:r w:rsidRPr="001B2EB4">
              <w:rPr>
                <w:color w:val="000000"/>
                <w:sz w:val="14"/>
                <w:szCs w:val="14"/>
              </w:rPr>
              <w:t>1.63</w:t>
            </w:r>
          </w:p>
        </w:tc>
        <w:tc>
          <w:tcPr>
            <w:tcW w:w="567" w:type="dxa"/>
            <w:tcBorders>
              <w:top w:val="nil"/>
              <w:left w:val="nil"/>
              <w:bottom w:val="nil"/>
              <w:right w:val="nil"/>
            </w:tcBorders>
            <w:vAlign w:val="bottom"/>
          </w:tcPr>
          <w:p w14:paraId="6B4ED491" w14:textId="77777777" w:rsidR="008C4E52" w:rsidRPr="001B2EB4" w:rsidRDefault="008C4E52" w:rsidP="001B2EB4">
            <w:pPr>
              <w:jc w:val="right"/>
              <w:rPr>
                <w:rFonts w:ascii="Times New Roman" w:hAnsi="Times New Roman"/>
                <w:sz w:val="14"/>
                <w:szCs w:val="14"/>
              </w:rPr>
            </w:pPr>
            <w:r w:rsidRPr="001B2EB4">
              <w:rPr>
                <w:color w:val="000000"/>
                <w:sz w:val="14"/>
                <w:szCs w:val="14"/>
              </w:rPr>
              <w:t>-1.36</w:t>
            </w:r>
          </w:p>
        </w:tc>
        <w:tc>
          <w:tcPr>
            <w:tcW w:w="613" w:type="dxa"/>
            <w:tcBorders>
              <w:top w:val="nil"/>
              <w:left w:val="nil"/>
              <w:bottom w:val="nil"/>
              <w:right w:val="nil"/>
            </w:tcBorders>
            <w:vAlign w:val="bottom"/>
          </w:tcPr>
          <w:p w14:paraId="4A3DB1C4" w14:textId="77777777" w:rsidR="008C4E52" w:rsidRPr="001B2EB4" w:rsidRDefault="008C4E52" w:rsidP="001B2EB4">
            <w:pPr>
              <w:jc w:val="right"/>
              <w:rPr>
                <w:rFonts w:ascii="Times New Roman" w:hAnsi="Times New Roman"/>
                <w:sz w:val="14"/>
                <w:szCs w:val="14"/>
              </w:rPr>
            </w:pPr>
            <w:r w:rsidRPr="001B2EB4">
              <w:rPr>
                <w:color w:val="000000"/>
                <w:sz w:val="14"/>
                <w:szCs w:val="14"/>
              </w:rPr>
              <w:t>2.85</w:t>
            </w:r>
          </w:p>
        </w:tc>
        <w:tc>
          <w:tcPr>
            <w:tcW w:w="567" w:type="dxa"/>
            <w:gridSpan w:val="3"/>
            <w:tcBorders>
              <w:top w:val="nil"/>
              <w:left w:val="nil"/>
              <w:bottom w:val="nil"/>
              <w:right w:val="nil"/>
            </w:tcBorders>
            <w:vAlign w:val="bottom"/>
          </w:tcPr>
          <w:p w14:paraId="3BD9860B" w14:textId="77777777" w:rsidR="008C4E52" w:rsidRPr="00FF5A2B" w:rsidRDefault="008C4E52" w:rsidP="001B2EB4">
            <w:pPr>
              <w:jc w:val="right"/>
              <w:rPr>
                <w:rFonts w:ascii="Times New Roman" w:hAnsi="Times New Roman"/>
                <w:sz w:val="14"/>
                <w:szCs w:val="14"/>
              </w:rPr>
            </w:pPr>
            <w:r w:rsidRPr="00FF5A2B">
              <w:rPr>
                <w:color w:val="000000"/>
                <w:sz w:val="14"/>
                <w:szCs w:val="14"/>
              </w:rPr>
              <w:t>3.04*</w:t>
            </w:r>
          </w:p>
        </w:tc>
      </w:tr>
      <w:tr w:rsidR="008C4E52" w:rsidRPr="00F65B4D" w14:paraId="1E5D4BFC" w14:textId="77777777" w:rsidTr="001B2EB4">
        <w:tc>
          <w:tcPr>
            <w:tcW w:w="634" w:type="dxa"/>
            <w:tcBorders>
              <w:top w:val="nil"/>
              <w:left w:val="nil"/>
              <w:bottom w:val="nil"/>
              <w:right w:val="single" w:sz="4" w:space="0" w:color="auto"/>
            </w:tcBorders>
          </w:tcPr>
          <w:p w14:paraId="24C9EA83" w14:textId="77777777" w:rsidR="008C4E52" w:rsidRPr="00F65B4D" w:rsidRDefault="008C4E52" w:rsidP="001B2EB4">
            <w:pPr>
              <w:tabs>
                <w:tab w:val="left" w:pos="5954"/>
              </w:tabs>
              <w:ind w:right="-1038"/>
              <w:jc w:val="both"/>
              <w:rPr>
                <w:rFonts w:ascii="Times New Roman" w:hAnsi="Times New Roman"/>
                <w:sz w:val="14"/>
                <w:szCs w:val="14"/>
              </w:rPr>
            </w:pPr>
            <w:r w:rsidRPr="00EE305F">
              <w:rPr>
                <w:rFonts w:cs="Calibri"/>
                <w:color w:val="000000"/>
                <w:sz w:val="14"/>
                <w:szCs w:val="14"/>
              </w:rPr>
              <w:t>Mach</w:t>
            </w:r>
          </w:p>
        </w:tc>
        <w:tc>
          <w:tcPr>
            <w:tcW w:w="636" w:type="dxa"/>
            <w:tcBorders>
              <w:top w:val="nil"/>
              <w:left w:val="single" w:sz="4" w:space="0" w:color="auto"/>
              <w:bottom w:val="nil"/>
              <w:right w:val="nil"/>
            </w:tcBorders>
            <w:vAlign w:val="bottom"/>
          </w:tcPr>
          <w:p w14:paraId="713671D0" w14:textId="77777777" w:rsidR="008C4E52" w:rsidRPr="001B2EB4" w:rsidRDefault="008C4E52" w:rsidP="001B2EB4">
            <w:pPr>
              <w:jc w:val="right"/>
              <w:rPr>
                <w:rFonts w:ascii="Times New Roman" w:hAnsi="Times New Roman"/>
                <w:sz w:val="14"/>
                <w:szCs w:val="14"/>
              </w:rPr>
            </w:pPr>
            <w:r w:rsidRPr="001B2EB4">
              <w:rPr>
                <w:color w:val="000000"/>
                <w:sz w:val="14"/>
                <w:szCs w:val="14"/>
              </w:rPr>
              <w:t>0.65</w:t>
            </w:r>
          </w:p>
        </w:tc>
        <w:tc>
          <w:tcPr>
            <w:tcW w:w="568" w:type="dxa"/>
            <w:tcBorders>
              <w:top w:val="nil"/>
              <w:left w:val="nil"/>
              <w:bottom w:val="nil"/>
              <w:right w:val="nil"/>
            </w:tcBorders>
            <w:vAlign w:val="bottom"/>
          </w:tcPr>
          <w:p w14:paraId="50B92AAD" w14:textId="77777777" w:rsidR="008C4E52" w:rsidRPr="001B2EB4" w:rsidRDefault="008C4E52" w:rsidP="001B2EB4">
            <w:pPr>
              <w:jc w:val="right"/>
              <w:rPr>
                <w:rFonts w:ascii="Times New Roman" w:hAnsi="Times New Roman"/>
                <w:sz w:val="14"/>
                <w:szCs w:val="14"/>
              </w:rPr>
            </w:pPr>
            <w:r w:rsidRPr="001B2EB4">
              <w:rPr>
                <w:color w:val="000000"/>
                <w:sz w:val="14"/>
                <w:szCs w:val="14"/>
              </w:rPr>
              <w:t>-0.65</w:t>
            </w:r>
          </w:p>
        </w:tc>
        <w:tc>
          <w:tcPr>
            <w:tcW w:w="610" w:type="dxa"/>
            <w:tcBorders>
              <w:top w:val="nil"/>
              <w:left w:val="nil"/>
              <w:bottom w:val="nil"/>
              <w:right w:val="nil"/>
            </w:tcBorders>
            <w:vAlign w:val="bottom"/>
          </w:tcPr>
          <w:p w14:paraId="6AA72143" w14:textId="77777777" w:rsidR="008C4E52" w:rsidRPr="001B2EB4" w:rsidRDefault="008C4E52" w:rsidP="001B2EB4">
            <w:pPr>
              <w:jc w:val="right"/>
              <w:rPr>
                <w:rFonts w:ascii="Times New Roman" w:hAnsi="Times New Roman"/>
                <w:sz w:val="14"/>
                <w:szCs w:val="14"/>
              </w:rPr>
            </w:pPr>
            <w:r w:rsidRPr="001B2EB4">
              <w:rPr>
                <w:color w:val="000000"/>
                <w:sz w:val="14"/>
                <w:szCs w:val="14"/>
              </w:rPr>
              <w:t>-0.47</w:t>
            </w:r>
          </w:p>
        </w:tc>
        <w:tc>
          <w:tcPr>
            <w:tcW w:w="538" w:type="dxa"/>
            <w:tcBorders>
              <w:top w:val="nil"/>
              <w:left w:val="nil"/>
              <w:bottom w:val="nil"/>
            </w:tcBorders>
            <w:vAlign w:val="bottom"/>
          </w:tcPr>
          <w:p w14:paraId="28B3EF31" w14:textId="77777777" w:rsidR="008C4E52" w:rsidRPr="001B2EB4" w:rsidRDefault="008C4E52" w:rsidP="001B2EB4">
            <w:pPr>
              <w:jc w:val="right"/>
              <w:rPr>
                <w:rFonts w:ascii="Times New Roman" w:hAnsi="Times New Roman"/>
                <w:sz w:val="14"/>
                <w:szCs w:val="14"/>
              </w:rPr>
            </w:pPr>
            <w:r w:rsidRPr="001B2EB4">
              <w:rPr>
                <w:color w:val="000000"/>
                <w:sz w:val="14"/>
                <w:szCs w:val="14"/>
              </w:rPr>
              <w:t>0.09</w:t>
            </w:r>
          </w:p>
        </w:tc>
        <w:tc>
          <w:tcPr>
            <w:tcW w:w="643" w:type="dxa"/>
            <w:tcBorders>
              <w:top w:val="nil"/>
              <w:bottom w:val="nil"/>
              <w:right w:val="nil"/>
            </w:tcBorders>
            <w:vAlign w:val="bottom"/>
          </w:tcPr>
          <w:p w14:paraId="19EBFB34" w14:textId="77777777" w:rsidR="008C4E52" w:rsidRPr="001B2EB4" w:rsidRDefault="008C4E52" w:rsidP="001B2EB4">
            <w:pPr>
              <w:jc w:val="right"/>
              <w:rPr>
                <w:rFonts w:ascii="Times New Roman" w:hAnsi="Times New Roman"/>
                <w:sz w:val="14"/>
                <w:szCs w:val="14"/>
              </w:rPr>
            </w:pPr>
            <w:r w:rsidRPr="001B2EB4">
              <w:rPr>
                <w:color w:val="000000"/>
                <w:sz w:val="14"/>
                <w:szCs w:val="14"/>
              </w:rPr>
              <w:t>0.00</w:t>
            </w:r>
          </w:p>
        </w:tc>
        <w:tc>
          <w:tcPr>
            <w:tcW w:w="622" w:type="dxa"/>
            <w:tcBorders>
              <w:top w:val="nil"/>
              <w:left w:val="nil"/>
              <w:bottom w:val="nil"/>
              <w:right w:val="nil"/>
            </w:tcBorders>
            <w:vAlign w:val="bottom"/>
          </w:tcPr>
          <w:p w14:paraId="0D10A98C" w14:textId="77777777" w:rsidR="008C4E52" w:rsidRPr="001B2EB4" w:rsidRDefault="008C4E52" w:rsidP="001B2EB4">
            <w:pPr>
              <w:jc w:val="right"/>
              <w:rPr>
                <w:rFonts w:ascii="Times New Roman" w:hAnsi="Times New Roman"/>
                <w:sz w:val="14"/>
                <w:szCs w:val="14"/>
              </w:rPr>
            </w:pPr>
            <w:r w:rsidRPr="001B2EB4">
              <w:rPr>
                <w:color w:val="000000"/>
                <w:sz w:val="14"/>
                <w:szCs w:val="14"/>
              </w:rPr>
              <w:t>-1.08</w:t>
            </w:r>
          </w:p>
        </w:tc>
        <w:tc>
          <w:tcPr>
            <w:tcW w:w="595" w:type="dxa"/>
            <w:tcBorders>
              <w:top w:val="nil"/>
              <w:left w:val="nil"/>
              <w:bottom w:val="nil"/>
              <w:right w:val="nil"/>
            </w:tcBorders>
            <w:vAlign w:val="bottom"/>
          </w:tcPr>
          <w:p w14:paraId="5345276A" w14:textId="77777777" w:rsidR="008C4E52" w:rsidRPr="001B2EB4" w:rsidRDefault="008C4E52" w:rsidP="001B2EB4">
            <w:pPr>
              <w:jc w:val="right"/>
              <w:rPr>
                <w:rFonts w:ascii="Times New Roman" w:hAnsi="Times New Roman"/>
                <w:sz w:val="14"/>
                <w:szCs w:val="14"/>
              </w:rPr>
            </w:pPr>
            <w:r w:rsidRPr="001B2EB4">
              <w:rPr>
                <w:color w:val="000000"/>
                <w:sz w:val="14"/>
                <w:szCs w:val="14"/>
              </w:rPr>
              <w:t>-0.91</w:t>
            </w:r>
          </w:p>
        </w:tc>
        <w:tc>
          <w:tcPr>
            <w:tcW w:w="539" w:type="dxa"/>
            <w:tcBorders>
              <w:top w:val="nil"/>
              <w:left w:val="nil"/>
              <w:bottom w:val="nil"/>
            </w:tcBorders>
            <w:vAlign w:val="bottom"/>
          </w:tcPr>
          <w:p w14:paraId="1F05F942" w14:textId="77777777" w:rsidR="008C4E52" w:rsidRPr="001B2EB4" w:rsidRDefault="008C4E52" w:rsidP="001B2EB4">
            <w:pPr>
              <w:jc w:val="right"/>
              <w:rPr>
                <w:rFonts w:ascii="Times New Roman" w:hAnsi="Times New Roman"/>
                <w:sz w:val="14"/>
                <w:szCs w:val="14"/>
              </w:rPr>
            </w:pPr>
            <w:r w:rsidRPr="001B2EB4">
              <w:rPr>
                <w:color w:val="000000"/>
                <w:sz w:val="14"/>
                <w:szCs w:val="14"/>
              </w:rPr>
              <w:t>0.64</w:t>
            </w:r>
          </w:p>
        </w:tc>
        <w:tc>
          <w:tcPr>
            <w:tcW w:w="703" w:type="dxa"/>
            <w:tcBorders>
              <w:top w:val="nil"/>
              <w:bottom w:val="nil"/>
              <w:right w:val="nil"/>
            </w:tcBorders>
            <w:vAlign w:val="bottom"/>
          </w:tcPr>
          <w:p w14:paraId="43381418" w14:textId="77777777" w:rsidR="008C4E52" w:rsidRPr="001B2EB4" w:rsidRDefault="008C4E52" w:rsidP="001B2EB4">
            <w:pPr>
              <w:jc w:val="right"/>
              <w:rPr>
                <w:rFonts w:ascii="Times New Roman" w:hAnsi="Times New Roman"/>
                <w:sz w:val="14"/>
                <w:szCs w:val="14"/>
              </w:rPr>
            </w:pPr>
            <w:r w:rsidRPr="001B2EB4">
              <w:rPr>
                <w:color w:val="000000"/>
                <w:sz w:val="14"/>
                <w:szCs w:val="14"/>
              </w:rPr>
              <w:t>-2.04</w:t>
            </w:r>
          </w:p>
        </w:tc>
        <w:tc>
          <w:tcPr>
            <w:tcW w:w="569" w:type="dxa"/>
            <w:tcBorders>
              <w:top w:val="nil"/>
              <w:left w:val="nil"/>
              <w:bottom w:val="nil"/>
              <w:right w:val="nil"/>
            </w:tcBorders>
            <w:vAlign w:val="bottom"/>
          </w:tcPr>
          <w:p w14:paraId="5967C29F" w14:textId="77777777" w:rsidR="008C4E52" w:rsidRPr="001B2EB4" w:rsidRDefault="008C4E52" w:rsidP="001B2EB4">
            <w:pPr>
              <w:jc w:val="right"/>
              <w:rPr>
                <w:rFonts w:ascii="Times New Roman" w:hAnsi="Times New Roman"/>
                <w:sz w:val="14"/>
                <w:szCs w:val="14"/>
              </w:rPr>
            </w:pPr>
            <w:r w:rsidRPr="001B2EB4">
              <w:rPr>
                <w:color w:val="000000"/>
                <w:sz w:val="14"/>
                <w:szCs w:val="14"/>
              </w:rPr>
              <w:t>-3.20</w:t>
            </w:r>
          </w:p>
        </w:tc>
        <w:tc>
          <w:tcPr>
            <w:tcW w:w="561" w:type="dxa"/>
            <w:tcBorders>
              <w:top w:val="nil"/>
              <w:left w:val="nil"/>
              <w:bottom w:val="nil"/>
              <w:right w:val="nil"/>
            </w:tcBorders>
            <w:vAlign w:val="bottom"/>
          </w:tcPr>
          <w:p w14:paraId="7CA228CC" w14:textId="77777777" w:rsidR="008C4E52" w:rsidRPr="001B2EB4" w:rsidRDefault="008C4E52" w:rsidP="001B2EB4">
            <w:pPr>
              <w:jc w:val="right"/>
              <w:rPr>
                <w:rFonts w:ascii="Times New Roman" w:hAnsi="Times New Roman"/>
                <w:sz w:val="14"/>
                <w:szCs w:val="14"/>
              </w:rPr>
            </w:pPr>
            <w:r w:rsidRPr="001B2EB4">
              <w:rPr>
                <w:color w:val="000000"/>
                <w:sz w:val="14"/>
                <w:szCs w:val="14"/>
              </w:rPr>
              <w:t>-1.55</w:t>
            </w:r>
          </w:p>
        </w:tc>
        <w:tc>
          <w:tcPr>
            <w:tcW w:w="531" w:type="dxa"/>
            <w:tcBorders>
              <w:top w:val="nil"/>
              <w:left w:val="nil"/>
              <w:bottom w:val="nil"/>
            </w:tcBorders>
            <w:vAlign w:val="bottom"/>
          </w:tcPr>
          <w:p w14:paraId="74040E8C" w14:textId="77777777" w:rsidR="008C4E52" w:rsidRPr="001B2EB4" w:rsidRDefault="008C4E52" w:rsidP="001B2EB4">
            <w:pPr>
              <w:jc w:val="right"/>
              <w:rPr>
                <w:rFonts w:ascii="Times New Roman" w:hAnsi="Times New Roman"/>
                <w:sz w:val="14"/>
                <w:szCs w:val="14"/>
              </w:rPr>
            </w:pPr>
            <w:r w:rsidRPr="001B2EB4">
              <w:rPr>
                <w:color w:val="000000"/>
                <w:sz w:val="14"/>
                <w:szCs w:val="14"/>
              </w:rPr>
              <w:t>-1.61</w:t>
            </w:r>
          </w:p>
        </w:tc>
        <w:tc>
          <w:tcPr>
            <w:tcW w:w="530" w:type="dxa"/>
            <w:tcBorders>
              <w:top w:val="nil"/>
              <w:bottom w:val="nil"/>
              <w:right w:val="nil"/>
            </w:tcBorders>
            <w:vAlign w:val="bottom"/>
          </w:tcPr>
          <w:p w14:paraId="5AAEF530" w14:textId="77777777" w:rsidR="008C4E52" w:rsidRPr="001B2EB4" w:rsidRDefault="008C4E52" w:rsidP="001B2EB4">
            <w:pPr>
              <w:jc w:val="right"/>
              <w:rPr>
                <w:rFonts w:ascii="Times New Roman" w:hAnsi="Times New Roman"/>
                <w:sz w:val="14"/>
                <w:szCs w:val="14"/>
              </w:rPr>
            </w:pPr>
            <w:r w:rsidRPr="001B2EB4">
              <w:rPr>
                <w:color w:val="000000"/>
                <w:sz w:val="14"/>
                <w:szCs w:val="14"/>
              </w:rPr>
              <w:t>0.41</w:t>
            </w:r>
          </w:p>
        </w:tc>
        <w:tc>
          <w:tcPr>
            <w:tcW w:w="635" w:type="dxa"/>
            <w:tcBorders>
              <w:top w:val="nil"/>
              <w:left w:val="nil"/>
              <w:bottom w:val="nil"/>
              <w:right w:val="nil"/>
            </w:tcBorders>
            <w:vAlign w:val="bottom"/>
          </w:tcPr>
          <w:p w14:paraId="050114AC" w14:textId="77777777" w:rsidR="008C4E52" w:rsidRPr="001B2EB4" w:rsidRDefault="008C4E52" w:rsidP="001B2EB4">
            <w:pPr>
              <w:jc w:val="right"/>
              <w:rPr>
                <w:rFonts w:ascii="Times New Roman" w:hAnsi="Times New Roman"/>
                <w:sz w:val="14"/>
                <w:szCs w:val="14"/>
              </w:rPr>
            </w:pPr>
            <w:r w:rsidRPr="001B2EB4">
              <w:rPr>
                <w:color w:val="000000"/>
                <w:sz w:val="14"/>
                <w:szCs w:val="14"/>
              </w:rPr>
              <w:t>-0.86</w:t>
            </w:r>
          </w:p>
        </w:tc>
        <w:tc>
          <w:tcPr>
            <w:tcW w:w="530" w:type="dxa"/>
            <w:tcBorders>
              <w:top w:val="nil"/>
              <w:left w:val="nil"/>
              <w:bottom w:val="nil"/>
              <w:right w:val="nil"/>
            </w:tcBorders>
            <w:vAlign w:val="bottom"/>
          </w:tcPr>
          <w:p w14:paraId="1582C2FC" w14:textId="77777777" w:rsidR="008C4E52" w:rsidRPr="001B2EB4" w:rsidRDefault="008C4E52" w:rsidP="001B2EB4">
            <w:pPr>
              <w:jc w:val="right"/>
              <w:rPr>
                <w:rFonts w:ascii="Times New Roman" w:hAnsi="Times New Roman"/>
                <w:sz w:val="14"/>
                <w:szCs w:val="14"/>
              </w:rPr>
            </w:pPr>
            <w:r w:rsidRPr="001B2EB4">
              <w:rPr>
                <w:color w:val="000000"/>
                <w:sz w:val="14"/>
                <w:szCs w:val="14"/>
              </w:rPr>
              <w:t>-1.08</w:t>
            </w:r>
          </w:p>
        </w:tc>
        <w:tc>
          <w:tcPr>
            <w:tcW w:w="711" w:type="dxa"/>
            <w:tcBorders>
              <w:top w:val="nil"/>
              <w:left w:val="nil"/>
              <w:bottom w:val="nil"/>
            </w:tcBorders>
            <w:vAlign w:val="bottom"/>
          </w:tcPr>
          <w:p w14:paraId="547EEF60" w14:textId="77777777" w:rsidR="008C4E52" w:rsidRPr="001B2EB4" w:rsidRDefault="008C4E52" w:rsidP="001B2EB4">
            <w:pPr>
              <w:jc w:val="right"/>
              <w:rPr>
                <w:rFonts w:ascii="Times New Roman" w:hAnsi="Times New Roman"/>
                <w:sz w:val="14"/>
                <w:szCs w:val="14"/>
              </w:rPr>
            </w:pPr>
            <w:r w:rsidRPr="001B2EB4">
              <w:rPr>
                <w:color w:val="000000"/>
                <w:sz w:val="14"/>
                <w:szCs w:val="14"/>
              </w:rPr>
              <w:t>-0.48</w:t>
            </w:r>
          </w:p>
        </w:tc>
        <w:tc>
          <w:tcPr>
            <w:tcW w:w="616" w:type="dxa"/>
            <w:tcBorders>
              <w:top w:val="nil"/>
              <w:bottom w:val="nil"/>
              <w:right w:val="nil"/>
            </w:tcBorders>
            <w:vAlign w:val="bottom"/>
          </w:tcPr>
          <w:p w14:paraId="24B207B3" w14:textId="77777777" w:rsidR="008C4E52" w:rsidRPr="00FF5A2B" w:rsidRDefault="008C4E52" w:rsidP="001B2EB4">
            <w:pPr>
              <w:jc w:val="right"/>
              <w:rPr>
                <w:rFonts w:ascii="Times New Roman" w:hAnsi="Times New Roman"/>
                <w:sz w:val="14"/>
                <w:szCs w:val="14"/>
              </w:rPr>
            </w:pPr>
            <w:r w:rsidRPr="00FF5A2B">
              <w:rPr>
                <w:color w:val="000000"/>
                <w:sz w:val="14"/>
                <w:szCs w:val="14"/>
              </w:rPr>
              <w:t>3.42*</w:t>
            </w:r>
          </w:p>
        </w:tc>
        <w:tc>
          <w:tcPr>
            <w:tcW w:w="709" w:type="dxa"/>
            <w:tcBorders>
              <w:top w:val="nil"/>
              <w:left w:val="nil"/>
              <w:bottom w:val="nil"/>
              <w:right w:val="nil"/>
            </w:tcBorders>
            <w:vAlign w:val="bottom"/>
          </w:tcPr>
          <w:p w14:paraId="5CDE1EFD" w14:textId="77777777" w:rsidR="008C4E52" w:rsidRPr="00FF5A2B" w:rsidRDefault="008C4E52" w:rsidP="001B2EB4">
            <w:pPr>
              <w:jc w:val="right"/>
              <w:rPr>
                <w:rFonts w:ascii="Times New Roman" w:hAnsi="Times New Roman"/>
                <w:sz w:val="14"/>
                <w:szCs w:val="14"/>
              </w:rPr>
            </w:pPr>
            <w:r w:rsidRPr="00FF5A2B">
              <w:rPr>
                <w:color w:val="000000"/>
                <w:sz w:val="14"/>
                <w:szCs w:val="14"/>
              </w:rPr>
              <w:t>5.96*</w:t>
            </w:r>
          </w:p>
        </w:tc>
        <w:tc>
          <w:tcPr>
            <w:tcW w:w="621" w:type="dxa"/>
            <w:tcBorders>
              <w:top w:val="nil"/>
              <w:left w:val="nil"/>
              <w:bottom w:val="nil"/>
              <w:right w:val="nil"/>
            </w:tcBorders>
            <w:vAlign w:val="bottom"/>
          </w:tcPr>
          <w:p w14:paraId="5057BC41" w14:textId="77777777" w:rsidR="008C4E52" w:rsidRPr="001B2EB4" w:rsidRDefault="008C4E52" w:rsidP="001B2EB4">
            <w:pPr>
              <w:jc w:val="right"/>
              <w:rPr>
                <w:rFonts w:ascii="Times New Roman" w:hAnsi="Times New Roman"/>
                <w:sz w:val="14"/>
                <w:szCs w:val="14"/>
              </w:rPr>
            </w:pPr>
            <w:r w:rsidRPr="001B2EB4">
              <w:rPr>
                <w:color w:val="000000"/>
                <w:sz w:val="14"/>
                <w:szCs w:val="14"/>
              </w:rPr>
              <w:t>1.35</w:t>
            </w:r>
          </w:p>
        </w:tc>
        <w:tc>
          <w:tcPr>
            <w:tcW w:w="657" w:type="dxa"/>
            <w:tcBorders>
              <w:top w:val="nil"/>
              <w:left w:val="nil"/>
              <w:bottom w:val="nil"/>
            </w:tcBorders>
            <w:vAlign w:val="bottom"/>
          </w:tcPr>
          <w:p w14:paraId="50DDFC7A" w14:textId="77777777" w:rsidR="008C4E52" w:rsidRPr="001B2EB4" w:rsidRDefault="008C4E52" w:rsidP="001B2EB4">
            <w:pPr>
              <w:jc w:val="right"/>
              <w:rPr>
                <w:rFonts w:ascii="Times New Roman" w:hAnsi="Times New Roman"/>
                <w:sz w:val="14"/>
                <w:szCs w:val="14"/>
              </w:rPr>
            </w:pPr>
            <w:r w:rsidRPr="001B2EB4">
              <w:rPr>
                <w:color w:val="000000"/>
                <w:sz w:val="14"/>
                <w:szCs w:val="14"/>
              </w:rPr>
              <w:t>-3.62</w:t>
            </w:r>
          </w:p>
        </w:tc>
        <w:tc>
          <w:tcPr>
            <w:tcW w:w="567" w:type="dxa"/>
            <w:tcBorders>
              <w:top w:val="nil"/>
              <w:bottom w:val="nil"/>
              <w:right w:val="nil"/>
            </w:tcBorders>
            <w:vAlign w:val="bottom"/>
          </w:tcPr>
          <w:p w14:paraId="6F2BBF9D" w14:textId="77777777" w:rsidR="008C4E52" w:rsidRPr="00FF5A2B" w:rsidRDefault="008C4E52" w:rsidP="001B2EB4">
            <w:pPr>
              <w:jc w:val="right"/>
              <w:rPr>
                <w:rFonts w:ascii="Times New Roman" w:hAnsi="Times New Roman"/>
                <w:sz w:val="14"/>
                <w:szCs w:val="14"/>
              </w:rPr>
            </w:pPr>
            <w:r w:rsidRPr="00FF5A2B">
              <w:rPr>
                <w:color w:val="000000"/>
                <w:sz w:val="14"/>
                <w:szCs w:val="14"/>
              </w:rPr>
              <w:t>3.95*</w:t>
            </w:r>
          </w:p>
        </w:tc>
        <w:tc>
          <w:tcPr>
            <w:tcW w:w="567" w:type="dxa"/>
            <w:tcBorders>
              <w:top w:val="nil"/>
              <w:left w:val="nil"/>
              <w:bottom w:val="nil"/>
              <w:right w:val="nil"/>
            </w:tcBorders>
            <w:vAlign w:val="bottom"/>
          </w:tcPr>
          <w:p w14:paraId="7C62EE6E" w14:textId="77777777" w:rsidR="008C4E52" w:rsidRPr="001B2EB4" w:rsidRDefault="008C4E52" w:rsidP="001B2EB4">
            <w:pPr>
              <w:jc w:val="right"/>
              <w:rPr>
                <w:rFonts w:ascii="Times New Roman" w:hAnsi="Times New Roman"/>
                <w:sz w:val="14"/>
                <w:szCs w:val="14"/>
              </w:rPr>
            </w:pPr>
            <w:r w:rsidRPr="001B2EB4">
              <w:rPr>
                <w:color w:val="000000"/>
                <w:sz w:val="14"/>
                <w:szCs w:val="14"/>
              </w:rPr>
              <w:t>1.60</w:t>
            </w:r>
          </w:p>
        </w:tc>
        <w:tc>
          <w:tcPr>
            <w:tcW w:w="613" w:type="dxa"/>
            <w:tcBorders>
              <w:top w:val="nil"/>
              <w:left w:val="nil"/>
              <w:bottom w:val="nil"/>
              <w:right w:val="nil"/>
            </w:tcBorders>
            <w:vAlign w:val="bottom"/>
          </w:tcPr>
          <w:p w14:paraId="7A61F0A9" w14:textId="77777777" w:rsidR="008C4E52" w:rsidRPr="001B2EB4" w:rsidRDefault="008C4E52" w:rsidP="001B2EB4">
            <w:pPr>
              <w:jc w:val="right"/>
              <w:rPr>
                <w:rFonts w:ascii="Times New Roman" w:hAnsi="Times New Roman"/>
                <w:sz w:val="14"/>
                <w:szCs w:val="14"/>
              </w:rPr>
            </w:pPr>
            <w:r w:rsidRPr="001B2EB4">
              <w:rPr>
                <w:color w:val="000000"/>
                <w:sz w:val="14"/>
                <w:szCs w:val="14"/>
              </w:rPr>
              <w:t>1.48</w:t>
            </w:r>
          </w:p>
        </w:tc>
        <w:tc>
          <w:tcPr>
            <w:tcW w:w="567" w:type="dxa"/>
            <w:gridSpan w:val="3"/>
            <w:tcBorders>
              <w:top w:val="nil"/>
              <w:left w:val="nil"/>
              <w:bottom w:val="nil"/>
              <w:right w:val="nil"/>
            </w:tcBorders>
            <w:vAlign w:val="bottom"/>
          </w:tcPr>
          <w:p w14:paraId="1A5A8998" w14:textId="77777777" w:rsidR="008C4E52" w:rsidRPr="00FF5A2B" w:rsidRDefault="008C4E52" w:rsidP="001B2EB4">
            <w:pPr>
              <w:jc w:val="right"/>
              <w:rPr>
                <w:rFonts w:ascii="Times New Roman" w:hAnsi="Times New Roman"/>
                <w:sz w:val="14"/>
                <w:szCs w:val="14"/>
              </w:rPr>
            </w:pPr>
            <w:r w:rsidRPr="00FF5A2B">
              <w:rPr>
                <w:color w:val="000000"/>
                <w:sz w:val="14"/>
                <w:szCs w:val="14"/>
              </w:rPr>
              <w:t>4.02*</w:t>
            </w:r>
          </w:p>
        </w:tc>
      </w:tr>
      <w:tr w:rsidR="008C4E52" w:rsidRPr="00F65B4D" w14:paraId="469EBB0D" w14:textId="77777777" w:rsidTr="001B2EB4">
        <w:tc>
          <w:tcPr>
            <w:tcW w:w="634" w:type="dxa"/>
            <w:tcBorders>
              <w:top w:val="nil"/>
              <w:left w:val="nil"/>
              <w:bottom w:val="nil"/>
              <w:right w:val="single" w:sz="4" w:space="0" w:color="auto"/>
            </w:tcBorders>
          </w:tcPr>
          <w:p w14:paraId="7C38CC20" w14:textId="77777777" w:rsidR="008C4E52" w:rsidRPr="00F65B4D" w:rsidRDefault="008C4E52" w:rsidP="001B2EB4">
            <w:pPr>
              <w:tabs>
                <w:tab w:val="left" w:pos="5954"/>
              </w:tabs>
              <w:ind w:right="-1038"/>
              <w:jc w:val="both"/>
              <w:rPr>
                <w:rFonts w:ascii="Times New Roman" w:hAnsi="Times New Roman"/>
                <w:sz w:val="14"/>
                <w:szCs w:val="14"/>
              </w:rPr>
            </w:pPr>
            <w:r w:rsidRPr="00EE305F">
              <w:rPr>
                <w:rFonts w:cs="Calibri"/>
                <w:color w:val="000000"/>
                <w:sz w:val="14"/>
                <w:szCs w:val="14"/>
              </w:rPr>
              <w:t>Med</w:t>
            </w:r>
          </w:p>
        </w:tc>
        <w:tc>
          <w:tcPr>
            <w:tcW w:w="636" w:type="dxa"/>
            <w:tcBorders>
              <w:top w:val="nil"/>
              <w:left w:val="single" w:sz="4" w:space="0" w:color="auto"/>
              <w:bottom w:val="nil"/>
              <w:right w:val="nil"/>
            </w:tcBorders>
            <w:vAlign w:val="bottom"/>
          </w:tcPr>
          <w:p w14:paraId="29FBCFB4" w14:textId="77777777" w:rsidR="008C4E52" w:rsidRPr="001B2EB4" w:rsidRDefault="008C4E52" w:rsidP="001B2EB4">
            <w:pPr>
              <w:jc w:val="right"/>
              <w:rPr>
                <w:rFonts w:ascii="Times New Roman" w:hAnsi="Times New Roman"/>
                <w:sz w:val="14"/>
                <w:szCs w:val="14"/>
              </w:rPr>
            </w:pPr>
            <w:r w:rsidRPr="001B2EB4">
              <w:rPr>
                <w:color w:val="000000"/>
                <w:sz w:val="14"/>
                <w:szCs w:val="14"/>
              </w:rPr>
              <w:t>-0.06</w:t>
            </w:r>
          </w:p>
        </w:tc>
        <w:tc>
          <w:tcPr>
            <w:tcW w:w="568" w:type="dxa"/>
            <w:tcBorders>
              <w:top w:val="nil"/>
              <w:left w:val="nil"/>
              <w:bottom w:val="nil"/>
              <w:right w:val="nil"/>
            </w:tcBorders>
            <w:vAlign w:val="bottom"/>
          </w:tcPr>
          <w:p w14:paraId="3C5BEB68" w14:textId="77777777" w:rsidR="008C4E52" w:rsidRPr="001B2EB4" w:rsidRDefault="008C4E52" w:rsidP="001B2EB4">
            <w:pPr>
              <w:jc w:val="right"/>
              <w:rPr>
                <w:rFonts w:ascii="Times New Roman" w:hAnsi="Times New Roman"/>
                <w:sz w:val="14"/>
                <w:szCs w:val="14"/>
              </w:rPr>
            </w:pPr>
            <w:r w:rsidRPr="001B2EB4">
              <w:rPr>
                <w:color w:val="000000"/>
                <w:sz w:val="14"/>
                <w:szCs w:val="14"/>
              </w:rPr>
              <w:t>-0.31</w:t>
            </w:r>
          </w:p>
        </w:tc>
        <w:tc>
          <w:tcPr>
            <w:tcW w:w="610" w:type="dxa"/>
            <w:tcBorders>
              <w:top w:val="nil"/>
              <w:left w:val="nil"/>
              <w:bottom w:val="nil"/>
              <w:right w:val="nil"/>
            </w:tcBorders>
            <w:vAlign w:val="bottom"/>
          </w:tcPr>
          <w:p w14:paraId="2D62C568" w14:textId="77777777" w:rsidR="008C4E52" w:rsidRPr="001B2EB4" w:rsidRDefault="008C4E52" w:rsidP="001B2EB4">
            <w:pPr>
              <w:jc w:val="right"/>
              <w:rPr>
                <w:rFonts w:ascii="Times New Roman" w:hAnsi="Times New Roman"/>
                <w:sz w:val="14"/>
                <w:szCs w:val="14"/>
              </w:rPr>
            </w:pPr>
            <w:r w:rsidRPr="001B2EB4">
              <w:rPr>
                <w:color w:val="000000"/>
                <w:sz w:val="14"/>
                <w:szCs w:val="14"/>
              </w:rPr>
              <w:t>-0.57</w:t>
            </w:r>
          </w:p>
        </w:tc>
        <w:tc>
          <w:tcPr>
            <w:tcW w:w="538" w:type="dxa"/>
            <w:tcBorders>
              <w:top w:val="nil"/>
              <w:left w:val="nil"/>
              <w:bottom w:val="nil"/>
            </w:tcBorders>
            <w:vAlign w:val="bottom"/>
          </w:tcPr>
          <w:p w14:paraId="413BEB57" w14:textId="77777777" w:rsidR="008C4E52" w:rsidRPr="001B2EB4" w:rsidRDefault="008C4E52" w:rsidP="001B2EB4">
            <w:pPr>
              <w:jc w:val="right"/>
              <w:rPr>
                <w:rFonts w:ascii="Times New Roman" w:hAnsi="Times New Roman"/>
                <w:sz w:val="14"/>
                <w:szCs w:val="14"/>
              </w:rPr>
            </w:pPr>
            <w:r w:rsidRPr="001B2EB4">
              <w:rPr>
                <w:color w:val="000000"/>
                <w:sz w:val="14"/>
                <w:szCs w:val="14"/>
              </w:rPr>
              <w:t>0.02</w:t>
            </w:r>
          </w:p>
        </w:tc>
        <w:tc>
          <w:tcPr>
            <w:tcW w:w="643" w:type="dxa"/>
            <w:tcBorders>
              <w:top w:val="nil"/>
              <w:bottom w:val="nil"/>
              <w:right w:val="nil"/>
            </w:tcBorders>
            <w:vAlign w:val="bottom"/>
          </w:tcPr>
          <w:p w14:paraId="32C04A2A" w14:textId="77777777" w:rsidR="008C4E52" w:rsidRPr="001B2EB4" w:rsidRDefault="008C4E52" w:rsidP="001B2EB4">
            <w:pPr>
              <w:jc w:val="right"/>
              <w:rPr>
                <w:rFonts w:ascii="Times New Roman" w:hAnsi="Times New Roman"/>
                <w:sz w:val="14"/>
                <w:szCs w:val="14"/>
              </w:rPr>
            </w:pPr>
            <w:r w:rsidRPr="001B2EB4">
              <w:rPr>
                <w:color w:val="000000"/>
                <w:sz w:val="14"/>
                <w:szCs w:val="14"/>
              </w:rPr>
              <w:t>-1.11</w:t>
            </w:r>
          </w:p>
        </w:tc>
        <w:tc>
          <w:tcPr>
            <w:tcW w:w="622" w:type="dxa"/>
            <w:tcBorders>
              <w:top w:val="nil"/>
              <w:left w:val="nil"/>
              <w:bottom w:val="nil"/>
              <w:right w:val="nil"/>
            </w:tcBorders>
            <w:vAlign w:val="bottom"/>
          </w:tcPr>
          <w:p w14:paraId="15E9F3C5" w14:textId="77777777" w:rsidR="008C4E52" w:rsidRPr="001B2EB4" w:rsidRDefault="008C4E52" w:rsidP="001B2EB4">
            <w:pPr>
              <w:jc w:val="right"/>
              <w:rPr>
                <w:rFonts w:ascii="Times New Roman" w:hAnsi="Times New Roman"/>
                <w:sz w:val="14"/>
                <w:szCs w:val="14"/>
              </w:rPr>
            </w:pPr>
            <w:r w:rsidRPr="001B2EB4">
              <w:rPr>
                <w:color w:val="000000"/>
                <w:sz w:val="14"/>
                <w:szCs w:val="14"/>
              </w:rPr>
              <w:t>-1.45</w:t>
            </w:r>
          </w:p>
        </w:tc>
        <w:tc>
          <w:tcPr>
            <w:tcW w:w="595" w:type="dxa"/>
            <w:tcBorders>
              <w:top w:val="nil"/>
              <w:left w:val="nil"/>
              <w:bottom w:val="nil"/>
              <w:right w:val="nil"/>
            </w:tcBorders>
            <w:vAlign w:val="bottom"/>
          </w:tcPr>
          <w:p w14:paraId="4B397D1F" w14:textId="77777777" w:rsidR="008C4E52" w:rsidRPr="001B2EB4" w:rsidRDefault="008C4E52" w:rsidP="001B2EB4">
            <w:pPr>
              <w:jc w:val="right"/>
              <w:rPr>
                <w:rFonts w:ascii="Times New Roman" w:hAnsi="Times New Roman"/>
                <w:sz w:val="14"/>
                <w:szCs w:val="14"/>
              </w:rPr>
            </w:pPr>
            <w:r w:rsidRPr="001B2EB4">
              <w:rPr>
                <w:color w:val="000000"/>
                <w:sz w:val="14"/>
                <w:szCs w:val="14"/>
              </w:rPr>
              <w:t>-0.54</w:t>
            </w:r>
          </w:p>
        </w:tc>
        <w:tc>
          <w:tcPr>
            <w:tcW w:w="539" w:type="dxa"/>
            <w:tcBorders>
              <w:top w:val="nil"/>
              <w:left w:val="nil"/>
              <w:bottom w:val="nil"/>
            </w:tcBorders>
            <w:vAlign w:val="bottom"/>
          </w:tcPr>
          <w:p w14:paraId="7781DCB5" w14:textId="77777777" w:rsidR="008C4E52" w:rsidRPr="001B2EB4" w:rsidRDefault="008C4E52" w:rsidP="001B2EB4">
            <w:pPr>
              <w:jc w:val="right"/>
              <w:rPr>
                <w:rFonts w:ascii="Times New Roman" w:hAnsi="Times New Roman"/>
                <w:sz w:val="14"/>
                <w:szCs w:val="14"/>
              </w:rPr>
            </w:pPr>
            <w:r w:rsidRPr="001B2EB4">
              <w:rPr>
                <w:color w:val="000000"/>
                <w:sz w:val="14"/>
                <w:szCs w:val="14"/>
              </w:rPr>
              <w:t>0.15</w:t>
            </w:r>
          </w:p>
        </w:tc>
        <w:tc>
          <w:tcPr>
            <w:tcW w:w="703" w:type="dxa"/>
            <w:tcBorders>
              <w:top w:val="nil"/>
              <w:bottom w:val="nil"/>
              <w:right w:val="nil"/>
            </w:tcBorders>
            <w:vAlign w:val="bottom"/>
          </w:tcPr>
          <w:p w14:paraId="4BFD12C6" w14:textId="77777777" w:rsidR="008C4E52" w:rsidRPr="001B2EB4" w:rsidRDefault="008C4E52" w:rsidP="001B2EB4">
            <w:pPr>
              <w:jc w:val="right"/>
              <w:rPr>
                <w:rFonts w:ascii="Times New Roman" w:hAnsi="Times New Roman"/>
                <w:sz w:val="14"/>
                <w:szCs w:val="14"/>
              </w:rPr>
            </w:pPr>
            <w:r w:rsidRPr="001B2EB4">
              <w:rPr>
                <w:color w:val="000000"/>
                <w:sz w:val="14"/>
                <w:szCs w:val="14"/>
              </w:rPr>
              <w:t>-3.42</w:t>
            </w:r>
          </w:p>
        </w:tc>
        <w:tc>
          <w:tcPr>
            <w:tcW w:w="569" w:type="dxa"/>
            <w:tcBorders>
              <w:top w:val="nil"/>
              <w:left w:val="nil"/>
              <w:bottom w:val="nil"/>
              <w:right w:val="nil"/>
            </w:tcBorders>
            <w:vAlign w:val="bottom"/>
          </w:tcPr>
          <w:p w14:paraId="46C61C0F" w14:textId="77777777" w:rsidR="008C4E52" w:rsidRPr="001B2EB4" w:rsidRDefault="008C4E52" w:rsidP="001B2EB4">
            <w:pPr>
              <w:jc w:val="right"/>
              <w:rPr>
                <w:rFonts w:ascii="Times New Roman" w:hAnsi="Times New Roman"/>
                <w:sz w:val="14"/>
                <w:szCs w:val="14"/>
              </w:rPr>
            </w:pPr>
            <w:r w:rsidRPr="001B2EB4">
              <w:rPr>
                <w:color w:val="000000"/>
                <w:sz w:val="14"/>
                <w:szCs w:val="14"/>
              </w:rPr>
              <w:t>-4.21</w:t>
            </w:r>
          </w:p>
        </w:tc>
        <w:tc>
          <w:tcPr>
            <w:tcW w:w="561" w:type="dxa"/>
            <w:tcBorders>
              <w:top w:val="nil"/>
              <w:left w:val="nil"/>
              <w:bottom w:val="nil"/>
              <w:right w:val="nil"/>
            </w:tcBorders>
            <w:vAlign w:val="bottom"/>
          </w:tcPr>
          <w:p w14:paraId="392F3508" w14:textId="77777777" w:rsidR="008C4E52" w:rsidRPr="001B2EB4" w:rsidRDefault="008C4E52" w:rsidP="001B2EB4">
            <w:pPr>
              <w:jc w:val="right"/>
              <w:rPr>
                <w:rFonts w:ascii="Times New Roman" w:hAnsi="Times New Roman"/>
                <w:sz w:val="14"/>
                <w:szCs w:val="14"/>
              </w:rPr>
            </w:pPr>
            <w:r w:rsidRPr="001B2EB4">
              <w:rPr>
                <w:color w:val="000000"/>
                <w:sz w:val="14"/>
                <w:szCs w:val="14"/>
              </w:rPr>
              <w:t>-5.08</w:t>
            </w:r>
          </w:p>
        </w:tc>
        <w:tc>
          <w:tcPr>
            <w:tcW w:w="531" w:type="dxa"/>
            <w:tcBorders>
              <w:top w:val="nil"/>
              <w:left w:val="nil"/>
              <w:bottom w:val="nil"/>
            </w:tcBorders>
            <w:vAlign w:val="bottom"/>
          </w:tcPr>
          <w:p w14:paraId="6312359E" w14:textId="77777777" w:rsidR="008C4E52" w:rsidRPr="001B2EB4" w:rsidRDefault="008C4E52" w:rsidP="001B2EB4">
            <w:pPr>
              <w:jc w:val="right"/>
              <w:rPr>
                <w:rFonts w:ascii="Times New Roman" w:hAnsi="Times New Roman"/>
                <w:sz w:val="14"/>
                <w:szCs w:val="14"/>
              </w:rPr>
            </w:pPr>
            <w:r w:rsidRPr="001B2EB4">
              <w:rPr>
                <w:color w:val="000000"/>
                <w:sz w:val="14"/>
                <w:szCs w:val="14"/>
              </w:rPr>
              <w:t>-2.60</w:t>
            </w:r>
          </w:p>
        </w:tc>
        <w:tc>
          <w:tcPr>
            <w:tcW w:w="530" w:type="dxa"/>
            <w:tcBorders>
              <w:top w:val="nil"/>
              <w:bottom w:val="nil"/>
              <w:right w:val="nil"/>
            </w:tcBorders>
            <w:vAlign w:val="bottom"/>
          </w:tcPr>
          <w:p w14:paraId="4C9FD3B3" w14:textId="77777777" w:rsidR="008C4E52" w:rsidRPr="001B2EB4" w:rsidRDefault="008C4E52" w:rsidP="001B2EB4">
            <w:pPr>
              <w:jc w:val="right"/>
              <w:rPr>
                <w:rFonts w:ascii="Times New Roman" w:hAnsi="Times New Roman"/>
                <w:sz w:val="14"/>
                <w:szCs w:val="14"/>
              </w:rPr>
            </w:pPr>
            <w:r w:rsidRPr="001B2EB4">
              <w:rPr>
                <w:color w:val="000000"/>
                <w:sz w:val="14"/>
                <w:szCs w:val="14"/>
              </w:rPr>
              <w:t>-0.76</w:t>
            </w:r>
          </w:p>
        </w:tc>
        <w:tc>
          <w:tcPr>
            <w:tcW w:w="635" w:type="dxa"/>
            <w:tcBorders>
              <w:top w:val="nil"/>
              <w:left w:val="nil"/>
              <w:bottom w:val="nil"/>
              <w:right w:val="nil"/>
            </w:tcBorders>
            <w:vAlign w:val="bottom"/>
          </w:tcPr>
          <w:p w14:paraId="2A896A0C" w14:textId="77777777" w:rsidR="008C4E52" w:rsidRPr="001B2EB4" w:rsidRDefault="008C4E52" w:rsidP="001B2EB4">
            <w:pPr>
              <w:jc w:val="right"/>
              <w:rPr>
                <w:rFonts w:ascii="Times New Roman" w:hAnsi="Times New Roman"/>
                <w:sz w:val="14"/>
                <w:szCs w:val="14"/>
              </w:rPr>
            </w:pPr>
            <w:r w:rsidRPr="001B2EB4">
              <w:rPr>
                <w:color w:val="000000"/>
                <w:sz w:val="14"/>
                <w:szCs w:val="14"/>
              </w:rPr>
              <w:t>-1.62</w:t>
            </w:r>
          </w:p>
        </w:tc>
        <w:tc>
          <w:tcPr>
            <w:tcW w:w="530" w:type="dxa"/>
            <w:tcBorders>
              <w:top w:val="nil"/>
              <w:left w:val="nil"/>
              <w:bottom w:val="nil"/>
              <w:right w:val="nil"/>
            </w:tcBorders>
            <w:vAlign w:val="bottom"/>
          </w:tcPr>
          <w:p w14:paraId="74B61709" w14:textId="77777777" w:rsidR="008C4E52" w:rsidRPr="001B2EB4" w:rsidRDefault="008C4E52" w:rsidP="001B2EB4">
            <w:pPr>
              <w:jc w:val="right"/>
              <w:rPr>
                <w:rFonts w:ascii="Times New Roman" w:hAnsi="Times New Roman"/>
                <w:sz w:val="14"/>
                <w:szCs w:val="14"/>
              </w:rPr>
            </w:pPr>
            <w:r w:rsidRPr="001B2EB4">
              <w:rPr>
                <w:color w:val="000000"/>
                <w:sz w:val="14"/>
                <w:szCs w:val="14"/>
              </w:rPr>
              <w:t>-1.41</w:t>
            </w:r>
          </w:p>
        </w:tc>
        <w:tc>
          <w:tcPr>
            <w:tcW w:w="711" w:type="dxa"/>
            <w:tcBorders>
              <w:top w:val="nil"/>
              <w:left w:val="nil"/>
              <w:bottom w:val="nil"/>
            </w:tcBorders>
            <w:vAlign w:val="bottom"/>
          </w:tcPr>
          <w:p w14:paraId="089EBBD2" w14:textId="77777777" w:rsidR="008C4E52" w:rsidRPr="001B2EB4" w:rsidRDefault="008C4E52" w:rsidP="001B2EB4">
            <w:pPr>
              <w:jc w:val="right"/>
              <w:rPr>
                <w:rFonts w:ascii="Times New Roman" w:hAnsi="Times New Roman"/>
                <w:sz w:val="14"/>
                <w:szCs w:val="14"/>
              </w:rPr>
            </w:pPr>
            <w:r w:rsidRPr="001B2EB4">
              <w:rPr>
                <w:color w:val="000000"/>
                <w:sz w:val="14"/>
                <w:szCs w:val="14"/>
              </w:rPr>
              <w:t>-0.89</w:t>
            </w:r>
          </w:p>
        </w:tc>
        <w:tc>
          <w:tcPr>
            <w:tcW w:w="616" w:type="dxa"/>
            <w:tcBorders>
              <w:top w:val="nil"/>
              <w:bottom w:val="nil"/>
              <w:right w:val="nil"/>
            </w:tcBorders>
            <w:vAlign w:val="bottom"/>
          </w:tcPr>
          <w:p w14:paraId="4C980B08" w14:textId="77777777" w:rsidR="008C4E52" w:rsidRPr="00FF5A2B" w:rsidRDefault="008C4E52" w:rsidP="001B2EB4">
            <w:pPr>
              <w:jc w:val="right"/>
              <w:rPr>
                <w:rFonts w:ascii="Times New Roman" w:hAnsi="Times New Roman"/>
                <w:sz w:val="14"/>
                <w:szCs w:val="14"/>
              </w:rPr>
            </w:pPr>
            <w:r w:rsidRPr="00FF5A2B">
              <w:rPr>
                <w:color w:val="000000"/>
                <w:sz w:val="14"/>
                <w:szCs w:val="14"/>
              </w:rPr>
              <w:t>6.59*</w:t>
            </w:r>
          </w:p>
        </w:tc>
        <w:tc>
          <w:tcPr>
            <w:tcW w:w="709" w:type="dxa"/>
            <w:tcBorders>
              <w:top w:val="nil"/>
              <w:left w:val="nil"/>
              <w:bottom w:val="nil"/>
              <w:right w:val="nil"/>
            </w:tcBorders>
            <w:vAlign w:val="bottom"/>
          </w:tcPr>
          <w:p w14:paraId="7FEBFE08" w14:textId="77777777" w:rsidR="008C4E52" w:rsidRPr="00FF5A2B" w:rsidRDefault="008C4E52" w:rsidP="001B2EB4">
            <w:pPr>
              <w:jc w:val="right"/>
              <w:rPr>
                <w:rFonts w:ascii="Times New Roman" w:hAnsi="Times New Roman"/>
                <w:sz w:val="14"/>
                <w:szCs w:val="14"/>
              </w:rPr>
            </w:pPr>
            <w:r w:rsidRPr="00FF5A2B">
              <w:rPr>
                <w:color w:val="000000"/>
                <w:sz w:val="14"/>
                <w:szCs w:val="14"/>
              </w:rPr>
              <w:t>4.87*</w:t>
            </w:r>
          </w:p>
        </w:tc>
        <w:tc>
          <w:tcPr>
            <w:tcW w:w="621" w:type="dxa"/>
            <w:tcBorders>
              <w:top w:val="nil"/>
              <w:left w:val="nil"/>
              <w:bottom w:val="nil"/>
              <w:right w:val="nil"/>
            </w:tcBorders>
            <w:vAlign w:val="bottom"/>
          </w:tcPr>
          <w:p w14:paraId="1B7D67BA" w14:textId="77777777" w:rsidR="008C4E52" w:rsidRPr="00FF5A2B" w:rsidRDefault="008C4E52" w:rsidP="001B2EB4">
            <w:pPr>
              <w:jc w:val="right"/>
              <w:rPr>
                <w:rFonts w:ascii="Times New Roman" w:hAnsi="Times New Roman"/>
                <w:sz w:val="14"/>
                <w:szCs w:val="14"/>
              </w:rPr>
            </w:pPr>
            <w:r w:rsidRPr="00FF5A2B">
              <w:rPr>
                <w:color w:val="000000"/>
                <w:sz w:val="14"/>
                <w:szCs w:val="14"/>
              </w:rPr>
              <w:t>5.84*</w:t>
            </w:r>
          </w:p>
        </w:tc>
        <w:tc>
          <w:tcPr>
            <w:tcW w:w="657" w:type="dxa"/>
            <w:tcBorders>
              <w:top w:val="nil"/>
              <w:left w:val="nil"/>
              <w:bottom w:val="nil"/>
            </w:tcBorders>
            <w:vAlign w:val="bottom"/>
          </w:tcPr>
          <w:p w14:paraId="350116EC" w14:textId="77777777" w:rsidR="008C4E52" w:rsidRPr="001B2EB4" w:rsidRDefault="008C4E52" w:rsidP="001B2EB4">
            <w:pPr>
              <w:jc w:val="right"/>
              <w:rPr>
                <w:rFonts w:ascii="Times New Roman" w:hAnsi="Times New Roman"/>
                <w:sz w:val="14"/>
                <w:szCs w:val="14"/>
              </w:rPr>
            </w:pPr>
            <w:r w:rsidRPr="00FF5A2B">
              <w:rPr>
                <w:color w:val="000000"/>
                <w:sz w:val="14"/>
                <w:szCs w:val="14"/>
              </w:rPr>
              <w:t>6.77</w:t>
            </w:r>
            <w:r w:rsidRPr="001B2EB4">
              <w:rPr>
                <w:color w:val="000000"/>
                <w:sz w:val="14"/>
                <w:szCs w:val="14"/>
              </w:rPr>
              <w:t>*</w:t>
            </w:r>
          </w:p>
        </w:tc>
        <w:tc>
          <w:tcPr>
            <w:tcW w:w="567" w:type="dxa"/>
            <w:tcBorders>
              <w:top w:val="nil"/>
              <w:bottom w:val="nil"/>
              <w:right w:val="nil"/>
            </w:tcBorders>
            <w:vAlign w:val="bottom"/>
          </w:tcPr>
          <w:p w14:paraId="05D93919" w14:textId="77777777" w:rsidR="008C4E52" w:rsidRPr="001B2EB4" w:rsidRDefault="008C4E52" w:rsidP="001B2EB4">
            <w:pPr>
              <w:jc w:val="right"/>
              <w:rPr>
                <w:rFonts w:ascii="Times New Roman" w:hAnsi="Times New Roman"/>
                <w:sz w:val="14"/>
                <w:szCs w:val="14"/>
              </w:rPr>
            </w:pPr>
            <w:r w:rsidRPr="001B2EB4">
              <w:rPr>
                <w:color w:val="000000"/>
                <w:sz w:val="14"/>
                <w:szCs w:val="14"/>
              </w:rPr>
              <w:t>-0.49</w:t>
            </w:r>
          </w:p>
        </w:tc>
        <w:tc>
          <w:tcPr>
            <w:tcW w:w="567" w:type="dxa"/>
            <w:tcBorders>
              <w:top w:val="nil"/>
              <w:left w:val="nil"/>
              <w:bottom w:val="nil"/>
              <w:right w:val="nil"/>
            </w:tcBorders>
            <w:vAlign w:val="bottom"/>
          </w:tcPr>
          <w:p w14:paraId="797033FE" w14:textId="77777777" w:rsidR="008C4E52" w:rsidRPr="001B2EB4" w:rsidRDefault="008C4E52" w:rsidP="001B2EB4">
            <w:pPr>
              <w:jc w:val="right"/>
              <w:rPr>
                <w:rFonts w:ascii="Times New Roman" w:hAnsi="Times New Roman"/>
                <w:sz w:val="14"/>
                <w:szCs w:val="14"/>
              </w:rPr>
            </w:pPr>
            <w:r w:rsidRPr="001B2EB4">
              <w:rPr>
                <w:color w:val="000000"/>
                <w:sz w:val="14"/>
                <w:szCs w:val="14"/>
              </w:rPr>
              <w:t>-0.38</w:t>
            </w:r>
          </w:p>
        </w:tc>
        <w:tc>
          <w:tcPr>
            <w:tcW w:w="613" w:type="dxa"/>
            <w:tcBorders>
              <w:top w:val="nil"/>
              <w:left w:val="nil"/>
              <w:bottom w:val="nil"/>
              <w:right w:val="nil"/>
            </w:tcBorders>
            <w:vAlign w:val="bottom"/>
          </w:tcPr>
          <w:p w14:paraId="60879527" w14:textId="77777777" w:rsidR="008C4E52" w:rsidRPr="001B2EB4" w:rsidRDefault="008C4E52" w:rsidP="001B2EB4">
            <w:pPr>
              <w:jc w:val="right"/>
              <w:rPr>
                <w:rFonts w:ascii="Times New Roman" w:hAnsi="Times New Roman"/>
                <w:sz w:val="14"/>
                <w:szCs w:val="14"/>
              </w:rPr>
            </w:pPr>
            <w:r w:rsidRPr="001B2EB4">
              <w:rPr>
                <w:color w:val="000000"/>
                <w:sz w:val="14"/>
                <w:szCs w:val="14"/>
              </w:rPr>
              <w:t>0.19</w:t>
            </w:r>
          </w:p>
        </w:tc>
        <w:tc>
          <w:tcPr>
            <w:tcW w:w="567" w:type="dxa"/>
            <w:gridSpan w:val="3"/>
            <w:tcBorders>
              <w:top w:val="nil"/>
              <w:left w:val="nil"/>
              <w:bottom w:val="nil"/>
              <w:right w:val="nil"/>
            </w:tcBorders>
            <w:vAlign w:val="bottom"/>
          </w:tcPr>
          <w:p w14:paraId="4C71D900" w14:textId="77777777" w:rsidR="008C4E52" w:rsidRPr="001B2EB4" w:rsidRDefault="008C4E52" w:rsidP="001B2EB4">
            <w:pPr>
              <w:jc w:val="right"/>
              <w:rPr>
                <w:rFonts w:ascii="Times New Roman" w:hAnsi="Times New Roman"/>
                <w:sz w:val="14"/>
                <w:szCs w:val="14"/>
              </w:rPr>
            </w:pPr>
            <w:r w:rsidRPr="001B2EB4">
              <w:rPr>
                <w:color w:val="000000"/>
                <w:sz w:val="14"/>
                <w:szCs w:val="14"/>
              </w:rPr>
              <w:t>-1.13</w:t>
            </w:r>
          </w:p>
        </w:tc>
      </w:tr>
      <w:tr w:rsidR="008C4E52" w:rsidRPr="00F65B4D" w14:paraId="7283183E" w14:textId="77777777" w:rsidTr="001B2EB4">
        <w:tc>
          <w:tcPr>
            <w:tcW w:w="634" w:type="dxa"/>
            <w:tcBorders>
              <w:top w:val="nil"/>
              <w:left w:val="nil"/>
              <w:bottom w:val="nil"/>
              <w:right w:val="single" w:sz="4" w:space="0" w:color="auto"/>
            </w:tcBorders>
          </w:tcPr>
          <w:p w14:paraId="527ACAB2" w14:textId="77777777" w:rsidR="008C4E52" w:rsidRPr="00F65B4D" w:rsidRDefault="008C4E52" w:rsidP="001B2EB4">
            <w:pPr>
              <w:tabs>
                <w:tab w:val="left" w:pos="5954"/>
              </w:tabs>
              <w:ind w:right="-1038"/>
              <w:jc w:val="both"/>
              <w:rPr>
                <w:rFonts w:ascii="Times New Roman" w:hAnsi="Times New Roman"/>
                <w:sz w:val="14"/>
                <w:szCs w:val="14"/>
              </w:rPr>
            </w:pPr>
            <w:r w:rsidRPr="00EE305F">
              <w:rPr>
                <w:rFonts w:cs="Calibri"/>
                <w:color w:val="000000"/>
                <w:sz w:val="14"/>
                <w:szCs w:val="14"/>
              </w:rPr>
              <w:t>Metal</w:t>
            </w:r>
          </w:p>
        </w:tc>
        <w:tc>
          <w:tcPr>
            <w:tcW w:w="636" w:type="dxa"/>
            <w:tcBorders>
              <w:top w:val="nil"/>
              <w:left w:val="single" w:sz="4" w:space="0" w:color="auto"/>
              <w:bottom w:val="nil"/>
              <w:right w:val="nil"/>
            </w:tcBorders>
            <w:vAlign w:val="bottom"/>
          </w:tcPr>
          <w:p w14:paraId="4BBEFADC" w14:textId="77777777" w:rsidR="008C4E52" w:rsidRPr="00FF5A2B" w:rsidRDefault="008C4E52" w:rsidP="001B2EB4">
            <w:pPr>
              <w:jc w:val="right"/>
              <w:rPr>
                <w:rFonts w:ascii="Times New Roman" w:hAnsi="Times New Roman"/>
                <w:sz w:val="14"/>
                <w:szCs w:val="14"/>
              </w:rPr>
            </w:pPr>
            <w:r w:rsidRPr="00FF5A2B">
              <w:rPr>
                <w:color w:val="000000"/>
                <w:sz w:val="14"/>
                <w:szCs w:val="14"/>
              </w:rPr>
              <w:t>4.11*</w:t>
            </w:r>
          </w:p>
        </w:tc>
        <w:tc>
          <w:tcPr>
            <w:tcW w:w="568" w:type="dxa"/>
            <w:tcBorders>
              <w:top w:val="nil"/>
              <w:left w:val="nil"/>
              <w:bottom w:val="nil"/>
              <w:right w:val="nil"/>
            </w:tcBorders>
            <w:vAlign w:val="bottom"/>
          </w:tcPr>
          <w:p w14:paraId="78AAAED9" w14:textId="77777777" w:rsidR="008C4E52" w:rsidRPr="001B2EB4" w:rsidRDefault="008C4E52" w:rsidP="001B2EB4">
            <w:pPr>
              <w:jc w:val="right"/>
              <w:rPr>
                <w:rFonts w:ascii="Times New Roman" w:hAnsi="Times New Roman"/>
                <w:sz w:val="14"/>
                <w:szCs w:val="14"/>
              </w:rPr>
            </w:pPr>
            <w:r w:rsidRPr="001B2EB4">
              <w:rPr>
                <w:color w:val="000000"/>
                <w:sz w:val="14"/>
                <w:szCs w:val="14"/>
              </w:rPr>
              <w:t>2.59</w:t>
            </w:r>
          </w:p>
        </w:tc>
        <w:tc>
          <w:tcPr>
            <w:tcW w:w="610" w:type="dxa"/>
            <w:tcBorders>
              <w:top w:val="nil"/>
              <w:left w:val="nil"/>
              <w:bottom w:val="nil"/>
              <w:right w:val="nil"/>
            </w:tcBorders>
            <w:vAlign w:val="bottom"/>
          </w:tcPr>
          <w:p w14:paraId="4702AE5F" w14:textId="77777777" w:rsidR="008C4E52" w:rsidRPr="001B2EB4" w:rsidRDefault="008C4E52" w:rsidP="001B2EB4">
            <w:pPr>
              <w:jc w:val="right"/>
              <w:rPr>
                <w:rFonts w:ascii="Times New Roman" w:hAnsi="Times New Roman"/>
                <w:sz w:val="14"/>
                <w:szCs w:val="14"/>
              </w:rPr>
            </w:pPr>
            <w:r w:rsidRPr="001B2EB4">
              <w:rPr>
                <w:color w:val="000000"/>
                <w:sz w:val="14"/>
                <w:szCs w:val="14"/>
              </w:rPr>
              <w:t>3.76*</w:t>
            </w:r>
          </w:p>
        </w:tc>
        <w:tc>
          <w:tcPr>
            <w:tcW w:w="538" w:type="dxa"/>
            <w:tcBorders>
              <w:top w:val="nil"/>
              <w:left w:val="nil"/>
              <w:bottom w:val="nil"/>
            </w:tcBorders>
            <w:vAlign w:val="bottom"/>
          </w:tcPr>
          <w:p w14:paraId="4CE84FF2" w14:textId="77777777" w:rsidR="008C4E52" w:rsidRPr="00FF5A2B" w:rsidRDefault="008C4E52" w:rsidP="001B2EB4">
            <w:pPr>
              <w:jc w:val="right"/>
              <w:rPr>
                <w:rFonts w:ascii="Times New Roman" w:hAnsi="Times New Roman"/>
                <w:sz w:val="14"/>
                <w:szCs w:val="14"/>
              </w:rPr>
            </w:pPr>
            <w:r w:rsidRPr="00FF5A2B">
              <w:rPr>
                <w:color w:val="000000"/>
                <w:sz w:val="14"/>
                <w:szCs w:val="14"/>
              </w:rPr>
              <w:t>2.65*</w:t>
            </w:r>
          </w:p>
        </w:tc>
        <w:tc>
          <w:tcPr>
            <w:tcW w:w="643" w:type="dxa"/>
            <w:tcBorders>
              <w:top w:val="nil"/>
              <w:bottom w:val="nil"/>
              <w:right w:val="nil"/>
            </w:tcBorders>
            <w:vAlign w:val="bottom"/>
          </w:tcPr>
          <w:p w14:paraId="074FE42A" w14:textId="77777777" w:rsidR="008C4E52" w:rsidRPr="001B2EB4" w:rsidRDefault="008C4E52" w:rsidP="001B2EB4">
            <w:pPr>
              <w:jc w:val="right"/>
              <w:rPr>
                <w:rFonts w:ascii="Times New Roman" w:hAnsi="Times New Roman"/>
                <w:sz w:val="14"/>
                <w:szCs w:val="14"/>
              </w:rPr>
            </w:pPr>
            <w:r w:rsidRPr="001B2EB4">
              <w:rPr>
                <w:color w:val="000000"/>
                <w:sz w:val="14"/>
                <w:szCs w:val="14"/>
              </w:rPr>
              <w:t>1.34</w:t>
            </w:r>
          </w:p>
        </w:tc>
        <w:tc>
          <w:tcPr>
            <w:tcW w:w="622" w:type="dxa"/>
            <w:tcBorders>
              <w:top w:val="nil"/>
              <w:left w:val="nil"/>
              <w:bottom w:val="nil"/>
              <w:right w:val="nil"/>
            </w:tcBorders>
            <w:vAlign w:val="bottom"/>
          </w:tcPr>
          <w:p w14:paraId="1EF0CC4B" w14:textId="77777777" w:rsidR="008C4E52" w:rsidRPr="001B2EB4" w:rsidRDefault="008C4E52" w:rsidP="001B2EB4">
            <w:pPr>
              <w:jc w:val="right"/>
              <w:rPr>
                <w:rFonts w:ascii="Times New Roman" w:hAnsi="Times New Roman"/>
                <w:sz w:val="14"/>
                <w:szCs w:val="14"/>
              </w:rPr>
            </w:pPr>
            <w:r w:rsidRPr="001B2EB4">
              <w:rPr>
                <w:color w:val="000000"/>
                <w:sz w:val="14"/>
                <w:szCs w:val="14"/>
              </w:rPr>
              <w:t>-1.76</w:t>
            </w:r>
          </w:p>
        </w:tc>
        <w:tc>
          <w:tcPr>
            <w:tcW w:w="595" w:type="dxa"/>
            <w:tcBorders>
              <w:top w:val="nil"/>
              <w:left w:val="nil"/>
              <w:bottom w:val="nil"/>
              <w:right w:val="nil"/>
            </w:tcBorders>
            <w:vAlign w:val="bottom"/>
          </w:tcPr>
          <w:p w14:paraId="16DA1318" w14:textId="77777777" w:rsidR="008C4E52" w:rsidRPr="001B2EB4" w:rsidRDefault="008C4E52" w:rsidP="001B2EB4">
            <w:pPr>
              <w:jc w:val="right"/>
              <w:rPr>
                <w:rFonts w:ascii="Times New Roman" w:hAnsi="Times New Roman"/>
                <w:sz w:val="14"/>
                <w:szCs w:val="14"/>
              </w:rPr>
            </w:pPr>
            <w:r w:rsidRPr="001B2EB4">
              <w:rPr>
                <w:color w:val="000000"/>
                <w:sz w:val="14"/>
                <w:szCs w:val="14"/>
              </w:rPr>
              <w:t>0.43</w:t>
            </w:r>
          </w:p>
        </w:tc>
        <w:tc>
          <w:tcPr>
            <w:tcW w:w="539" w:type="dxa"/>
            <w:tcBorders>
              <w:top w:val="nil"/>
              <w:left w:val="nil"/>
              <w:bottom w:val="nil"/>
            </w:tcBorders>
            <w:vAlign w:val="bottom"/>
          </w:tcPr>
          <w:p w14:paraId="471B3BE3" w14:textId="77777777" w:rsidR="008C4E52" w:rsidRPr="001B2EB4" w:rsidRDefault="008C4E52" w:rsidP="001B2EB4">
            <w:pPr>
              <w:jc w:val="right"/>
              <w:rPr>
                <w:rFonts w:ascii="Times New Roman" w:hAnsi="Times New Roman"/>
                <w:sz w:val="14"/>
                <w:szCs w:val="14"/>
              </w:rPr>
            </w:pPr>
            <w:r w:rsidRPr="001B2EB4">
              <w:rPr>
                <w:color w:val="000000"/>
                <w:sz w:val="14"/>
                <w:szCs w:val="14"/>
              </w:rPr>
              <w:t>-0.56</w:t>
            </w:r>
          </w:p>
        </w:tc>
        <w:tc>
          <w:tcPr>
            <w:tcW w:w="703" w:type="dxa"/>
            <w:tcBorders>
              <w:top w:val="nil"/>
              <w:bottom w:val="nil"/>
              <w:right w:val="nil"/>
            </w:tcBorders>
            <w:vAlign w:val="bottom"/>
          </w:tcPr>
          <w:p w14:paraId="7AD547D5" w14:textId="77777777" w:rsidR="008C4E52" w:rsidRPr="001B2EB4" w:rsidRDefault="008C4E52" w:rsidP="001B2EB4">
            <w:pPr>
              <w:jc w:val="right"/>
              <w:rPr>
                <w:rFonts w:ascii="Times New Roman" w:hAnsi="Times New Roman"/>
                <w:sz w:val="14"/>
                <w:szCs w:val="14"/>
              </w:rPr>
            </w:pPr>
            <w:r w:rsidRPr="001B2EB4">
              <w:rPr>
                <w:color w:val="000000"/>
                <w:sz w:val="14"/>
                <w:szCs w:val="14"/>
              </w:rPr>
              <w:t>-10.40</w:t>
            </w:r>
          </w:p>
        </w:tc>
        <w:tc>
          <w:tcPr>
            <w:tcW w:w="569" w:type="dxa"/>
            <w:tcBorders>
              <w:top w:val="nil"/>
              <w:left w:val="nil"/>
              <w:bottom w:val="nil"/>
              <w:right w:val="nil"/>
            </w:tcBorders>
            <w:vAlign w:val="bottom"/>
          </w:tcPr>
          <w:p w14:paraId="6331A472" w14:textId="77777777" w:rsidR="008C4E52" w:rsidRPr="001B2EB4" w:rsidRDefault="008C4E52" w:rsidP="001B2EB4">
            <w:pPr>
              <w:jc w:val="right"/>
              <w:rPr>
                <w:rFonts w:ascii="Times New Roman" w:hAnsi="Times New Roman"/>
                <w:sz w:val="14"/>
                <w:szCs w:val="14"/>
              </w:rPr>
            </w:pPr>
            <w:r w:rsidRPr="001B2EB4">
              <w:rPr>
                <w:color w:val="000000"/>
                <w:sz w:val="14"/>
                <w:szCs w:val="14"/>
              </w:rPr>
              <w:t>-5.42</w:t>
            </w:r>
          </w:p>
        </w:tc>
        <w:tc>
          <w:tcPr>
            <w:tcW w:w="561" w:type="dxa"/>
            <w:tcBorders>
              <w:top w:val="nil"/>
              <w:left w:val="nil"/>
              <w:bottom w:val="nil"/>
              <w:right w:val="nil"/>
            </w:tcBorders>
            <w:vAlign w:val="bottom"/>
          </w:tcPr>
          <w:p w14:paraId="027EA32D" w14:textId="77777777" w:rsidR="008C4E52" w:rsidRPr="001B2EB4" w:rsidRDefault="008C4E52" w:rsidP="001B2EB4">
            <w:pPr>
              <w:jc w:val="right"/>
              <w:rPr>
                <w:rFonts w:ascii="Times New Roman" w:hAnsi="Times New Roman"/>
                <w:sz w:val="14"/>
                <w:szCs w:val="14"/>
              </w:rPr>
            </w:pPr>
            <w:r w:rsidRPr="001B2EB4">
              <w:rPr>
                <w:color w:val="000000"/>
                <w:sz w:val="14"/>
                <w:szCs w:val="14"/>
              </w:rPr>
              <w:t>-6.94</w:t>
            </w:r>
          </w:p>
        </w:tc>
        <w:tc>
          <w:tcPr>
            <w:tcW w:w="531" w:type="dxa"/>
            <w:tcBorders>
              <w:top w:val="nil"/>
              <w:left w:val="nil"/>
              <w:bottom w:val="nil"/>
            </w:tcBorders>
            <w:vAlign w:val="bottom"/>
          </w:tcPr>
          <w:p w14:paraId="4F46AF31" w14:textId="77777777" w:rsidR="008C4E52" w:rsidRPr="001B2EB4" w:rsidRDefault="008C4E52" w:rsidP="001B2EB4">
            <w:pPr>
              <w:jc w:val="right"/>
              <w:rPr>
                <w:rFonts w:ascii="Times New Roman" w:hAnsi="Times New Roman"/>
                <w:sz w:val="14"/>
                <w:szCs w:val="14"/>
              </w:rPr>
            </w:pPr>
            <w:r w:rsidRPr="001B2EB4">
              <w:rPr>
                <w:color w:val="000000"/>
                <w:sz w:val="14"/>
                <w:szCs w:val="14"/>
              </w:rPr>
              <w:t>-5.27</w:t>
            </w:r>
          </w:p>
        </w:tc>
        <w:tc>
          <w:tcPr>
            <w:tcW w:w="530" w:type="dxa"/>
            <w:tcBorders>
              <w:top w:val="nil"/>
              <w:bottom w:val="nil"/>
              <w:right w:val="nil"/>
            </w:tcBorders>
            <w:vAlign w:val="bottom"/>
          </w:tcPr>
          <w:p w14:paraId="65BBCD55" w14:textId="77777777" w:rsidR="008C4E52" w:rsidRPr="001B2EB4" w:rsidRDefault="008C4E52" w:rsidP="001B2EB4">
            <w:pPr>
              <w:jc w:val="right"/>
              <w:rPr>
                <w:rFonts w:ascii="Times New Roman" w:hAnsi="Times New Roman"/>
                <w:sz w:val="14"/>
                <w:szCs w:val="14"/>
              </w:rPr>
            </w:pPr>
            <w:r w:rsidRPr="001B2EB4">
              <w:rPr>
                <w:color w:val="000000"/>
                <w:sz w:val="14"/>
                <w:szCs w:val="14"/>
              </w:rPr>
              <w:t>0.99</w:t>
            </w:r>
          </w:p>
        </w:tc>
        <w:tc>
          <w:tcPr>
            <w:tcW w:w="635" w:type="dxa"/>
            <w:tcBorders>
              <w:top w:val="nil"/>
              <w:left w:val="nil"/>
              <w:bottom w:val="nil"/>
              <w:right w:val="nil"/>
            </w:tcBorders>
            <w:vAlign w:val="bottom"/>
          </w:tcPr>
          <w:p w14:paraId="70C12140" w14:textId="77777777" w:rsidR="008C4E52" w:rsidRPr="001B2EB4" w:rsidRDefault="008C4E52" w:rsidP="001B2EB4">
            <w:pPr>
              <w:jc w:val="right"/>
              <w:rPr>
                <w:rFonts w:ascii="Times New Roman" w:hAnsi="Times New Roman"/>
                <w:sz w:val="14"/>
                <w:szCs w:val="14"/>
              </w:rPr>
            </w:pPr>
            <w:r w:rsidRPr="001B2EB4">
              <w:rPr>
                <w:color w:val="000000"/>
                <w:sz w:val="14"/>
                <w:szCs w:val="14"/>
              </w:rPr>
              <w:t>-1.41</w:t>
            </w:r>
          </w:p>
        </w:tc>
        <w:tc>
          <w:tcPr>
            <w:tcW w:w="530" w:type="dxa"/>
            <w:tcBorders>
              <w:top w:val="nil"/>
              <w:left w:val="nil"/>
              <w:bottom w:val="nil"/>
              <w:right w:val="nil"/>
            </w:tcBorders>
            <w:vAlign w:val="bottom"/>
          </w:tcPr>
          <w:p w14:paraId="3C257941" w14:textId="77777777" w:rsidR="008C4E52" w:rsidRPr="001B2EB4" w:rsidRDefault="008C4E52" w:rsidP="001B2EB4">
            <w:pPr>
              <w:jc w:val="right"/>
              <w:rPr>
                <w:rFonts w:ascii="Times New Roman" w:hAnsi="Times New Roman"/>
                <w:sz w:val="14"/>
                <w:szCs w:val="14"/>
              </w:rPr>
            </w:pPr>
            <w:r w:rsidRPr="001B2EB4">
              <w:rPr>
                <w:color w:val="000000"/>
                <w:sz w:val="14"/>
                <w:szCs w:val="14"/>
              </w:rPr>
              <w:t>-0.71</w:t>
            </w:r>
          </w:p>
        </w:tc>
        <w:tc>
          <w:tcPr>
            <w:tcW w:w="711" w:type="dxa"/>
            <w:tcBorders>
              <w:top w:val="nil"/>
              <w:left w:val="nil"/>
              <w:bottom w:val="nil"/>
            </w:tcBorders>
            <w:vAlign w:val="bottom"/>
          </w:tcPr>
          <w:p w14:paraId="04A986C3" w14:textId="77777777" w:rsidR="008C4E52" w:rsidRPr="001B2EB4" w:rsidRDefault="008C4E52" w:rsidP="001B2EB4">
            <w:pPr>
              <w:jc w:val="right"/>
              <w:rPr>
                <w:rFonts w:ascii="Times New Roman" w:hAnsi="Times New Roman"/>
                <w:sz w:val="14"/>
                <w:szCs w:val="14"/>
              </w:rPr>
            </w:pPr>
            <w:r w:rsidRPr="001B2EB4">
              <w:rPr>
                <w:color w:val="000000"/>
                <w:sz w:val="14"/>
                <w:szCs w:val="14"/>
              </w:rPr>
              <w:t>-0.13</w:t>
            </w:r>
          </w:p>
        </w:tc>
        <w:tc>
          <w:tcPr>
            <w:tcW w:w="616" w:type="dxa"/>
            <w:tcBorders>
              <w:top w:val="nil"/>
              <w:bottom w:val="nil"/>
              <w:right w:val="nil"/>
            </w:tcBorders>
            <w:vAlign w:val="bottom"/>
          </w:tcPr>
          <w:p w14:paraId="76A399A3" w14:textId="77777777" w:rsidR="008C4E52" w:rsidRPr="00FF5A2B" w:rsidRDefault="008C4E52" w:rsidP="001B2EB4">
            <w:pPr>
              <w:jc w:val="right"/>
              <w:rPr>
                <w:rFonts w:ascii="Times New Roman" w:hAnsi="Times New Roman"/>
                <w:sz w:val="14"/>
                <w:szCs w:val="14"/>
              </w:rPr>
            </w:pPr>
            <w:r w:rsidRPr="00FF5A2B">
              <w:rPr>
                <w:color w:val="000000"/>
                <w:sz w:val="14"/>
                <w:szCs w:val="14"/>
              </w:rPr>
              <w:t>7.21*</w:t>
            </w:r>
          </w:p>
        </w:tc>
        <w:tc>
          <w:tcPr>
            <w:tcW w:w="709" w:type="dxa"/>
            <w:tcBorders>
              <w:top w:val="nil"/>
              <w:left w:val="nil"/>
              <w:bottom w:val="nil"/>
              <w:right w:val="nil"/>
            </w:tcBorders>
            <w:vAlign w:val="bottom"/>
          </w:tcPr>
          <w:p w14:paraId="7D4A0842" w14:textId="77777777" w:rsidR="008C4E52" w:rsidRPr="00FF5A2B" w:rsidRDefault="008C4E52" w:rsidP="001B2EB4">
            <w:pPr>
              <w:jc w:val="right"/>
              <w:rPr>
                <w:rFonts w:ascii="Times New Roman" w:hAnsi="Times New Roman"/>
                <w:sz w:val="14"/>
                <w:szCs w:val="14"/>
              </w:rPr>
            </w:pPr>
            <w:r w:rsidRPr="00FF5A2B">
              <w:rPr>
                <w:color w:val="000000"/>
                <w:sz w:val="14"/>
                <w:szCs w:val="14"/>
              </w:rPr>
              <w:t>5.32*</w:t>
            </w:r>
          </w:p>
        </w:tc>
        <w:tc>
          <w:tcPr>
            <w:tcW w:w="621" w:type="dxa"/>
            <w:tcBorders>
              <w:top w:val="nil"/>
              <w:left w:val="nil"/>
              <w:bottom w:val="nil"/>
              <w:right w:val="nil"/>
            </w:tcBorders>
            <w:vAlign w:val="bottom"/>
          </w:tcPr>
          <w:p w14:paraId="1C2BCA88" w14:textId="77777777" w:rsidR="008C4E52" w:rsidRPr="00FF5A2B" w:rsidRDefault="008C4E52" w:rsidP="001B2EB4">
            <w:pPr>
              <w:jc w:val="right"/>
              <w:rPr>
                <w:rFonts w:ascii="Times New Roman" w:hAnsi="Times New Roman"/>
                <w:sz w:val="14"/>
                <w:szCs w:val="14"/>
              </w:rPr>
            </w:pPr>
            <w:r w:rsidRPr="00FF5A2B">
              <w:rPr>
                <w:color w:val="000000"/>
                <w:sz w:val="14"/>
                <w:szCs w:val="14"/>
              </w:rPr>
              <w:t>4.86*</w:t>
            </w:r>
          </w:p>
        </w:tc>
        <w:tc>
          <w:tcPr>
            <w:tcW w:w="657" w:type="dxa"/>
            <w:tcBorders>
              <w:top w:val="nil"/>
              <w:left w:val="nil"/>
              <w:bottom w:val="nil"/>
            </w:tcBorders>
            <w:vAlign w:val="bottom"/>
          </w:tcPr>
          <w:p w14:paraId="5705954D" w14:textId="77777777" w:rsidR="008C4E52" w:rsidRPr="001B2EB4" w:rsidRDefault="008C4E52" w:rsidP="001B2EB4">
            <w:pPr>
              <w:jc w:val="right"/>
              <w:rPr>
                <w:rFonts w:ascii="Times New Roman" w:hAnsi="Times New Roman"/>
                <w:sz w:val="14"/>
                <w:szCs w:val="14"/>
              </w:rPr>
            </w:pPr>
            <w:r w:rsidRPr="001B2EB4">
              <w:rPr>
                <w:color w:val="000000"/>
                <w:sz w:val="14"/>
                <w:szCs w:val="14"/>
              </w:rPr>
              <w:t>1.37</w:t>
            </w:r>
          </w:p>
        </w:tc>
        <w:tc>
          <w:tcPr>
            <w:tcW w:w="567" w:type="dxa"/>
            <w:tcBorders>
              <w:top w:val="nil"/>
              <w:bottom w:val="nil"/>
              <w:right w:val="nil"/>
            </w:tcBorders>
            <w:vAlign w:val="bottom"/>
          </w:tcPr>
          <w:p w14:paraId="0C3D9945" w14:textId="77777777" w:rsidR="008C4E52" w:rsidRPr="00FF5A2B" w:rsidRDefault="008C4E52" w:rsidP="001B2EB4">
            <w:pPr>
              <w:jc w:val="right"/>
              <w:rPr>
                <w:rFonts w:ascii="Times New Roman" w:hAnsi="Times New Roman"/>
                <w:sz w:val="14"/>
                <w:szCs w:val="14"/>
              </w:rPr>
            </w:pPr>
            <w:r w:rsidRPr="00FF5A2B">
              <w:rPr>
                <w:color w:val="000000"/>
                <w:sz w:val="14"/>
                <w:szCs w:val="14"/>
              </w:rPr>
              <w:t>3.87*</w:t>
            </w:r>
          </w:p>
        </w:tc>
        <w:tc>
          <w:tcPr>
            <w:tcW w:w="567" w:type="dxa"/>
            <w:tcBorders>
              <w:top w:val="nil"/>
              <w:left w:val="nil"/>
              <w:bottom w:val="nil"/>
              <w:right w:val="nil"/>
            </w:tcBorders>
            <w:vAlign w:val="bottom"/>
          </w:tcPr>
          <w:p w14:paraId="322DADEE" w14:textId="77777777" w:rsidR="008C4E52" w:rsidRPr="001B2EB4" w:rsidRDefault="008C4E52" w:rsidP="001B2EB4">
            <w:pPr>
              <w:jc w:val="right"/>
              <w:rPr>
                <w:rFonts w:ascii="Times New Roman" w:hAnsi="Times New Roman"/>
                <w:sz w:val="14"/>
                <w:szCs w:val="14"/>
              </w:rPr>
            </w:pPr>
            <w:r w:rsidRPr="001B2EB4">
              <w:rPr>
                <w:color w:val="000000"/>
                <w:sz w:val="14"/>
                <w:szCs w:val="14"/>
              </w:rPr>
              <w:t>-1.14</w:t>
            </w:r>
          </w:p>
        </w:tc>
        <w:tc>
          <w:tcPr>
            <w:tcW w:w="613" w:type="dxa"/>
            <w:tcBorders>
              <w:top w:val="nil"/>
              <w:left w:val="nil"/>
              <w:bottom w:val="nil"/>
              <w:right w:val="nil"/>
            </w:tcBorders>
            <w:vAlign w:val="bottom"/>
          </w:tcPr>
          <w:p w14:paraId="1D765057" w14:textId="77777777" w:rsidR="008C4E52" w:rsidRPr="001B2EB4" w:rsidRDefault="008C4E52" w:rsidP="001B2EB4">
            <w:pPr>
              <w:jc w:val="right"/>
              <w:rPr>
                <w:rFonts w:ascii="Times New Roman" w:hAnsi="Times New Roman"/>
                <w:sz w:val="14"/>
                <w:szCs w:val="14"/>
              </w:rPr>
            </w:pPr>
            <w:r w:rsidRPr="001B2EB4">
              <w:rPr>
                <w:color w:val="000000"/>
                <w:sz w:val="14"/>
                <w:szCs w:val="14"/>
              </w:rPr>
              <w:t>-0.73</w:t>
            </w:r>
          </w:p>
        </w:tc>
        <w:tc>
          <w:tcPr>
            <w:tcW w:w="567" w:type="dxa"/>
            <w:gridSpan w:val="3"/>
            <w:tcBorders>
              <w:top w:val="nil"/>
              <w:left w:val="nil"/>
              <w:bottom w:val="nil"/>
              <w:right w:val="nil"/>
            </w:tcBorders>
            <w:vAlign w:val="bottom"/>
          </w:tcPr>
          <w:p w14:paraId="5EF4DB04" w14:textId="77777777" w:rsidR="008C4E52" w:rsidRPr="001B2EB4" w:rsidRDefault="008C4E52" w:rsidP="001B2EB4">
            <w:pPr>
              <w:jc w:val="right"/>
              <w:rPr>
                <w:rFonts w:ascii="Times New Roman" w:hAnsi="Times New Roman"/>
                <w:sz w:val="14"/>
                <w:szCs w:val="14"/>
              </w:rPr>
            </w:pPr>
            <w:r w:rsidRPr="001B2EB4">
              <w:rPr>
                <w:color w:val="000000"/>
                <w:sz w:val="14"/>
                <w:szCs w:val="14"/>
              </w:rPr>
              <w:t>-1.07</w:t>
            </w:r>
          </w:p>
        </w:tc>
      </w:tr>
      <w:tr w:rsidR="008C4E52" w:rsidRPr="00F65B4D" w14:paraId="09BF5BF2" w14:textId="77777777" w:rsidTr="001B2EB4">
        <w:tc>
          <w:tcPr>
            <w:tcW w:w="634" w:type="dxa"/>
            <w:tcBorders>
              <w:top w:val="nil"/>
              <w:left w:val="nil"/>
              <w:bottom w:val="nil"/>
              <w:right w:val="single" w:sz="4" w:space="0" w:color="auto"/>
            </w:tcBorders>
          </w:tcPr>
          <w:p w14:paraId="2A460307" w14:textId="77777777" w:rsidR="008C4E52" w:rsidRPr="00F65B4D" w:rsidRDefault="008C4E52" w:rsidP="001B2EB4">
            <w:pPr>
              <w:tabs>
                <w:tab w:val="left" w:pos="5954"/>
              </w:tabs>
              <w:ind w:right="-1038"/>
              <w:jc w:val="both"/>
              <w:rPr>
                <w:rFonts w:ascii="Times New Roman" w:hAnsi="Times New Roman"/>
                <w:sz w:val="14"/>
                <w:szCs w:val="14"/>
              </w:rPr>
            </w:pPr>
            <w:r w:rsidRPr="00EE305F">
              <w:rPr>
                <w:rFonts w:cs="Calibri"/>
                <w:color w:val="000000"/>
                <w:sz w:val="14"/>
                <w:szCs w:val="14"/>
              </w:rPr>
              <w:t>Metpr</w:t>
            </w:r>
          </w:p>
        </w:tc>
        <w:tc>
          <w:tcPr>
            <w:tcW w:w="636" w:type="dxa"/>
            <w:tcBorders>
              <w:top w:val="nil"/>
              <w:left w:val="single" w:sz="4" w:space="0" w:color="auto"/>
              <w:bottom w:val="nil"/>
              <w:right w:val="nil"/>
            </w:tcBorders>
            <w:vAlign w:val="bottom"/>
          </w:tcPr>
          <w:p w14:paraId="5AEEEACC" w14:textId="77777777" w:rsidR="008C4E52" w:rsidRPr="001B2EB4" w:rsidRDefault="008C4E52" w:rsidP="001B2EB4">
            <w:pPr>
              <w:jc w:val="right"/>
              <w:rPr>
                <w:rFonts w:ascii="Times New Roman" w:hAnsi="Times New Roman"/>
                <w:sz w:val="14"/>
                <w:szCs w:val="14"/>
              </w:rPr>
            </w:pPr>
            <w:r w:rsidRPr="001B2EB4">
              <w:rPr>
                <w:color w:val="000000"/>
                <w:sz w:val="14"/>
                <w:szCs w:val="14"/>
              </w:rPr>
              <w:t>0.50</w:t>
            </w:r>
          </w:p>
        </w:tc>
        <w:tc>
          <w:tcPr>
            <w:tcW w:w="568" w:type="dxa"/>
            <w:tcBorders>
              <w:top w:val="nil"/>
              <w:left w:val="nil"/>
              <w:bottom w:val="nil"/>
              <w:right w:val="nil"/>
            </w:tcBorders>
            <w:vAlign w:val="bottom"/>
          </w:tcPr>
          <w:p w14:paraId="1AB28A59" w14:textId="77777777" w:rsidR="008C4E52" w:rsidRPr="001B2EB4" w:rsidRDefault="008C4E52" w:rsidP="001B2EB4">
            <w:pPr>
              <w:jc w:val="right"/>
              <w:rPr>
                <w:rFonts w:ascii="Times New Roman" w:hAnsi="Times New Roman"/>
                <w:sz w:val="14"/>
                <w:szCs w:val="14"/>
              </w:rPr>
            </w:pPr>
            <w:r w:rsidRPr="001B2EB4">
              <w:rPr>
                <w:color w:val="000000"/>
                <w:sz w:val="14"/>
                <w:szCs w:val="14"/>
              </w:rPr>
              <w:t>-2.05</w:t>
            </w:r>
          </w:p>
        </w:tc>
        <w:tc>
          <w:tcPr>
            <w:tcW w:w="610" w:type="dxa"/>
            <w:tcBorders>
              <w:top w:val="nil"/>
              <w:left w:val="nil"/>
              <w:bottom w:val="nil"/>
              <w:right w:val="nil"/>
            </w:tcBorders>
            <w:vAlign w:val="bottom"/>
          </w:tcPr>
          <w:p w14:paraId="4E7243EF" w14:textId="77777777" w:rsidR="008C4E52" w:rsidRPr="001B2EB4" w:rsidRDefault="008C4E52" w:rsidP="001B2EB4">
            <w:pPr>
              <w:jc w:val="right"/>
              <w:rPr>
                <w:rFonts w:ascii="Times New Roman" w:hAnsi="Times New Roman"/>
                <w:sz w:val="14"/>
                <w:szCs w:val="14"/>
              </w:rPr>
            </w:pPr>
            <w:r w:rsidRPr="001B2EB4">
              <w:rPr>
                <w:color w:val="000000"/>
                <w:sz w:val="14"/>
                <w:szCs w:val="14"/>
              </w:rPr>
              <w:t>-3.39</w:t>
            </w:r>
          </w:p>
        </w:tc>
        <w:tc>
          <w:tcPr>
            <w:tcW w:w="538" w:type="dxa"/>
            <w:tcBorders>
              <w:top w:val="nil"/>
              <w:left w:val="nil"/>
              <w:bottom w:val="nil"/>
            </w:tcBorders>
            <w:vAlign w:val="bottom"/>
          </w:tcPr>
          <w:p w14:paraId="10A50C3B" w14:textId="77777777" w:rsidR="008C4E52" w:rsidRPr="001B2EB4" w:rsidRDefault="008C4E52" w:rsidP="001B2EB4">
            <w:pPr>
              <w:jc w:val="right"/>
              <w:rPr>
                <w:rFonts w:ascii="Times New Roman" w:hAnsi="Times New Roman"/>
                <w:sz w:val="14"/>
                <w:szCs w:val="14"/>
              </w:rPr>
            </w:pPr>
            <w:r w:rsidRPr="001B2EB4">
              <w:rPr>
                <w:color w:val="000000"/>
                <w:sz w:val="14"/>
                <w:szCs w:val="14"/>
              </w:rPr>
              <w:t>-2.12</w:t>
            </w:r>
          </w:p>
        </w:tc>
        <w:tc>
          <w:tcPr>
            <w:tcW w:w="643" w:type="dxa"/>
            <w:tcBorders>
              <w:top w:val="nil"/>
              <w:bottom w:val="nil"/>
              <w:right w:val="nil"/>
            </w:tcBorders>
            <w:vAlign w:val="bottom"/>
          </w:tcPr>
          <w:p w14:paraId="26D2F632" w14:textId="77777777" w:rsidR="008C4E52" w:rsidRPr="001B2EB4" w:rsidRDefault="008C4E52" w:rsidP="001B2EB4">
            <w:pPr>
              <w:jc w:val="right"/>
              <w:rPr>
                <w:rFonts w:ascii="Times New Roman" w:hAnsi="Times New Roman"/>
                <w:sz w:val="14"/>
                <w:szCs w:val="14"/>
              </w:rPr>
            </w:pPr>
            <w:r w:rsidRPr="001B2EB4">
              <w:rPr>
                <w:color w:val="000000"/>
                <w:sz w:val="14"/>
                <w:szCs w:val="14"/>
              </w:rPr>
              <w:t>-0.79</w:t>
            </w:r>
          </w:p>
        </w:tc>
        <w:tc>
          <w:tcPr>
            <w:tcW w:w="622" w:type="dxa"/>
            <w:tcBorders>
              <w:top w:val="nil"/>
              <w:left w:val="nil"/>
              <w:bottom w:val="nil"/>
              <w:right w:val="nil"/>
            </w:tcBorders>
            <w:vAlign w:val="bottom"/>
          </w:tcPr>
          <w:p w14:paraId="063BAFF0" w14:textId="77777777" w:rsidR="008C4E52" w:rsidRPr="001B2EB4" w:rsidRDefault="008C4E52" w:rsidP="001B2EB4">
            <w:pPr>
              <w:jc w:val="right"/>
              <w:rPr>
                <w:rFonts w:ascii="Times New Roman" w:hAnsi="Times New Roman"/>
                <w:sz w:val="14"/>
                <w:szCs w:val="14"/>
              </w:rPr>
            </w:pPr>
            <w:r w:rsidRPr="001B2EB4">
              <w:rPr>
                <w:color w:val="000000"/>
                <w:sz w:val="14"/>
                <w:szCs w:val="14"/>
              </w:rPr>
              <w:t>-2.10</w:t>
            </w:r>
          </w:p>
        </w:tc>
        <w:tc>
          <w:tcPr>
            <w:tcW w:w="595" w:type="dxa"/>
            <w:tcBorders>
              <w:top w:val="nil"/>
              <w:left w:val="nil"/>
              <w:bottom w:val="nil"/>
              <w:right w:val="nil"/>
            </w:tcBorders>
            <w:vAlign w:val="bottom"/>
          </w:tcPr>
          <w:p w14:paraId="3AD94083" w14:textId="77777777" w:rsidR="008C4E52" w:rsidRPr="001B2EB4" w:rsidRDefault="008C4E52" w:rsidP="001B2EB4">
            <w:pPr>
              <w:jc w:val="right"/>
              <w:rPr>
                <w:rFonts w:ascii="Times New Roman" w:hAnsi="Times New Roman"/>
                <w:sz w:val="14"/>
                <w:szCs w:val="14"/>
              </w:rPr>
            </w:pPr>
            <w:r w:rsidRPr="001B2EB4">
              <w:rPr>
                <w:color w:val="000000"/>
                <w:sz w:val="14"/>
                <w:szCs w:val="14"/>
              </w:rPr>
              <w:t>-2.33</w:t>
            </w:r>
          </w:p>
        </w:tc>
        <w:tc>
          <w:tcPr>
            <w:tcW w:w="539" w:type="dxa"/>
            <w:tcBorders>
              <w:top w:val="nil"/>
              <w:left w:val="nil"/>
              <w:bottom w:val="nil"/>
            </w:tcBorders>
            <w:vAlign w:val="bottom"/>
          </w:tcPr>
          <w:p w14:paraId="3B8CAF84" w14:textId="77777777" w:rsidR="008C4E52" w:rsidRPr="001B2EB4" w:rsidRDefault="008C4E52" w:rsidP="001B2EB4">
            <w:pPr>
              <w:jc w:val="right"/>
              <w:rPr>
                <w:rFonts w:ascii="Times New Roman" w:hAnsi="Times New Roman"/>
                <w:sz w:val="14"/>
                <w:szCs w:val="14"/>
              </w:rPr>
            </w:pPr>
            <w:r w:rsidRPr="001B2EB4">
              <w:rPr>
                <w:color w:val="000000"/>
                <w:sz w:val="14"/>
                <w:szCs w:val="14"/>
              </w:rPr>
              <w:t>-1.28</w:t>
            </w:r>
          </w:p>
        </w:tc>
        <w:tc>
          <w:tcPr>
            <w:tcW w:w="703" w:type="dxa"/>
            <w:tcBorders>
              <w:top w:val="nil"/>
              <w:bottom w:val="nil"/>
              <w:right w:val="nil"/>
            </w:tcBorders>
            <w:vAlign w:val="bottom"/>
          </w:tcPr>
          <w:p w14:paraId="1F363133" w14:textId="77777777" w:rsidR="008C4E52" w:rsidRPr="001B2EB4" w:rsidRDefault="008C4E52" w:rsidP="001B2EB4">
            <w:pPr>
              <w:jc w:val="right"/>
              <w:rPr>
                <w:rFonts w:ascii="Times New Roman" w:hAnsi="Times New Roman"/>
                <w:sz w:val="14"/>
                <w:szCs w:val="14"/>
              </w:rPr>
            </w:pPr>
            <w:r w:rsidRPr="001B2EB4">
              <w:rPr>
                <w:color w:val="000000"/>
                <w:sz w:val="14"/>
                <w:szCs w:val="14"/>
              </w:rPr>
              <w:t>-2.93</w:t>
            </w:r>
          </w:p>
        </w:tc>
        <w:tc>
          <w:tcPr>
            <w:tcW w:w="569" w:type="dxa"/>
            <w:tcBorders>
              <w:top w:val="nil"/>
              <w:left w:val="nil"/>
              <w:bottom w:val="nil"/>
              <w:right w:val="nil"/>
            </w:tcBorders>
            <w:vAlign w:val="bottom"/>
          </w:tcPr>
          <w:p w14:paraId="7D0A279F" w14:textId="77777777" w:rsidR="008C4E52" w:rsidRPr="001B2EB4" w:rsidRDefault="008C4E52" w:rsidP="001B2EB4">
            <w:pPr>
              <w:jc w:val="right"/>
              <w:rPr>
                <w:rFonts w:ascii="Times New Roman" w:hAnsi="Times New Roman"/>
                <w:sz w:val="14"/>
                <w:szCs w:val="14"/>
              </w:rPr>
            </w:pPr>
            <w:r w:rsidRPr="001B2EB4">
              <w:rPr>
                <w:color w:val="000000"/>
                <w:sz w:val="14"/>
                <w:szCs w:val="14"/>
              </w:rPr>
              <w:t>-2.36</w:t>
            </w:r>
          </w:p>
        </w:tc>
        <w:tc>
          <w:tcPr>
            <w:tcW w:w="561" w:type="dxa"/>
            <w:tcBorders>
              <w:top w:val="nil"/>
              <w:left w:val="nil"/>
              <w:bottom w:val="nil"/>
              <w:right w:val="nil"/>
            </w:tcBorders>
            <w:vAlign w:val="bottom"/>
          </w:tcPr>
          <w:p w14:paraId="099F0483" w14:textId="77777777" w:rsidR="008C4E52" w:rsidRPr="001B2EB4" w:rsidRDefault="008C4E52" w:rsidP="001B2EB4">
            <w:pPr>
              <w:jc w:val="right"/>
              <w:rPr>
                <w:rFonts w:ascii="Times New Roman" w:hAnsi="Times New Roman"/>
                <w:sz w:val="14"/>
                <w:szCs w:val="14"/>
              </w:rPr>
            </w:pPr>
            <w:r w:rsidRPr="001B2EB4">
              <w:rPr>
                <w:color w:val="000000"/>
                <w:sz w:val="14"/>
                <w:szCs w:val="14"/>
              </w:rPr>
              <w:t>-2.82</w:t>
            </w:r>
          </w:p>
        </w:tc>
        <w:tc>
          <w:tcPr>
            <w:tcW w:w="531" w:type="dxa"/>
            <w:tcBorders>
              <w:top w:val="nil"/>
              <w:left w:val="nil"/>
              <w:bottom w:val="nil"/>
            </w:tcBorders>
            <w:vAlign w:val="bottom"/>
          </w:tcPr>
          <w:p w14:paraId="347CD1E8" w14:textId="77777777" w:rsidR="008C4E52" w:rsidRPr="001B2EB4" w:rsidRDefault="008C4E52" w:rsidP="001B2EB4">
            <w:pPr>
              <w:jc w:val="right"/>
              <w:rPr>
                <w:rFonts w:ascii="Times New Roman" w:hAnsi="Times New Roman"/>
                <w:sz w:val="14"/>
                <w:szCs w:val="14"/>
              </w:rPr>
            </w:pPr>
            <w:r w:rsidRPr="001B2EB4">
              <w:rPr>
                <w:color w:val="000000"/>
                <w:sz w:val="14"/>
                <w:szCs w:val="14"/>
              </w:rPr>
              <w:t>-1.82</w:t>
            </w:r>
          </w:p>
        </w:tc>
        <w:tc>
          <w:tcPr>
            <w:tcW w:w="530" w:type="dxa"/>
            <w:tcBorders>
              <w:top w:val="nil"/>
              <w:bottom w:val="nil"/>
              <w:right w:val="nil"/>
            </w:tcBorders>
            <w:vAlign w:val="bottom"/>
          </w:tcPr>
          <w:p w14:paraId="338D9397" w14:textId="77777777" w:rsidR="008C4E52" w:rsidRPr="001B2EB4" w:rsidRDefault="008C4E52" w:rsidP="001B2EB4">
            <w:pPr>
              <w:jc w:val="right"/>
              <w:rPr>
                <w:rFonts w:ascii="Times New Roman" w:hAnsi="Times New Roman"/>
                <w:sz w:val="14"/>
                <w:szCs w:val="14"/>
              </w:rPr>
            </w:pPr>
            <w:r w:rsidRPr="001B2EB4">
              <w:rPr>
                <w:color w:val="000000"/>
                <w:sz w:val="14"/>
                <w:szCs w:val="14"/>
              </w:rPr>
              <w:t>-0.79</w:t>
            </w:r>
          </w:p>
        </w:tc>
        <w:tc>
          <w:tcPr>
            <w:tcW w:w="635" w:type="dxa"/>
            <w:tcBorders>
              <w:top w:val="nil"/>
              <w:left w:val="nil"/>
              <w:bottom w:val="nil"/>
              <w:right w:val="nil"/>
            </w:tcBorders>
            <w:vAlign w:val="bottom"/>
          </w:tcPr>
          <w:p w14:paraId="5963C752" w14:textId="77777777" w:rsidR="008C4E52" w:rsidRPr="001B2EB4" w:rsidRDefault="008C4E52" w:rsidP="001B2EB4">
            <w:pPr>
              <w:jc w:val="right"/>
              <w:rPr>
                <w:rFonts w:ascii="Times New Roman" w:hAnsi="Times New Roman"/>
                <w:sz w:val="14"/>
                <w:szCs w:val="14"/>
              </w:rPr>
            </w:pPr>
            <w:r w:rsidRPr="001B2EB4">
              <w:rPr>
                <w:color w:val="000000"/>
                <w:sz w:val="14"/>
                <w:szCs w:val="14"/>
              </w:rPr>
              <w:t>-1.63</w:t>
            </w:r>
          </w:p>
        </w:tc>
        <w:tc>
          <w:tcPr>
            <w:tcW w:w="530" w:type="dxa"/>
            <w:tcBorders>
              <w:top w:val="nil"/>
              <w:left w:val="nil"/>
              <w:bottom w:val="nil"/>
              <w:right w:val="nil"/>
            </w:tcBorders>
            <w:vAlign w:val="bottom"/>
          </w:tcPr>
          <w:p w14:paraId="63E268DB" w14:textId="77777777" w:rsidR="008C4E52" w:rsidRPr="001B2EB4" w:rsidRDefault="008C4E52" w:rsidP="001B2EB4">
            <w:pPr>
              <w:jc w:val="right"/>
              <w:rPr>
                <w:rFonts w:ascii="Times New Roman" w:hAnsi="Times New Roman"/>
                <w:sz w:val="14"/>
                <w:szCs w:val="14"/>
              </w:rPr>
            </w:pPr>
            <w:r w:rsidRPr="001B2EB4">
              <w:rPr>
                <w:color w:val="000000"/>
                <w:sz w:val="14"/>
                <w:szCs w:val="14"/>
              </w:rPr>
              <w:t>-1.91</w:t>
            </w:r>
          </w:p>
        </w:tc>
        <w:tc>
          <w:tcPr>
            <w:tcW w:w="711" w:type="dxa"/>
            <w:tcBorders>
              <w:top w:val="nil"/>
              <w:left w:val="nil"/>
              <w:bottom w:val="nil"/>
            </w:tcBorders>
            <w:vAlign w:val="bottom"/>
          </w:tcPr>
          <w:p w14:paraId="7FDD921D" w14:textId="77777777" w:rsidR="008C4E52" w:rsidRPr="001B2EB4" w:rsidRDefault="008C4E52" w:rsidP="001B2EB4">
            <w:pPr>
              <w:jc w:val="right"/>
              <w:rPr>
                <w:rFonts w:ascii="Times New Roman" w:hAnsi="Times New Roman"/>
                <w:sz w:val="14"/>
                <w:szCs w:val="14"/>
              </w:rPr>
            </w:pPr>
            <w:r w:rsidRPr="001B2EB4">
              <w:rPr>
                <w:color w:val="000000"/>
                <w:sz w:val="14"/>
                <w:szCs w:val="14"/>
              </w:rPr>
              <w:t>-0.78</w:t>
            </w:r>
          </w:p>
        </w:tc>
        <w:tc>
          <w:tcPr>
            <w:tcW w:w="616" w:type="dxa"/>
            <w:tcBorders>
              <w:top w:val="nil"/>
              <w:bottom w:val="nil"/>
              <w:right w:val="nil"/>
            </w:tcBorders>
            <w:vAlign w:val="bottom"/>
          </w:tcPr>
          <w:p w14:paraId="723B6CB3" w14:textId="77777777" w:rsidR="008C4E52" w:rsidRPr="001B2EB4" w:rsidRDefault="008C4E52" w:rsidP="001B2EB4">
            <w:pPr>
              <w:jc w:val="right"/>
              <w:rPr>
                <w:rFonts w:ascii="Times New Roman" w:hAnsi="Times New Roman"/>
                <w:sz w:val="14"/>
                <w:szCs w:val="14"/>
              </w:rPr>
            </w:pPr>
            <w:r w:rsidRPr="001B2EB4">
              <w:rPr>
                <w:color w:val="000000"/>
                <w:sz w:val="14"/>
                <w:szCs w:val="14"/>
              </w:rPr>
              <w:t>2.25</w:t>
            </w:r>
          </w:p>
        </w:tc>
        <w:tc>
          <w:tcPr>
            <w:tcW w:w="709" w:type="dxa"/>
            <w:tcBorders>
              <w:top w:val="nil"/>
              <w:left w:val="nil"/>
              <w:bottom w:val="nil"/>
              <w:right w:val="nil"/>
            </w:tcBorders>
            <w:vAlign w:val="bottom"/>
          </w:tcPr>
          <w:p w14:paraId="6CC60D21" w14:textId="77777777" w:rsidR="008C4E52" w:rsidRPr="00FF5A2B" w:rsidRDefault="008C4E52" w:rsidP="001B2EB4">
            <w:pPr>
              <w:jc w:val="right"/>
              <w:rPr>
                <w:rFonts w:ascii="Times New Roman" w:hAnsi="Times New Roman"/>
                <w:sz w:val="14"/>
                <w:szCs w:val="14"/>
              </w:rPr>
            </w:pPr>
            <w:r w:rsidRPr="00FF5A2B">
              <w:rPr>
                <w:color w:val="000000"/>
                <w:sz w:val="14"/>
                <w:szCs w:val="14"/>
              </w:rPr>
              <w:t>10.93*</w:t>
            </w:r>
          </w:p>
        </w:tc>
        <w:tc>
          <w:tcPr>
            <w:tcW w:w="621" w:type="dxa"/>
            <w:tcBorders>
              <w:top w:val="nil"/>
              <w:left w:val="nil"/>
              <w:bottom w:val="nil"/>
              <w:right w:val="nil"/>
            </w:tcBorders>
            <w:vAlign w:val="bottom"/>
          </w:tcPr>
          <w:p w14:paraId="04F29FCE" w14:textId="77777777" w:rsidR="008C4E52" w:rsidRPr="001B2EB4" w:rsidRDefault="008C4E52" w:rsidP="001B2EB4">
            <w:pPr>
              <w:jc w:val="right"/>
              <w:rPr>
                <w:rFonts w:ascii="Times New Roman" w:hAnsi="Times New Roman"/>
                <w:sz w:val="14"/>
                <w:szCs w:val="14"/>
              </w:rPr>
            </w:pPr>
            <w:r w:rsidRPr="001B2EB4">
              <w:rPr>
                <w:color w:val="000000"/>
                <w:sz w:val="14"/>
                <w:szCs w:val="14"/>
              </w:rPr>
              <w:t>-0.59</w:t>
            </w:r>
          </w:p>
        </w:tc>
        <w:tc>
          <w:tcPr>
            <w:tcW w:w="657" w:type="dxa"/>
            <w:tcBorders>
              <w:top w:val="nil"/>
              <w:left w:val="nil"/>
              <w:bottom w:val="nil"/>
            </w:tcBorders>
            <w:vAlign w:val="bottom"/>
          </w:tcPr>
          <w:p w14:paraId="6AE95C34" w14:textId="77777777" w:rsidR="008C4E52" w:rsidRPr="001B2EB4" w:rsidRDefault="008C4E52" w:rsidP="001B2EB4">
            <w:pPr>
              <w:jc w:val="right"/>
              <w:rPr>
                <w:rFonts w:ascii="Times New Roman" w:hAnsi="Times New Roman"/>
                <w:sz w:val="14"/>
                <w:szCs w:val="14"/>
              </w:rPr>
            </w:pPr>
            <w:r w:rsidRPr="001B2EB4">
              <w:rPr>
                <w:color w:val="000000"/>
                <w:sz w:val="14"/>
                <w:szCs w:val="14"/>
              </w:rPr>
              <w:t>0.11</w:t>
            </w:r>
          </w:p>
        </w:tc>
        <w:tc>
          <w:tcPr>
            <w:tcW w:w="567" w:type="dxa"/>
            <w:tcBorders>
              <w:top w:val="nil"/>
              <w:bottom w:val="nil"/>
              <w:right w:val="nil"/>
            </w:tcBorders>
            <w:vAlign w:val="bottom"/>
          </w:tcPr>
          <w:p w14:paraId="158323D7" w14:textId="77777777" w:rsidR="008C4E52" w:rsidRPr="001B2EB4" w:rsidRDefault="008C4E52" w:rsidP="001B2EB4">
            <w:pPr>
              <w:jc w:val="right"/>
              <w:rPr>
                <w:rFonts w:ascii="Times New Roman" w:hAnsi="Times New Roman"/>
                <w:sz w:val="14"/>
                <w:szCs w:val="14"/>
              </w:rPr>
            </w:pPr>
            <w:r w:rsidRPr="001B2EB4">
              <w:rPr>
                <w:color w:val="000000"/>
                <w:sz w:val="14"/>
                <w:szCs w:val="14"/>
              </w:rPr>
              <w:t>0.86</w:t>
            </w:r>
          </w:p>
        </w:tc>
        <w:tc>
          <w:tcPr>
            <w:tcW w:w="567" w:type="dxa"/>
            <w:tcBorders>
              <w:top w:val="nil"/>
              <w:left w:val="nil"/>
              <w:bottom w:val="nil"/>
              <w:right w:val="nil"/>
            </w:tcBorders>
            <w:vAlign w:val="bottom"/>
          </w:tcPr>
          <w:p w14:paraId="6302A6C6" w14:textId="77777777" w:rsidR="008C4E52" w:rsidRPr="001B2EB4" w:rsidRDefault="008C4E52" w:rsidP="001B2EB4">
            <w:pPr>
              <w:jc w:val="right"/>
              <w:rPr>
                <w:rFonts w:ascii="Times New Roman" w:hAnsi="Times New Roman"/>
                <w:sz w:val="14"/>
                <w:szCs w:val="14"/>
              </w:rPr>
            </w:pPr>
            <w:r w:rsidRPr="001B2EB4">
              <w:rPr>
                <w:color w:val="000000"/>
                <w:sz w:val="14"/>
                <w:szCs w:val="14"/>
              </w:rPr>
              <w:t>0.58</w:t>
            </w:r>
          </w:p>
        </w:tc>
        <w:tc>
          <w:tcPr>
            <w:tcW w:w="613" w:type="dxa"/>
            <w:tcBorders>
              <w:top w:val="nil"/>
              <w:left w:val="nil"/>
              <w:bottom w:val="nil"/>
              <w:right w:val="nil"/>
            </w:tcBorders>
            <w:vAlign w:val="bottom"/>
          </w:tcPr>
          <w:p w14:paraId="77C4F88E" w14:textId="77777777" w:rsidR="008C4E52" w:rsidRPr="001B2EB4" w:rsidRDefault="008C4E52" w:rsidP="001B2EB4">
            <w:pPr>
              <w:jc w:val="right"/>
              <w:rPr>
                <w:rFonts w:ascii="Times New Roman" w:hAnsi="Times New Roman"/>
                <w:sz w:val="14"/>
                <w:szCs w:val="14"/>
              </w:rPr>
            </w:pPr>
            <w:r w:rsidRPr="001B2EB4">
              <w:rPr>
                <w:color w:val="000000"/>
                <w:sz w:val="14"/>
                <w:szCs w:val="14"/>
              </w:rPr>
              <w:t>-2.18</w:t>
            </w:r>
          </w:p>
        </w:tc>
        <w:tc>
          <w:tcPr>
            <w:tcW w:w="567" w:type="dxa"/>
            <w:gridSpan w:val="3"/>
            <w:tcBorders>
              <w:top w:val="nil"/>
              <w:left w:val="nil"/>
              <w:bottom w:val="nil"/>
              <w:right w:val="nil"/>
            </w:tcBorders>
            <w:vAlign w:val="bottom"/>
          </w:tcPr>
          <w:p w14:paraId="5A805EBD" w14:textId="77777777" w:rsidR="008C4E52" w:rsidRPr="001B2EB4" w:rsidRDefault="008C4E52" w:rsidP="001B2EB4">
            <w:pPr>
              <w:jc w:val="right"/>
              <w:rPr>
                <w:rFonts w:ascii="Times New Roman" w:hAnsi="Times New Roman"/>
                <w:sz w:val="14"/>
                <w:szCs w:val="14"/>
              </w:rPr>
            </w:pPr>
            <w:r w:rsidRPr="001B2EB4">
              <w:rPr>
                <w:color w:val="000000"/>
                <w:sz w:val="14"/>
                <w:szCs w:val="14"/>
              </w:rPr>
              <w:t>-0.68</w:t>
            </w:r>
          </w:p>
        </w:tc>
      </w:tr>
      <w:tr w:rsidR="008C4E52" w:rsidRPr="00F65B4D" w14:paraId="0B374DDE" w14:textId="77777777" w:rsidTr="001B2EB4">
        <w:tc>
          <w:tcPr>
            <w:tcW w:w="634" w:type="dxa"/>
            <w:tcBorders>
              <w:top w:val="nil"/>
              <w:left w:val="nil"/>
              <w:bottom w:val="nil"/>
              <w:right w:val="single" w:sz="4" w:space="0" w:color="auto"/>
            </w:tcBorders>
          </w:tcPr>
          <w:p w14:paraId="0D36F9E1" w14:textId="77777777" w:rsidR="008C4E52" w:rsidRPr="00F65B4D" w:rsidRDefault="008C4E52" w:rsidP="001B2EB4">
            <w:pPr>
              <w:tabs>
                <w:tab w:val="left" w:pos="5954"/>
              </w:tabs>
              <w:ind w:right="-1038"/>
              <w:jc w:val="both"/>
              <w:rPr>
                <w:rFonts w:ascii="Times New Roman" w:hAnsi="Times New Roman"/>
                <w:sz w:val="14"/>
                <w:szCs w:val="14"/>
              </w:rPr>
            </w:pPr>
            <w:r w:rsidRPr="00EE305F">
              <w:rPr>
                <w:rFonts w:cs="Calibri"/>
                <w:color w:val="000000"/>
                <w:sz w:val="14"/>
                <w:szCs w:val="14"/>
              </w:rPr>
              <w:t>Misc</w:t>
            </w:r>
          </w:p>
        </w:tc>
        <w:tc>
          <w:tcPr>
            <w:tcW w:w="636" w:type="dxa"/>
            <w:tcBorders>
              <w:top w:val="nil"/>
              <w:left w:val="single" w:sz="4" w:space="0" w:color="auto"/>
              <w:bottom w:val="nil"/>
              <w:right w:val="nil"/>
            </w:tcBorders>
            <w:vAlign w:val="bottom"/>
          </w:tcPr>
          <w:p w14:paraId="111CF19A" w14:textId="77777777" w:rsidR="008C4E52" w:rsidRPr="001B2EB4" w:rsidRDefault="008C4E52" w:rsidP="001B2EB4">
            <w:pPr>
              <w:jc w:val="right"/>
              <w:rPr>
                <w:rFonts w:ascii="Times New Roman" w:hAnsi="Times New Roman"/>
                <w:sz w:val="14"/>
                <w:szCs w:val="14"/>
              </w:rPr>
            </w:pPr>
            <w:r w:rsidRPr="001B2EB4">
              <w:rPr>
                <w:color w:val="000000"/>
                <w:sz w:val="14"/>
                <w:szCs w:val="14"/>
              </w:rPr>
              <w:t>-0.91</w:t>
            </w:r>
          </w:p>
        </w:tc>
        <w:tc>
          <w:tcPr>
            <w:tcW w:w="568" w:type="dxa"/>
            <w:tcBorders>
              <w:top w:val="nil"/>
              <w:left w:val="nil"/>
              <w:bottom w:val="nil"/>
              <w:right w:val="nil"/>
            </w:tcBorders>
            <w:vAlign w:val="bottom"/>
          </w:tcPr>
          <w:p w14:paraId="1E6D51A7" w14:textId="77777777" w:rsidR="008C4E52" w:rsidRPr="001B2EB4" w:rsidRDefault="008C4E52" w:rsidP="001B2EB4">
            <w:pPr>
              <w:jc w:val="right"/>
              <w:rPr>
                <w:rFonts w:ascii="Times New Roman" w:hAnsi="Times New Roman"/>
                <w:sz w:val="14"/>
                <w:szCs w:val="14"/>
              </w:rPr>
            </w:pPr>
            <w:r w:rsidRPr="001B2EB4">
              <w:rPr>
                <w:color w:val="000000"/>
                <w:sz w:val="14"/>
                <w:szCs w:val="14"/>
              </w:rPr>
              <w:t>1.01</w:t>
            </w:r>
          </w:p>
        </w:tc>
        <w:tc>
          <w:tcPr>
            <w:tcW w:w="610" w:type="dxa"/>
            <w:tcBorders>
              <w:top w:val="nil"/>
              <w:left w:val="nil"/>
              <w:bottom w:val="nil"/>
              <w:right w:val="nil"/>
            </w:tcBorders>
            <w:vAlign w:val="bottom"/>
          </w:tcPr>
          <w:p w14:paraId="62E229B1" w14:textId="77777777" w:rsidR="008C4E52" w:rsidRPr="001B2EB4" w:rsidRDefault="008C4E52" w:rsidP="001B2EB4">
            <w:pPr>
              <w:jc w:val="right"/>
              <w:rPr>
                <w:rFonts w:ascii="Times New Roman" w:hAnsi="Times New Roman"/>
                <w:sz w:val="14"/>
                <w:szCs w:val="14"/>
              </w:rPr>
            </w:pPr>
            <w:r w:rsidRPr="001B2EB4">
              <w:rPr>
                <w:color w:val="000000"/>
                <w:sz w:val="14"/>
                <w:szCs w:val="14"/>
              </w:rPr>
              <w:t>0.38</w:t>
            </w:r>
          </w:p>
        </w:tc>
        <w:tc>
          <w:tcPr>
            <w:tcW w:w="538" w:type="dxa"/>
            <w:tcBorders>
              <w:top w:val="nil"/>
              <w:left w:val="nil"/>
              <w:bottom w:val="nil"/>
            </w:tcBorders>
            <w:vAlign w:val="bottom"/>
          </w:tcPr>
          <w:p w14:paraId="196643B8" w14:textId="77777777" w:rsidR="008C4E52" w:rsidRPr="001B2EB4" w:rsidRDefault="008C4E52" w:rsidP="001B2EB4">
            <w:pPr>
              <w:jc w:val="right"/>
              <w:rPr>
                <w:rFonts w:ascii="Times New Roman" w:hAnsi="Times New Roman"/>
                <w:sz w:val="14"/>
                <w:szCs w:val="14"/>
              </w:rPr>
            </w:pPr>
            <w:r w:rsidRPr="001B2EB4">
              <w:rPr>
                <w:color w:val="000000"/>
                <w:sz w:val="14"/>
                <w:szCs w:val="14"/>
              </w:rPr>
              <w:t>1.03</w:t>
            </w:r>
          </w:p>
        </w:tc>
        <w:tc>
          <w:tcPr>
            <w:tcW w:w="643" w:type="dxa"/>
            <w:tcBorders>
              <w:top w:val="nil"/>
              <w:bottom w:val="nil"/>
              <w:right w:val="nil"/>
            </w:tcBorders>
            <w:vAlign w:val="bottom"/>
          </w:tcPr>
          <w:p w14:paraId="0340AA36" w14:textId="77777777" w:rsidR="008C4E52" w:rsidRPr="001B2EB4" w:rsidRDefault="008C4E52" w:rsidP="001B2EB4">
            <w:pPr>
              <w:jc w:val="right"/>
              <w:rPr>
                <w:rFonts w:ascii="Times New Roman" w:hAnsi="Times New Roman"/>
                <w:sz w:val="14"/>
                <w:szCs w:val="14"/>
              </w:rPr>
            </w:pPr>
            <w:r w:rsidRPr="001B2EB4">
              <w:rPr>
                <w:color w:val="000000"/>
                <w:sz w:val="14"/>
                <w:szCs w:val="14"/>
              </w:rPr>
              <w:t>0.35</w:t>
            </w:r>
          </w:p>
        </w:tc>
        <w:tc>
          <w:tcPr>
            <w:tcW w:w="622" w:type="dxa"/>
            <w:tcBorders>
              <w:top w:val="nil"/>
              <w:left w:val="nil"/>
              <w:bottom w:val="nil"/>
              <w:right w:val="nil"/>
            </w:tcBorders>
            <w:vAlign w:val="bottom"/>
          </w:tcPr>
          <w:p w14:paraId="62CE8E37" w14:textId="77777777" w:rsidR="008C4E52" w:rsidRPr="00FF5A2B" w:rsidRDefault="008C4E52" w:rsidP="001B2EB4">
            <w:pPr>
              <w:jc w:val="right"/>
              <w:rPr>
                <w:rFonts w:ascii="Times New Roman" w:hAnsi="Times New Roman"/>
                <w:sz w:val="14"/>
                <w:szCs w:val="14"/>
              </w:rPr>
            </w:pPr>
            <w:r w:rsidRPr="00FF5A2B">
              <w:rPr>
                <w:color w:val="000000"/>
                <w:sz w:val="14"/>
                <w:szCs w:val="14"/>
              </w:rPr>
              <w:t>1.34*</w:t>
            </w:r>
          </w:p>
        </w:tc>
        <w:tc>
          <w:tcPr>
            <w:tcW w:w="595" w:type="dxa"/>
            <w:tcBorders>
              <w:top w:val="nil"/>
              <w:left w:val="nil"/>
              <w:bottom w:val="nil"/>
              <w:right w:val="nil"/>
            </w:tcBorders>
            <w:vAlign w:val="bottom"/>
          </w:tcPr>
          <w:p w14:paraId="2932C174" w14:textId="77777777" w:rsidR="008C4E52" w:rsidRPr="00FF5A2B" w:rsidRDefault="008C4E52" w:rsidP="001B2EB4">
            <w:pPr>
              <w:jc w:val="right"/>
              <w:rPr>
                <w:rFonts w:ascii="Times New Roman" w:hAnsi="Times New Roman"/>
                <w:sz w:val="14"/>
                <w:szCs w:val="14"/>
              </w:rPr>
            </w:pPr>
            <w:r w:rsidRPr="00FF5A2B">
              <w:rPr>
                <w:color w:val="000000"/>
                <w:sz w:val="14"/>
                <w:szCs w:val="14"/>
              </w:rPr>
              <w:t>1.42*</w:t>
            </w:r>
          </w:p>
        </w:tc>
        <w:tc>
          <w:tcPr>
            <w:tcW w:w="539" w:type="dxa"/>
            <w:tcBorders>
              <w:top w:val="nil"/>
              <w:left w:val="nil"/>
              <w:bottom w:val="nil"/>
            </w:tcBorders>
            <w:vAlign w:val="bottom"/>
          </w:tcPr>
          <w:p w14:paraId="1B345815" w14:textId="77777777" w:rsidR="008C4E52" w:rsidRPr="001B2EB4" w:rsidRDefault="008C4E52" w:rsidP="001B2EB4">
            <w:pPr>
              <w:jc w:val="right"/>
              <w:rPr>
                <w:rFonts w:ascii="Times New Roman" w:hAnsi="Times New Roman"/>
                <w:sz w:val="14"/>
                <w:szCs w:val="14"/>
              </w:rPr>
            </w:pPr>
            <w:r w:rsidRPr="001B2EB4">
              <w:rPr>
                <w:color w:val="000000"/>
                <w:sz w:val="14"/>
                <w:szCs w:val="14"/>
              </w:rPr>
              <w:t>0.52</w:t>
            </w:r>
          </w:p>
        </w:tc>
        <w:tc>
          <w:tcPr>
            <w:tcW w:w="703" w:type="dxa"/>
            <w:tcBorders>
              <w:top w:val="nil"/>
              <w:bottom w:val="nil"/>
              <w:right w:val="nil"/>
            </w:tcBorders>
            <w:vAlign w:val="bottom"/>
          </w:tcPr>
          <w:p w14:paraId="4223E868" w14:textId="77777777" w:rsidR="008C4E52" w:rsidRPr="001B2EB4" w:rsidRDefault="008C4E52" w:rsidP="001B2EB4">
            <w:pPr>
              <w:jc w:val="right"/>
              <w:rPr>
                <w:rFonts w:ascii="Times New Roman" w:hAnsi="Times New Roman"/>
                <w:sz w:val="14"/>
                <w:szCs w:val="14"/>
              </w:rPr>
            </w:pPr>
            <w:r w:rsidRPr="001B2EB4">
              <w:rPr>
                <w:color w:val="000000"/>
                <w:sz w:val="14"/>
                <w:szCs w:val="14"/>
              </w:rPr>
              <w:t>-0.50</w:t>
            </w:r>
          </w:p>
        </w:tc>
        <w:tc>
          <w:tcPr>
            <w:tcW w:w="569" w:type="dxa"/>
            <w:tcBorders>
              <w:top w:val="nil"/>
              <w:left w:val="nil"/>
              <w:bottom w:val="nil"/>
              <w:right w:val="nil"/>
            </w:tcBorders>
            <w:vAlign w:val="bottom"/>
          </w:tcPr>
          <w:p w14:paraId="7697C242" w14:textId="77777777" w:rsidR="008C4E52" w:rsidRPr="001B2EB4" w:rsidRDefault="008C4E52" w:rsidP="001B2EB4">
            <w:pPr>
              <w:jc w:val="right"/>
              <w:rPr>
                <w:rFonts w:ascii="Times New Roman" w:hAnsi="Times New Roman"/>
                <w:sz w:val="14"/>
                <w:szCs w:val="14"/>
              </w:rPr>
            </w:pPr>
            <w:r w:rsidRPr="001B2EB4">
              <w:rPr>
                <w:color w:val="000000"/>
                <w:sz w:val="14"/>
                <w:szCs w:val="14"/>
              </w:rPr>
              <w:t>-2.05</w:t>
            </w:r>
          </w:p>
        </w:tc>
        <w:tc>
          <w:tcPr>
            <w:tcW w:w="561" w:type="dxa"/>
            <w:tcBorders>
              <w:top w:val="nil"/>
              <w:left w:val="nil"/>
              <w:bottom w:val="nil"/>
              <w:right w:val="nil"/>
            </w:tcBorders>
            <w:vAlign w:val="bottom"/>
          </w:tcPr>
          <w:p w14:paraId="37044E12" w14:textId="77777777" w:rsidR="008C4E52" w:rsidRPr="001B2EB4" w:rsidRDefault="008C4E52" w:rsidP="001B2EB4">
            <w:pPr>
              <w:jc w:val="right"/>
              <w:rPr>
                <w:rFonts w:ascii="Times New Roman" w:hAnsi="Times New Roman"/>
                <w:sz w:val="14"/>
                <w:szCs w:val="14"/>
              </w:rPr>
            </w:pPr>
            <w:r w:rsidRPr="001B2EB4">
              <w:rPr>
                <w:color w:val="000000"/>
                <w:sz w:val="14"/>
                <w:szCs w:val="14"/>
              </w:rPr>
              <w:t>-1.11</w:t>
            </w:r>
          </w:p>
        </w:tc>
        <w:tc>
          <w:tcPr>
            <w:tcW w:w="531" w:type="dxa"/>
            <w:tcBorders>
              <w:top w:val="nil"/>
              <w:left w:val="nil"/>
              <w:bottom w:val="nil"/>
            </w:tcBorders>
            <w:vAlign w:val="bottom"/>
          </w:tcPr>
          <w:p w14:paraId="3B33D830" w14:textId="77777777" w:rsidR="008C4E52" w:rsidRPr="001B2EB4" w:rsidRDefault="008C4E52" w:rsidP="001B2EB4">
            <w:pPr>
              <w:jc w:val="right"/>
              <w:rPr>
                <w:rFonts w:ascii="Times New Roman" w:hAnsi="Times New Roman"/>
                <w:sz w:val="14"/>
                <w:szCs w:val="14"/>
              </w:rPr>
            </w:pPr>
            <w:r w:rsidRPr="001B2EB4">
              <w:rPr>
                <w:color w:val="000000"/>
                <w:sz w:val="14"/>
                <w:szCs w:val="14"/>
              </w:rPr>
              <w:t>-0.56</w:t>
            </w:r>
          </w:p>
        </w:tc>
        <w:tc>
          <w:tcPr>
            <w:tcW w:w="530" w:type="dxa"/>
            <w:tcBorders>
              <w:top w:val="nil"/>
              <w:bottom w:val="nil"/>
              <w:right w:val="nil"/>
            </w:tcBorders>
            <w:vAlign w:val="bottom"/>
          </w:tcPr>
          <w:p w14:paraId="4EF9867F" w14:textId="77777777" w:rsidR="008C4E52" w:rsidRPr="001B2EB4" w:rsidRDefault="008C4E52" w:rsidP="001B2EB4">
            <w:pPr>
              <w:jc w:val="right"/>
              <w:rPr>
                <w:rFonts w:ascii="Times New Roman" w:hAnsi="Times New Roman"/>
                <w:sz w:val="14"/>
                <w:szCs w:val="14"/>
              </w:rPr>
            </w:pPr>
            <w:r w:rsidRPr="001B2EB4">
              <w:rPr>
                <w:color w:val="000000"/>
                <w:sz w:val="14"/>
                <w:szCs w:val="14"/>
              </w:rPr>
              <w:t>-1.56</w:t>
            </w:r>
          </w:p>
        </w:tc>
        <w:tc>
          <w:tcPr>
            <w:tcW w:w="635" w:type="dxa"/>
            <w:tcBorders>
              <w:top w:val="nil"/>
              <w:left w:val="nil"/>
              <w:bottom w:val="nil"/>
              <w:right w:val="nil"/>
            </w:tcBorders>
            <w:vAlign w:val="bottom"/>
          </w:tcPr>
          <w:p w14:paraId="55A9A6E7" w14:textId="77777777" w:rsidR="008C4E52" w:rsidRPr="001B2EB4" w:rsidRDefault="008C4E52" w:rsidP="001B2EB4">
            <w:pPr>
              <w:jc w:val="right"/>
              <w:rPr>
                <w:rFonts w:ascii="Times New Roman" w:hAnsi="Times New Roman"/>
                <w:sz w:val="14"/>
                <w:szCs w:val="14"/>
              </w:rPr>
            </w:pPr>
            <w:r w:rsidRPr="001B2EB4">
              <w:rPr>
                <w:color w:val="000000"/>
                <w:sz w:val="14"/>
                <w:szCs w:val="14"/>
              </w:rPr>
              <w:t>0.15</w:t>
            </w:r>
          </w:p>
        </w:tc>
        <w:tc>
          <w:tcPr>
            <w:tcW w:w="530" w:type="dxa"/>
            <w:tcBorders>
              <w:top w:val="nil"/>
              <w:left w:val="nil"/>
              <w:bottom w:val="nil"/>
              <w:right w:val="nil"/>
            </w:tcBorders>
            <w:vAlign w:val="bottom"/>
          </w:tcPr>
          <w:p w14:paraId="6874D3EB" w14:textId="77777777" w:rsidR="008C4E52" w:rsidRPr="001B2EB4" w:rsidRDefault="008C4E52" w:rsidP="001B2EB4">
            <w:pPr>
              <w:jc w:val="right"/>
              <w:rPr>
                <w:rFonts w:ascii="Times New Roman" w:hAnsi="Times New Roman"/>
                <w:sz w:val="14"/>
                <w:szCs w:val="14"/>
              </w:rPr>
            </w:pPr>
            <w:r w:rsidRPr="001B2EB4">
              <w:rPr>
                <w:color w:val="000000"/>
                <w:sz w:val="14"/>
                <w:szCs w:val="14"/>
              </w:rPr>
              <w:t>0.76</w:t>
            </w:r>
          </w:p>
        </w:tc>
        <w:tc>
          <w:tcPr>
            <w:tcW w:w="711" w:type="dxa"/>
            <w:tcBorders>
              <w:top w:val="nil"/>
              <w:left w:val="nil"/>
              <w:bottom w:val="nil"/>
            </w:tcBorders>
            <w:vAlign w:val="bottom"/>
          </w:tcPr>
          <w:p w14:paraId="64F2BCB4" w14:textId="77777777" w:rsidR="008C4E52" w:rsidRPr="001B2EB4" w:rsidRDefault="008C4E52" w:rsidP="001B2EB4">
            <w:pPr>
              <w:jc w:val="right"/>
              <w:rPr>
                <w:rFonts w:ascii="Times New Roman" w:hAnsi="Times New Roman"/>
                <w:sz w:val="14"/>
                <w:szCs w:val="14"/>
              </w:rPr>
            </w:pPr>
            <w:r w:rsidRPr="001B2EB4">
              <w:rPr>
                <w:color w:val="000000"/>
                <w:sz w:val="14"/>
                <w:szCs w:val="14"/>
              </w:rPr>
              <w:t>-2.19</w:t>
            </w:r>
          </w:p>
        </w:tc>
        <w:tc>
          <w:tcPr>
            <w:tcW w:w="616" w:type="dxa"/>
            <w:tcBorders>
              <w:top w:val="nil"/>
              <w:bottom w:val="nil"/>
              <w:right w:val="nil"/>
            </w:tcBorders>
            <w:vAlign w:val="bottom"/>
          </w:tcPr>
          <w:p w14:paraId="4F3E3987" w14:textId="77777777" w:rsidR="008C4E52" w:rsidRPr="001B2EB4" w:rsidRDefault="008C4E52" w:rsidP="001B2EB4">
            <w:pPr>
              <w:jc w:val="right"/>
              <w:rPr>
                <w:rFonts w:ascii="Times New Roman" w:hAnsi="Times New Roman"/>
                <w:sz w:val="14"/>
                <w:szCs w:val="14"/>
              </w:rPr>
            </w:pPr>
            <w:r w:rsidRPr="001B2EB4">
              <w:rPr>
                <w:color w:val="000000"/>
                <w:sz w:val="14"/>
                <w:szCs w:val="14"/>
              </w:rPr>
              <w:t>0.93</w:t>
            </w:r>
          </w:p>
        </w:tc>
        <w:tc>
          <w:tcPr>
            <w:tcW w:w="709" w:type="dxa"/>
            <w:tcBorders>
              <w:top w:val="nil"/>
              <w:left w:val="nil"/>
              <w:bottom w:val="nil"/>
              <w:right w:val="nil"/>
            </w:tcBorders>
            <w:vAlign w:val="bottom"/>
          </w:tcPr>
          <w:p w14:paraId="2131DEB7" w14:textId="77777777" w:rsidR="008C4E52" w:rsidRPr="001B2EB4" w:rsidRDefault="008C4E52" w:rsidP="001B2EB4">
            <w:pPr>
              <w:jc w:val="right"/>
              <w:rPr>
                <w:rFonts w:ascii="Times New Roman" w:hAnsi="Times New Roman"/>
                <w:sz w:val="14"/>
                <w:szCs w:val="14"/>
              </w:rPr>
            </w:pPr>
            <w:r w:rsidRPr="001B2EB4">
              <w:rPr>
                <w:color w:val="000000"/>
                <w:sz w:val="14"/>
                <w:szCs w:val="14"/>
              </w:rPr>
              <w:t>1.17</w:t>
            </w:r>
          </w:p>
        </w:tc>
        <w:tc>
          <w:tcPr>
            <w:tcW w:w="621" w:type="dxa"/>
            <w:tcBorders>
              <w:top w:val="nil"/>
              <w:left w:val="nil"/>
              <w:bottom w:val="nil"/>
              <w:right w:val="nil"/>
            </w:tcBorders>
            <w:vAlign w:val="bottom"/>
          </w:tcPr>
          <w:p w14:paraId="1139D0D3" w14:textId="77777777" w:rsidR="008C4E52" w:rsidRPr="001B2EB4" w:rsidRDefault="008C4E52" w:rsidP="001B2EB4">
            <w:pPr>
              <w:jc w:val="right"/>
              <w:rPr>
                <w:rFonts w:ascii="Times New Roman" w:hAnsi="Times New Roman"/>
                <w:sz w:val="14"/>
                <w:szCs w:val="14"/>
              </w:rPr>
            </w:pPr>
            <w:r w:rsidRPr="001B2EB4">
              <w:rPr>
                <w:color w:val="000000"/>
                <w:sz w:val="14"/>
                <w:szCs w:val="14"/>
              </w:rPr>
              <w:t>0.94</w:t>
            </w:r>
          </w:p>
        </w:tc>
        <w:tc>
          <w:tcPr>
            <w:tcW w:w="657" w:type="dxa"/>
            <w:tcBorders>
              <w:top w:val="nil"/>
              <w:left w:val="nil"/>
              <w:bottom w:val="nil"/>
            </w:tcBorders>
            <w:vAlign w:val="bottom"/>
          </w:tcPr>
          <w:p w14:paraId="720CE6EC" w14:textId="77777777" w:rsidR="008C4E52" w:rsidRPr="001B2EB4" w:rsidRDefault="008C4E52" w:rsidP="001B2EB4">
            <w:pPr>
              <w:jc w:val="right"/>
              <w:rPr>
                <w:rFonts w:ascii="Times New Roman" w:hAnsi="Times New Roman"/>
                <w:sz w:val="14"/>
                <w:szCs w:val="14"/>
              </w:rPr>
            </w:pPr>
            <w:r w:rsidRPr="001B2EB4">
              <w:rPr>
                <w:color w:val="000000"/>
                <w:sz w:val="14"/>
                <w:szCs w:val="14"/>
              </w:rPr>
              <w:t>0.82</w:t>
            </w:r>
          </w:p>
        </w:tc>
        <w:tc>
          <w:tcPr>
            <w:tcW w:w="567" w:type="dxa"/>
            <w:tcBorders>
              <w:top w:val="nil"/>
              <w:bottom w:val="nil"/>
              <w:right w:val="nil"/>
            </w:tcBorders>
            <w:vAlign w:val="bottom"/>
          </w:tcPr>
          <w:p w14:paraId="7403D561" w14:textId="77777777" w:rsidR="008C4E52" w:rsidRPr="001B2EB4" w:rsidRDefault="008C4E52" w:rsidP="001B2EB4">
            <w:pPr>
              <w:jc w:val="right"/>
              <w:rPr>
                <w:rFonts w:ascii="Times New Roman" w:hAnsi="Times New Roman"/>
                <w:sz w:val="14"/>
                <w:szCs w:val="14"/>
              </w:rPr>
            </w:pPr>
            <w:r w:rsidRPr="001B2EB4">
              <w:rPr>
                <w:color w:val="000000"/>
                <w:sz w:val="14"/>
                <w:szCs w:val="14"/>
              </w:rPr>
              <w:t>-1.07</w:t>
            </w:r>
          </w:p>
        </w:tc>
        <w:tc>
          <w:tcPr>
            <w:tcW w:w="567" w:type="dxa"/>
            <w:tcBorders>
              <w:top w:val="nil"/>
              <w:left w:val="nil"/>
              <w:bottom w:val="nil"/>
              <w:right w:val="nil"/>
            </w:tcBorders>
            <w:vAlign w:val="bottom"/>
          </w:tcPr>
          <w:p w14:paraId="521DEEEF" w14:textId="77777777" w:rsidR="008C4E52" w:rsidRPr="001B2EB4" w:rsidRDefault="008C4E52" w:rsidP="001B2EB4">
            <w:pPr>
              <w:jc w:val="right"/>
              <w:rPr>
                <w:rFonts w:ascii="Times New Roman" w:hAnsi="Times New Roman"/>
                <w:sz w:val="14"/>
                <w:szCs w:val="14"/>
              </w:rPr>
            </w:pPr>
            <w:r w:rsidRPr="001B2EB4">
              <w:rPr>
                <w:color w:val="000000"/>
                <w:sz w:val="14"/>
                <w:szCs w:val="14"/>
              </w:rPr>
              <w:t>-0.59</w:t>
            </w:r>
          </w:p>
        </w:tc>
        <w:tc>
          <w:tcPr>
            <w:tcW w:w="613" w:type="dxa"/>
            <w:tcBorders>
              <w:top w:val="nil"/>
              <w:left w:val="nil"/>
              <w:bottom w:val="nil"/>
              <w:right w:val="nil"/>
            </w:tcBorders>
            <w:vAlign w:val="bottom"/>
          </w:tcPr>
          <w:p w14:paraId="61643B09" w14:textId="77777777" w:rsidR="008C4E52" w:rsidRPr="00FF5A2B" w:rsidRDefault="008C4E52" w:rsidP="001B2EB4">
            <w:pPr>
              <w:jc w:val="right"/>
              <w:rPr>
                <w:rFonts w:ascii="Times New Roman" w:hAnsi="Times New Roman"/>
                <w:sz w:val="14"/>
                <w:szCs w:val="14"/>
              </w:rPr>
            </w:pPr>
            <w:r w:rsidRPr="00FF5A2B">
              <w:rPr>
                <w:color w:val="000000"/>
                <w:sz w:val="14"/>
                <w:szCs w:val="14"/>
              </w:rPr>
              <w:t>2.18*</w:t>
            </w:r>
          </w:p>
        </w:tc>
        <w:tc>
          <w:tcPr>
            <w:tcW w:w="567" w:type="dxa"/>
            <w:gridSpan w:val="3"/>
            <w:tcBorders>
              <w:top w:val="nil"/>
              <w:left w:val="nil"/>
              <w:bottom w:val="nil"/>
              <w:right w:val="nil"/>
            </w:tcBorders>
            <w:vAlign w:val="bottom"/>
          </w:tcPr>
          <w:p w14:paraId="5D39BDE8" w14:textId="77777777" w:rsidR="008C4E52" w:rsidRPr="001B2EB4" w:rsidRDefault="008C4E52" w:rsidP="001B2EB4">
            <w:pPr>
              <w:jc w:val="right"/>
              <w:rPr>
                <w:rFonts w:ascii="Times New Roman" w:hAnsi="Times New Roman"/>
                <w:sz w:val="14"/>
                <w:szCs w:val="14"/>
              </w:rPr>
            </w:pPr>
            <w:r w:rsidRPr="001B2EB4">
              <w:rPr>
                <w:color w:val="000000"/>
                <w:sz w:val="14"/>
                <w:szCs w:val="14"/>
              </w:rPr>
              <w:t>0.42</w:t>
            </w:r>
          </w:p>
        </w:tc>
      </w:tr>
      <w:tr w:rsidR="008C4E52" w:rsidRPr="00F65B4D" w14:paraId="17928A31" w14:textId="77777777" w:rsidTr="001B2EB4">
        <w:tc>
          <w:tcPr>
            <w:tcW w:w="634" w:type="dxa"/>
            <w:tcBorders>
              <w:top w:val="nil"/>
              <w:left w:val="nil"/>
              <w:bottom w:val="nil"/>
              <w:right w:val="single" w:sz="4" w:space="0" w:color="auto"/>
            </w:tcBorders>
          </w:tcPr>
          <w:p w14:paraId="63B2F64B" w14:textId="77777777" w:rsidR="008C4E52" w:rsidRPr="00F65B4D" w:rsidRDefault="008C4E52" w:rsidP="001B2EB4">
            <w:pPr>
              <w:tabs>
                <w:tab w:val="left" w:pos="5954"/>
              </w:tabs>
              <w:ind w:right="-1038"/>
              <w:jc w:val="both"/>
              <w:rPr>
                <w:rFonts w:ascii="Times New Roman" w:hAnsi="Times New Roman"/>
                <w:sz w:val="14"/>
                <w:szCs w:val="14"/>
              </w:rPr>
            </w:pPr>
            <w:r w:rsidRPr="00EE305F">
              <w:rPr>
                <w:rFonts w:cs="Calibri"/>
                <w:color w:val="000000"/>
                <w:sz w:val="14"/>
                <w:szCs w:val="14"/>
              </w:rPr>
              <w:t>Oil</w:t>
            </w:r>
          </w:p>
        </w:tc>
        <w:tc>
          <w:tcPr>
            <w:tcW w:w="636" w:type="dxa"/>
            <w:tcBorders>
              <w:top w:val="nil"/>
              <w:left w:val="single" w:sz="4" w:space="0" w:color="auto"/>
              <w:bottom w:val="nil"/>
              <w:right w:val="nil"/>
            </w:tcBorders>
            <w:vAlign w:val="bottom"/>
          </w:tcPr>
          <w:p w14:paraId="639F815F" w14:textId="77777777" w:rsidR="008C4E52" w:rsidRPr="00FF5A2B" w:rsidRDefault="008C4E52" w:rsidP="001B2EB4">
            <w:pPr>
              <w:jc w:val="right"/>
              <w:rPr>
                <w:rFonts w:ascii="Times New Roman" w:hAnsi="Times New Roman"/>
                <w:sz w:val="14"/>
                <w:szCs w:val="14"/>
              </w:rPr>
            </w:pPr>
            <w:r w:rsidRPr="00FF5A2B">
              <w:rPr>
                <w:color w:val="000000"/>
                <w:sz w:val="14"/>
                <w:szCs w:val="14"/>
              </w:rPr>
              <w:t>7.43*</w:t>
            </w:r>
          </w:p>
        </w:tc>
        <w:tc>
          <w:tcPr>
            <w:tcW w:w="568" w:type="dxa"/>
            <w:tcBorders>
              <w:top w:val="nil"/>
              <w:left w:val="nil"/>
              <w:bottom w:val="nil"/>
              <w:right w:val="nil"/>
            </w:tcBorders>
            <w:vAlign w:val="bottom"/>
          </w:tcPr>
          <w:p w14:paraId="79330974" w14:textId="77777777" w:rsidR="008C4E52" w:rsidRPr="00FF5A2B" w:rsidRDefault="008C4E52" w:rsidP="001B2EB4">
            <w:pPr>
              <w:jc w:val="right"/>
              <w:rPr>
                <w:rFonts w:ascii="Times New Roman" w:hAnsi="Times New Roman"/>
                <w:sz w:val="14"/>
                <w:szCs w:val="14"/>
              </w:rPr>
            </w:pPr>
            <w:r w:rsidRPr="00FF5A2B">
              <w:rPr>
                <w:color w:val="000000"/>
                <w:sz w:val="14"/>
                <w:szCs w:val="14"/>
              </w:rPr>
              <w:t>6.08*</w:t>
            </w:r>
          </w:p>
        </w:tc>
        <w:tc>
          <w:tcPr>
            <w:tcW w:w="610" w:type="dxa"/>
            <w:tcBorders>
              <w:top w:val="nil"/>
              <w:left w:val="nil"/>
              <w:bottom w:val="nil"/>
              <w:right w:val="nil"/>
            </w:tcBorders>
            <w:vAlign w:val="bottom"/>
          </w:tcPr>
          <w:p w14:paraId="35FE8F38" w14:textId="77777777" w:rsidR="008C4E52" w:rsidRPr="00FF5A2B" w:rsidRDefault="008C4E52" w:rsidP="001B2EB4">
            <w:pPr>
              <w:jc w:val="right"/>
              <w:rPr>
                <w:rFonts w:ascii="Times New Roman" w:hAnsi="Times New Roman"/>
                <w:sz w:val="14"/>
                <w:szCs w:val="14"/>
              </w:rPr>
            </w:pPr>
            <w:r w:rsidRPr="00FF5A2B">
              <w:rPr>
                <w:color w:val="000000"/>
                <w:sz w:val="14"/>
                <w:szCs w:val="14"/>
              </w:rPr>
              <w:t>5.03*</w:t>
            </w:r>
          </w:p>
        </w:tc>
        <w:tc>
          <w:tcPr>
            <w:tcW w:w="538" w:type="dxa"/>
            <w:tcBorders>
              <w:top w:val="nil"/>
              <w:left w:val="nil"/>
              <w:bottom w:val="nil"/>
            </w:tcBorders>
            <w:vAlign w:val="bottom"/>
          </w:tcPr>
          <w:p w14:paraId="01C9165D" w14:textId="77777777" w:rsidR="008C4E52" w:rsidRPr="00FF5A2B" w:rsidRDefault="008C4E52" w:rsidP="001B2EB4">
            <w:pPr>
              <w:jc w:val="right"/>
              <w:rPr>
                <w:rFonts w:ascii="Times New Roman" w:hAnsi="Times New Roman"/>
                <w:sz w:val="14"/>
                <w:szCs w:val="14"/>
              </w:rPr>
            </w:pPr>
            <w:r w:rsidRPr="00FF5A2B">
              <w:rPr>
                <w:color w:val="000000"/>
                <w:sz w:val="14"/>
                <w:szCs w:val="14"/>
              </w:rPr>
              <w:t>3.92*</w:t>
            </w:r>
          </w:p>
        </w:tc>
        <w:tc>
          <w:tcPr>
            <w:tcW w:w="643" w:type="dxa"/>
            <w:tcBorders>
              <w:top w:val="nil"/>
              <w:bottom w:val="nil"/>
              <w:right w:val="nil"/>
            </w:tcBorders>
            <w:vAlign w:val="bottom"/>
          </w:tcPr>
          <w:p w14:paraId="1A6B980C" w14:textId="77777777" w:rsidR="008C4E52" w:rsidRPr="001B2EB4" w:rsidRDefault="008C4E52" w:rsidP="001B2EB4">
            <w:pPr>
              <w:jc w:val="right"/>
              <w:rPr>
                <w:rFonts w:ascii="Times New Roman" w:hAnsi="Times New Roman"/>
                <w:sz w:val="14"/>
                <w:szCs w:val="14"/>
              </w:rPr>
            </w:pPr>
            <w:r w:rsidRPr="001B2EB4">
              <w:rPr>
                <w:color w:val="000000"/>
                <w:sz w:val="14"/>
                <w:szCs w:val="14"/>
              </w:rPr>
              <w:t>-0.21</w:t>
            </w:r>
          </w:p>
        </w:tc>
        <w:tc>
          <w:tcPr>
            <w:tcW w:w="622" w:type="dxa"/>
            <w:tcBorders>
              <w:top w:val="nil"/>
              <w:left w:val="nil"/>
              <w:bottom w:val="nil"/>
              <w:right w:val="nil"/>
            </w:tcBorders>
            <w:vAlign w:val="bottom"/>
          </w:tcPr>
          <w:p w14:paraId="2CB4C8EC" w14:textId="77777777" w:rsidR="008C4E52" w:rsidRPr="001B2EB4" w:rsidRDefault="008C4E52" w:rsidP="001B2EB4">
            <w:pPr>
              <w:jc w:val="right"/>
              <w:rPr>
                <w:rFonts w:ascii="Times New Roman" w:hAnsi="Times New Roman"/>
                <w:sz w:val="14"/>
                <w:szCs w:val="14"/>
              </w:rPr>
            </w:pPr>
            <w:r w:rsidRPr="001B2EB4">
              <w:rPr>
                <w:color w:val="000000"/>
                <w:sz w:val="14"/>
                <w:szCs w:val="14"/>
              </w:rPr>
              <w:t>0.18</w:t>
            </w:r>
          </w:p>
        </w:tc>
        <w:tc>
          <w:tcPr>
            <w:tcW w:w="595" w:type="dxa"/>
            <w:tcBorders>
              <w:top w:val="nil"/>
              <w:left w:val="nil"/>
              <w:bottom w:val="nil"/>
              <w:right w:val="nil"/>
            </w:tcBorders>
            <w:vAlign w:val="bottom"/>
          </w:tcPr>
          <w:p w14:paraId="2E8CD7EF" w14:textId="77777777" w:rsidR="008C4E52" w:rsidRPr="001B2EB4" w:rsidRDefault="008C4E52" w:rsidP="001B2EB4">
            <w:pPr>
              <w:jc w:val="right"/>
              <w:rPr>
                <w:rFonts w:ascii="Times New Roman" w:hAnsi="Times New Roman"/>
                <w:sz w:val="14"/>
                <w:szCs w:val="14"/>
              </w:rPr>
            </w:pPr>
            <w:r w:rsidRPr="001B2EB4">
              <w:rPr>
                <w:color w:val="000000"/>
                <w:sz w:val="14"/>
                <w:szCs w:val="14"/>
              </w:rPr>
              <w:t>-3.41</w:t>
            </w:r>
          </w:p>
        </w:tc>
        <w:tc>
          <w:tcPr>
            <w:tcW w:w="539" w:type="dxa"/>
            <w:tcBorders>
              <w:top w:val="nil"/>
              <w:left w:val="nil"/>
              <w:bottom w:val="nil"/>
            </w:tcBorders>
            <w:vAlign w:val="bottom"/>
          </w:tcPr>
          <w:p w14:paraId="6C44A943" w14:textId="77777777" w:rsidR="008C4E52" w:rsidRPr="001B2EB4" w:rsidRDefault="008C4E52" w:rsidP="001B2EB4">
            <w:pPr>
              <w:jc w:val="right"/>
              <w:rPr>
                <w:rFonts w:ascii="Times New Roman" w:hAnsi="Times New Roman"/>
                <w:sz w:val="14"/>
                <w:szCs w:val="14"/>
              </w:rPr>
            </w:pPr>
            <w:r w:rsidRPr="001B2EB4">
              <w:rPr>
                <w:color w:val="000000"/>
                <w:sz w:val="14"/>
                <w:szCs w:val="14"/>
              </w:rPr>
              <w:t>-1.52</w:t>
            </w:r>
          </w:p>
        </w:tc>
        <w:tc>
          <w:tcPr>
            <w:tcW w:w="703" w:type="dxa"/>
            <w:tcBorders>
              <w:top w:val="nil"/>
              <w:bottom w:val="nil"/>
              <w:right w:val="nil"/>
            </w:tcBorders>
            <w:vAlign w:val="bottom"/>
          </w:tcPr>
          <w:p w14:paraId="211E6D72" w14:textId="77777777" w:rsidR="008C4E52" w:rsidRPr="001B2EB4" w:rsidRDefault="008C4E52" w:rsidP="001B2EB4">
            <w:pPr>
              <w:jc w:val="right"/>
              <w:rPr>
                <w:rFonts w:ascii="Times New Roman" w:hAnsi="Times New Roman"/>
                <w:sz w:val="14"/>
                <w:szCs w:val="14"/>
              </w:rPr>
            </w:pPr>
            <w:r w:rsidRPr="001B2EB4">
              <w:rPr>
                <w:color w:val="000000"/>
                <w:sz w:val="14"/>
                <w:szCs w:val="14"/>
              </w:rPr>
              <w:t>-4.72</w:t>
            </w:r>
          </w:p>
        </w:tc>
        <w:tc>
          <w:tcPr>
            <w:tcW w:w="569" w:type="dxa"/>
            <w:tcBorders>
              <w:top w:val="nil"/>
              <w:left w:val="nil"/>
              <w:bottom w:val="nil"/>
              <w:right w:val="nil"/>
            </w:tcBorders>
            <w:vAlign w:val="bottom"/>
          </w:tcPr>
          <w:p w14:paraId="27597CDE" w14:textId="77777777" w:rsidR="008C4E52" w:rsidRPr="001B2EB4" w:rsidRDefault="008C4E52" w:rsidP="001B2EB4">
            <w:pPr>
              <w:jc w:val="right"/>
              <w:rPr>
                <w:rFonts w:ascii="Times New Roman" w:hAnsi="Times New Roman"/>
                <w:sz w:val="14"/>
                <w:szCs w:val="14"/>
              </w:rPr>
            </w:pPr>
            <w:r w:rsidRPr="001B2EB4">
              <w:rPr>
                <w:color w:val="000000"/>
                <w:sz w:val="14"/>
                <w:szCs w:val="14"/>
              </w:rPr>
              <w:t>-6.12</w:t>
            </w:r>
          </w:p>
        </w:tc>
        <w:tc>
          <w:tcPr>
            <w:tcW w:w="561" w:type="dxa"/>
            <w:tcBorders>
              <w:top w:val="nil"/>
              <w:left w:val="nil"/>
              <w:bottom w:val="nil"/>
              <w:right w:val="nil"/>
            </w:tcBorders>
            <w:vAlign w:val="bottom"/>
          </w:tcPr>
          <w:p w14:paraId="2F180AF2" w14:textId="77777777" w:rsidR="008C4E52" w:rsidRPr="001B2EB4" w:rsidRDefault="008C4E52" w:rsidP="001B2EB4">
            <w:pPr>
              <w:jc w:val="right"/>
              <w:rPr>
                <w:rFonts w:ascii="Times New Roman" w:hAnsi="Times New Roman"/>
                <w:sz w:val="14"/>
                <w:szCs w:val="14"/>
              </w:rPr>
            </w:pPr>
            <w:r w:rsidRPr="001B2EB4">
              <w:rPr>
                <w:color w:val="000000"/>
                <w:sz w:val="14"/>
                <w:szCs w:val="14"/>
              </w:rPr>
              <w:t>-5.71</w:t>
            </w:r>
          </w:p>
        </w:tc>
        <w:tc>
          <w:tcPr>
            <w:tcW w:w="531" w:type="dxa"/>
            <w:tcBorders>
              <w:top w:val="nil"/>
              <w:left w:val="nil"/>
              <w:bottom w:val="nil"/>
            </w:tcBorders>
            <w:vAlign w:val="bottom"/>
          </w:tcPr>
          <w:p w14:paraId="4868A587" w14:textId="77777777" w:rsidR="008C4E52" w:rsidRPr="001B2EB4" w:rsidRDefault="008C4E52" w:rsidP="001B2EB4">
            <w:pPr>
              <w:jc w:val="right"/>
              <w:rPr>
                <w:rFonts w:ascii="Times New Roman" w:hAnsi="Times New Roman"/>
                <w:sz w:val="14"/>
                <w:szCs w:val="14"/>
              </w:rPr>
            </w:pPr>
            <w:r w:rsidRPr="001B2EB4">
              <w:rPr>
                <w:color w:val="000000"/>
                <w:sz w:val="14"/>
                <w:szCs w:val="14"/>
              </w:rPr>
              <w:t>-0.43</w:t>
            </w:r>
          </w:p>
        </w:tc>
        <w:tc>
          <w:tcPr>
            <w:tcW w:w="530" w:type="dxa"/>
            <w:tcBorders>
              <w:top w:val="nil"/>
              <w:bottom w:val="nil"/>
              <w:right w:val="nil"/>
            </w:tcBorders>
            <w:vAlign w:val="bottom"/>
          </w:tcPr>
          <w:p w14:paraId="71A30E0C" w14:textId="77777777" w:rsidR="008C4E52" w:rsidRPr="001B2EB4" w:rsidRDefault="008C4E52" w:rsidP="001B2EB4">
            <w:pPr>
              <w:jc w:val="right"/>
              <w:rPr>
                <w:rFonts w:ascii="Times New Roman" w:hAnsi="Times New Roman"/>
                <w:sz w:val="14"/>
                <w:szCs w:val="14"/>
              </w:rPr>
            </w:pPr>
            <w:r w:rsidRPr="001B2EB4">
              <w:rPr>
                <w:color w:val="000000"/>
                <w:sz w:val="14"/>
                <w:szCs w:val="14"/>
              </w:rPr>
              <w:t>-0.09</w:t>
            </w:r>
          </w:p>
        </w:tc>
        <w:tc>
          <w:tcPr>
            <w:tcW w:w="635" w:type="dxa"/>
            <w:tcBorders>
              <w:top w:val="nil"/>
              <w:left w:val="nil"/>
              <w:bottom w:val="nil"/>
              <w:right w:val="nil"/>
            </w:tcBorders>
            <w:vAlign w:val="bottom"/>
          </w:tcPr>
          <w:p w14:paraId="175ED2AE" w14:textId="77777777" w:rsidR="008C4E52" w:rsidRPr="001B2EB4" w:rsidRDefault="008C4E52" w:rsidP="001B2EB4">
            <w:pPr>
              <w:jc w:val="right"/>
              <w:rPr>
                <w:rFonts w:ascii="Times New Roman" w:hAnsi="Times New Roman"/>
                <w:sz w:val="14"/>
                <w:szCs w:val="14"/>
              </w:rPr>
            </w:pPr>
            <w:r w:rsidRPr="001B2EB4">
              <w:rPr>
                <w:color w:val="000000"/>
                <w:sz w:val="14"/>
                <w:szCs w:val="14"/>
              </w:rPr>
              <w:t>-0.47</w:t>
            </w:r>
          </w:p>
        </w:tc>
        <w:tc>
          <w:tcPr>
            <w:tcW w:w="530" w:type="dxa"/>
            <w:tcBorders>
              <w:top w:val="nil"/>
              <w:left w:val="nil"/>
              <w:bottom w:val="nil"/>
              <w:right w:val="nil"/>
            </w:tcBorders>
            <w:vAlign w:val="bottom"/>
          </w:tcPr>
          <w:p w14:paraId="2BC51B7A" w14:textId="77777777" w:rsidR="008C4E52" w:rsidRPr="001B2EB4" w:rsidRDefault="008C4E52" w:rsidP="001B2EB4">
            <w:pPr>
              <w:jc w:val="right"/>
              <w:rPr>
                <w:rFonts w:ascii="Times New Roman" w:hAnsi="Times New Roman"/>
                <w:sz w:val="14"/>
                <w:szCs w:val="14"/>
              </w:rPr>
            </w:pPr>
            <w:r w:rsidRPr="001B2EB4">
              <w:rPr>
                <w:color w:val="000000"/>
                <w:sz w:val="14"/>
                <w:szCs w:val="14"/>
              </w:rPr>
              <w:t>-1.92</w:t>
            </w:r>
          </w:p>
        </w:tc>
        <w:tc>
          <w:tcPr>
            <w:tcW w:w="711" w:type="dxa"/>
            <w:tcBorders>
              <w:top w:val="nil"/>
              <w:left w:val="nil"/>
              <w:bottom w:val="nil"/>
            </w:tcBorders>
            <w:vAlign w:val="bottom"/>
          </w:tcPr>
          <w:p w14:paraId="43BBEEFD" w14:textId="77777777" w:rsidR="008C4E52" w:rsidRPr="001B2EB4" w:rsidRDefault="008C4E52" w:rsidP="001B2EB4">
            <w:pPr>
              <w:jc w:val="right"/>
              <w:rPr>
                <w:rFonts w:ascii="Times New Roman" w:hAnsi="Times New Roman"/>
                <w:sz w:val="14"/>
                <w:szCs w:val="14"/>
              </w:rPr>
            </w:pPr>
            <w:r w:rsidRPr="001B2EB4">
              <w:rPr>
                <w:color w:val="000000"/>
                <w:sz w:val="14"/>
                <w:szCs w:val="14"/>
              </w:rPr>
              <w:t>-0.22</w:t>
            </w:r>
          </w:p>
        </w:tc>
        <w:tc>
          <w:tcPr>
            <w:tcW w:w="616" w:type="dxa"/>
            <w:tcBorders>
              <w:top w:val="nil"/>
              <w:bottom w:val="nil"/>
              <w:right w:val="nil"/>
            </w:tcBorders>
            <w:vAlign w:val="bottom"/>
          </w:tcPr>
          <w:p w14:paraId="1BCC2752" w14:textId="77777777" w:rsidR="008C4E52" w:rsidRPr="001B2EB4" w:rsidRDefault="008C4E52" w:rsidP="001B2EB4">
            <w:pPr>
              <w:jc w:val="right"/>
              <w:rPr>
                <w:rFonts w:ascii="Times New Roman" w:hAnsi="Times New Roman"/>
                <w:sz w:val="14"/>
                <w:szCs w:val="14"/>
              </w:rPr>
            </w:pPr>
            <w:r w:rsidRPr="001B2EB4">
              <w:rPr>
                <w:color w:val="000000"/>
                <w:sz w:val="14"/>
                <w:szCs w:val="14"/>
              </w:rPr>
              <w:t>5.62</w:t>
            </w:r>
          </w:p>
        </w:tc>
        <w:tc>
          <w:tcPr>
            <w:tcW w:w="709" w:type="dxa"/>
            <w:tcBorders>
              <w:top w:val="nil"/>
              <w:left w:val="nil"/>
              <w:bottom w:val="nil"/>
              <w:right w:val="nil"/>
            </w:tcBorders>
            <w:vAlign w:val="bottom"/>
          </w:tcPr>
          <w:p w14:paraId="020D2C3D" w14:textId="77777777" w:rsidR="008C4E52" w:rsidRPr="00FF5A2B" w:rsidRDefault="008C4E52" w:rsidP="001B2EB4">
            <w:pPr>
              <w:jc w:val="right"/>
              <w:rPr>
                <w:rFonts w:ascii="Times New Roman" w:hAnsi="Times New Roman"/>
                <w:sz w:val="14"/>
                <w:szCs w:val="14"/>
              </w:rPr>
            </w:pPr>
            <w:r w:rsidRPr="00FF5A2B">
              <w:rPr>
                <w:color w:val="000000"/>
                <w:sz w:val="14"/>
                <w:szCs w:val="14"/>
              </w:rPr>
              <w:t>6.97*</w:t>
            </w:r>
          </w:p>
        </w:tc>
        <w:tc>
          <w:tcPr>
            <w:tcW w:w="621" w:type="dxa"/>
            <w:tcBorders>
              <w:top w:val="nil"/>
              <w:left w:val="nil"/>
              <w:bottom w:val="nil"/>
              <w:right w:val="nil"/>
            </w:tcBorders>
            <w:vAlign w:val="bottom"/>
          </w:tcPr>
          <w:p w14:paraId="4E66E385" w14:textId="77777777" w:rsidR="008C4E52" w:rsidRPr="00FF5A2B" w:rsidRDefault="008C4E52" w:rsidP="001B2EB4">
            <w:pPr>
              <w:jc w:val="right"/>
              <w:rPr>
                <w:rFonts w:ascii="Times New Roman" w:hAnsi="Times New Roman"/>
                <w:sz w:val="14"/>
                <w:szCs w:val="14"/>
              </w:rPr>
            </w:pPr>
            <w:r w:rsidRPr="00FF5A2B">
              <w:rPr>
                <w:color w:val="000000"/>
                <w:sz w:val="14"/>
                <w:szCs w:val="14"/>
              </w:rPr>
              <w:t>4.60*</w:t>
            </w:r>
          </w:p>
        </w:tc>
        <w:tc>
          <w:tcPr>
            <w:tcW w:w="657" w:type="dxa"/>
            <w:tcBorders>
              <w:top w:val="nil"/>
              <w:left w:val="nil"/>
              <w:bottom w:val="nil"/>
            </w:tcBorders>
            <w:vAlign w:val="bottom"/>
          </w:tcPr>
          <w:p w14:paraId="5C334A78" w14:textId="77777777" w:rsidR="008C4E52" w:rsidRPr="00FF5A2B" w:rsidRDefault="008C4E52" w:rsidP="001B2EB4">
            <w:pPr>
              <w:jc w:val="right"/>
              <w:rPr>
                <w:rFonts w:ascii="Times New Roman" w:hAnsi="Times New Roman"/>
                <w:sz w:val="14"/>
                <w:szCs w:val="14"/>
              </w:rPr>
            </w:pPr>
            <w:r w:rsidRPr="00FF5A2B">
              <w:rPr>
                <w:color w:val="000000"/>
                <w:sz w:val="14"/>
                <w:szCs w:val="14"/>
              </w:rPr>
              <w:t>5.29*</w:t>
            </w:r>
          </w:p>
        </w:tc>
        <w:tc>
          <w:tcPr>
            <w:tcW w:w="567" w:type="dxa"/>
            <w:tcBorders>
              <w:top w:val="nil"/>
              <w:bottom w:val="nil"/>
              <w:right w:val="nil"/>
            </w:tcBorders>
            <w:vAlign w:val="bottom"/>
          </w:tcPr>
          <w:p w14:paraId="36BCD6AE" w14:textId="77777777" w:rsidR="008C4E52" w:rsidRPr="001B2EB4" w:rsidRDefault="008C4E52" w:rsidP="001B2EB4">
            <w:pPr>
              <w:jc w:val="right"/>
              <w:rPr>
                <w:rFonts w:ascii="Times New Roman" w:hAnsi="Times New Roman"/>
                <w:sz w:val="14"/>
                <w:szCs w:val="14"/>
              </w:rPr>
            </w:pPr>
            <w:r w:rsidRPr="001B2EB4">
              <w:rPr>
                <w:color w:val="000000"/>
                <w:sz w:val="14"/>
                <w:szCs w:val="14"/>
              </w:rPr>
              <w:t>1.11</w:t>
            </w:r>
          </w:p>
        </w:tc>
        <w:tc>
          <w:tcPr>
            <w:tcW w:w="567" w:type="dxa"/>
            <w:tcBorders>
              <w:top w:val="nil"/>
              <w:left w:val="nil"/>
              <w:bottom w:val="nil"/>
              <w:right w:val="nil"/>
            </w:tcBorders>
            <w:vAlign w:val="bottom"/>
          </w:tcPr>
          <w:p w14:paraId="05849912" w14:textId="77777777" w:rsidR="008C4E52" w:rsidRPr="001B2EB4" w:rsidRDefault="008C4E52" w:rsidP="001B2EB4">
            <w:pPr>
              <w:jc w:val="right"/>
              <w:rPr>
                <w:rFonts w:ascii="Times New Roman" w:hAnsi="Times New Roman"/>
                <w:sz w:val="14"/>
                <w:szCs w:val="14"/>
              </w:rPr>
            </w:pPr>
            <w:r w:rsidRPr="001B2EB4">
              <w:rPr>
                <w:color w:val="000000"/>
                <w:sz w:val="14"/>
                <w:szCs w:val="14"/>
              </w:rPr>
              <w:t>0.14</w:t>
            </w:r>
          </w:p>
        </w:tc>
        <w:tc>
          <w:tcPr>
            <w:tcW w:w="613" w:type="dxa"/>
            <w:tcBorders>
              <w:top w:val="nil"/>
              <w:left w:val="nil"/>
              <w:bottom w:val="nil"/>
              <w:right w:val="nil"/>
            </w:tcBorders>
            <w:vAlign w:val="bottom"/>
          </w:tcPr>
          <w:p w14:paraId="4AF1026F" w14:textId="77777777" w:rsidR="008C4E52" w:rsidRPr="001B2EB4" w:rsidRDefault="008C4E52" w:rsidP="001B2EB4">
            <w:pPr>
              <w:jc w:val="right"/>
              <w:rPr>
                <w:rFonts w:ascii="Times New Roman" w:hAnsi="Times New Roman"/>
                <w:sz w:val="14"/>
                <w:szCs w:val="14"/>
              </w:rPr>
            </w:pPr>
            <w:r w:rsidRPr="001B2EB4">
              <w:rPr>
                <w:color w:val="000000"/>
                <w:sz w:val="14"/>
                <w:szCs w:val="14"/>
              </w:rPr>
              <w:t>1.55</w:t>
            </w:r>
          </w:p>
        </w:tc>
        <w:tc>
          <w:tcPr>
            <w:tcW w:w="567" w:type="dxa"/>
            <w:gridSpan w:val="3"/>
            <w:tcBorders>
              <w:top w:val="nil"/>
              <w:left w:val="nil"/>
              <w:bottom w:val="nil"/>
              <w:right w:val="nil"/>
            </w:tcBorders>
            <w:vAlign w:val="bottom"/>
          </w:tcPr>
          <w:p w14:paraId="1AF72D53" w14:textId="77777777" w:rsidR="008C4E52" w:rsidRPr="001B2EB4" w:rsidRDefault="008C4E52" w:rsidP="001B2EB4">
            <w:pPr>
              <w:jc w:val="right"/>
              <w:rPr>
                <w:rFonts w:ascii="Times New Roman" w:hAnsi="Times New Roman"/>
                <w:sz w:val="14"/>
                <w:szCs w:val="14"/>
              </w:rPr>
            </w:pPr>
            <w:r w:rsidRPr="001B2EB4">
              <w:rPr>
                <w:color w:val="000000"/>
                <w:sz w:val="14"/>
                <w:szCs w:val="14"/>
              </w:rPr>
              <w:t>2.77</w:t>
            </w:r>
          </w:p>
        </w:tc>
      </w:tr>
      <w:tr w:rsidR="008C4E52" w:rsidRPr="00F65B4D" w14:paraId="6756D480" w14:textId="77777777" w:rsidTr="001B2EB4">
        <w:tc>
          <w:tcPr>
            <w:tcW w:w="634" w:type="dxa"/>
            <w:tcBorders>
              <w:top w:val="nil"/>
              <w:left w:val="nil"/>
              <w:bottom w:val="nil"/>
              <w:right w:val="single" w:sz="4" w:space="0" w:color="auto"/>
            </w:tcBorders>
          </w:tcPr>
          <w:p w14:paraId="6BCC46C0" w14:textId="77777777" w:rsidR="008C4E52" w:rsidRPr="00F65B4D" w:rsidRDefault="008C4E52" w:rsidP="001B2EB4">
            <w:pPr>
              <w:tabs>
                <w:tab w:val="left" w:pos="5954"/>
              </w:tabs>
              <w:ind w:right="-1038"/>
              <w:jc w:val="both"/>
              <w:rPr>
                <w:rFonts w:ascii="Times New Roman" w:hAnsi="Times New Roman"/>
                <w:sz w:val="14"/>
                <w:szCs w:val="14"/>
              </w:rPr>
            </w:pPr>
            <w:r w:rsidRPr="00EE305F">
              <w:rPr>
                <w:rFonts w:cs="Calibri"/>
                <w:color w:val="000000"/>
                <w:sz w:val="14"/>
                <w:szCs w:val="14"/>
              </w:rPr>
              <w:t>Paper</w:t>
            </w:r>
          </w:p>
        </w:tc>
        <w:tc>
          <w:tcPr>
            <w:tcW w:w="636" w:type="dxa"/>
            <w:tcBorders>
              <w:top w:val="nil"/>
              <w:left w:val="single" w:sz="4" w:space="0" w:color="auto"/>
              <w:bottom w:val="nil"/>
              <w:right w:val="nil"/>
            </w:tcBorders>
            <w:vAlign w:val="bottom"/>
          </w:tcPr>
          <w:p w14:paraId="16C3227F" w14:textId="77777777" w:rsidR="008C4E52" w:rsidRPr="001B2EB4" w:rsidRDefault="008C4E52" w:rsidP="001B2EB4">
            <w:pPr>
              <w:jc w:val="right"/>
              <w:rPr>
                <w:rFonts w:ascii="Times New Roman" w:hAnsi="Times New Roman"/>
                <w:sz w:val="14"/>
                <w:szCs w:val="14"/>
              </w:rPr>
            </w:pPr>
            <w:r w:rsidRPr="001B2EB4">
              <w:rPr>
                <w:color w:val="000000"/>
                <w:sz w:val="14"/>
                <w:szCs w:val="14"/>
              </w:rPr>
              <w:t>-0.23</w:t>
            </w:r>
          </w:p>
        </w:tc>
        <w:tc>
          <w:tcPr>
            <w:tcW w:w="568" w:type="dxa"/>
            <w:tcBorders>
              <w:top w:val="nil"/>
              <w:left w:val="nil"/>
              <w:bottom w:val="nil"/>
              <w:right w:val="nil"/>
            </w:tcBorders>
            <w:vAlign w:val="bottom"/>
          </w:tcPr>
          <w:p w14:paraId="570F2798" w14:textId="77777777" w:rsidR="008C4E52" w:rsidRPr="001B2EB4" w:rsidRDefault="008C4E52" w:rsidP="001B2EB4">
            <w:pPr>
              <w:jc w:val="right"/>
              <w:rPr>
                <w:rFonts w:ascii="Times New Roman" w:hAnsi="Times New Roman"/>
                <w:sz w:val="14"/>
                <w:szCs w:val="14"/>
              </w:rPr>
            </w:pPr>
            <w:r w:rsidRPr="001B2EB4">
              <w:rPr>
                <w:color w:val="000000"/>
                <w:sz w:val="14"/>
                <w:szCs w:val="14"/>
              </w:rPr>
              <w:t>0.48</w:t>
            </w:r>
          </w:p>
        </w:tc>
        <w:tc>
          <w:tcPr>
            <w:tcW w:w="610" w:type="dxa"/>
            <w:tcBorders>
              <w:top w:val="nil"/>
              <w:left w:val="nil"/>
              <w:bottom w:val="nil"/>
              <w:right w:val="nil"/>
            </w:tcBorders>
            <w:vAlign w:val="bottom"/>
          </w:tcPr>
          <w:p w14:paraId="7B6EDAAA" w14:textId="77777777" w:rsidR="008C4E52" w:rsidRPr="001B2EB4" w:rsidRDefault="008C4E52" w:rsidP="001B2EB4">
            <w:pPr>
              <w:jc w:val="right"/>
              <w:rPr>
                <w:rFonts w:ascii="Times New Roman" w:hAnsi="Times New Roman"/>
                <w:sz w:val="14"/>
                <w:szCs w:val="14"/>
              </w:rPr>
            </w:pPr>
            <w:r w:rsidRPr="001B2EB4">
              <w:rPr>
                <w:color w:val="000000"/>
                <w:sz w:val="14"/>
                <w:szCs w:val="14"/>
              </w:rPr>
              <w:t>-0.18</w:t>
            </w:r>
          </w:p>
        </w:tc>
        <w:tc>
          <w:tcPr>
            <w:tcW w:w="538" w:type="dxa"/>
            <w:tcBorders>
              <w:top w:val="nil"/>
              <w:left w:val="nil"/>
              <w:bottom w:val="nil"/>
            </w:tcBorders>
            <w:vAlign w:val="bottom"/>
          </w:tcPr>
          <w:p w14:paraId="66C7B3E7" w14:textId="77777777" w:rsidR="008C4E52" w:rsidRPr="001B2EB4" w:rsidRDefault="008C4E52" w:rsidP="001B2EB4">
            <w:pPr>
              <w:jc w:val="right"/>
              <w:rPr>
                <w:rFonts w:ascii="Times New Roman" w:hAnsi="Times New Roman"/>
                <w:sz w:val="14"/>
                <w:szCs w:val="14"/>
              </w:rPr>
            </w:pPr>
            <w:r w:rsidRPr="001B2EB4">
              <w:rPr>
                <w:color w:val="000000"/>
                <w:sz w:val="14"/>
                <w:szCs w:val="14"/>
              </w:rPr>
              <w:t>-0.75</w:t>
            </w:r>
          </w:p>
        </w:tc>
        <w:tc>
          <w:tcPr>
            <w:tcW w:w="643" w:type="dxa"/>
            <w:tcBorders>
              <w:top w:val="nil"/>
              <w:bottom w:val="nil"/>
              <w:right w:val="nil"/>
            </w:tcBorders>
            <w:vAlign w:val="bottom"/>
          </w:tcPr>
          <w:p w14:paraId="164D8069" w14:textId="77777777" w:rsidR="008C4E52" w:rsidRPr="001B2EB4" w:rsidRDefault="008C4E52" w:rsidP="001B2EB4">
            <w:pPr>
              <w:jc w:val="right"/>
              <w:rPr>
                <w:rFonts w:ascii="Times New Roman" w:hAnsi="Times New Roman"/>
                <w:sz w:val="14"/>
                <w:szCs w:val="14"/>
              </w:rPr>
            </w:pPr>
            <w:r w:rsidRPr="001B2EB4">
              <w:rPr>
                <w:color w:val="000000"/>
                <w:sz w:val="14"/>
                <w:szCs w:val="14"/>
              </w:rPr>
              <w:t>-0.76</w:t>
            </w:r>
          </w:p>
        </w:tc>
        <w:tc>
          <w:tcPr>
            <w:tcW w:w="622" w:type="dxa"/>
            <w:tcBorders>
              <w:top w:val="nil"/>
              <w:left w:val="nil"/>
              <w:bottom w:val="nil"/>
              <w:right w:val="nil"/>
            </w:tcBorders>
            <w:vAlign w:val="bottom"/>
          </w:tcPr>
          <w:p w14:paraId="3643E74E" w14:textId="77777777" w:rsidR="008C4E52" w:rsidRPr="001B2EB4" w:rsidRDefault="008C4E52" w:rsidP="001B2EB4">
            <w:pPr>
              <w:jc w:val="right"/>
              <w:rPr>
                <w:rFonts w:ascii="Times New Roman" w:hAnsi="Times New Roman"/>
                <w:sz w:val="14"/>
                <w:szCs w:val="14"/>
              </w:rPr>
            </w:pPr>
            <w:r w:rsidRPr="001B2EB4">
              <w:rPr>
                <w:color w:val="000000"/>
                <w:sz w:val="14"/>
                <w:szCs w:val="14"/>
              </w:rPr>
              <w:t>-3.00</w:t>
            </w:r>
          </w:p>
        </w:tc>
        <w:tc>
          <w:tcPr>
            <w:tcW w:w="595" w:type="dxa"/>
            <w:tcBorders>
              <w:top w:val="nil"/>
              <w:left w:val="nil"/>
              <w:bottom w:val="nil"/>
              <w:right w:val="nil"/>
            </w:tcBorders>
            <w:vAlign w:val="bottom"/>
          </w:tcPr>
          <w:p w14:paraId="660D66C9" w14:textId="77777777" w:rsidR="008C4E52" w:rsidRPr="001B2EB4" w:rsidRDefault="008C4E52" w:rsidP="001B2EB4">
            <w:pPr>
              <w:jc w:val="right"/>
              <w:rPr>
                <w:rFonts w:ascii="Times New Roman" w:hAnsi="Times New Roman"/>
                <w:sz w:val="14"/>
                <w:szCs w:val="14"/>
              </w:rPr>
            </w:pPr>
            <w:r w:rsidRPr="001B2EB4">
              <w:rPr>
                <w:color w:val="000000"/>
                <w:sz w:val="14"/>
                <w:szCs w:val="14"/>
              </w:rPr>
              <w:t>-4.21</w:t>
            </w:r>
          </w:p>
        </w:tc>
        <w:tc>
          <w:tcPr>
            <w:tcW w:w="539" w:type="dxa"/>
            <w:tcBorders>
              <w:top w:val="nil"/>
              <w:left w:val="nil"/>
              <w:bottom w:val="nil"/>
            </w:tcBorders>
            <w:vAlign w:val="bottom"/>
          </w:tcPr>
          <w:p w14:paraId="2B2D29DA" w14:textId="77777777" w:rsidR="008C4E52" w:rsidRPr="001B2EB4" w:rsidRDefault="008C4E52" w:rsidP="001B2EB4">
            <w:pPr>
              <w:jc w:val="right"/>
              <w:rPr>
                <w:rFonts w:ascii="Times New Roman" w:hAnsi="Times New Roman"/>
                <w:sz w:val="14"/>
                <w:szCs w:val="14"/>
              </w:rPr>
            </w:pPr>
            <w:r w:rsidRPr="001B2EB4">
              <w:rPr>
                <w:color w:val="000000"/>
                <w:sz w:val="14"/>
                <w:szCs w:val="14"/>
              </w:rPr>
              <w:t>-3.77</w:t>
            </w:r>
          </w:p>
        </w:tc>
        <w:tc>
          <w:tcPr>
            <w:tcW w:w="703" w:type="dxa"/>
            <w:tcBorders>
              <w:top w:val="nil"/>
              <w:bottom w:val="nil"/>
              <w:right w:val="nil"/>
            </w:tcBorders>
            <w:vAlign w:val="bottom"/>
          </w:tcPr>
          <w:p w14:paraId="7EAB5B32" w14:textId="77777777" w:rsidR="008C4E52" w:rsidRPr="001B2EB4" w:rsidRDefault="008C4E52" w:rsidP="001B2EB4">
            <w:pPr>
              <w:jc w:val="right"/>
              <w:rPr>
                <w:rFonts w:ascii="Times New Roman" w:hAnsi="Times New Roman"/>
                <w:sz w:val="14"/>
                <w:szCs w:val="14"/>
              </w:rPr>
            </w:pPr>
            <w:r w:rsidRPr="001B2EB4">
              <w:rPr>
                <w:color w:val="000000"/>
                <w:sz w:val="14"/>
                <w:szCs w:val="14"/>
              </w:rPr>
              <w:t>1.73</w:t>
            </w:r>
          </w:p>
        </w:tc>
        <w:tc>
          <w:tcPr>
            <w:tcW w:w="569" w:type="dxa"/>
            <w:tcBorders>
              <w:top w:val="nil"/>
              <w:left w:val="nil"/>
              <w:bottom w:val="nil"/>
              <w:right w:val="nil"/>
            </w:tcBorders>
            <w:vAlign w:val="bottom"/>
          </w:tcPr>
          <w:p w14:paraId="0ED6868D" w14:textId="77777777" w:rsidR="008C4E52" w:rsidRPr="00FF5A2B" w:rsidRDefault="008C4E52" w:rsidP="001B2EB4">
            <w:pPr>
              <w:jc w:val="right"/>
              <w:rPr>
                <w:rFonts w:ascii="Times New Roman" w:hAnsi="Times New Roman"/>
                <w:sz w:val="14"/>
                <w:szCs w:val="14"/>
              </w:rPr>
            </w:pPr>
            <w:r w:rsidRPr="00FF5A2B">
              <w:rPr>
                <w:color w:val="000000"/>
                <w:sz w:val="14"/>
                <w:szCs w:val="14"/>
              </w:rPr>
              <w:t>9.33*</w:t>
            </w:r>
          </w:p>
        </w:tc>
        <w:tc>
          <w:tcPr>
            <w:tcW w:w="561" w:type="dxa"/>
            <w:tcBorders>
              <w:top w:val="nil"/>
              <w:left w:val="nil"/>
              <w:bottom w:val="nil"/>
              <w:right w:val="nil"/>
            </w:tcBorders>
            <w:vAlign w:val="bottom"/>
          </w:tcPr>
          <w:p w14:paraId="56F48C96" w14:textId="77777777" w:rsidR="008C4E52" w:rsidRPr="001B2EB4" w:rsidRDefault="008C4E52" w:rsidP="001B2EB4">
            <w:pPr>
              <w:jc w:val="right"/>
              <w:rPr>
                <w:rFonts w:ascii="Times New Roman" w:hAnsi="Times New Roman"/>
                <w:sz w:val="14"/>
                <w:szCs w:val="14"/>
              </w:rPr>
            </w:pPr>
            <w:r w:rsidRPr="001B2EB4">
              <w:rPr>
                <w:color w:val="000000"/>
                <w:sz w:val="14"/>
                <w:szCs w:val="14"/>
              </w:rPr>
              <w:t>1.94</w:t>
            </w:r>
          </w:p>
        </w:tc>
        <w:tc>
          <w:tcPr>
            <w:tcW w:w="531" w:type="dxa"/>
            <w:tcBorders>
              <w:top w:val="nil"/>
              <w:left w:val="nil"/>
              <w:bottom w:val="nil"/>
            </w:tcBorders>
            <w:vAlign w:val="bottom"/>
          </w:tcPr>
          <w:p w14:paraId="7EC24DA0" w14:textId="77777777" w:rsidR="008C4E52" w:rsidRPr="001B2EB4" w:rsidRDefault="008C4E52" w:rsidP="001B2EB4">
            <w:pPr>
              <w:jc w:val="right"/>
              <w:rPr>
                <w:rFonts w:ascii="Times New Roman" w:hAnsi="Times New Roman"/>
                <w:sz w:val="14"/>
                <w:szCs w:val="14"/>
              </w:rPr>
            </w:pPr>
            <w:r w:rsidRPr="001B2EB4">
              <w:rPr>
                <w:color w:val="000000"/>
                <w:sz w:val="14"/>
                <w:szCs w:val="14"/>
              </w:rPr>
              <w:t>-1.51</w:t>
            </w:r>
          </w:p>
        </w:tc>
        <w:tc>
          <w:tcPr>
            <w:tcW w:w="530" w:type="dxa"/>
            <w:tcBorders>
              <w:top w:val="nil"/>
              <w:bottom w:val="nil"/>
              <w:right w:val="nil"/>
            </w:tcBorders>
            <w:vAlign w:val="bottom"/>
          </w:tcPr>
          <w:p w14:paraId="7F28EBFB" w14:textId="77777777" w:rsidR="008C4E52" w:rsidRPr="001B2EB4" w:rsidRDefault="008C4E52" w:rsidP="001B2EB4">
            <w:pPr>
              <w:jc w:val="right"/>
              <w:rPr>
                <w:rFonts w:ascii="Times New Roman" w:hAnsi="Times New Roman"/>
                <w:sz w:val="14"/>
                <w:szCs w:val="14"/>
              </w:rPr>
            </w:pPr>
            <w:r w:rsidRPr="001B2EB4">
              <w:rPr>
                <w:color w:val="000000"/>
                <w:sz w:val="14"/>
                <w:szCs w:val="14"/>
              </w:rPr>
              <w:t>-1.17</w:t>
            </w:r>
          </w:p>
        </w:tc>
        <w:tc>
          <w:tcPr>
            <w:tcW w:w="635" w:type="dxa"/>
            <w:tcBorders>
              <w:top w:val="nil"/>
              <w:left w:val="nil"/>
              <w:bottom w:val="nil"/>
              <w:right w:val="nil"/>
            </w:tcBorders>
            <w:vAlign w:val="bottom"/>
          </w:tcPr>
          <w:p w14:paraId="5FF1FBEF" w14:textId="77777777" w:rsidR="008C4E52" w:rsidRPr="001B2EB4" w:rsidRDefault="008C4E52" w:rsidP="001B2EB4">
            <w:pPr>
              <w:jc w:val="right"/>
              <w:rPr>
                <w:rFonts w:ascii="Times New Roman" w:hAnsi="Times New Roman"/>
                <w:sz w:val="14"/>
                <w:szCs w:val="14"/>
              </w:rPr>
            </w:pPr>
            <w:r w:rsidRPr="001B2EB4">
              <w:rPr>
                <w:color w:val="000000"/>
                <w:sz w:val="14"/>
                <w:szCs w:val="14"/>
              </w:rPr>
              <w:t>-2.26</w:t>
            </w:r>
          </w:p>
        </w:tc>
        <w:tc>
          <w:tcPr>
            <w:tcW w:w="530" w:type="dxa"/>
            <w:tcBorders>
              <w:top w:val="nil"/>
              <w:left w:val="nil"/>
              <w:bottom w:val="nil"/>
              <w:right w:val="nil"/>
            </w:tcBorders>
            <w:vAlign w:val="bottom"/>
          </w:tcPr>
          <w:p w14:paraId="615AF47C" w14:textId="77777777" w:rsidR="008C4E52" w:rsidRPr="001B2EB4" w:rsidRDefault="008C4E52" w:rsidP="001B2EB4">
            <w:pPr>
              <w:jc w:val="right"/>
              <w:rPr>
                <w:rFonts w:ascii="Times New Roman" w:hAnsi="Times New Roman"/>
                <w:sz w:val="14"/>
                <w:szCs w:val="14"/>
              </w:rPr>
            </w:pPr>
            <w:r w:rsidRPr="001B2EB4">
              <w:rPr>
                <w:color w:val="000000"/>
                <w:sz w:val="14"/>
                <w:szCs w:val="14"/>
              </w:rPr>
              <w:t>-1.87</w:t>
            </w:r>
          </w:p>
        </w:tc>
        <w:tc>
          <w:tcPr>
            <w:tcW w:w="711" w:type="dxa"/>
            <w:tcBorders>
              <w:top w:val="nil"/>
              <w:left w:val="nil"/>
              <w:bottom w:val="nil"/>
            </w:tcBorders>
            <w:vAlign w:val="bottom"/>
          </w:tcPr>
          <w:p w14:paraId="79623221" w14:textId="77777777" w:rsidR="008C4E52" w:rsidRPr="001B2EB4" w:rsidRDefault="008C4E52" w:rsidP="001B2EB4">
            <w:pPr>
              <w:jc w:val="right"/>
              <w:rPr>
                <w:rFonts w:ascii="Times New Roman" w:hAnsi="Times New Roman"/>
                <w:sz w:val="14"/>
                <w:szCs w:val="14"/>
              </w:rPr>
            </w:pPr>
            <w:r w:rsidRPr="001B2EB4">
              <w:rPr>
                <w:color w:val="000000"/>
                <w:sz w:val="14"/>
                <w:szCs w:val="14"/>
              </w:rPr>
              <w:t>-2.04</w:t>
            </w:r>
          </w:p>
        </w:tc>
        <w:tc>
          <w:tcPr>
            <w:tcW w:w="616" w:type="dxa"/>
            <w:tcBorders>
              <w:top w:val="nil"/>
              <w:bottom w:val="nil"/>
              <w:right w:val="nil"/>
            </w:tcBorders>
            <w:vAlign w:val="bottom"/>
          </w:tcPr>
          <w:p w14:paraId="472A0A35" w14:textId="77777777" w:rsidR="008C4E52" w:rsidRPr="001B2EB4" w:rsidRDefault="008C4E52" w:rsidP="001B2EB4">
            <w:pPr>
              <w:jc w:val="right"/>
              <w:rPr>
                <w:rFonts w:ascii="Times New Roman" w:hAnsi="Times New Roman"/>
                <w:sz w:val="14"/>
                <w:szCs w:val="14"/>
              </w:rPr>
            </w:pPr>
            <w:r w:rsidRPr="001B2EB4">
              <w:rPr>
                <w:color w:val="000000"/>
                <w:sz w:val="14"/>
                <w:szCs w:val="14"/>
              </w:rPr>
              <w:t>12.70*</w:t>
            </w:r>
          </w:p>
        </w:tc>
        <w:tc>
          <w:tcPr>
            <w:tcW w:w="709" w:type="dxa"/>
            <w:tcBorders>
              <w:top w:val="nil"/>
              <w:left w:val="nil"/>
              <w:bottom w:val="nil"/>
              <w:right w:val="nil"/>
            </w:tcBorders>
            <w:vAlign w:val="bottom"/>
          </w:tcPr>
          <w:p w14:paraId="32D67496" w14:textId="77777777" w:rsidR="008C4E52" w:rsidRPr="001B2EB4" w:rsidRDefault="008C4E52" w:rsidP="001B2EB4">
            <w:pPr>
              <w:jc w:val="right"/>
              <w:rPr>
                <w:rFonts w:ascii="Times New Roman" w:hAnsi="Times New Roman"/>
                <w:sz w:val="14"/>
                <w:szCs w:val="14"/>
              </w:rPr>
            </w:pPr>
            <w:r w:rsidRPr="001B2EB4">
              <w:rPr>
                <w:color w:val="000000"/>
                <w:sz w:val="14"/>
                <w:szCs w:val="14"/>
              </w:rPr>
              <w:t>4.40</w:t>
            </w:r>
          </w:p>
        </w:tc>
        <w:tc>
          <w:tcPr>
            <w:tcW w:w="621" w:type="dxa"/>
            <w:tcBorders>
              <w:top w:val="nil"/>
              <w:left w:val="nil"/>
              <w:bottom w:val="nil"/>
              <w:right w:val="nil"/>
            </w:tcBorders>
            <w:vAlign w:val="bottom"/>
          </w:tcPr>
          <w:p w14:paraId="68437675" w14:textId="77777777" w:rsidR="008C4E52" w:rsidRPr="00FF5A2B" w:rsidRDefault="008C4E52" w:rsidP="001B2EB4">
            <w:pPr>
              <w:jc w:val="right"/>
              <w:rPr>
                <w:rFonts w:ascii="Times New Roman" w:hAnsi="Times New Roman"/>
                <w:sz w:val="14"/>
                <w:szCs w:val="14"/>
              </w:rPr>
            </w:pPr>
            <w:r w:rsidRPr="00FF5A2B">
              <w:rPr>
                <w:color w:val="000000"/>
                <w:sz w:val="14"/>
                <w:szCs w:val="14"/>
              </w:rPr>
              <w:t>5.93*</w:t>
            </w:r>
          </w:p>
        </w:tc>
        <w:tc>
          <w:tcPr>
            <w:tcW w:w="657" w:type="dxa"/>
            <w:tcBorders>
              <w:top w:val="nil"/>
              <w:left w:val="nil"/>
              <w:bottom w:val="nil"/>
            </w:tcBorders>
            <w:vAlign w:val="bottom"/>
          </w:tcPr>
          <w:p w14:paraId="7F2449C8" w14:textId="77777777" w:rsidR="008C4E52" w:rsidRPr="001B2EB4" w:rsidRDefault="008C4E52" w:rsidP="001B2EB4">
            <w:pPr>
              <w:jc w:val="right"/>
              <w:rPr>
                <w:rFonts w:ascii="Times New Roman" w:hAnsi="Times New Roman"/>
                <w:sz w:val="14"/>
                <w:szCs w:val="14"/>
              </w:rPr>
            </w:pPr>
            <w:r w:rsidRPr="001B2EB4">
              <w:rPr>
                <w:color w:val="000000"/>
                <w:sz w:val="14"/>
                <w:szCs w:val="14"/>
              </w:rPr>
              <w:t>1.07</w:t>
            </w:r>
          </w:p>
        </w:tc>
        <w:tc>
          <w:tcPr>
            <w:tcW w:w="567" w:type="dxa"/>
            <w:tcBorders>
              <w:top w:val="nil"/>
              <w:bottom w:val="nil"/>
              <w:right w:val="nil"/>
            </w:tcBorders>
            <w:vAlign w:val="bottom"/>
          </w:tcPr>
          <w:p w14:paraId="2E2F7159" w14:textId="77777777" w:rsidR="008C4E52" w:rsidRPr="001B2EB4" w:rsidRDefault="008C4E52" w:rsidP="001B2EB4">
            <w:pPr>
              <w:jc w:val="right"/>
              <w:rPr>
                <w:rFonts w:ascii="Times New Roman" w:hAnsi="Times New Roman"/>
                <w:sz w:val="14"/>
                <w:szCs w:val="14"/>
              </w:rPr>
            </w:pPr>
            <w:r w:rsidRPr="001B2EB4">
              <w:rPr>
                <w:color w:val="000000"/>
                <w:sz w:val="14"/>
                <w:szCs w:val="14"/>
              </w:rPr>
              <w:t>-1.86</w:t>
            </w:r>
          </w:p>
        </w:tc>
        <w:tc>
          <w:tcPr>
            <w:tcW w:w="567" w:type="dxa"/>
            <w:tcBorders>
              <w:top w:val="nil"/>
              <w:left w:val="nil"/>
              <w:bottom w:val="nil"/>
              <w:right w:val="nil"/>
            </w:tcBorders>
            <w:vAlign w:val="bottom"/>
          </w:tcPr>
          <w:p w14:paraId="6D1C2830" w14:textId="77777777" w:rsidR="008C4E52" w:rsidRPr="001B2EB4" w:rsidRDefault="008C4E52" w:rsidP="001B2EB4">
            <w:pPr>
              <w:jc w:val="right"/>
              <w:rPr>
                <w:rFonts w:ascii="Times New Roman" w:hAnsi="Times New Roman"/>
                <w:sz w:val="14"/>
                <w:szCs w:val="14"/>
              </w:rPr>
            </w:pPr>
            <w:r w:rsidRPr="001B2EB4">
              <w:rPr>
                <w:color w:val="000000"/>
                <w:sz w:val="14"/>
                <w:szCs w:val="14"/>
              </w:rPr>
              <w:t>0.75</w:t>
            </w:r>
          </w:p>
        </w:tc>
        <w:tc>
          <w:tcPr>
            <w:tcW w:w="613" w:type="dxa"/>
            <w:tcBorders>
              <w:top w:val="nil"/>
              <w:left w:val="nil"/>
              <w:bottom w:val="nil"/>
              <w:right w:val="nil"/>
            </w:tcBorders>
            <w:vAlign w:val="bottom"/>
          </w:tcPr>
          <w:p w14:paraId="6C3EB6DD" w14:textId="77777777" w:rsidR="008C4E52" w:rsidRPr="001B2EB4" w:rsidRDefault="008C4E52" w:rsidP="001B2EB4">
            <w:pPr>
              <w:jc w:val="right"/>
              <w:rPr>
                <w:rFonts w:ascii="Times New Roman" w:hAnsi="Times New Roman"/>
                <w:sz w:val="14"/>
                <w:szCs w:val="14"/>
              </w:rPr>
            </w:pPr>
            <w:r w:rsidRPr="001B2EB4">
              <w:rPr>
                <w:color w:val="000000"/>
                <w:sz w:val="14"/>
                <w:szCs w:val="14"/>
              </w:rPr>
              <w:t>-2.71</w:t>
            </w:r>
          </w:p>
        </w:tc>
        <w:tc>
          <w:tcPr>
            <w:tcW w:w="567" w:type="dxa"/>
            <w:gridSpan w:val="3"/>
            <w:tcBorders>
              <w:top w:val="nil"/>
              <w:left w:val="nil"/>
              <w:bottom w:val="nil"/>
              <w:right w:val="nil"/>
            </w:tcBorders>
            <w:vAlign w:val="bottom"/>
          </w:tcPr>
          <w:p w14:paraId="3CFA3F2F" w14:textId="77777777" w:rsidR="008C4E52" w:rsidRPr="001B2EB4" w:rsidRDefault="008C4E52" w:rsidP="001B2EB4">
            <w:pPr>
              <w:jc w:val="right"/>
              <w:rPr>
                <w:rFonts w:ascii="Times New Roman" w:hAnsi="Times New Roman"/>
                <w:sz w:val="14"/>
                <w:szCs w:val="14"/>
              </w:rPr>
            </w:pPr>
            <w:r w:rsidRPr="001B2EB4">
              <w:rPr>
                <w:color w:val="000000"/>
                <w:sz w:val="14"/>
                <w:szCs w:val="14"/>
              </w:rPr>
              <w:t>-0.87</w:t>
            </w:r>
          </w:p>
        </w:tc>
      </w:tr>
      <w:tr w:rsidR="008C4E52" w:rsidRPr="00F65B4D" w14:paraId="7B5659B8" w14:textId="77777777" w:rsidTr="001B2EB4">
        <w:tc>
          <w:tcPr>
            <w:tcW w:w="634" w:type="dxa"/>
            <w:tcBorders>
              <w:top w:val="nil"/>
              <w:left w:val="nil"/>
              <w:bottom w:val="nil"/>
              <w:right w:val="single" w:sz="4" w:space="0" w:color="auto"/>
            </w:tcBorders>
          </w:tcPr>
          <w:p w14:paraId="092317F5" w14:textId="77777777" w:rsidR="008C4E52" w:rsidRPr="00F65B4D" w:rsidRDefault="008C4E52" w:rsidP="001B2EB4">
            <w:pPr>
              <w:tabs>
                <w:tab w:val="left" w:pos="5954"/>
              </w:tabs>
              <w:ind w:right="-1038"/>
              <w:jc w:val="both"/>
              <w:rPr>
                <w:rFonts w:ascii="Times New Roman" w:hAnsi="Times New Roman"/>
                <w:sz w:val="14"/>
                <w:szCs w:val="14"/>
              </w:rPr>
            </w:pPr>
            <w:r w:rsidRPr="00EE305F">
              <w:rPr>
                <w:rFonts w:cs="Calibri"/>
                <w:color w:val="000000"/>
                <w:sz w:val="14"/>
                <w:szCs w:val="14"/>
              </w:rPr>
              <w:t>Rest</w:t>
            </w:r>
          </w:p>
        </w:tc>
        <w:tc>
          <w:tcPr>
            <w:tcW w:w="636" w:type="dxa"/>
            <w:tcBorders>
              <w:top w:val="nil"/>
              <w:left w:val="single" w:sz="4" w:space="0" w:color="auto"/>
              <w:bottom w:val="nil"/>
              <w:right w:val="nil"/>
            </w:tcBorders>
            <w:vAlign w:val="bottom"/>
          </w:tcPr>
          <w:p w14:paraId="225AC33C" w14:textId="77777777" w:rsidR="008C4E52" w:rsidRPr="001B2EB4" w:rsidRDefault="008C4E52" w:rsidP="001B2EB4">
            <w:pPr>
              <w:jc w:val="right"/>
              <w:rPr>
                <w:rFonts w:ascii="Times New Roman" w:hAnsi="Times New Roman"/>
                <w:sz w:val="14"/>
                <w:szCs w:val="14"/>
              </w:rPr>
            </w:pPr>
            <w:r w:rsidRPr="001B2EB4">
              <w:rPr>
                <w:color w:val="000000"/>
                <w:sz w:val="14"/>
                <w:szCs w:val="14"/>
              </w:rPr>
              <w:t>-0.47</w:t>
            </w:r>
          </w:p>
        </w:tc>
        <w:tc>
          <w:tcPr>
            <w:tcW w:w="568" w:type="dxa"/>
            <w:tcBorders>
              <w:top w:val="nil"/>
              <w:left w:val="nil"/>
              <w:bottom w:val="nil"/>
              <w:right w:val="nil"/>
            </w:tcBorders>
            <w:vAlign w:val="bottom"/>
          </w:tcPr>
          <w:p w14:paraId="0F00953D" w14:textId="77777777" w:rsidR="008C4E52" w:rsidRPr="001B2EB4" w:rsidRDefault="008C4E52" w:rsidP="001B2EB4">
            <w:pPr>
              <w:jc w:val="right"/>
              <w:rPr>
                <w:rFonts w:ascii="Times New Roman" w:hAnsi="Times New Roman"/>
                <w:sz w:val="14"/>
                <w:szCs w:val="14"/>
              </w:rPr>
            </w:pPr>
            <w:r w:rsidRPr="001B2EB4">
              <w:rPr>
                <w:color w:val="000000"/>
                <w:sz w:val="14"/>
                <w:szCs w:val="14"/>
              </w:rPr>
              <w:t>-1.15</w:t>
            </w:r>
          </w:p>
        </w:tc>
        <w:tc>
          <w:tcPr>
            <w:tcW w:w="610" w:type="dxa"/>
            <w:tcBorders>
              <w:top w:val="nil"/>
              <w:left w:val="nil"/>
              <w:bottom w:val="nil"/>
              <w:right w:val="nil"/>
            </w:tcBorders>
            <w:vAlign w:val="bottom"/>
          </w:tcPr>
          <w:p w14:paraId="246A00BB" w14:textId="77777777" w:rsidR="008C4E52" w:rsidRPr="001B2EB4" w:rsidRDefault="008C4E52" w:rsidP="001B2EB4">
            <w:pPr>
              <w:jc w:val="right"/>
              <w:rPr>
                <w:rFonts w:ascii="Times New Roman" w:hAnsi="Times New Roman"/>
                <w:sz w:val="14"/>
                <w:szCs w:val="14"/>
              </w:rPr>
            </w:pPr>
            <w:r w:rsidRPr="001B2EB4">
              <w:rPr>
                <w:color w:val="000000"/>
                <w:sz w:val="14"/>
                <w:szCs w:val="14"/>
              </w:rPr>
              <w:t>-1.48</w:t>
            </w:r>
          </w:p>
        </w:tc>
        <w:tc>
          <w:tcPr>
            <w:tcW w:w="538" w:type="dxa"/>
            <w:tcBorders>
              <w:top w:val="nil"/>
              <w:left w:val="nil"/>
              <w:bottom w:val="nil"/>
            </w:tcBorders>
            <w:vAlign w:val="bottom"/>
          </w:tcPr>
          <w:p w14:paraId="11AAC8EC" w14:textId="77777777" w:rsidR="008C4E52" w:rsidRPr="001B2EB4" w:rsidRDefault="008C4E52" w:rsidP="001B2EB4">
            <w:pPr>
              <w:jc w:val="right"/>
              <w:rPr>
                <w:rFonts w:ascii="Times New Roman" w:hAnsi="Times New Roman"/>
                <w:sz w:val="14"/>
                <w:szCs w:val="14"/>
              </w:rPr>
            </w:pPr>
            <w:r w:rsidRPr="001B2EB4">
              <w:rPr>
                <w:color w:val="000000"/>
                <w:sz w:val="14"/>
                <w:szCs w:val="14"/>
              </w:rPr>
              <w:t>-1.57</w:t>
            </w:r>
          </w:p>
        </w:tc>
        <w:tc>
          <w:tcPr>
            <w:tcW w:w="643" w:type="dxa"/>
            <w:tcBorders>
              <w:top w:val="nil"/>
              <w:bottom w:val="nil"/>
              <w:right w:val="nil"/>
            </w:tcBorders>
            <w:vAlign w:val="bottom"/>
          </w:tcPr>
          <w:p w14:paraId="5FEAC80B" w14:textId="77777777" w:rsidR="008C4E52" w:rsidRPr="001B2EB4" w:rsidRDefault="008C4E52" w:rsidP="001B2EB4">
            <w:pPr>
              <w:jc w:val="right"/>
              <w:rPr>
                <w:rFonts w:ascii="Times New Roman" w:hAnsi="Times New Roman"/>
                <w:sz w:val="14"/>
                <w:szCs w:val="14"/>
              </w:rPr>
            </w:pPr>
            <w:r w:rsidRPr="001B2EB4">
              <w:rPr>
                <w:color w:val="000000"/>
                <w:sz w:val="14"/>
                <w:szCs w:val="14"/>
              </w:rPr>
              <w:t>0.13</w:t>
            </w:r>
          </w:p>
        </w:tc>
        <w:tc>
          <w:tcPr>
            <w:tcW w:w="622" w:type="dxa"/>
            <w:tcBorders>
              <w:top w:val="nil"/>
              <w:left w:val="nil"/>
              <w:bottom w:val="nil"/>
              <w:right w:val="nil"/>
            </w:tcBorders>
            <w:vAlign w:val="bottom"/>
          </w:tcPr>
          <w:p w14:paraId="4D0944AF" w14:textId="77777777" w:rsidR="008C4E52" w:rsidRPr="001B2EB4" w:rsidRDefault="008C4E52" w:rsidP="001B2EB4">
            <w:pPr>
              <w:jc w:val="right"/>
              <w:rPr>
                <w:rFonts w:ascii="Times New Roman" w:hAnsi="Times New Roman"/>
                <w:sz w:val="14"/>
                <w:szCs w:val="14"/>
              </w:rPr>
            </w:pPr>
            <w:r w:rsidRPr="001B2EB4">
              <w:rPr>
                <w:color w:val="000000"/>
                <w:sz w:val="14"/>
                <w:szCs w:val="14"/>
              </w:rPr>
              <w:t>-1.22</w:t>
            </w:r>
          </w:p>
        </w:tc>
        <w:tc>
          <w:tcPr>
            <w:tcW w:w="595" w:type="dxa"/>
            <w:tcBorders>
              <w:top w:val="nil"/>
              <w:left w:val="nil"/>
              <w:bottom w:val="nil"/>
              <w:right w:val="nil"/>
            </w:tcBorders>
            <w:vAlign w:val="bottom"/>
          </w:tcPr>
          <w:p w14:paraId="779CBC9F" w14:textId="77777777" w:rsidR="008C4E52" w:rsidRPr="001B2EB4" w:rsidRDefault="008C4E52" w:rsidP="001B2EB4">
            <w:pPr>
              <w:jc w:val="right"/>
              <w:rPr>
                <w:rFonts w:ascii="Times New Roman" w:hAnsi="Times New Roman"/>
                <w:sz w:val="14"/>
                <w:szCs w:val="14"/>
              </w:rPr>
            </w:pPr>
            <w:r w:rsidRPr="001B2EB4">
              <w:rPr>
                <w:color w:val="000000"/>
                <w:sz w:val="14"/>
                <w:szCs w:val="14"/>
              </w:rPr>
              <w:t>-2.41</w:t>
            </w:r>
          </w:p>
        </w:tc>
        <w:tc>
          <w:tcPr>
            <w:tcW w:w="539" w:type="dxa"/>
            <w:tcBorders>
              <w:top w:val="nil"/>
              <w:left w:val="nil"/>
              <w:bottom w:val="nil"/>
            </w:tcBorders>
            <w:vAlign w:val="bottom"/>
          </w:tcPr>
          <w:p w14:paraId="52FD11CD" w14:textId="77777777" w:rsidR="008C4E52" w:rsidRPr="001B2EB4" w:rsidRDefault="008C4E52" w:rsidP="001B2EB4">
            <w:pPr>
              <w:jc w:val="right"/>
              <w:rPr>
                <w:rFonts w:ascii="Times New Roman" w:hAnsi="Times New Roman"/>
                <w:sz w:val="14"/>
                <w:szCs w:val="14"/>
              </w:rPr>
            </w:pPr>
            <w:r w:rsidRPr="001B2EB4">
              <w:rPr>
                <w:color w:val="000000"/>
                <w:sz w:val="14"/>
                <w:szCs w:val="14"/>
              </w:rPr>
              <w:t>-1.26</w:t>
            </w:r>
          </w:p>
        </w:tc>
        <w:tc>
          <w:tcPr>
            <w:tcW w:w="703" w:type="dxa"/>
            <w:tcBorders>
              <w:top w:val="nil"/>
              <w:bottom w:val="nil"/>
              <w:right w:val="nil"/>
            </w:tcBorders>
            <w:vAlign w:val="bottom"/>
          </w:tcPr>
          <w:p w14:paraId="51A0D0FE" w14:textId="77777777" w:rsidR="008C4E52" w:rsidRPr="001B2EB4" w:rsidRDefault="008C4E52" w:rsidP="001B2EB4">
            <w:pPr>
              <w:jc w:val="right"/>
              <w:rPr>
                <w:rFonts w:ascii="Times New Roman" w:hAnsi="Times New Roman"/>
                <w:sz w:val="14"/>
                <w:szCs w:val="14"/>
              </w:rPr>
            </w:pPr>
            <w:r w:rsidRPr="001B2EB4">
              <w:rPr>
                <w:color w:val="000000"/>
                <w:sz w:val="14"/>
                <w:szCs w:val="14"/>
              </w:rPr>
              <w:t>-2.33</w:t>
            </w:r>
          </w:p>
        </w:tc>
        <w:tc>
          <w:tcPr>
            <w:tcW w:w="569" w:type="dxa"/>
            <w:tcBorders>
              <w:top w:val="nil"/>
              <w:left w:val="nil"/>
              <w:bottom w:val="nil"/>
              <w:right w:val="nil"/>
            </w:tcBorders>
            <w:vAlign w:val="bottom"/>
          </w:tcPr>
          <w:p w14:paraId="217E9337" w14:textId="77777777" w:rsidR="008C4E52" w:rsidRPr="001B2EB4" w:rsidRDefault="008C4E52" w:rsidP="001B2EB4">
            <w:pPr>
              <w:jc w:val="right"/>
              <w:rPr>
                <w:rFonts w:ascii="Times New Roman" w:hAnsi="Times New Roman"/>
                <w:sz w:val="14"/>
                <w:szCs w:val="14"/>
              </w:rPr>
            </w:pPr>
            <w:r w:rsidRPr="001B2EB4">
              <w:rPr>
                <w:color w:val="000000"/>
                <w:sz w:val="14"/>
                <w:szCs w:val="14"/>
              </w:rPr>
              <w:t>-1.43</w:t>
            </w:r>
          </w:p>
        </w:tc>
        <w:tc>
          <w:tcPr>
            <w:tcW w:w="561" w:type="dxa"/>
            <w:tcBorders>
              <w:top w:val="nil"/>
              <w:left w:val="nil"/>
              <w:bottom w:val="nil"/>
              <w:right w:val="nil"/>
            </w:tcBorders>
            <w:vAlign w:val="bottom"/>
          </w:tcPr>
          <w:p w14:paraId="0FE270E3" w14:textId="77777777" w:rsidR="008C4E52" w:rsidRPr="001B2EB4" w:rsidRDefault="008C4E52" w:rsidP="001B2EB4">
            <w:pPr>
              <w:jc w:val="right"/>
              <w:rPr>
                <w:rFonts w:ascii="Times New Roman" w:hAnsi="Times New Roman"/>
                <w:sz w:val="14"/>
                <w:szCs w:val="14"/>
              </w:rPr>
            </w:pPr>
            <w:r w:rsidRPr="001B2EB4">
              <w:rPr>
                <w:color w:val="000000"/>
                <w:sz w:val="14"/>
                <w:szCs w:val="14"/>
              </w:rPr>
              <w:t>-0.09</w:t>
            </w:r>
          </w:p>
        </w:tc>
        <w:tc>
          <w:tcPr>
            <w:tcW w:w="531" w:type="dxa"/>
            <w:tcBorders>
              <w:top w:val="nil"/>
              <w:left w:val="nil"/>
              <w:bottom w:val="nil"/>
            </w:tcBorders>
            <w:vAlign w:val="bottom"/>
          </w:tcPr>
          <w:p w14:paraId="7D116803" w14:textId="77777777" w:rsidR="008C4E52" w:rsidRPr="001B2EB4" w:rsidRDefault="008C4E52" w:rsidP="001B2EB4">
            <w:pPr>
              <w:jc w:val="right"/>
              <w:rPr>
                <w:rFonts w:ascii="Times New Roman" w:hAnsi="Times New Roman"/>
                <w:sz w:val="14"/>
                <w:szCs w:val="14"/>
              </w:rPr>
            </w:pPr>
            <w:r w:rsidRPr="001B2EB4">
              <w:rPr>
                <w:color w:val="000000"/>
                <w:sz w:val="14"/>
                <w:szCs w:val="14"/>
              </w:rPr>
              <w:t>-2.49</w:t>
            </w:r>
          </w:p>
        </w:tc>
        <w:tc>
          <w:tcPr>
            <w:tcW w:w="530" w:type="dxa"/>
            <w:tcBorders>
              <w:top w:val="nil"/>
              <w:bottom w:val="nil"/>
              <w:right w:val="nil"/>
            </w:tcBorders>
            <w:vAlign w:val="bottom"/>
          </w:tcPr>
          <w:p w14:paraId="1FD03A18" w14:textId="77777777" w:rsidR="008C4E52" w:rsidRPr="001B2EB4" w:rsidRDefault="008C4E52" w:rsidP="001B2EB4">
            <w:pPr>
              <w:jc w:val="right"/>
              <w:rPr>
                <w:rFonts w:ascii="Times New Roman" w:hAnsi="Times New Roman"/>
                <w:sz w:val="14"/>
                <w:szCs w:val="14"/>
              </w:rPr>
            </w:pPr>
            <w:r w:rsidRPr="001B2EB4">
              <w:rPr>
                <w:color w:val="000000"/>
                <w:sz w:val="14"/>
                <w:szCs w:val="14"/>
              </w:rPr>
              <w:t>-0.78</w:t>
            </w:r>
          </w:p>
        </w:tc>
        <w:tc>
          <w:tcPr>
            <w:tcW w:w="635" w:type="dxa"/>
            <w:tcBorders>
              <w:top w:val="nil"/>
              <w:left w:val="nil"/>
              <w:bottom w:val="nil"/>
              <w:right w:val="nil"/>
            </w:tcBorders>
            <w:vAlign w:val="bottom"/>
          </w:tcPr>
          <w:p w14:paraId="12518011" w14:textId="77777777" w:rsidR="008C4E52" w:rsidRPr="001B2EB4" w:rsidRDefault="008C4E52" w:rsidP="001B2EB4">
            <w:pPr>
              <w:jc w:val="right"/>
              <w:rPr>
                <w:rFonts w:ascii="Times New Roman" w:hAnsi="Times New Roman"/>
                <w:sz w:val="14"/>
                <w:szCs w:val="14"/>
              </w:rPr>
            </w:pPr>
            <w:r w:rsidRPr="001B2EB4">
              <w:rPr>
                <w:color w:val="000000"/>
                <w:sz w:val="14"/>
                <w:szCs w:val="14"/>
              </w:rPr>
              <w:t>-1.53</w:t>
            </w:r>
          </w:p>
        </w:tc>
        <w:tc>
          <w:tcPr>
            <w:tcW w:w="530" w:type="dxa"/>
            <w:tcBorders>
              <w:top w:val="nil"/>
              <w:left w:val="nil"/>
              <w:bottom w:val="nil"/>
              <w:right w:val="nil"/>
            </w:tcBorders>
            <w:vAlign w:val="bottom"/>
          </w:tcPr>
          <w:p w14:paraId="5BAABB61" w14:textId="77777777" w:rsidR="008C4E52" w:rsidRPr="001B2EB4" w:rsidRDefault="008C4E52" w:rsidP="001B2EB4">
            <w:pPr>
              <w:jc w:val="right"/>
              <w:rPr>
                <w:rFonts w:ascii="Times New Roman" w:hAnsi="Times New Roman"/>
                <w:sz w:val="14"/>
                <w:szCs w:val="14"/>
              </w:rPr>
            </w:pPr>
            <w:r w:rsidRPr="001B2EB4">
              <w:rPr>
                <w:color w:val="000000"/>
                <w:sz w:val="14"/>
                <w:szCs w:val="14"/>
              </w:rPr>
              <w:t>-2.58</w:t>
            </w:r>
          </w:p>
        </w:tc>
        <w:tc>
          <w:tcPr>
            <w:tcW w:w="711" w:type="dxa"/>
            <w:tcBorders>
              <w:top w:val="nil"/>
              <w:left w:val="nil"/>
              <w:bottom w:val="nil"/>
            </w:tcBorders>
            <w:vAlign w:val="bottom"/>
          </w:tcPr>
          <w:p w14:paraId="3FE362B6" w14:textId="77777777" w:rsidR="008C4E52" w:rsidRPr="001B2EB4" w:rsidRDefault="008C4E52" w:rsidP="001B2EB4">
            <w:pPr>
              <w:jc w:val="right"/>
              <w:rPr>
                <w:rFonts w:ascii="Times New Roman" w:hAnsi="Times New Roman"/>
                <w:sz w:val="14"/>
                <w:szCs w:val="14"/>
              </w:rPr>
            </w:pPr>
            <w:r w:rsidRPr="001B2EB4">
              <w:rPr>
                <w:color w:val="000000"/>
                <w:sz w:val="14"/>
                <w:szCs w:val="14"/>
              </w:rPr>
              <w:t>-2.12</w:t>
            </w:r>
          </w:p>
        </w:tc>
        <w:tc>
          <w:tcPr>
            <w:tcW w:w="616" w:type="dxa"/>
            <w:tcBorders>
              <w:top w:val="nil"/>
              <w:bottom w:val="nil"/>
              <w:right w:val="nil"/>
            </w:tcBorders>
            <w:vAlign w:val="bottom"/>
          </w:tcPr>
          <w:p w14:paraId="114EBE3B" w14:textId="77777777" w:rsidR="008C4E52" w:rsidRPr="001B2EB4" w:rsidRDefault="008C4E52" w:rsidP="001B2EB4">
            <w:pPr>
              <w:jc w:val="right"/>
              <w:rPr>
                <w:rFonts w:ascii="Times New Roman" w:hAnsi="Times New Roman"/>
                <w:sz w:val="14"/>
                <w:szCs w:val="14"/>
              </w:rPr>
            </w:pPr>
            <w:r w:rsidRPr="001B2EB4">
              <w:rPr>
                <w:color w:val="000000"/>
                <w:sz w:val="14"/>
                <w:szCs w:val="14"/>
              </w:rPr>
              <w:t>2.75*</w:t>
            </w:r>
          </w:p>
        </w:tc>
        <w:tc>
          <w:tcPr>
            <w:tcW w:w="709" w:type="dxa"/>
            <w:tcBorders>
              <w:top w:val="nil"/>
              <w:left w:val="nil"/>
              <w:bottom w:val="nil"/>
              <w:right w:val="nil"/>
            </w:tcBorders>
            <w:vAlign w:val="bottom"/>
          </w:tcPr>
          <w:p w14:paraId="14E4964F" w14:textId="77777777" w:rsidR="008C4E52" w:rsidRPr="001B2EB4" w:rsidRDefault="008C4E52" w:rsidP="001B2EB4">
            <w:pPr>
              <w:jc w:val="right"/>
              <w:rPr>
                <w:rFonts w:ascii="Times New Roman" w:hAnsi="Times New Roman"/>
                <w:sz w:val="14"/>
                <w:szCs w:val="14"/>
              </w:rPr>
            </w:pPr>
            <w:r w:rsidRPr="001B2EB4">
              <w:rPr>
                <w:color w:val="000000"/>
                <w:sz w:val="14"/>
                <w:szCs w:val="14"/>
              </w:rPr>
              <w:t>2.10</w:t>
            </w:r>
          </w:p>
        </w:tc>
        <w:tc>
          <w:tcPr>
            <w:tcW w:w="621" w:type="dxa"/>
            <w:tcBorders>
              <w:top w:val="nil"/>
              <w:left w:val="nil"/>
              <w:bottom w:val="nil"/>
              <w:right w:val="nil"/>
            </w:tcBorders>
            <w:vAlign w:val="bottom"/>
          </w:tcPr>
          <w:p w14:paraId="20670302" w14:textId="77777777" w:rsidR="008C4E52" w:rsidRPr="001B2EB4" w:rsidRDefault="008C4E52" w:rsidP="001B2EB4">
            <w:pPr>
              <w:jc w:val="right"/>
              <w:rPr>
                <w:rFonts w:ascii="Times New Roman" w:hAnsi="Times New Roman"/>
                <w:sz w:val="14"/>
                <w:szCs w:val="14"/>
              </w:rPr>
            </w:pPr>
            <w:r w:rsidRPr="001B2EB4">
              <w:rPr>
                <w:color w:val="000000"/>
                <w:sz w:val="14"/>
                <w:szCs w:val="14"/>
              </w:rPr>
              <w:t>0.43</w:t>
            </w:r>
          </w:p>
        </w:tc>
        <w:tc>
          <w:tcPr>
            <w:tcW w:w="657" w:type="dxa"/>
            <w:tcBorders>
              <w:top w:val="nil"/>
              <w:left w:val="nil"/>
              <w:bottom w:val="nil"/>
            </w:tcBorders>
            <w:vAlign w:val="bottom"/>
          </w:tcPr>
          <w:p w14:paraId="2AEB20F2" w14:textId="77777777" w:rsidR="008C4E52" w:rsidRPr="001B2EB4" w:rsidRDefault="008C4E52" w:rsidP="001B2EB4">
            <w:pPr>
              <w:jc w:val="right"/>
              <w:rPr>
                <w:rFonts w:ascii="Times New Roman" w:hAnsi="Times New Roman"/>
                <w:sz w:val="14"/>
                <w:szCs w:val="14"/>
              </w:rPr>
            </w:pPr>
            <w:r w:rsidRPr="001B2EB4">
              <w:rPr>
                <w:color w:val="000000"/>
                <w:sz w:val="14"/>
                <w:szCs w:val="14"/>
              </w:rPr>
              <w:t>0.48</w:t>
            </w:r>
          </w:p>
        </w:tc>
        <w:tc>
          <w:tcPr>
            <w:tcW w:w="567" w:type="dxa"/>
            <w:tcBorders>
              <w:top w:val="nil"/>
              <w:bottom w:val="nil"/>
              <w:right w:val="nil"/>
            </w:tcBorders>
            <w:vAlign w:val="bottom"/>
          </w:tcPr>
          <w:p w14:paraId="195BA6C1" w14:textId="77777777" w:rsidR="008C4E52" w:rsidRPr="001B2EB4" w:rsidRDefault="008C4E52" w:rsidP="001B2EB4">
            <w:pPr>
              <w:jc w:val="right"/>
              <w:rPr>
                <w:rFonts w:ascii="Times New Roman" w:hAnsi="Times New Roman"/>
                <w:sz w:val="14"/>
                <w:szCs w:val="14"/>
              </w:rPr>
            </w:pPr>
            <w:r w:rsidRPr="001B2EB4">
              <w:rPr>
                <w:color w:val="000000"/>
                <w:sz w:val="14"/>
                <w:szCs w:val="14"/>
              </w:rPr>
              <w:t>-0.20</w:t>
            </w:r>
          </w:p>
        </w:tc>
        <w:tc>
          <w:tcPr>
            <w:tcW w:w="567" w:type="dxa"/>
            <w:tcBorders>
              <w:top w:val="nil"/>
              <w:left w:val="nil"/>
              <w:bottom w:val="nil"/>
              <w:right w:val="nil"/>
            </w:tcBorders>
            <w:vAlign w:val="bottom"/>
          </w:tcPr>
          <w:p w14:paraId="6C18EE7C" w14:textId="77777777" w:rsidR="008C4E52" w:rsidRPr="001B2EB4" w:rsidRDefault="008C4E52" w:rsidP="001B2EB4">
            <w:pPr>
              <w:jc w:val="right"/>
              <w:rPr>
                <w:rFonts w:ascii="Times New Roman" w:hAnsi="Times New Roman"/>
                <w:sz w:val="14"/>
                <w:szCs w:val="14"/>
              </w:rPr>
            </w:pPr>
            <w:r w:rsidRPr="001B2EB4">
              <w:rPr>
                <w:color w:val="000000"/>
                <w:sz w:val="14"/>
                <w:szCs w:val="14"/>
              </w:rPr>
              <w:t>-0.47</w:t>
            </w:r>
          </w:p>
        </w:tc>
        <w:tc>
          <w:tcPr>
            <w:tcW w:w="613" w:type="dxa"/>
            <w:tcBorders>
              <w:top w:val="nil"/>
              <w:left w:val="nil"/>
              <w:bottom w:val="nil"/>
              <w:right w:val="nil"/>
            </w:tcBorders>
            <w:vAlign w:val="bottom"/>
          </w:tcPr>
          <w:p w14:paraId="138209FA" w14:textId="77777777" w:rsidR="008C4E52" w:rsidRPr="001B2EB4" w:rsidRDefault="008C4E52" w:rsidP="001B2EB4">
            <w:pPr>
              <w:jc w:val="right"/>
              <w:rPr>
                <w:rFonts w:ascii="Times New Roman" w:hAnsi="Times New Roman"/>
                <w:sz w:val="14"/>
                <w:szCs w:val="14"/>
              </w:rPr>
            </w:pPr>
            <w:r w:rsidRPr="001B2EB4">
              <w:rPr>
                <w:color w:val="000000"/>
                <w:sz w:val="14"/>
                <w:szCs w:val="14"/>
              </w:rPr>
              <w:t>-0.32</w:t>
            </w:r>
          </w:p>
        </w:tc>
        <w:tc>
          <w:tcPr>
            <w:tcW w:w="567" w:type="dxa"/>
            <w:gridSpan w:val="3"/>
            <w:tcBorders>
              <w:top w:val="nil"/>
              <w:left w:val="nil"/>
              <w:bottom w:val="nil"/>
              <w:right w:val="nil"/>
            </w:tcBorders>
            <w:vAlign w:val="bottom"/>
          </w:tcPr>
          <w:p w14:paraId="7EC58A44" w14:textId="77777777" w:rsidR="008C4E52" w:rsidRPr="001B2EB4" w:rsidRDefault="008C4E52" w:rsidP="001B2EB4">
            <w:pPr>
              <w:jc w:val="right"/>
              <w:rPr>
                <w:rFonts w:ascii="Times New Roman" w:hAnsi="Times New Roman"/>
                <w:sz w:val="14"/>
                <w:szCs w:val="14"/>
              </w:rPr>
            </w:pPr>
            <w:r w:rsidRPr="001B2EB4">
              <w:rPr>
                <w:color w:val="000000"/>
                <w:sz w:val="14"/>
                <w:szCs w:val="14"/>
              </w:rPr>
              <w:t>-0.26</w:t>
            </w:r>
          </w:p>
        </w:tc>
      </w:tr>
      <w:tr w:rsidR="008C4E52" w:rsidRPr="00F65B4D" w14:paraId="4E64F95F" w14:textId="77777777" w:rsidTr="001B2EB4">
        <w:tc>
          <w:tcPr>
            <w:tcW w:w="634" w:type="dxa"/>
            <w:tcBorders>
              <w:top w:val="nil"/>
              <w:left w:val="nil"/>
              <w:bottom w:val="nil"/>
              <w:right w:val="single" w:sz="4" w:space="0" w:color="auto"/>
            </w:tcBorders>
          </w:tcPr>
          <w:p w14:paraId="3ABCF456" w14:textId="77777777" w:rsidR="008C4E52" w:rsidRPr="00F65B4D" w:rsidRDefault="008C4E52" w:rsidP="001B2EB4">
            <w:pPr>
              <w:tabs>
                <w:tab w:val="left" w:pos="5954"/>
              </w:tabs>
              <w:ind w:right="-1038"/>
              <w:jc w:val="both"/>
              <w:rPr>
                <w:rFonts w:ascii="Times New Roman" w:hAnsi="Times New Roman"/>
                <w:sz w:val="14"/>
                <w:szCs w:val="14"/>
              </w:rPr>
            </w:pPr>
            <w:r w:rsidRPr="00EE305F">
              <w:rPr>
                <w:rFonts w:cs="Calibri"/>
                <w:color w:val="000000"/>
                <w:sz w:val="14"/>
                <w:szCs w:val="14"/>
              </w:rPr>
              <w:t>Recr</w:t>
            </w:r>
          </w:p>
        </w:tc>
        <w:tc>
          <w:tcPr>
            <w:tcW w:w="636" w:type="dxa"/>
            <w:tcBorders>
              <w:top w:val="nil"/>
              <w:left w:val="single" w:sz="4" w:space="0" w:color="auto"/>
              <w:bottom w:val="nil"/>
              <w:right w:val="nil"/>
            </w:tcBorders>
            <w:vAlign w:val="bottom"/>
          </w:tcPr>
          <w:p w14:paraId="7DF650E5" w14:textId="77777777" w:rsidR="008C4E52" w:rsidRPr="001B2EB4" w:rsidRDefault="008C4E52" w:rsidP="001B2EB4">
            <w:pPr>
              <w:jc w:val="right"/>
              <w:rPr>
                <w:rFonts w:ascii="Times New Roman" w:hAnsi="Times New Roman"/>
                <w:sz w:val="14"/>
                <w:szCs w:val="14"/>
              </w:rPr>
            </w:pPr>
            <w:r w:rsidRPr="001B2EB4">
              <w:rPr>
                <w:color w:val="000000"/>
                <w:sz w:val="14"/>
                <w:szCs w:val="14"/>
              </w:rPr>
              <w:t>0.72</w:t>
            </w:r>
          </w:p>
        </w:tc>
        <w:tc>
          <w:tcPr>
            <w:tcW w:w="568" w:type="dxa"/>
            <w:tcBorders>
              <w:top w:val="nil"/>
              <w:left w:val="nil"/>
              <w:bottom w:val="nil"/>
              <w:right w:val="nil"/>
            </w:tcBorders>
            <w:vAlign w:val="bottom"/>
          </w:tcPr>
          <w:p w14:paraId="6D8A503C" w14:textId="77777777" w:rsidR="008C4E52" w:rsidRPr="001B2EB4" w:rsidRDefault="008C4E52" w:rsidP="001B2EB4">
            <w:pPr>
              <w:jc w:val="right"/>
              <w:rPr>
                <w:rFonts w:ascii="Times New Roman" w:hAnsi="Times New Roman"/>
                <w:sz w:val="14"/>
                <w:szCs w:val="14"/>
              </w:rPr>
            </w:pPr>
            <w:r w:rsidRPr="001B2EB4">
              <w:rPr>
                <w:color w:val="000000"/>
                <w:sz w:val="14"/>
                <w:szCs w:val="14"/>
              </w:rPr>
              <w:t>0.73</w:t>
            </w:r>
          </w:p>
        </w:tc>
        <w:tc>
          <w:tcPr>
            <w:tcW w:w="610" w:type="dxa"/>
            <w:tcBorders>
              <w:top w:val="nil"/>
              <w:left w:val="nil"/>
              <w:bottom w:val="nil"/>
              <w:right w:val="nil"/>
            </w:tcBorders>
            <w:vAlign w:val="bottom"/>
          </w:tcPr>
          <w:p w14:paraId="6E34EF20" w14:textId="77777777" w:rsidR="008C4E52" w:rsidRPr="001B2EB4" w:rsidRDefault="008C4E52" w:rsidP="001B2EB4">
            <w:pPr>
              <w:jc w:val="right"/>
              <w:rPr>
                <w:rFonts w:ascii="Times New Roman" w:hAnsi="Times New Roman"/>
                <w:sz w:val="14"/>
                <w:szCs w:val="14"/>
              </w:rPr>
            </w:pPr>
            <w:r w:rsidRPr="001B2EB4">
              <w:rPr>
                <w:color w:val="000000"/>
                <w:sz w:val="14"/>
                <w:szCs w:val="14"/>
              </w:rPr>
              <w:t>0.22</w:t>
            </w:r>
          </w:p>
        </w:tc>
        <w:tc>
          <w:tcPr>
            <w:tcW w:w="538" w:type="dxa"/>
            <w:tcBorders>
              <w:top w:val="nil"/>
              <w:left w:val="nil"/>
              <w:bottom w:val="nil"/>
            </w:tcBorders>
            <w:vAlign w:val="bottom"/>
          </w:tcPr>
          <w:p w14:paraId="7FC69D07" w14:textId="77777777" w:rsidR="008C4E52" w:rsidRPr="001B2EB4" w:rsidRDefault="008C4E52" w:rsidP="001B2EB4">
            <w:pPr>
              <w:jc w:val="right"/>
              <w:rPr>
                <w:rFonts w:ascii="Times New Roman" w:hAnsi="Times New Roman"/>
                <w:sz w:val="14"/>
                <w:szCs w:val="14"/>
              </w:rPr>
            </w:pPr>
            <w:r w:rsidRPr="001B2EB4">
              <w:rPr>
                <w:color w:val="000000"/>
                <w:sz w:val="14"/>
                <w:szCs w:val="14"/>
              </w:rPr>
              <w:t>-0.58</w:t>
            </w:r>
          </w:p>
        </w:tc>
        <w:tc>
          <w:tcPr>
            <w:tcW w:w="643" w:type="dxa"/>
            <w:tcBorders>
              <w:top w:val="nil"/>
              <w:bottom w:val="nil"/>
              <w:right w:val="nil"/>
            </w:tcBorders>
            <w:vAlign w:val="bottom"/>
          </w:tcPr>
          <w:p w14:paraId="0182FFDF" w14:textId="77777777" w:rsidR="008C4E52" w:rsidRPr="001B2EB4" w:rsidRDefault="008C4E52" w:rsidP="001B2EB4">
            <w:pPr>
              <w:jc w:val="right"/>
              <w:rPr>
                <w:rFonts w:ascii="Times New Roman" w:hAnsi="Times New Roman"/>
                <w:sz w:val="14"/>
                <w:szCs w:val="14"/>
              </w:rPr>
            </w:pPr>
            <w:r w:rsidRPr="001B2EB4">
              <w:rPr>
                <w:color w:val="000000"/>
                <w:sz w:val="14"/>
                <w:szCs w:val="14"/>
              </w:rPr>
              <w:t>1.21</w:t>
            </w:r>
          </w:p>
        </w:tc>
        <w:tc>
          <w:tcPr>
            <w:tcW w:w="622" w:type="dxa"/>
            <w:tcBorders>
              <w:top w:val="nil"/>
              <w:left w:val="nil"/>
              <w:bottom w:val="nil"/>
              <w:right w:val="nil"/>
            </w:tcBorders>
            <w:vAlign w:val="bottom"/>
          </w:tcPr>
          <w:p w14:paraId="199EB7E6" w14:textId="77777777" w:rsidR="008C4E52" w:rsidRPr="001B2EB4" w:rsidRDefault="008C4E52" w:rsidP="001B2EB4">
            <w:pPr>
              <w:jc w:val="right"/>
              <w:rPr>
                <w:rFonts w:ascii="Times New Roman" w:hAnsi="Times New Roman"/>
                <w:sz w:val="14"/>
                <w:szCs w:val="14"/>
              </w:rPr>
            </w:pPr>
            <w:r w:rsidRPr="001B2EB4">
              <w:rPr>
                <w:color w:val="000000"/>
                <w:sz w:val="14"/>
                <w:szCs w:val="14"/>
              </w:rPr>
              <w:t>0.75</w:t>
            </w:r>
          </w:p>
        </w:tc>
        <w:tc>
          <w:tcPr>
            <w:tcW w:w="595" w:type="dxa"/>
            <w:tcBorders>
              <w:top w:val="nil"/>
              <w:left w:val="nil"/>
              <w:bottom w:val="nil"/>
              <w:right w:val="nil"/>
            </w:tcBorders>
            <w:vAlign w:val="bottom"/>
          </w:tcPr>
          <w:p w14:paraId="7901BAA2" w14:textId="77777777" w:rsidR="008C4E52" w:rsidRPr="001B2EB4" w:rsidRDefault="008C4E52" w:rsidP="001B2EB4">
            <w:pPr>
              <w:jc w:val="right"/>
              <w:rPr>
                <w:rFonts w:ascii="Times New Roman" w:hAnsi="Times New Roman"/>
                <w:sz w:val="14"/>
                <w:szCs w:val="14"/>
              </w:rPr>
            </w:pPr>
            <w:r w:rsidRPr="001B2EB4">
              <w:rPr>
                <w:color w:val="000000"/>
                <w:sz w:val="14"/>
                <w:szCs w:val="14"/>
              </w:rPr>
              <w:t>0.16</w:t>
            </w:r>
          </w:p>
        </w:tc>
        <w:tc>
          <w:tcPr>
            <w:tcW w:w="539" w:type="dxa"/>
            <w:tcBorders>
              <w:top w:val="nil"/>
              <w:left w:val="nil"/>
              <w:bottom w:val="nil"/>
            </w:tcBorders>
            <w:vAlign w:val="bottom"/>
          </w:tcPr>
          <w:p w14:paraId="5261DA84" w14:textId="77777777" w:rsidR="008C4E52" w:rsidRPr="001B2EB4" w:rsidRDefault="008C4E52" w:rsidP="001B2EB4">
            <w:pPr>
              <w:jc w:val="right"/>
              <w:rPr>
                <w:rFonts w:ascii="Times New Roman" w:hAnsi="Times New Roman"/>
                <w:sz w:val="14"/>
                <w:szCs w:val="14"/>
              </w:rPr>
            </w:pPr>
            <w:r w:rsidRPr="001B2EB4">
              <w:rPr>
                <w:color w:val="000000"/>
                <w:sz w:val="14"/>
                <w:szCs w:val="14"/>
              </w:rPr>
              <w:t>-0.16</w:t>
            </w:r>
          </w:p>
        </w:tc>
        <w:tc>
          <w:tcPr>
            <w:tcW w:w="703" w:type="dxa"/>
            <w:tcBorders>
              <w:top w:val="nil"/>
              <w:bottom w:val="nil"/>
              <w:right w:val="nil"/>
            </w:tcBorders>
            <w:vAlign w:val="bottom"/>
          </w:tcPr>
          <w:p w14:paraId="0F08CD5A" w14:textId="77777777" w:rsidR="008C4E52" w:rsidRPr="001B2EB4" w:rsidRDefault="008C4E52" w:rsidP="001B2EB4">
            <w:pPr>
              <w:jc w:val="right"/>
              <w:rPr>
                <w:rFonts w:ascii="Times New Roman" w:hAnsi="Times New Roman"/>
                <w:sz w:val="14"/>
                <w:szCs w:val="14"/>
              </w:rPr>
            </w:pPr>
            <w:r w:rsidRPr="001B2EB4">
              <w:rPr>
                <w:color w:val="000000"/>
                <w:sz w:val="14"/>
                <w:szCs w:val="14"/>
              </w:rPr>
              <w:t>-2.02</w:t>
            </w:r>
          </w:p>
        </w:tc>
        <w:tc>
          <w:tcPr>
            <w:tcW w:w="569" w:type="dxa"/>
            <w:tcBorders>
              <w:top w:val="nil"/>
              <w:left w:val="nil"/>
              <w:bottom w:val="nil"/>
              <w:right w:val="nil"/>
            </w:tcBorders>
            <w:vAlign w:val="bottom"/>
          </w:tcPr>
          <w:p w14:paraId="5FBAAF8A" w14:textId="77777777" w:rsidR="008C4E52" w:rsidRPr="001B2EB4" w:rsidRDefault="008C4E52" w:rsidP="001B2EB4">
            <w:pPr>
              <w:jc w:val="right"/>
              <w:rPr>
                <w:rFonts w:ascii="Times New Roman" w:hAnsi="Times New Roman"/>
                <w:sz w:val="14"/>
                <w:szCs w:val="14"/>
              </w:rPr>
            </w:pPr>
            <w:r w:rsidRPr="001B2EB4">
              <w:rPr>
                <w:color w:val="000000"/>
                <w:sz w:val="14"/>
                <w:szCs w:val="14"/>
              </w:rPr>
              <w:t>-2.88</w:t>
            </w:r>
          </w:p>
        </w:tc>
        <w:tc>
          <w:tcPr>
            <w:tcW w:w="561" w:type="dxa"/>
            <w:tcBorders>
              <w:top w:val="nil"/>
              <w:left w:val="nil"/>
              <w:bottom w:val="nil"/>
              <w:right w:val="nil"/>
            </w:tcBorders>
            <w:vAlign w:val="bottom"/>
          </w:tcPr>
          <w:p w14:paraId="17ED23AB" w14:textId="77777777" w:rsidR="008C4E52" w:rsidRPr="001B2EB4" w:rsidRDefault="008C4E52" w:rsidP="001B2EB4">
            <w:pPr>
              <w:jc w:val="right"/>
              <w:rPr>
                <w:rFonts w:ascii="Times New Roman" w:hAnsi="Times New Roman"/>
                <w:sz w:val="14"/>
                <w:szCs w:val="14"/>
              </w:rPr>
            </w:pPr>
            <w:r w:rsidRPr="001B2EB4">
              <w:rPr>
                <w:color w:val="000000"/>
                <w:sz w:val="14"/>
                <w:szCs w:val="14"/>
              </w:rPr>
              <w:t>-2.39</w:t>
            </w:r>
          </w:p>
        </w:tc>
        <w:tc>
          <w:tcPr>
            <w:tcW w:w="531" w:type="dxa"/>
            <w:tcBorders>
              <w:top w:val="nil"/>
              <w:left w:val="nil"/>
              <w:bottom w:val="nil"/>
            </w:tcBorders>
            <w:vAlign w:val="bottom"/>
          </w:tcPr>
          <w:p w14:paraId="7F7E0520" w14:textId="77777777" w:rsidR="008C4E52" w:rsidRPr="001B2EB4" w:rsidRDefault="008C4E52" w:rsidP="001B2EB4">
            <w:pPr>
              <w:jc w:val="right"/>
              <w:rPr>
                <w:rFonts w:ascii="Times New Roman" w:hAnsi="Times New Roman"/>
                <w:sz w:val="14"/>
                <w:szCs w:val="14"/>
              </w:rPr>
            </w:pPr>
            <w:r w:rsidRPr="001B2EB4">
              <w:rPr>
                <w:color w:val="000000"/>
                <w:sz w:val="14"/>
                <w:szCs w:val="14"/>
              </w:rPr>
              <w:t>-3.64</w:t>
            </w:r>
          </w:p>
        </w:tc>
        <w:tc>
          <w:tcPr>
            <w:tcW w:w="530" w:type="dxa"/>
            <w:tcBorders>
              <w:top w:val="nil"/>
              <w:bottom w:val="nil"/>
              <w:right w:val="nil"/>
            </w:tcBorders>
            <w:vAlign w:val="bottom"/>
          </w:tcPr>
          <w:p w14:paraId="20978AB2" w14:textId="77777777" w:rsidR="008C4E52" w:rsidRPr="001B2EB4" w:rsidRDefault="008C4E52" w:rsidP="001B2EB4">
            <w:pPr>
              <w:jc w:val="right"/>
              <w:rPr>
                <w:rFonts w:ascii="Times New Roman" w:hAnsi="Times New Roman"/>
                <w:sz w:val="14"/>
                <w:szCs w:val="14"/>
              </w:rPr>
            </w:pPr>
            <w:r w:rsidRPr="001B2EB4">
              <w:rPr>
                <w:color w:val="000000"/>
                <w:sz w:val="14"/>
                <w:szCs w:val="14"/>
              </w:rPr>
              <w:t>0.61</w:t>
            </w:r>
          </w:p>
        </w:tc>
        <w:tc>
          <w:tcPr>
            <w:tcW w:w="635" w:type="dxa"/>
            <w:tcBorders>
              <w:top w:val="nil"/>
              <w:left w:val="nil"/>
              <w:bottom w:val="nil"/>
              <w:right w:val="nil"/>
            </w:tcBorders>
            <w:vAlign w:val="bottom"/>
          </w:tcPr>
          <w:p w14:paraId="70B0A20E" w14:textId="77777777" w:rsidR="008C4E52" w:rsidRPr="001B2EB4" w:rsidRDefault="008C4E52" w:rsidP="001B2EB4">
            <w:pPr>
              <w:jc w:val="right"/>
              <w:rPr>
                <w:rFonts w:ascii="Times New Roman" w:hAnsi="Times New Roman"/>
                <w:sz w:val="14"/>
                <w:szCs w:val="14"/>
              </w:rPr>
            </w:pPr>
            <w:r w:rsidRPr="001B2EB4">
              <w:rPr>
                <w:color w:val="000000"/>
                <w:sz w:val="14"/>
                <w:szCs w:val="14"/>
              </w:rPr>
              <w:t>0.62</w:t>
            </w:r>
          </w:p>
        </w:tc>
        <w:tc>
          <w:tcPr>
            <w:tcW w:w="530" w:type="dxa"/>
            <w:tcBorders>
              <w:top w:val="nil"/>
              <w:left w:val="nil"/>
              <w:bottom w:val="nil"/>
              <w:right w:val="nil"/>
            </w:tcBorders>
            <w:vAlign w:val="bottom"/>
          </w:tcPr>
          <w:p w14:paraId="4345F9A8" w14:textId="77777777" w:rsidR="008C4E52" w:rsidRPr="001B2EB4" w:rsidRDefault="008C4E52" w:rsidP="001B2EB4">
            <w:pPr>
              <w:jc w:val="right"/>
              <w:rPr>
                <w:rFonts w:ascii="Times New Roman" w:hAnsi="Times New Roman"/>
                <w:sz w:val="14"/>
                <w:szCs w:val="14"/>
              </w:rPr>
            </w:pPr>
            <w:r w:rsidRPr="001B2EB4">
              <w:rPr>
                <w:color w:val="000000"/>
                <w:sz w:val="14"/>
                <w:szCs w:val="14"/>
              </w:rPr>
              <w:t>-0.56</w:t>
            </w:r>
          </w:p>
        </w:tc>
        <w:tc>
          <w:tcPr>
            <w:tcW w:w="711" w:type="dxa"/>
            <w:tcBorders>
              <w:top w:val="nil"/>
              <w:left w:val="nil"/>
              <w:bottom w:val="nil"/>
            </w:tcBorders>
            <w:vAlign w:val="bottom"/>
          </w:tcPr>
          <w:p w14:paraId="6E87848F" w14:textId="77777777" w:rsidR="008C4E52" w:rsidRPr="001B2EB4" w:rsidRDefault="008C4E52" w:rsidP="001B2EB4">
            <w:pPr>
              <w:jc w:val="right"/>
              <w:rPr>
                <w:rFonts w:ascii="Times New Roman" w:hAnsi="Times New Roman"/>
                <w:sz w:val="14"/>
                <w:szCs w:val="14"/>
              </w:rPr>
            </w:pPr>
            <w:r w:rsidRPr="001B2EB4">
              <w:rPr>
                <w:color w:val="000000"/>
                <w:sz w:val="14"/>
                <w:szCs w:val="14"/>
              </w:rPr>
              <w:t>-1.32</w:t>
            </w:r>
          </w:p>
        </w:tc>
        <w:tc>
          <w:tcPr>
            <w:tcW w:w="616" w:type="dxa"/>
            <w:tcBorders>
              <w:top w:val="nil"/>
              <w:bottom w:val="nil"/>
              <w:right w:val="nil"/>
            </w:tcBorders>
            <w:vAlign w:val="bottom"/>
          </w:tcPr>
          <w:p w14:paraId="5FF55CAE" w14:textId="77777777" w:rsidR="008C4E52" w:rsidRPr="00FF5A2B" w:rsidRDefault="008C4E52" w:rsidP="001B2EB4">
            <w:pPr>
              <w:jc w:val="right"/>
              <w:rPr>
                <w:rFonts w:ascii="Times New Roman" w:hAnsi="Times New Roman"/>
                <w:sz w:val="14"/>
                <w:szCs w:val="14"/>
              </w:rPr>
            </w:pPr>
            <w:r w:rsidRPr="00FF5A2B">
              <w:rPr>
                <w:color w:val="000000"/>
                <w:sz w:val="14"/>
                <w:szCs w:val="14"/>
              </w:rPr>
              <w:t>5.63*</w:t>
            </w:r>
          </w:p>
        </w:tc>
        <w:tc>
          <w:tcPr>
            <w:tcW w:w="709" w:type="dxa"/>
            <w:tcBorders>
              <w:top w:val="nil"/>
              <w:left w:val="nil"/>
              <w:bottom w:val="nil"/>
              <w:right w:val="nil"/>
            </w:tcBorders>
            <w:vAlign w:val="bottom"/>
          </w:tcPr>
          <w:p w14:paraId="62F16D6E" w14:textId="77777777" w:rsidR="008C4E52" w:rsidRPr="00FF5A2B" w:rsidRDefault="008C4E52" w:rsidP="001B2EB4">
            <w:pPr>
              <w:jc w:val="right"/>
              <w:rPr>
                <w:rFonts w:ascii="Times New Roman" w:hAnsi="Times New Roman"/>
                <w:sz w:val="14"/>
                <w:szCs w:val="14"/>
              </w:rPr>
            </w:pPr>
            <w:r w:rsidRPr="00FF5A2B">
              <w:rPr>
                <w:color w:val="000000"/>
                <w:sz w:val="14"/>
                <w:szCs w:val="14"/>
              </w:rPr>
              <w:t>3.69*</w:t>
            </w:r>
          </w:p>
        </w:tc>
        <w:tc>
          <w:tcPr>
            <w:tcW w:w="621" w:type="dxa"/>
            <w:tcBorders>
              <w:top w:val="nil"/>
              <w:left w:val="nil"/>
              <w:bottom w:val="nil"/>
              <w:right w:val="nil"/>
            </w:tcBorders>
            <w:vAlign w:val="bottom"/>
          </w:tcPr>
          <w:p w14:paraId="62FFF637" w14:textId="77777777" w:rsidR="008C4E52" w:rsidRPr="001B2EB4" w:rsidRDefault="008C4E52" w:rsidP="001B2EB4">
            <w:pPr>
              <w:jc w:val="right"/>
              <w:rPr>
                <w:rFonts w:ascii="Times New Roman" w:hAnsi="Times New Roman"/>
                <w:sz w:val="14"/>
                <w:szCs w:val="14"/>
              </w:rPr>
            </w:pPr>
            <w:r w:rsidRPr="001B2EB4">
              <w:rPr>
                <w:color w:val="000000"/>
                <w:sz w:val="14"/>
                <w:szCs w:val="14"/>
              </w:rPr>
              <w:t>2.47</w:t>
            </w:r>
          </w:p>
        </w:tc>
        <w:tc>
          <w:tcPr>
            <w:tcW w:w="657" w:type="dxa"/>
            <w:tcBorders>
              <w:top w:val="nil"/>
              <w:left w:val="nil"/>
              <w:bottom w:val="nil"/>
            </w:tcBorders>
            <w:vAlign w:val="bottom"/>
          </w:tcPr>
          <w:p w14:paraId="10959358" w14:textId="77777777" w:rsidR="008C4E52" w:rsidRPr="001B2EB4" w:rsidRDefault="008C4E52" w:rsidP="001B2EB4">
            <w:pPr>
              <w:jc w:val="right"/>
              <w:rPr>
                <w:rFonts w:ascii="Times New Roman" w:hAnsi="Times New Roman"/>
                <w:sz w:val="14"/>
                <w:szCs w:val="14"/>
              </w:rPr>
            </w:pPr>
            <w:r w:rsidRPr="001B2EB4">
              <w:rPr>
                <w:color w:val="000000"/>
                <w:sz w:val="14"/>
                <w:szCs w:val="14"/>
              </w:rPr>
              <w:t>3.03</w:t>
            </w:r>
          </w:p>
        </w:tc>
        <w:tc>
          <w:tcPr>
            <w:tcW w:w="567" w:type="dxa"/>
            <w:tcBorders>
              <w:top w:val="nil"/>
              <w:bottom w:val="nil"/>
              <w:right w:val="nil"/>
            </w:tcBorders>
            <w:vAlign w:val="bottom"/>
          </w:tcPr>
          <w:p w14:paraId="55425801" w14:textId="77777777" w:rsidR="008C4E52" w:rsidRPr="001B2EB4" w:rsidRDefault="008C4E52" w:rsidP="001B2EB4">
            <w:pPr>
              <w:jc w:val="right"/>
              <w:rPr>
                <w:rFonts w:ascii="Times New Roman" w:hAnsi="Times New Roman"/>
                <w:sz w:val="14"/>
                <w:szCs w:val="14"/>
              </w:rPr>
            </w:pPr>
            <w:r w:rsidRPr="001B2EB4">
              <w:rPr>
                <w:color w:val="000000"/>
                <w:sz w:val="14"/>
                <w:szCs w:val="14"/>
              </w:rPr>
              <w:t>0.80</w:t>
            </w:r>
          </w:p>
        </w:tc>
        <w:tc>
          <w:tcPr>
            <w:tcW w:w="567" w:type="dxa"/>
            <w:tcBorders>
              <w:top w:val="nil"/>
              <w:left w:val="nil"/>
              <w:bottom w:val="nil"/>
              <w:right w:val="nil"/>
            </w:tcBorders>
            <w:vAlign w:val="bottom"/>
          </w:tcPr>
          <w:p w14:paraId="6D3711AD" w14:textId="77777777" w:rsidR="008C4E52" w:rsidRPr="001B2EB4" w:rsidRDefault="008C4E52" w:rsidP="001B2EB4">
            <w:pPr>
              <w:jc w:val="right"/>
              <w:rPr>
                <w:rFonts w:ascii="Times New Roman" w:hAnsi="Times New Roman"/>
                <w:sz w:val="14"/>
                <w:szCs w:val="14"/>
              </w:rPr>
            </w:pPr>
            <w:r w:rsidRPr="001B2EB4">
              <w:rPr>
                <w:color w:val="000000"/>
                <w:sz w:val="14"/>
                <w:szCs w:val="14"/>
              </w:rPr>
              <w:t>0.88</w:t>
            </w:r>
          </w:p>
        </w:tc>
        <w:tc>
          <w:tcPr>
            <w:tcW w:w="613" w:type="dxa"/>
            <w:tcBorders>
              <w:top w:val="nil"/>
              <w:left w:val="nil"/>
              <w:bottom w:val="nil"/>
              <w:right w:val="nil"/>
            </w:tcBorders>
            <w:vAlign w:val="bottom"/>
          </w:tcPr>
          <w:p w14:paraId="74AE0897" w14:textId="77777777" w:rsidR="008C4E52" w:rsidRPr="00FF5A2B" w:rsidRDefault="008C4E52" w:rsidP="001B2EB4">
            <w:pPr>
              <w:jc w:val="right"/>
              <w:rPr>
                <w:rFonts w:ascii="Times New Roman" w:hAnsi="Times New Roman"/>
                <w:sz w:val="14"/>
                <w:szCs w:val="14"/>
              </w:rPr>
            </w:pPr>
            <w:r w:rsidRPr="00FF5A2B">
              <w:rPr>
                <w:color w:val="000000"/>
                <w:sz w:val="14"/>
                <w:szCs w:val="14"/>
              </w:rPr>
              <w:t>2.47*</w:t>
            </w:r>
          </w:p>
        </w:tc>
        <w:tc>
          <w:tcPr>
            <w:tcW w:w="567" w:type="dxa"/>
            <w:gridSpan w:val="3"/>
            <w:tcBorders>
              <w:top w:val="nil"/>
              <w:left w:val="nil"/>
              <w:bottom w:val="nil"/>
              <w:right w:val="nil"/>
            </w:tcBorders>
            <w:vAlign w:val="bottom"/>
          </w:tcPr>
          <w:p w14:paraId="538C74AD" w14:textId="77777777" w:rsidR="008C4E52" w:rsidRPr="001B2EB4" w:rsidRDefault="008C4E52" w:rsidP="001B2EB4">
            <w:pPr>
              <w:jc w:val="right"/>
              <w:rPr>
                <w:rFonts w:ascii="Times New Roman" w:hAnsi="Times New Roman"/>
                <w:sz w:val="14"/>
                <w:szCs w:val="14"/>
              </w:rPr>
            </w:pPr>
            <w:r w:rsidRPr="001B2EB4">
              <w:rPr>
                <w:color w:val="000000"/>
                <w:sz w:val="14"/>
                <w:szCs w:val="14"/>
              </w:rPr>
              <w:t>0.32</w:t>
            </w:r>
          </w:p>
        </w:tc>
      </w:tr>
      <w:tr w:rsidR="008C4E52" w:rsidRPr="00F65B4D" w14:paraId="6F2259B7" w14:textId="77777777" w:rsidTr="001B2EB4">
        <w:tc>
          <w:tcPr>
            <w:tcW w:w="634" w:type="dxa"/>
            <w:tcBorders>
              <w:top w:val="nil"/>
              <w:left w:val="nil"/>
              <w:bottom w:val="nil"/>
              <w:right w:val="single" w:sz="4" w:space="0" w:color="auto"/>
            </w:tcBorders>
          </w:tcPr>
          <w:p w14:paraId="12BF9A44" w14:textId="77777777" w:rsidR="008C4E52" w:rsidRPr="00F65B4D" w:rsidRDefault="008C4E52" w:rsidP="001B2EB4">
            <w:pPr>
              <w:tabs>
                <w:tab w:val="left" w:pos="5954"/>
              </w:tabs>
              <w:ind w:right="-1038"/>
              <w:jc w:val="both"/>
              <w:rPr>
                <w:rFonts w:ascii="Times New Roman" w:hAnsi="Times New Roman"/>
                <w:sz w:val="14"/>
                <w:szCs w:val="14"/>
              </w:rPr>
            </w:pPr>
            <w:r w:rsidRPr="00EE305F">
              <w:rPr>
                <w:rFonts w:cs="Calibri"/>
                <w:color w:val="000000"/>
                <w:sz w:val="14"/>
                <w:szCs w:val="14"/>
              </w:rPr>
              <w:t>Ret</w:t>
            </w:r>
          </w:p>
        </w:tc>
        <w:tc>
          <w:tcPr>
            <w:tcW w:w="636" w:type="dxa"/>
            <w:tcBorders>
              <w:top w:val="nil"/>
              <w:left w:val="single" w:sz="4" w:space="0" w:color="auto"/>
              <w:bottom w:val="nil"/>
              <w:right w:val="nil"/>
            </w:tcBorders>
            <w:vAlign w:val="bottom"/>
          </w:tcPr>
          <w:p w14:paraId="5B8DD3A1" w14:textId="77777777" w:rsidR="008C4E52" w:rsidRPr="001B2EB4" w:rsidRDefault="008C4E52" w:rsidP="001B2EB4">
            <w:pPr>
              <w:jc w:val="right"/>
              <w:rPr>
                <w:rFonts w:ascii="Times New Roman" w:hAnsi="Times New Roman"/>
                <w:sz w:val="14"/>
                <w:szCs w:val="14"/>
              </w:rPr>
            </w:pPr>
            <w:r w:rsidRPr="001B2EB4">
              <w:rPr>
                <w:color w:val="000000"/>
                <w:sz w:val="14"/>
                <w:szCs w:val="14"/>
              </w:rPr>
              <w:t>-0.69</w:t>
            </w:r>
          </w:p>
        </w:tc>
        <w:tc>
          <w:tcPr>
            <w:tcW w:w="568" w:type="dxa"/>
            <w:tcBorders>
              <w:top w:val="nil"/>
              <w:left w:val="nil"/>
              <w:bottom w:val="nil"/>
              <w:right w:val="nil"/>
            </w:tcBorders>
            <w:vAlign w:val="bottom"/>
          </w:tcPr>
          <w:p w14:paraId="6AFCB8C7" w14:textId="77777777" w:rsidR="008C4E52" w:rsidRPr="001B2EB4" w:rsidRDefault="008C4E52" w:rsidP="001B2EB4">
            <w:pPr>
              <w:jc w:val="right"/>
              <w:rPr>
                <w:rFonts w:ascii="Times New Roman" w:hAnsi="Times New Roman"/>
                <w:sz w:val="14"/>
                <w:szCs w:val="14"/>
              </w:rPr>
            </w:pPr>
            <w:r w:rsidRPr="001B2EB4">
              <w:rPr>
                <w:color w:val="000000"/>
                <w:sz w:val="14"/>
                <w:szCs w:val="14"/>
              </w:rPr>
              <w:t>-0.04</w:t>
            </w:r>
          </w:p>
        </w:tc>
        <w:tc>
          <w:tcPr>
            <w:tcW w:w="610" w:type="dxa"/>
            <w:tcBorders>
              <w:top w:val="nil"/>
              <w:left w:val="nil"/>
              <w:bottom w:val="nil"/>
              <w:right w:val="nil"/>
            </w:tcBorders>
            <w:vAlign w:val="bottom"/>
          </w:tcPr>
          <w:p w14:paraId="7C499CB5" w14:textId="77777777" w:rsidR="008C4E52" w:rsidRPr="001B2EB4" w:rsidRDefault="008C4E52" w:rsidP="001B2EB4">
            <w:pPr>
              <w:jc w:val="right"/>
              <w:rPr>
                <w:rFonts w:ascii="Times New Roman" w:hAnsi="Times New Roman"/>
                <w:sz w:val="14"/>
                <w:szCs w:val="14"/>
              </w:rPr>
            </w:pPr>
            <w:r w:rsidRPr="001B2EB4">
              <w:rPr>
                <w:color w:val="000000"/>
                <w:sz w:val="14"/>
                <w:szCs w:val="14"/>
              </w:rPr>
              <w:t>-0.19</w:t>
            </w:r>
          </w:p>
        </w:tc>
        <w:tc>
          <w:tcPr>
            <w:tcW w:w="538" w:type="dxa"/>
            <w:tcBorders>
              <w:top w:val="nil"/>
              <w:left w:val="nil"/>
              <w:bottom w:val="nil"/>
            </w:tcBorders>
            <w:vAlign w:val="bottom"/>
          </w:tcPr>
          <w:p w14:paraId="2F0DB3AE" w14:textId="77777777" w:rsidR="008C4E52" w:rsidRPr="001B2EB4" w:rsidRDefault="008C4E52" w:rsidP="001B2EB4">
            <w:pPr>
              <w:jc w:val="right"/>
              <w:rPr>
                <w:rFonts w:ascii="Times New Roman" w:hAnsi="Times New Roman"/>
                <w:sz w:val="14"/>
                <w:szCs w:val="14"/>
              </w:rPr>
            </w:pPr>
            <w:r w:rsidRPr="001B2EB4">
              <w:rPr>
                <w:color w:val="000000"/>
                <w:sz w:val="14"/>
                <w:szCs w:val="14"/>
              </w:rPr>
              <w:t>-0.90</w:t>
            </w:r>
          </w:p>
        </w:tc>
        <w:tc>
          <w:tcPr>
            <w:tcW w:w="643" w:type="dxa"/>
            <w:tcBorders>
              <w:top w:val="nil"/>
              <w:bottom w:val="nil"/>
              <w:right w:val="nil"/>
            </w:tcBorders>
            <w:vAlign w:val="bottom"/>
          </w:tcPr>
          <w:p w14:paraId="3BB2F1A7" w14:textId="77777777" w:rsidR="008C4E52" w:rsidRPr="001B2EB4" w:rsidRDefault="008C4E52" w:rsidP="001B2EB4">
            <w:pPr>
              <w:jc w:val="right"/>
              <w:rPr>
                <w:rFonts w:ascii="Times New Roman" w:hAnsi="Times New Roman"/>
                <w:sz w:val="14"/>
                <w:szCs w:val="14"/>
              </w:rPr>
            </w:pPr>
            <w:r w:rsidRPr="001B2EB4">
              <w:rPr>
                <w:color w:val="000000"/>
                <w:sz w:val="14"/>
                <w:szCs w:val="14"/>
              </w:rPr>
              <w:t>0.86</w:t>
            </w:r>
          </w:p>
        </w:tc>
        <w:tc>
          <w:tcPr>
            <w:tcW w:w="622" w:type="dxa"/>
            <w:tcBorders>
              <w:top w:val="nil"/>
              <w:left w:val="nil"/>
              <w:bottom w:val="nil"/>
              <w:right w:val="nil"/>
            </w:tcBorders>
            <w:vAlign w:val="bottom"/>
          </w:tcPr>
          <w:p w14:paraId="5AED6C88" w14:textId="77777777" w:rsidR="008C4E52" w:rsidRPr="001B2EB4" w:rsidRDefault="008C4E52" w:rsidP="001B2EB4">
            <w:pPr>
              <w:jc w:val="right"/>
              <w:rPr>
                <w:rFonts w:ascii="Times New Roman" w:hAnsi="Times New Roman"/>
                <w:sz w:val="14"/>
                <w:szCs w:val="14"/>
              </w:rPr>
            </w:pPr>
            <w:r w:rsidRPr="001B2EB4">
              <w:rPr>
                <w:color w:val="000000"/>
                <w:sz w:val="14"/>
                <w:szCs w:val="14"/>
              </w:rPr>
              <w:t>-0.31</w:t>
            </w:r>
          </w:p>
        </w:tc>
        <w:tc>
          <w:tcPr>
            <w:tcW w:w="595" w:type="dxa"/>
            <w:tcBorders>
              <w:top w:val="nil"/>
              <w:left w:val="nil"/>
              <w:bottom w:val="nil"/>
              <w:right w:val="nil"/>
            </w:tcBorders>
            <w:vAlign w:val="bottom"/>
          </w:tcPr>
          <w:p w14:paraId="61698794" w14:textId="77777777" w:rsidR="008C4E52" w:rsidRPr="001B2EB4" w:rsidRDefault="008C4E52" w:rsidP="001B2EB4">
            <w:pPr>
              <w:jc w:val="right"/>
              <w:rPr>
                <w:rFonts w:ascii="Times New Roman" w:hAnsi="Times New Roman"/>
                <w:sz w:val="14"/>
                <w:szCs w:val="14"/>
              </w:rPr>
            </w:pPr>
            <w:r w:rsidRPr="001B2EB4">
              <w:rPr>
                <w:color w:val="000000"/>
                <w:sz w:val="14"/>
                <w:szCs w:val="14"/>
              </w:rPr>
              <w:t>0.18</w:t>
            </w:r>
          </w:p>
        </w:tc>
        <w:tc>
          <w:tcPr>
            <w:tcW w:w="539" w:type="dxa"/>
            <w:tcBorders>
              <w:top w:val="nil"/>
              <w:left w:val="nil"/>
              <w:bottom w:val="nil"/>
            </w:tcBorders>
            <w:vAlign w:val="bottom"/>
          </w:tcPr>
          <w:p w14:paraId="2883215E" w14:textId="77777777" w:rsidR="008C4E52" w:rsidRPr="001B2EB4" w:rsidRDefault="008C4E52" w:rsidP="001B2EB4">
            <w:pPr>
              <w:jc w:val="right"/>
              <w:rPr>
                <w:rFonts w:ascii="Times New Roman" w:hAnsi="Times New Roman"/>
                <w:sz w:val="14"/>
                <w:szCs w:val="14"/>
              </w:rPr>
            </w:pPr>
            <w:r w:rsidRPr="001B2EB4">
              <w:rPr>
                <w:color w:val="000000"/>
                <w:sz w:val="14"/>
                <w:szCs w:val="14"/>
              </w:rPr>
              <w:t>-0.21</w:t>
            </w:r>
          </w:p>
        </w:tc>
        <w:tc>
          <w:tcPr>
            <w:tcW w:w="703" w:type="dxa"/>
            <w:tcBorders>
              <w:top w:val="nil"/>
              <w:bottom w:val="nil"/>
              <w:right w:val="nil"/>
            </w:tcBorders>
            <w:vAlign w:val="bottom"/>
          </w:tcPr>
          <w:p w14:paraId="49A3DC81" w14:textId="77777777" w:rsidR="008C4E52" w:rsidRPr="001B2EB4" w:rsidRDefault="008C4E52" w:rsidP="001B2EB4">
            <w:pPr>
              <w:jc w:val="right"/>
              <w:rPr>
                <w:rFonts w:ascii="Times New Roman" w:hAnsi="Times New Roman"/>
                <w:sz w:val="14"/>
                <w:szCs w:val="14"/>
              </w:rPr>
            </w:pPr>
            <w:r w:rsidRPr="001B2EB4">
              <w:rPr>
                <w:color w:val="000000"/>
                <w:sz w:val="14"/>
                <w:szCs w:val="14"/>
              </w:rPr>
              <w:t>-1.10</w:t>
            </w:r>
          </w:p>
        </w:tc>
        <w:tc>
          <w:tcPr>
            <w:tcW w:w="569" w:type="dxa"/>
            <w:tcBorders>
              <w:top w:val="nil"/>
              <w:left w:val="nil"/>
              <w:bottom w:val="nil"/>
              <w:right w:val="nil"/>
            </w:tcBorders>
            <w:vAlign w:val="bottom"/>
          </w:tcPr>
          <w:p w14:paraId="2E4F1409" w14:textId="77777777" w:rsidR="008C4E52" w:rsidRPr="001B2EB4" w:rsidRDefault="008C4E52" w:rsidP="001B2EB4">
            <w:pPr>
              <w:jc w:val="right"/>
              <w:rPr>
                <w:rFonts w:ascii="Times New Roman" w:hAnsi="Times New Roman"/>
                <w:sz w:val="14"/>
                <w:szCs w:val="14"/>
              </w:rPr>
            </w:pPr>
            <w:r w:rsidRPr="001B2EB4">
              <w:rPr>
                <w:color w:val="000000"/>
                <w:sz w:val="14"/>
                <w:szCs w:val="14"/>
              </w:rPr>
              <w:t>-1.41</w:t>
            </w:r>
          </w:p>
        </w:tc>
        <w:tc>
          <w:tcPr>
            <w:tcW w:w="561" w:type="dxa"/>
            <w:tcBorders>
              <w:top w:val="nil"/>
              <w:left w:val="nil"/>
              <w:bottom w:val="nil"/>
              <w:right w:val="nil"/>
            </w:tcBorders>
            <w:vAlign w:val="bottom"/>
          </w:tcPr>
          <w:p w14:paraId="2AC06893" w14:textId="77777777" w:rsidR="008C4E52" w:rsidRPr="001B2EB4" w:rsidRDefault="008C4E52" w:rsidP="001B2EB4">
            <w:pPr>
              <w:jc w:val="right"/>
              <w:rPr>
                <w:rFonts w:ascii="Times New Roman" w:hAnsi="Times New Roman"/>
                <w:sz w:val="14"/>
                <w:szCs w:val="14"/>
              </w:rPr>
            </w:pPr>
            <w:r w:rsidRPr="001B2EB4">
              <w:rPr>
                <w:color w:val="000000"/>
                <w:sz w:val="14"/>
                <w:szCs w:val="14"/>
              </w:rPr>
              <w:t>-0.38</w:t>
            </w:r>
          </w:p>
        </w:tc>
        <w:tc>
          <w:tcPr>
            <w:tcW w:w="531" w:type="dxa"/>
            <w:tcBorders>
              <w:top w:val="nil"/>
              <w:left w:val="nil"/>
              <w:bottom w:val="nil"/>
            </w:tcBorders>
            <w:vAlign w:val="bottom"/>
          </w:tcPr>
          <w:p w14:paraId="327897EF" w14:textId="77777777" w:rsidR="008C4E52" w:rsidRPr="001B2EB4" w:rsidRDefault="008C4E52" w:rsidP="001B2EB4">
            <w:pPr>
              <w:jc w:val="right"/>
              <w:rPr>
                <w:rFonts w:ascii="Times New Roman" w:hAnsi="Times New Roman"/>
                <w:sz w:val="14"/>
                <w:szCs w:val="14"/>
              </w:rPr>
            </w:pPr>
            <w:r w:rsidRPr="001B2EB4">
              <w:rPr>
                <w:color w:val="000000"/>
                <w:sz w:val="14"/>
                <w:szCs w:val="14"/>
              </w:rPr>
              <w:t>-1.05</w:t>
            </w:r>
          </w:p>
        </w:tc>
        <w:tc>
          <w:tcPr>
            <w:tcW w:w="530" w:type="dxa"/>
            <w:tcBorders>
              <w:top w:val="nil"/>
              <w:bottom w:val="nil"/>
              <w:right w:val="nil"/>
            </w:tcBorders>
            <w:vAlign w:val="bottom"/>
          </w:tcPr>
          <w:p w14:paraId="57697F12" w14:textId="77777777" w:rsidR="008C4E52" w:rsidRPr="001B2EB4" w:rsidRDefault="008C4E52" w:rsidP="001B2EB4">
            <w:pPr>
              <w:jc w:val="right"/>
              <w:rPr>
                <w:rFonts w:ascii="Times New Roman" w:hAnsi="Times New Roman"/>
                <w:sz w:val="14"/>
                <w:szCs w:val="14"/>
              </w:rPr>
            </w:pPr>
            <w:r w:rsidRPr="001B2EB4">
              <w:rPr>
                <w:color w:val="000000"/>
                <w:sz w:val="14"/>
                <w:szCs w:val="14"/>
              </w:rPr>
              <w:t>0.68</w:t>
            </w:r>
          </w:p>
        </w:tc>
        <w:tc>
          <w:tcPr>
            <w:tcW w:w="635" w:type="dxa"/>
            <w:tcBorders>
              <w:top w:val="nil"/>
              <w:left w:val="nil"/>
              <w:bottom w:val="nil"/>
              <w:right w:val="nil"/>
            </w:tcBorders>
            <w:vAlign w:val="bottom"/>
          </w:tcPr>
          <w:p w14:paraId="053CA7D0" w14:textId="77777777" w:rsidR="008C4E52" w:rsidRPr="001B2EB4" w:rsidRDefault="008C4E52" w:rsidP="001B2EB4">
            <w:pPr>
              <w:jc w:val="right"/>
              <w:rPr>
                <w:rFonts w:ascii="Times New Roman" w:hAnsi="Times New Roman"/>
                <w:sz w:val="14"/>
                <w:szCs w:val="14"/>
              </w:rPr>
            </w:pPr>
            <w:r w:rsidRPr="001B2EB4">
              <w:rPr>
                <w:color w:val="000000"/>
                <w:sz w:val="14"/>
                <w:szCs w:val="14"/>
              </w:rPr>
              <w:t>-0.08</w:t>
            </w:r>
          </w:p>
        </w:tc>
        <w:tc>
          <w:tcPr>
            <w:tcW w:w="530" w:type="dxa"/>
            <w:tcBorders>
              <w:top w:val="nil"/>
              <w:left w:val="nil"/>
              <w:bottom w:val="nil"/>
              <w:right w:val="nil"/>
            </w:tcBorders>
            <w:vAlign w:val="bottom"/>
          </w:tcPr>
          <w:p w14:paraId="02FE9AFA" w14:textId="77777777" w:rsidR="008C4E52" w:rsidRPr="001B2EB4" w:rsidRDefault="008C4E52" w:rsidP="001B2EB4">
            <w:pPr>
              <w:jc w:val="right"/>
              <w:rPr>
                <w:rFonts w:ascii="Times New Roman" w:hAnsi="Times New Roman"/>
                <w:sz w:val="14"/>
                <w:szCs w:val="14"/>
              </w:rPr>
            </w:pPr>
            <w:r w:rsidRPr="001B2EB4">
              <w:rPr>
                <w:color w:val="000000"/>
                <w:sz w:val="14"/>
                <w:szCs w:val="14"/>
              </w:rPr>
              <w:t>-0.30</w:t>
            </w:r>
          </w:p>
        </w:tc>
        <w:tc>
          <w:tcPr>
            <w:tcW w:w="711" w:type="dxa"/>
            <w:tcBorders>
              <w:top w:val="nil"/>
              <w:left w:val="nil"/>
              <w:bottom w:val="nil"/>
            </w:tcBorders>
            <w:vAlign w:val="bottom"/>
          </w:tcPr>
          <w:p w14:paraId="7C8C1613" w14:textId="77777777" w:rsidR="008C4E52" w:rsidRPr="001B2EB4" w:rsidRDefault="008C4E52" w:rsidP="001B2EB4">
            <w:pPr>
              <w:jc w:val="right"/>
              <w:rPr>
                <w:rFonts w:ascii="Times New Roman" w:hAnsi="Times New Roman"/>
                <w:sz w:val="14"/>
                <w:szCs w:val="14"/>
              </w:rPr>
            </w:pPr>
            <w:r w:rsidRPr="001B2EB4">
              <w:rPr>
                <w:color w:val="000000"/>
                <w:sz w:val="14"/>
                <w:szCs w:val="14"/>
              </w:rPr>
              <w:t>-0.45</w:t>
            </w:r>
          </w:p>
        </w:tc>
        <w:tc>
          <w:tcPr>
            <w:tcW w:w="616" w:type="dxa"/>
            <w:tcBorders>
              <w:top w:val="nil"/>
              <w:bottom w:val="nil"/>
              <w:right w:val="nil"/>
            </w:tcBorders>
            <w:vAlign w:val="bottom"/>
          </w:tcPr>
          <w:p w14:paraId="2537CC05" w14:textId="77777777" w:rsidR="008C4E52" w:rsidRPr="00FF5A2B" w:rsidRDefault="008C4E52" w:rsidP="001B2EB4">
            <w:pPr>
              <w:jc w:val="right"/>
              <w:rPr>
                <w:rFonts w:ascii="Times New Roman" w:hAnsi="Times New Roman"/>
                <w:sz w:val="14"/>
                <w:szCs w:val="14"/>
              </w:rPr>
            </w:pPr>
            <w:r w:rsidRPr="00FF5A2B">
              <w:rPr>
                <w:color w:val="000000"/>
                <w:sz w:val="14"/>
                <w:szCs w:val="14"/>
              </w:rPr>
              <w:t>2.51*</w:t>
            </w:r>
          </w:p>
        </w:tc>
        <w:tc>
          <w:tcPr>
            <w:tcW w:w="709" w:type="dxa"/>
            <w:tcBorders>
              <w:top w:val="nil"/>
              <w:left w:val="nil"/>
              <w:bottom w:val="nil"/>
              <w:right w:val="nil"/>
            </w:tcBorders>
            <w:vAlign w:val="bottom"/>
          </w:tcPr>
          <w:p w14:paraId="689AA29F" w14:textId="77777777" w:rsidR="008C4E52" w:rsidRPr="001B2EB4" w:rsidRDefault="008C4E52" w:rsidP="001B2EB4">
            <w:pPr>
              <w:jc w:val="right"/>
              <w:rPr>
                <w:rFonts w:ascii="Times New Roman" w:hAnsi="Times New Roman"/>
                <w:sz w:val="14"/>
                <w:szCs w:val="14"/>
              </w:rPr>
            </w:pPr>
            <w:r w:rsidRPr="001B2EB4">
              <w:rPr>
                <w:color w:val="000000"/>
                <w:sz w:val="14"/>
                <w:szCs w:val="14"/>
              </w:rPr>
              <w:t>0.12</w:t>
            </w:r>
          </w:p>
        </w:tc>
        <w:tc>
          <w:tcPr>
            <w:tcW w:w="621" w:type="dxa"/>
            <w:tcBorders>
              <w:top w:val="nil"/>
              <w:left w:val="nil"/>
              <w:bottom w:val="nil"/>
              <w:right w:val="nil"/>
            </w:tcBorders>
            <w:vAlign w:val="bottom"/>
          </w:tcPr>
          <w:p w14:paraId="0F5DA08E" w14:textId="77777777" w:rsidR="008C4E52" w:rsidRPr="001B2EB4" w:rsidRDefault="008C4E52" w:rsidP="001B2EB4">
            <w:pPr>
              <w:jc w:val="right"/>
              <w:rPr>
                <w:rFonts w:ascii="Times New Roman" w:hAnsi="Times New Roman"/>
                <w:sz w:val="14"/>
                <w:szCs w:val="14"/>
              </w:rPr>
            </w:pPr>
            <w:r w:rsidRPr="001B2EB4">
              <w:rPr>
                <w:color w:val="000000"/>
                <w:sz w:val="14"/>
                <w:szCs w:val="14"/>
              </w:rPr>
              <w:t>-0.80</w:t>
            </w:r>
          </w:p>
        </w:tc>
        <w:tc>
          <w:tcPr>
            <w:tcW w:w="657" w:type="dxa"/>
            <w:tcBorders>
              <w:top w:val="nil"/>
              <w:left w:val="nil"/>
              <w:bottom w:val="nil"/>
            </w:tcBorders>
            <w:vAlign w:val="bottom"/>
          </w:tcPr>
          <w:p w14:paraId="15E5258E" w14:textId="77777777" w:rsidR="008C4E52" w:rsidRPr="001B2EB4" w:rsidRDefault="008C4E52" w:rsidP="001B2EB4">
            <w:pPr>
              <w:jc w:val="right"/>
              <w:rPr>
                <w:rFonts w:ascii="Times New Roman" w:hAnsi="Times New Roman"/>
                <w:sz w:val="14"/>
                <w:szCs w:val="14"/>
              </w:rPr>
            </w:pPr>
            <w:r w:rsidRPr="001B2EB4">
              <w:rPr>
                <w:color w:val="000000"/>
                <w:sz w:val="14"/>
                <w:szCs w:val="14"/>
              </w:rPr>
              <w:t>-2.01</w:t>
            </w:r>
          </w:p>
        </w:tc>
        <w:tc>
          <w:tcPr>
            <w:tcW w:w="567" w:type="dxa"/>
            <w:tcBorders>
              <w:top w:val="nil"/>
              <w:bottom w:val="nil"/>
              <w:right w:val="nil"/>
            </w:tcBorders>
            <w:vAlign w:val="bottom"/>
          </w:tcPr>
          <w:p w14:paraId="12DE7462" w14:textId="77777777" w:rsidR="008C4E52" w:rsidRPr="001B2EB4" w:rsidRDefault="008C4E52" w:rsidP="001B2EB4">
            <w:pPr>
              <w:jc w:val="right"/>
              <w:rPr>
                <w:rFonts w:ascii="Times New Roman" w:hAnsi="Times New Roman"/>
                <w:sz w:val="14"/>
                <w:szCs w:val="14"/>
              </w:rPr>
            </w:pPr>
            <w:r w:rsidRPr="001B2EB4">
              <w:rPr>
                <w:color w:val="000000"/>
                <w:sz w:val="14"/>
                <w:szCs w:val="14"/>
              </w:rPr>
              <w:t>2.01</w:t>
            </w:r>
          </w:p>
        </w:tc>
        <w:tc>
          <w:tcPr>
            <w:tcW w:w="567" w:type="dxa"/>
            <w:tcBorders>
              <w:top w:val="nil"/>
              <w:left w:val="nil"/>
              <w:bottom w:val="nil"/>
              <w:right w:val="nil"/>
            </w:tcBorders>
            <w:vAlign w:val="bottom"/>
          </w:tcPr>
          <w:p w14:paraId="7B238520" w14:textId="77777777" w:rsidR="008C4E52" w:rsidRPr="00FF5A2B" w:rsidRDefault="008C4E52" w:rsidP="001B2EB4">
            <w:pPr>
              <w:jc w:val="right"/>
              <w:rPr>
                <w:rFonts w:ascii="Times New Roman" w:hAnsi="Times New Roman"/>
                <w:sz w:val="14"/>
                <w:szCs w:val="14"/>
              </w:rPr>
            </w:pPr>
            <w:r w:rsidRPr="00FF5A2B">
              <w:rPr>
                <w:color w:val="000000"/>
                <w:sz w:val="14"/>
                <w:szCs w:val="14"/>
              </w:rPr>
              <w:t>2.77*</w:t>
            </w:r>
          </w:p>
        </w:tc>
        <w:tc>
          <w:tcPr>
            <w:tcW w:w="613" w:type="dxa"/>
            <w:tcBorders>
              <w:top w:val="nil"/>
              <w:left w:val="nil"/>
              <w:bottom w:val="nil"/>
              <w:right w:val="nil"/>
            </w:tcBorders>
            <w:vAlign w:val="bottom"/>
          </w:tcPr>
          <w:p w14:paraId="1CB71F4D" w14:textId="77777777" w:rsidR="008C4E52" w:rsidRPr="00FF5A2B" w:rsidRDefault="008C4E52" w:rsidP="001B2EB4">
            <w:pPr>
              <w:jc w:val="right"/>
              <w:rPr>
                <w:rFonts w:ascii="Times New Roman" w:hAnsi="Times New Roman"/>
                <w:sz w:val="14"/>
                <w:szCs w:val="14"/>
              </w:rPr>
            </w:pPr>
            <w:r w:rsidRPr="00FF5A2B">
              <w:rPr>
                <w:color w:val="000000"/>
                <w:sz w:val="14"/>
                <w:szCs w:val="14"/>
              </w:rPr>
              <w:t>3.27*</w:t>
            </w:r>
          </w:p>
        </w:tc>
        <w:tc>
          <w:tcPr>
            <w:tcW w:w="567" w:type="dxa"/>
            <w:gridSpan w:val="3"/>
            <w:tcBorders>
              <w:top w:val="nil"/>
              <w:left w:val="nil"/>
              <w:bottom w:val="nil"/>
              <w:right w:val="nil"/>
            </w:tcBorders>
            <w:vAlign w:val="bottom"/>
          </w:tcPr>
          <w:p w14:paraId="38389E6C" w14:textId="77777777" w:rsidR="008C4E52" w:rsidRPr="00FF5A2B" w:rsidRDefault="008C4E52" w:rsidP="001B2EB4">
            <w:pPr>
              <w:jc w:val="right"/>
              <w:rPr>
                <w:rFonts w:ascii="Times New Roman" w:hAnsi="Times New Roman"/>
                <w:sz w:val="14"/>
                <w:szCs w:val="14"/>
              </w:rPr>
            </w:pPr>
            <w:r w:rsidRPr="00FF5A2B">
              <w:rPr>
                <w:color w:val="000000"/>
                <w:sz w:val="14"/>
                <w:szCs w:val="14"/>
              </w:rPr>
              <w:t>2.97*</w:t>
            </w:r>
          </w:p>
        </w:tc>
      </w:tr>
      <w:tr w:rsidR="008C4E52" w:rsidRPr="00F65B4D" w14:paraId="1ABD09B4" w14:textId="77777777" w:rsidTr="001B2EB4">
        <w:tc>
          <w:tcPr>
            <w:tcW w:w="634" w:type="dxa"/>
            <w:tcBorders>
              <w:top w:val="nil"/>
              <w:left w:val="nil"/>
              <w:bottom w:val="nil"/>
              <w:right w:val="single" w:sz="4" w:space="0" w:color="auto"/>
            </w:tcBorders>
          </w:tcPr>
          <w:p w14:paraId="13D8C26F" w14:textId="77777777" w:rsidR="008C4E52" w:rsidRPr="00F65B4D" w:rsidRDefault="008C4E52" w:rsidP="001B2EB4">
            <w:pPr>
              <w:tabs>
                <w:tab w:val="left" w:pos="5954"/>
              </w:tabs>
              <w:ind w:right="-1038"/>
              <w:jc w:val="both"/>
              <w:rPr>
                <w:rFonts w:ascii="Times New Roman" w:hAnsi="Times New Roman"/>
                <w:sz w:val="14"/>
                <w:szCs w:val="14"/>
              </w:rPr>
            </w:pPr>
            <w:r w:rsidRPr="00EE305F">
              <w:rPr>
                <w:rFonts w:cs="Calibri"/>
                <w:color w:val="000000"/>
                <w:sz w:val="14"/>
                <w:szCs w:val="14"/>
              </w:rPr>
              <w:t>Serv</w:t>
            </w:r>
          </w:p>
        </w:tc>
        <w:tc>
          <w:tcPr>
            <w:tcW w:w="636" w:type="dxa"/>
            <w:tcBorders>
              <w:top w:val="nil"/>
              <w:left w:val="single" w:sz="4" w:space="0" w:color="auto"/>
              <w:bottom w:val="nil"/>
              <w:right w:val="nil"/>
            </w:tcBorders>
            <w:vAlign w:val="bottom"/>
          </w:tcPr>
          <w:p w14:paraId="7DA7E706" w14:textId="77777777" w:rsidR="008C4E52" w:rsidRPr="001B2EB4" w:rsidRDefault="008C4E52" w:rsidP="001B2EB4">
            <w:pPr>
              <w:jc w:val="right"/>
              <w:rPr>
                <w:rFonts w:ascii="Times New Roman" w:hAnsi="Times New Roman"/>
                <w:sz w:val="14"/>
                <w:szCs w:val="14"/>
              </w:rPr>
            </w:pPr>
            <w:r w:rsidRPr="001B2EB4">
              <w:rPr>
                <w:color w:val="000000"/>
                <w:sz w:val="14"/>
                <w:szCs w:val="14"/>
              </w:rPr>
              <w:t>0.94</w:t>
            </w:r>
          </w:p>
        </w:tc>
        <w:tc>
          <w:tcPr>
            <w:tcW w:w="568" w:type="dxa"/>
            <w:tcBorders>
              <w:top w:val="nil"/>
              <w:left w:val="nil"/>
              <w:bottom w:val="nil"/>
              <w:right w:val="nil"/>
            </w:tcBorders>
            <w:vAlign w:val="bottom"/>
          </w:tcPr>
          <w:p w14:paraId="2D56D50E" w14:textId="77777777" w:rsidR="008C4E52" w:rsidRPr="001B2EB4" w:rsidRDefault="008C4E52" w:rsidP="001B2EB4">
            <w:pPr>
              <w:jc w:val="right"/>
              <w:rPr>
                <w:rFonts w:ascii="Times New Roman" w:hAnsi="Times New Roman"/>
                <w:sz w:val="14"/>
                <w:szCs w:val="14"/>
              </w:rPr>
            </w:pPr>
            <w:r w:rsidRPr="001B2EB4">
              <w:rPr>
                <w:color w:val="000000"/>
                <w:sz w:val="14"/>
                <w:szCs w:val="14"/>
              </w:rPr>
              <w:t>0.39</w:t>
            </w:r>
          </w:p>
        </w:tc>
        <w:tc>
          <w:tcPr>
            <w:tcW w:w="610" w:type="dxa"/>
            <w:tcBorders>
              <w:top w:val="nil"/>
              <w:left w:val="nil"/>
              <w:bottom w:val="nil"/>
              <w:right w:val="nil"/>
            </w:tcBorders>
            <w:vAlign w:val="bottom"/>
          </w:tcPr>
          <w:p w14:paraId="773847EF" w14:textId="77777777" w:rsidR="008C4E52" w:rsidRPr="001B2EB4" w:rsidRDefault="008C4E52" w:rsidP="001B2EB4">
            <w:pPr>
              <w:jc w:val="right"/>
              <w:rPr>
                <w:rFonts w:ascii="Times New Roman" w:hAnsi="Times New Roman"/>
                <w:sz w:val="14"/>
                <w:szCs w:val="14"/>
              </w:rPr>
            </w:pPr>
            <w:r w:rsidRPr="001B2EB4">
              <w:rPr>
                <w:color w:val="000000"/>
                <w:sz w:val="14"/>
                <w:szCs w:val="14"/>
              </w:rPr>
              <w:t>-0.16</w:t>
            </w:r>
          </w:p>
        </w:tc>
        <w:tc>
          <w:tcPr>
            <w:tcW w:w="538" w:type="dxa"/>
            <w:tcBorders>
              <w:top w:val="nil"/>
              <w:left w:val="nil"/>
              <w:bottom w:val="nil"/>
            </w:tcBorders>
            <w:vAlign w:val="bottom"/>
          </w:tcPr>
          <w:p w14:paraId="452C9176" w14:textId="77777777" w:rsidR="008C4E52" w:rsidRPr="001B2EB4" w:rsidRDefault="008C4E52" w:rsidP="001B2EB4">
            <w:pPr>
              <w:jc w:val="right"/>
              <w:rPr>
                <w:rFonts w:ascii="Times New Roman" w:hAnsi="Times New Roman"/>
                <w:sz w:val="14"/>
                <w:szCs w:val="14"/>
              </w:rPr>
            </w:pPr>
            <w:r w:rsidRPr="001B2EB4">
              <w:rPr>
                <w:color w:val="000000"/>
                <w:sz w:val="14"/>
                <w:szCs w:val="14"/>
              </w:rPr>
              <w:t>-0.45</w:t>
            </w:r>
          </w:p>
        </w:tc>
        <w:tc>
          <w:tcPr>
            <w:tcW w:w="643" w:type="dxa"/>
            <w:tcBorders>
              <w:top w:val="nil"/>
              <w:bottom w:val="nil"/>
              <w:right w:val="nil"/>
            </w:tcBorders>
            <w:vAlign w:val="bottom"/>
          </w:tcPr>
          <w:p w14:paraId="59D53C99" w14:textId="77777777" w:rsidR="008C4E52" w:rsidRPr="001B2EB4" w:rsidRDefault="008C4E52" w:rsidP="001B2EB4">
            <w:pPr>
              <w:jc w:val="right"/>
              <w:rPr>
                <w:rFonts w:ascii="Times New Roman" w:hAnsi="Times New Roman"/>
                <w:sz w:val="14"/>
                <w:szCs w:val="14"/>
              </w:rPr>
            </w:pPr>
            <w:r w:rsidRPr="001B2EB4">
              <w:rPr>
                <w:color w:val="000000"/>
                <w:sz w:val="14"/>
                <w:szCs w:val="14"/>
              </w:rPr>
              <w:t>0.03</w:t>
            </w:r>
          </w:p>
        </w:tc>
        <w:tc>
          <w:tcPr>
            <w:tcW w:w="622" w:type="dxa"/>
            <w:tcBorders>
              <w:top w:val="nil"/>
              <w:left w:val="nil"/>
              <w:bottom w:val="nil"/>
              <w:right w:val="nil"/>
            </w:tcBorders>
            <w:vAlign w:val="bottom"/>
          </w:tcPr>
          <w:p w14:paraId="6482A687" w14:textId="77777777" w:rsidR="008C4E52" w:rsidRPr="001B2EB4" w:rsidRDefault="008C4E52" w:rsidP="001B2EB4">
            <w:pPr>
              <w:jc w:val="right"/>
              <w:rPr>
                <w:rFonts w:ascii="Times New Roman" w:hAnsi="Times New Roman"/>
                <w:sz w:val="14"/>
                <w:szCs w:val="14"/>
              </w:rPr>
            </w:pPr>
            <w:r w:rsidRPr="001B2EB4">
              <w:rPr>
                <w:color w:val="000000"/>
                <w:sz w:val="14"/>
                <w:szCs w:val="14"/>
              </w:rPr>
              <w:t>-0.52</w:t>
            </w:r>
          </w:p>
        </w:tc>
        <w:tc>
          <w:tcPr>
            <w:tcW w:w="595" w:type="dxa"/>
            <w:tcBorders>
              <w:top w:val="nil"/>
              <w:left w:val="nil"/>
              <w:bottom w:val="nil"/>
              <w:right w:val="nil"/>
            </w:tcBorders>
            <w:vAlign w:val="bottom"/>
          </w:tcPr>
          <w:p w14:paraId="033B66EF" w14:textId="77777777" w:rsidR="008C4E52" w:rsidRPr="001B2EB4" w:rsidRDefault="008C4E52" w:rsidP="001B2EB4">
            <w:pPr>
              <w:jc w:val="right"/>
              <w:rPr>
                <w:rFonts w:ascii="Times New Roman" w:hAnsi="Times New Roman"/>
                <w:sz w:val="14"/>
                <w:szCs w:val="14"/>
              </w:rPr>
            </w:pPr>
            <w:r w:rsidRPr="001B2EB4">
              <w:rPr>
                <w:color w:val="000000"/>
                <w:sz w:val="14"/>
                <w:szCs w:val="14"/>
              </w:rPr>
              <w:t>-0.11</w:t>
            </w:r>
          </w:p>
        </w:tc>
        <w:tc>
          <w:tcPr>
            <w:tcW w:w="539" w:type="dxa"/>
            <w:tcBorders>
              <w:top w:val="nil"/>
              <w:left w:val="nil"/>
              <w:bottom w:val="nil"/>
            </w:tcBorders>
            <w:vAlign w:val="bottom"/>
          </w:tcPr>
          <w:p w14:paraId="18E882CB" w14:textId="77777777" w:rsidR="008C4E52" w:rsidRPr="001B2EB4" w:rsidRDefault="008C4E52" w:rsidP="001B2EB4">
            <w:pPr>
              <w:jc w:val="right"/>
              <w:rPr>
                <w:rFonts w:ascii="Times New Roman" w:hAnsi="Times New Roman"/>
                <w:sz w:val="14"/>
                <w:szCs w:val="14"/>
              </w:rPr>
            </w:pPr>
            <w:r w:rsidRPr="001B2EB4">
              <w:rPr>
                <w:color w:val="000000"/>
                <w:sz w:val="14"/>
                <w:szCs w:val="14"/>
              </w:rPr>
              <w:t>-0.43</w:t>
            </w:r>
          </w:p>
        </w:tc>
        <w:tc>
          <w:tcPr>
            <w:tcW w:w="703" w:type="dxa"/>
            <w:tcBorders>
              <w:top w:val="nil"/>
              <w:bottom w:val="nil"/>
              <w:right w:val="nil"/>
            </w:tcBorders>
            <w:vAlign w:val="bottom"/>
          </w:tcPr>
          <w:p w14:paraId="2AEE606B" w14:textId="77777777" w:rsidR="008C4E52" w:rsidRPr="001B2EB4" w:rsidRDefault="008C4E52" w:rsidP="001B2EB4">
            <w:pPr>
              <w:jc w:val="right"/>
              <w:rPr>
                <w:rFonts w:ascii="Times New Roman" w:hAnsi="Times New Roman"/>
                <w:sz w:val="14"/>
                <w:szCs w:val="14"/>
              </w:rPr>
            </w:pPr>
            <w:r w:rsidRPr="001B2EB4">
              <w:rPr>
                <w:color w:val="000000"/>
                <w:sz w:val="14"/>
                <w:szCs w:val="14"/>
              </w:rPr>
              <w:t>-2.38</w:t>
            </w:r>
          </w:p>
        </w:tc>
        <w:tc>
          <w:tcPr>
            <w:tcW w:w="569" w:type="dxa"/>
            <w:tcBorders>
              <w:top w:val="nil"/>
              <w:left w:val="nil"/>
              <w:bottom w:val="nil"/>
              <w:right w:val="nil"/>
            </w:tcBorders>
            <w:vAlign w:val="bottom"/>
          </w:tcPr>
          <w:p w14:paraId="15F5BBF8" w14:textId="77777777" w:rsidR="008C4E52" w:rsidRPr="001B2EB4" w:rsidRDefault="008C4E52" w:rsidP="001B2EB4">
            <w:pPr>
              <w:jc w:val="right"/>
              <w:rPr>
                <w:rFonts w:ascii="Times New Roman" w:hAnsi="Times New Roman"/>
                <w:sz w:val="14"/>
                <w:szCs w:val="14"/>
              </w:rPr>
            </w:pPr>
            <w:r w:rsidRPr="001B2EB4">
              <w:rPr>
                <w:color w:val="000000"/>
                <w:sz w:val="14"/>
                <w:szCs w:val="14"/>
              </w:rPr>
              <w:t>-4.05</w:t>
            </w:r>
          </w:p>
        </w:tc>
        <w:tc>
          <w:tcPr>
            <w:tcW w:w="561" w:type="dxa"/>
            <w:tcBorders>
              <w:top w:val="nil"/>
              <w:left w:val="nil"/>
              <w:bottom w:val="nil"/>
              <w:right w:val="nil"/>
            </w:tcBorders>
            <w:vAlign w:val="bottom"/>
          </w:tcPr>
          <w:p w14:paraId="0F38DD6F" w14:textId="77777777" w:rsidR="008C4E52" w:rsidRPr="001B2EB4" w:rsidRDefault="008C4E52" w:rsidP="001B2EB4">
            <w:pPr>
              <w:jc w:val="right"/>
              <w:rPr>
                <w:rFonts w:ascii="Times New Roman" w:hAnsi="Times New Roman"/>
                <w:sz w:val="14"/>
                <w:szCs w:val="14"/>
              </w:rPr>
            </w:pPr>
            <w:r w:rsidRPr="001B2EB4">
              <w:rPr>
                <w:color w:val="000000"/>
                <w:sz w:val="14"/>
                <w:szCs w:val="14"/>
              </w:rPr>
              <w:t>-2.93</w:t>
            </w:r>
          </w:p>
        </w:tc>
        <w:tc>
          <w:tcPr>
            <w:tcW w:w="531" w:type="dxa"/>
            <w:tcBorders>
              <w:top w:val="nil"/>
              <w:left w:val="nil"/>
              <w:bottom w:val="nil"/>
            </w:tcBorders>
            <w:vAlign w:val="bottom"/>
          </w:tcPr>
          <w:p w14:paraId="1393919E" w14:textId="77777777" w:rsidR="008C4E52" w:rsidRPr="001B2EB4" w:rsidRDefault="008C4E52" w:rsidP="001B2EB4">
            <w:pPr>
              <w:jc w:val="right"/>
              <w:rPr>
                <w:rFonts w:ascii="Times New Roman" w:hAnsi="Times New Roman"/>
                <w:sz w:val="14"/>
                <w:szCs w:val="14"/>
              </w:rPr>
            </w:pPr>
            <w:r w:rsidRPr="001B2EB4">
              <w:rPr>
                <w:color w:val="000000"/>
                <w:sz w:val="14"/>
                <w:szCs w:val="14"/>
              </w:rPr>
              <w:t>-0.78</w:t>
            </w:r>
          </w:p>
        </w:tc>
        <w:tc>
          <w:tcPr>
            <w:tcW w:w="530" w:type="dxa"/>
            <w:tcBorders>
              <w:top w:val="nil"/>
              <w:bottom w:val="nil"/>
              <w:right w:val="nil"/>
            </w:tcBorders>
            <w:vAlign w:val="bottom"/>
          </w:tcPr>
          <w:p w14:paraId="1F4606E8" w14:textId="77777777" w:rsidR="008C4E52" w:rsidRPr="001B2EB4" w:rsidRDefault="008C4E52" w:rsidP="001B2EB4">
            <w:pPr>
              <w:jc w:val="right"/>
              <w:rPr>
                <w:rFonts w:ascii="Times New Roman" w:hAnsi="Times New Roman"/>
                <w:sz w:val="14"/>
                <w:szCs w:val="14"/>
              </w:rPr>
            </w:pPr>
            <w:r w:rsidRPr="001B2EB4">
              <w:rPr>
                <w:color w:val="000000"/>
                <w:sz w:val="14"/>
                <w:szCs w:val="14"/>
              </w:rPr>
              <w:t>-0.13</w:t>
            </w:r>
          </w:p>
        </w:tc>
        <w:tc>
          <w:tcPr>
            <w:tcW w:w="635" w:type="dxa"/>
            <w:tcBorders>
              <w:top w:val="nil"/>
              <w:left w:val="nil"/>
              <w:bottom w:val="nil"/>
              <w:right w:val="nil"/>
            </w:tcBorders>
            <w:vAlign w:val="bottom"/>
          </w:tcPr>
          <w:p w14:paraId="5C83C813" w14:textId="77777777" w:rsidR="008C4E52" w:rsidRPr="001B2EB4" w:rsidRDefault="008C4E52" w:rsidP="001B2EB4">
            <w:pPr>
              <w:jc w:val="right"/>
              <w:rPr>
                <w:rFonts w:ascii="Times New Roman" w:hAnsi="Times New Roman"/>
                <w:sz w:val="14"/>
                <w:szCs w:val="14"/>
              </w:rPr>
            </w:pPr>
            <w:r w:rsidRPr="001B2EB4">
              <w:rPr>
                <w:color w:val="000000"/>
                <w:sz w:val="14"/>
                <w:szCs w:val="14"/>
              </w:rPr>
              <w:t>-0.50</w:t>
            </w:r>
          </w:p>
        </w:tc>
        <w:tc>
          <w:tcPr>
            <w:tcW w:w="530" w:type="dxa"/>
            <w:tcBorders>
              <w:top w:val="nil"/>
              <w:left w:val="nil"/>
              <w:bottom w:val="nil"/>
              <w:right w:val="nil"/>
            </w:tcBorders>
            <w:vAlign w:val="bottom"/>
          </w:tcPr>
          <w:p w14:paraId="469F59EB" w14:textId="77777777" w:rsidR="008C4E52" w:rsidRPr="001B2EB4" w:rsidRDefault="008C4E52" w:rsidP="001B2EB4">
            <w:pPr>
              <w:jc w:val="right"/>
              <w:rPr>
                <w:rFonts w:ascii="Times New Roman" w:hAnsi="Times New Roman"/>
                <w:sz w:val="14"/>
                <w:szCs w:val="14"/>
              </w:rPr>
            </w:pPr>
            <w:r w:rsidRPr="001B2EB4">
              <w:rPr>
                <w:color w:val="000000"/>
                <w:sz w:val="14"/>
                <w:szCs w:val="14"/>
              </w:rPr>
              <w:t>-1.20</w:t>
            </w:r>
          </w:p>
        </w:tc>
        <w:tc>
          <w:tcPr>
            <w:tcW w:w="711" w:type="dxa"/>
            <w:tcBorders>
              <w:top w:val="nil"/>
              <w:left w:val="nil"/>
              <w:bottom w:val="nil"/>
            </w:tcBorders>
            <w:vAlign w:val="bottom"/>
          </w:tcPr>
          <w:p w14:paraId="6A495E1E" w14:textId="77777777" w:rsidR="008C4E52" w:rsidRPr="001B2EB4" w:rsidRDefault="008C4E52" w:rsidP="001B2EB4">
            <w:pPr>
              <w:jc w:val="right"/>
              <w:rPr>
                <w:rFonts w:ascii="Times New Roman" w:hAnsi="Times New Roman"/>
                <w:sz w:val="14"/>
                <w:szCs w:val="14"/>
              </w:rPr>
            </w:pPr>
            <w:r w:rsidRPr="001B2EB4">
              <w:rPr>
                <w:color w:val="000000"/>
                <w:sz w:val="14"/>
                <w:szCs w:val="14"/>
              </w:rPr>
              <w:t>-1.24</w:t>
            </w:r>
          </w:p>
        </w:tc>
        <w:tc>
          <w:tcPr>
            <w:tcW w:w="616" w:type="dxa"/>
            <w:tcBorders>
              <w:top w:val="nil"/>
              <w:bottom w:val="nil"/>
              <w:right w:val="nil"/>
            </w:tcBorders>
            <w:vAlign w:val="bottom"/>
          </w:tcPr>
          <w:p w14:paraId="1BAC8542" w14:textId="77777777" w:rsidR="008C4E52" w:rsidRPr="00FF5A2B" w:rsidRDefault="008C4E52" w:rsidP="001B2EB4">
            <w:pPr>
              <w:jc w:val="right"/>
              <w:rPr>
                <w:rFonts w:ascii="Times New Roman" w:hAnsi="Times New Roman"/>
                <w:sz w:val="14"/>
                <w:szCs w:val="14"/>
              </w:rPr>
            </w:pPr>
            <w:r w:rsidRPr="00FF5A2B">
              <w:rPr>
                <w:color w:val="000000"/>
                <w:sz w:val="14"/>
                <w:szCs w:val="14"/>
              </w:rPr>
              <w:t>8.66*</w:t>
            </w:r>
          </w:p>
        </w:tc>
        <w:tc>
          <w:tcPr>
            <w:tcW w:w="709" w:type="dxa"/>
            <w:tcBorders>
              <w:top w:val="nil"/>
              <w:left w:val="nil"/>
              <w:bottom w:val="nil"/>
              <w:right w:val="nil"/>
            </w:tcBorders>
            <w:vAlign w:val="bottom"/>
          </w:tcPr>
          <w:p w14:paraId="4480FF15" w14:textId="77777777" w:rsidR="008C4E52" w:rsidRPr="001B2EB4" w:rsidRDefault="008C4E52" w:rsidP="001B2EB4">
            <w:pPr>
              <w:jc w:val="right"/>
              <w:rPr>
                <w:rFonts w:ascii="Times New Roman" w:hAnsi="Times New Roman"/>
                <w:sz w:val="14"/>
                <w:szCs w:val="14"/>
              </w:rPr>
            </w:pPr>
            <w:r w:rsidRPr="001B2EB4">
              <w:rPr>
                <w:color w:val="000000"/>
                <w:sz w:val="14"/>
                <w:szCs w:val="14"/>
              </w:rPr>
              <w:t>7.38</w:t>
            </w:r>
          </w:p>
        </w:tc>
        <w:tc>
          <w:tcPr>
            <w:tcW w:w="621" w:type="dxa"/>
            <w:tcBorders>
              <w:top w:val="nil"/>
              <w:left w:val="nil"/>
              <w:bottom w:val="nil"/>
              <w:right w:val="nil"/>
            </w:tcBorders>
            <w:vAlign w:val="bottom"/>
          </w:tcPr>
          <w:p w14:paraId="23C694C2" w14:textId="77777777" w:rsidR="008C4E52" w:rsidRPr="001B2EB4" w:rsidRDefault="008C4E52" w:rsidP="001B2EB4">
            <w:pPr>
              <w:jc w:val="right"/>
              <w:rPr>
                <w:rFonts w:ascii="Times New Roman" w:hAnsi="Times New Roman"/>
                <w:sz w:val="14"/>
                <w:szCs w:val="14"/>
              </w:rPr>
            </w:pPr>
            <w:r w:rsidRPr="001B2EB4">
              <w:rPr>
                <w:color w:val="000000"/>
                <w:sz w:val="14"/>
                <w:szCs w:val="14"/>
              </w:rPr>
              <w:t>8.58*</w:t>
            </w:r>
          </w:p>
        </w:tc>
        <w:tc>
          <w:tcPr>
            <w:tcW w:w="657" w:type="dxa"/>
            <w:tcBorders>
              <w:top w:val="nil"/>
              <w:left w:val="nil"/>
              <w:bottom w:val="nil"/>
            </w:tcBorders>
            <w:vAlign w:val="bottom"/>
          </w:tcPr>
          <w:p w14:paraId="14459EEF" w14:textId="77777777" w:rsidR="008C4E52" w:rsidRPr="001B2EB4" w:rsidRDefault="008C4E52" w:rsidP="001B2EB4">
            <w:pPr>
              <w:jc w:val="right"/>
              <w:rPr>
                <w:rFonts w:ascii="Times New Roman" w:hAnsi="Times New Roman"/>
                <w:sz w:val="14"/>
                <w:szCs w:val="14"/>
              </w:rPr>
            </w:pPr>
            <w:r w:rsidRPr="001B2EB4">
              <w:rPr>
                <w:color w:val="000000"/>
                <w:sz w:val="14"/>
                <w:szCs w:val="14"/>
              </w:rPr>
              <w:t>-2.48</w:t>
            </w:r>
          </w:p>
        </w:tc>
        <w:tc>
          <w:tcPr>
            <w:tcW w:w="567" w:type="dxa"/>
            <w:tcBorders>
              <w:top w:val="nil"/>
              <w:bottom w:val="nil"/>
              <w:right w:val="nil"/>
            </w:tcBorders>
            <w:vAlign w:val="bottom"/>
          </w:tcPr>
          <w:p w14:paraId="4DEF031A" w14:textId="77777777" w:rsidR="008C4E52" w:rsidRPr="00FF5A2B" w:rsidRDefault="008C4E52" w:rsidP="001B2EB4">
            <w:pPr>
              <w:jc w:val="right"/>
              <w:rPr>
                <w:rFonts w:ascii="Times New Roman" w:hAnsi="Times New Roman"/>
                <w:sz w:val="14"/>
                <w:szCs w:val="14"/>
              </w:rPr>
            </w:pPr>
            <w:r w:rsidRPr="00FF5A2B">
              <w:rPr>
                <w:color w:val="000000"/>
                <w:sz w:val="14"/>
                <w:szCs w:val="14"/>
              </w:rPr>
              <w:t>3.11*</w:t>
            </w:r>
          </w:p>
        </w:tc>
        <w:tc>
          <w:tcPr>
            <w:tcW w:w="567" w:type="dxa"/>
            <w:tcBorders>
              <w:top w:val="nil"/>
              <w:left w:val="nil"/>
              <w:bottom w:val="nil"/>
              <w:right w:val="nil"/>
            </w:tcBorders>
            <w:vAlign w:val="bottom"/>
          </w:tcPr>
          <w:p w14:paraId="6556D2D6" w14:textId="77777777" w:rsidR="008C4E52" w:rsidRPr="001B2EB4" w:rsidRDefault="008C4E52" w:rsidP="001B2EB4">
            <w:pPr>
              <w:jc w:val="right"/>
              <w:rPr>
                <w:rFonts w:ascii="Times New Roman" w:hAnsi="Times New Roman"/>
                <w:sz w:val="14"/>
                <w:szCs w:val="14"/>
              </w:rPr>
            </w:pPr>
            <w:r w:rsidRPr="001B2EB4">
              <w:rPr>
                <w:color w:val="000000"/>
                <w:sz w:val="14"/>
                <w:szCs w:val="14"/>
              </w:rPr>
              <w:t>0.17</w:t>
            </w:r>
          </w:p>
        </w:tc>
        <w:tc>
          <w:tcPr>
            <w:tcW w:w="613" w:type="dxa"/>
            <w:tcBorders>
              <w:top w:val="nil"/>
              <w:left w:val="nil"/>
              <w:bottom w:val="nil"/>
              <w:right w:val="nil"/>
            </w:tcBorders>
            <w:vAlign w:val="bottom"/>
          </w:tcPr>
          <w:p w14:paraId="4EE34624" w14:textId="77777777" w:rsidR="008C4E52" w:rsidRPr="001B2EB4" w:rsidRDefault="008C4E52" w:rsidP="001B2EB4">
            <w:pPr>
              <w:jc w:val="right"/>
              <w:rPr>
                <w:rFonts w:ascii="Times New Roman" w:hAnsi="Times New Roman"/>
                <w:sz w:val="14"/>
                <w:szCs w:val="14"/>
              </w:rPr>
            </w:pPr>
            <w:r w:rsidRPr="001B2EB4">
              <w:rPr>
                <w:color w:val="000000"/>
                <w:sz w:val="14"/>
                <w:szCs w:val="14"/>
              </w:rPr>
              <w:t>2.17</w:t>
            </w:r>
          </w:p>
        </w:tc>
        <w:tc>
          <w:tcPr>
            <w:tcW w:w="567" w:type="dxa"/>
            <w:gridSpan w:val="3"/>
            <w:tcBorders>
              <w:top w:val="nil"/>
              <w:left w:val="nil"/>
              <w:bottom w:val="nil"/>
              <w:right w:val="nil"/>
            </w:tcBorders>
            <w:vAlign w:val="bottom"/>
          </w:tcPr>
          <w:p w14:paraId="0006AA39" w14:textId="77777777" w:rsidR="008C4E52" w:rsidRPr="001B2EB4" w:rsidRDefault="008C4E52" w:rsidP="001B2EB4">
            <w:pPr>
              <w:jc w:val="right"/>
              <w:rPr>
                <w:rFonts w:ascii="Times New Roman" w:hAnsi="Times New Roman"/>
                <w:sz w:val="14"/>
                <w:szCs w:val="14"/>
              </w:rPr>
            </w:pPr>
            <w:r w:rsidRPr="001B2EB4">
              <w:rPr>
                <w:color w:val="000000"/>
                <w:sz w:val="14"/>
                <w:szCs w:val="14"/>
              </w:rPr>
              <w:t>1.91</w:t>
            </w:r>
          </w:p>
        </w:tc>
      </w:tr>
      <w:tr w:rsidR="008C4E52" w:rsidRPr="00F65B4D" w14:paraId="5544C640" w14:textId="77777777" w:rsidTr="001B2EB4">
        <w:tc>
          <w:tcPr>
            <w:tcW w:w="634" w:type="dxa"/>
            <w:tcBorders>
              <w:top w:val="nil"/>
              <w:left w:val="nil"/>
              <w:bottom w:val="nil"/>
              <w:right w:val="single" w:sz="4" w:space="0" w:color="auto"/>
            </w:tcBorders>
          </w:tcPr>
          <w:p w14:paraId="6129EC52" w14:textId="77777777" w:rsidR="008C4E52" w:rsidRPr="00F65B4D" w:rsidRDefault="008C4E52" w:rsidP="001B2EB4">
            <w:pPr>
              <w:tabs>
                <w:tab w:val="left" w:pos="5954"/>
              </w:tabs>
              <w:ind w:right="-1038"/>
              <w:jc w:val="both"/>
              <w:rPr>
                <w:rFonts w:ascii="Times New Roman" w:hAnsi="Times New Roman"/>
                <w:sz w:val="14"/>
                <w:szCs w:val="14"/>
              </w:rPr>
            </w:pPr>
            <w:r w:rsidRPr="00EE305F">
              <w:rPr>
                <w:rFonts w:cs="Calibri"/>
                <w:color w:val="000000"/>
                <w:sz w:val="14"/>
                <w:szCs w:val="14"/>
              </w:rPr>
              <w:t>Trans</w:t>
            </w:r>
          </w:p>
        </w:tc>
        <w:tc>
          <w:tcPr>
            <w:tcW w:w="636" w:type="dxa"/>
            <w:tcBorders>
              <w:top w:val="nil"/>
              <w:left w:val="single" w:sz="4" w:space="0" w:color="auto"/>
              <w:bottom w:val="nil"/>
              <w:right w:val="nil"/>
            </w:tcBorders>
            <w:vAlign w:val="bottom"/>
          </w:tcPr>
          <w:p w14:paraId="205BFA88" w14:textId="77777777" w:rsidR="008C4E52" w:rsidRPr="001B2EB4" w:rsidRDefault="008C4E52" w:rsidP="001B2EB4">
            <w:pPr>
              <w:jc w:val="right"/>
              <w:rPr>
                <w:rFonts w:ascii="Times New Roman" w:hAnsi="Times New Roman"/>
                <w:sz w:val="14"/>
                <w:szCs w:val="14"/>
              </w:rPr>
            </w:pPr>
            <w:r w:rsidRPr="001B2EB4">
              <w:rPr>
                <w:color w:val="000000"/>
                <w:sz w:val="14"/>
                <w:szCs w:val="14"/>
              </w:rPr>
              <w:t>-0.19</w:t>
            </w:r>
          </w:p>
        </w:tc>
        <w:tc>
          <w:tcPr>
            <w:tcW w:w="568" w:type="dxa"/>
            <w:tcBorders>
              <w:top w:val="nil"/>
              <w:left w:val="nil"/>
              <w:bottom w:val="nil"/>
              <w:right w:val="nil"/>
            </w:tcBorders>
            <w:vAlign w:val="bottom"/>
          </w:tcPr>
          <w:p w14:paraId="03A6E6BC" w14:textId="77777777" w:rsidR="008C4E52" w:rsidRPr="001B2EB4" w:rsidRDefault="008C4E52" w:rsidP="001B2EB4">
            <w:pPr>
              <w:jc w:val="right"/>
              <w:rPr>
                <w:rFonts w:ascii="Times New Roman" w:hAnsi="Times New Roman"/>
                <w:sz w:val="14"/>
                <w:szCs w:val="14"/>
              </w:rPr>
            </w:pPr>
            <w:r w:rsidRPr="001B2EB4">
              <w:rPr>
                <w:color w:val="000000"/>
                <w:sz w:val="14"/>
                <w:szCs w:val="14"/>
              </w:rPr>
              <w:t>-0.87</w:t>
            </w:r>
          </w:p>
        </w:tc>
        <w:tc>
          <w:tcPr>
            <w:tcW w:w="610" w:type="dxa"/>
            <w:tcBorders>
              <w:top w:val="nil"/>
              <w:left w:val="nil"/>
              <w:bottom w:val="nil"/>
              <w:right w:val="nil"/>
            </w:tcBorders>
            <w:vAlign w:val="bottom"/>
          </w:tcPr>
          <w:p w14:paraId="34EE7E08" w14:textId="77777777" w:rsidR="008C4E52" w:rsidRPr="001B2EB4" w:rsidRDefault="008C4E52" w:rsidP="001B2EB4">
            <w:pPr>
              <w:jc w:val="right"/>
              <w:rPr>
                <w:rFonts w:ascii="Times New Roman" w:hAnsi="Times New Roman"/>
                <w:sz w:val="14"/>
                <w:szCs w:val="14"/>
              </w:rPr>
            </w:pPr>
            <w:r w:rsidRPr="001B2EB4">
              <w:rPr>
                <w:color w:val="000000"/>
                <w:sz w:val="14"/>
                <w:szCs w:val="14"/>
              </w:rPr>
              <w:t>-1.17</w:t>
            </w:r>
          </w:p>
        </w:tc>
        <w:tc>
          <w:tcPr>
            <w:tcW w:w="538" w:type="dxa"/>
            <w:tcBorders>
              <w:top w:val="nil"/>
              <w:left w:val="nil"/>
              <w:bottom w:val="nil"/>
            </w:tcBorders>
            <w:vAlign w:val="bottom"/>
          </w:tcPr>
          <w:p w14:paraId="3C65DA8A" w14:textId="77777777" w:rsidR="008C4E52" w:rsidRPr="001B2EB4" w:rsidRDefault="008C4E52" w:rsidP="001B2EB4">
            <w:pPr>
              <w:jc w:val="right"/>
              <w:rPr>
                <w:rFonts w:ascii="Times New Roman" w:hAnsi="Times New Roman"/>
                <w:sz w:val="14"/>
                <w:szCs w:val="14"/>
              </w:rPr>
            </w:pPr>
            <w:r w:rsidRPr="001B2EB4">
              <w:rPr>
                <w:color w:val="000000"/>
                <w:sz w:val="14"/>
                <w:szCs w:val="14"/>
              </w:rPr>
              <w:t>-0.79</w:t>
            </w:r>
          </w:p>
        </w:tc>
        <w:tc>
          <w:tcPr>
            <w:tcW w:w="643" w:type="dxa"/>
            <w:tcBorders>
              <w:top w:val="nil"/>
              <w:bottom w:val="nil"/>
              <w:right w:val="nil"/>
            </w:tcBorders>
            <w:vAlign w:val="bottom"/>
          </w:tcPr>
          <w:p w14:paraId="2A7DAD9C" w14:textId="77777777" w:rsidR="008C4E52" w:rsidRPr="001B2EB4" w:rsidRDefault="008C4E52" w:rsidP="001B2EB4">
            <w:pPr>
              <w:jc w:val="right"/>
              <w:rPr>
                <w:rFonts w:ascii="Times New Roman" w:hAnsi="Times New Roman"/>
                <w:sz w:val="14"/>
                <w:szCs w:val="14"/>
              </w:rPr>
            </w:pPr>
            <w:r w:rsidRPr="001B2EB4">
              <w:rPr>
                <w:color w:val="000000"/>
                <w:sz w:val="14"/>
                <w:szCs w:val="14"/>
              </w:rPr>
              <w:t>0.35</w:t>
            </w:r>
          </w:p>
        </w:tc>
        <w:tc>
          <w:tcPr>
            <w:tcW w:w="622" w:type="dxa"/>
            <w:tcBorders>
              <w:top w:val="nil"/>
              <w:left w:val="nil"/>
              <w:bottom w:val="nil"/>
              <w:right w:val="nil"/>
            </w:tcBorders>
            <w:vAlign w:val="bottom"/>
          </w:tcPr>
          <w:p w14:paraId="327A0C78" w14:textId="77777777" w:rsidR="008C4E52" w:rsidRPr="001B2EB4" w:rsidRDefault="008C4E52" w:rsidP="001B2EB4">
            <w:pPr>
              <w:jc w:val="right"/>
              <w:rPr>
                <w:rFonts w:ascii="Times New Roman" w:hAnsi="Times New Roman"/>
                <w:sz w:val="14"/>
                <w:szCs w:val="14"/>
              </w:rPr>
            </w:pPr>
            <w:r w:rsidRPr="001B2EB4">
              <w:rPr>
                <w:color w:val="000000"/>
                <w:sz w:val="14"/>
                <w:szCs w:val="14"/>
              </w:rPr>
              <w:t>-0.50</w:t>
            </w:r>
          </w:p>
        </w:tc>
        <w:tc>
          <w:tcPr>
            <w:tcW w:w="595" w:type="dxa"/>
            <w:tcBorders>
              <w:top w:val="nil"/>
              <w:left w:val="nil"/>
              <w:bottom w:val="nil"/>
              <w:right w:val="nil"/>
            </w:tcBorders>
            <w:vAlign w:val="bottom"/>
          </w:tcPr>
          <w:p w14:paraId="0F3D266C" w14:textId="77777777" w:rsidR="008C4E52" w:rsidRPr="001B2EB4" w:rsidRDefault="008C4E52" w:rsidP="001B2EB4">
            <w:pPr>
              <w:jc w:val="right"/>
              <w:rPr>
                <w:rFonts w:ascii="Times New Roman" w:hAnsi="Times New Roman"/>
                <w:sz w:val="14"/>
                <w:szCs w:val="14"/>
              </w:rPr>
            </w:pPr>
            <w:r w:rsidRPr="001B2EB4">
              <w:rPr>
                <w:color w:val="000000"/>
                <w:sz w:val="14"/>
                <w:szCs w:val="14"/>
              </w:rPr>
              <w:t>-0.64</w:t>
            </w:r>
          </w:p>
        </w:tc>
        <w:tc>
          <w:tcPr>
            <w:tcW w:w="539" w:type="dxa"/>
            <w:tcBorders>
              <w:top w:val="nil"/>
              <w:left w:val="nil"/>
              <w:bottom w:val="nil"/>
            </w:tcBorders>
            <w:vAlign w:val="bottom"/>
          </w:tcPr>
          <w:p w14:paraId="37F7B402" w14:textId="77777777" w:rsidR="008C4E52" w:rsidRPr="001B2EB4" w:rsidRDefault="008C4E52" w:rsidP="001B2EB4">
            <w:pPr>
              <w:jc w:val="right"/>
              <w:rPr>
                <w:rFonts w:ascii="Times New Roman" w:hAnsi="Times New Roman"/>
                <w:sz w:val="14"/>
                <w:szCs w:val="14"/>
              </w:rPr>
            </w:pPr>
            <w:r w:rsidRPr="001B2EB4">
              <w:rPr>
                <w:color w:val="000000"/>
                <w:sz w:val="14"/>
                <w:szCs w:val="14"/>
              </w:rPr>
              <w:t>-0.34</w:t>
            </w:r>
          </w:p>
        </w:tc>
        <w:tc>
          <w:tcPr>
            <w:tcW w:w="703" w:type="dxa"/>
            <w:tcBorders>
              <w:top w:val="nil"/>
              <w:bottom w:val="nil"/>
              <w:right w:val="nil"/>
            </w:tcBorders>
            <w:vAlign w:val="bottom"/>
          </w:tcPr>
          <w:p w14:paraId="34C1821A" w14:textId="77777777" w:rsidR="008C4E52" w:rsidRPr="001B2EB4" w:rsidRDefault="008C4E52" w:rsidP="001B2EB4">
            <w:pPr>
              <w:jc w:val="right"/>
              <w:rPr>
                <w:rFonts w:ascii="Times New Roman" w:hAnsi="Times New Roman"/>
                <w:sz w:val="14"/>
                <w:szCs w:val="14"/>
              </w:rPr>
            </w:pPr>
            <w:r w:rsidRPr="001B2EB4">
              <w:rPr>
                <w:color w:val="000000"/>
                <w:sz w:val="14"/>
                <w:szCs w:val="14"/>
              </w:rPr>
              <w:t>-1.99</w:t>
            </w:r>
          </w:p>
        </w:tc>
        <w:tc>
          <w:tcPr>
            <w:tcW w:w="569" w:type="dxa"/>
            <w:tcBorders>
              <w:top w:val="nil"/>
              <w:left w:val="nil"/>
              <w:bottom w:val="nil"/>
              <w:right w:val="nil"/>
            </w:tcBorders>
            <w:vAlign w:val="bottom"/>
          </w:tcPr>
          <w:p w14:paraId="7EA8DCF5" w14:textId="77777777" w:rsidR="008C4E52" w:rsidRPr="001B2EB4" w:rsidRDefault="008C4E52" w:rsidP="001B2EB4">
            <w:pPr>
              <w:jc w:val="right"/>
              <w:rPr>
                <w:rFonts w:ascii="Times New Roman" w:hAnsi="Times New Roman"/>
                <w:sz w:val="14"/>
                <w:szCs w:val="14"/>
              </w:rPr>
            </w:pPr>
            <w:r w:rsidRPr="001B2EB4">
              <w:rPr>
                <w:color w:val="000000"/>
                <w:sz w:val="14"/>
                <w:szCs w:val="14"/>
              </w:rPr>
              <w:t>0.49</w:t>
            </w:r>
          </w:p>
        </w:tc>
        <w:tc>
          <w:tcPr>
            <w:tcW w:w="561" w:type="dxa"/>
            <w:tcBorders>
              <w:top w:val="nil"/>
              <w:left w:val="nil"/>
              <w:bottom w:val="nil"/>
              <w:right w:val="nil"/>
            </w:tcBorders>
            <w:vAlign w:val="bottom"/>
          </w:tcPr>
          <w:p w14:paraId="2F31A814" w14:textId="77777777" w:rsidR="008C4E52" w:rsidRPr="001B2EB4" w:rsidRDefault="008C4E52" w:rsidP="001B2EB4">
            <w:pPr>
              <w:jc w:val="right"/>
              <w:rPr>
                <w:rFonts w:ascii="Times New Roman" w:hAnsi="Times New Roman"/>
                <w:sz w:val="14"/>
                <w:szCs w:val="14"/>
              </w:rPr>
            </w:pPr>
            <w:r w:rsidRPr="001B2EB4">
              <w:rPr>
                <w:color w:val="000000"/>
                <w:sz w:val="14"/>
                <w:szCs w:val="14"/>
              </w:rPr>
              <w:t>-1.72</w:t>
            </w:r>
          </w:p>
        </w:tc>
        <w:tc>
          <w:tcPr>
            <w:tcW w:w="531" w:type="dxa"/>
            <w:tcBorders>
              <w:top w:val="nil"/>
              <w:left w:val="nil"/>
              <w:bottom w:val="nil"/>
            </w:tcBorders>
            <w:vAlign w:val="bottom"/>
          </w:tcPr>
          <w:p w14:paraId="1F09D186" w14:textId="77777777" w:rsidR="008C4E52" w:rsidRPr="001B2EB4" w:rsidRDefault="008C4E52" w:rsidP="001B2EB4">
            <w:pPr>
              <w:jc w:val="right"/>
              <w:rPr>
                <w:rFonts w:ascii="Times New Roman" w:hAnsi="Times New Roman"/>
                <w:sz w:val="14"/>
                <w:szCs w:val="14"/>
              </w:rPr>
            </w:pPr>
            <w:r w:rsidRPr="001B2EB4">
              <w:rPr>
                <w:color w:val="000000"/>
                <w:sz w:val="14"/>
                <w:szCs w:val="14"/>
              </w:rPr>
              <w:t>-0.12</w:t>
            </w:r>
          </w:p>
        </w:tc>
        <w:tc>
          <w:tcPr>
            <w:tcW w:w="530" w:type="dxa"/>
            <w:tcBorders>
              <w:top w:val="nil"/>
              <w:bottom w:val="nil"/>
              <w:right w:val="nil"/>
            </w:tcBorders>
            <w:vAlign w:val="bottom"/>
          </w:tcPr>
          <w:p w14:paraId="56B7B561" w14:textId="77777777" w:rsidR="008C4E52" w:rsidRPr="001B2EB4" w:rsidRDefault="008C4E52" w:rsidP="001B2EB4">
            <w:pPr>
              <w:jc w:val="right"/>
              <w:rPr>
                <w:rFonts w:ascii="Times New Roman" w:hAnsi="Times New Roman"/>
                <w:sz w:val="14"/>
                <w:szCs w:val="14"/>
              </w:rPr>
            </w:pPr>
            <w:r w:rsidRPr="001B2EB4">
              <w:rPr>
                <w:color w:val="000000"/>
                <w:sz w:val="14"/>
                <w:szCs w:val="14"/>
              </w:rPr>
              <w:t>0.57</w:t>
            </w:r>
          </w:p>
        </w:tc>
        <w:tc>
          <w:tcPr>
            <w:tcW w:w="635" w:type="dxa"/>
            <w:tcBorders>
              <w:top w:val="nil"/>
              <w:left w:val="nil"/>
              <w:bottom w:val="nil"/>
              <w:right w:val="nil"/>
            </w:tcBorders>
            <w:vAlign w:val="bottom"/>
          </w:tcPr>
          <w:p w14:paraId="60B630D0" w14:textId="77777777" w:rsidR="008C4E52" w:rsidRPr="001B2EB4" w:rsidRDefault="008C4E52" w:rsidP="001B2EB4">
            <w:pPr>
              <w:jc w:val="right"/>
              <w:rPr>
                <w:rFonts w:ascii="Times New Roman" w:hAnsi="Times New Roman"/>
                <w:sz w:val="14"/>
                <w:szCs w:val="14"/>
              </w:rPr>
            </w:pPr>
            <w:r w:rsidRPr="001B2EB4">
              <w:rPr>
                <w:color w:val="000000"/>
                <w:sz w:val="14"/>
                <w:szCs w:val="14"/>
              </w:rPr>
              <w:t>-0.06</w:t>
            </w:r>
          </w:p>
        </w:tc>
        <w:tc>
          <w:tcPr>
            <w:tcW w:w="530" w:type="dxa"/>
            <w:tcBorders>
              <w:top w:val="nil"/>
              <w:left w:val="nil"/>
              <w:bottom w:val="nil"/>
              <w:right w:val="nil"/>
            </w:tcBorders>
            <w:vAlign w:val="bottom"/>
          </w:tcPr>
          <w:p w14:paraId="487B8EF4" w14:textId="77777777" w:rsidR="008C4E52" w:rsidRPr="001B2EB4" w:rsidRDefault="008C4E52" w:rsidP="001B2EB4">
            <w:pPr>
              <w:jc w:val="right"/>
              <w:rPr>
                <w:rFonts w:ascii="Times New Roman" w:hAnsi="Times New Roman"/>
                <w:sz w:val="14"/>
                <w:szCs w:val="14"/>
              </w:rPr>
            </w:pPr>
            <w:r w:rsidRPr="001B2EB4">
              <w:rPr>
                <w:color w:val="000000"/>
                <w:sz w:val="14"/>
                <w:szCs w:val="14"/>
              </w:rPr>
              <w:t>-0.99</w:t>
            </w:r>
          </w:p>
        </w:tc>
        <w:tc>
          <w:tcPr>
            <w:tcW w:w="711" w:type="dxa"/>
            <w:tcBorders>
              <w:top w:val="nil"/>
              <w:left w:val="nil"/>
              <w:bottom w:val="nil"/>
            </w:tcBorders>
            <w:vAlign w:val="bottom"/>
          </w:tcPr>
          <w:p w14:paraId="4727F5FD" w14:textId="77777777" w:rsidR="008C4E52" w:rsidRPr="001B2EB4" w:rsidRDefault="008C4E52" w:rsidP="001B2EB4">
            <w:pPr>
              <w:jc w:val="right"/>
              <w:rPr>
                <w:rFonts w:ascii="Times New Roman" w:hAnsi="Times New Roman"/>
                <w:sz w:val="14"/>
                <w:szCs w:val="14"/>
              </w:rPr>
            </w:pPr>
            <w:r w:rsidRPr="001B2EB4">
              <w:rPr>
                <w:color w:val="000000"/>
                <w:sz w:val="14"/>
                <w:szCs w:val="14"/>
              </w:rPr>
              <w:t>-0.39</w:t>
            </w:r>
          </w:p>
        </w:tc>
        <w:tc>
          <w:tcPr>
            <w:tcW w:w="616" w:type="dxa"/>
            <w:tcBorders>
              <w:top w:val="nil"/>
              <w:bottom w:val="nil"/>
              <w:right w:val="nil"/>
            </w:tcBorders>
            <w:vAlign w:val="bottom"/>
          </w:tcPr>
          <w:p w14:paraId="6314D276" w14:textId="77777777" w:rsidR="008C4E52" w:rsidRPr="00FF5A2B" w:rsidRDefault="008C4E52" w:rsidP="001B2EB4">
            <w:pPr>
              <w:jc w:val="right"/>
              <w:rPr>
                <w:rFonts w:ascii="Times New Roman" w:hAnsi="Times New Roman"/>
                <w:sz w:val="14"/>
                <w:szCs w:val="14"/>
              </w:rPr>
            </w:pPr>
            <w:r w:rsidRPr="00FF5A2B">
              <w:rPr>
                <w:color w:val="000000"/>
                <w:sz w:val="14"/>
                <w:szCs w:val="14"/>
              </w:rPr>
              <w:t>5.92*</w:t>
            </w:r>
          </w:p>
        </w:tc>
        <w:tc>
          <w:tcPr>
            <w:tcW w:w="709" w:type="dxa"/>
            <w:tcBorders>
              <w:top w:val="nil"/>
              <w:left w:val="nil"/>
              <w:bottom w:val="nil"/>
              <w:right w:val="nil"/>
            </w:tcBorders>
            <w:vAlign w:val="bottom"/>
          </w:tcPr>
          <w:p w14:paraId="30DAD3C2" w14:textId="77777777" w:rsidR="008C4E52" w:rsidRPr="00FF5A2B" w:rsidRDefault="008C4E52" w:rsidP="001B2EB4">
            <w:pPr>
              <w:jc w:val="right"/>
              <w:rPr>
                <w:rFonts w:ascii="Times New Roman" w:hAnsi="Times New Roman"/>
                <w:sz w:val="14"/>
                <w:szCs w:val="14"/>
              </w:rPr>
            </w:pPr>
            <w:r w:rsidRPr="00FF5A2B">
              <w:rPr>
                <w:color w:val="000000"/>
                <w:sz w:val="14"/>
                <w:szCs w:val="14"/>
              </w:rPr>
              <w:t>4.08*</w:t>
            </w:r>
          </w:p>
        </w:tc>
        <w:tc>
          <w:tcPr>
            <w:tcW w:w="621" w:type="dxa"/>
            <w:tcBorders>
              <w:top w:val="nil"/>
              <w:left w:val="nil"/>
              <w:bottom w:val="nil"/>
              <w:right w:val="nil"/>
            </w:tcBorders>
            <w:vAlign w:val="bottom"/>
          </w:tcPr>
          <w:p w14:paraId="55FA799D" w14:textId="77777777" w:rsidR="008C4E52" w:rsidRPr="00FF5A2B" w:rsidRDefault="008C4E52" w:rsidP="001B2EB4">
            <w:pPr>
              <w:jc w:val="right"/>
              <w:rPr>
                <w:rFonts w:ascii="Times New Roman" w:hAnsi="Times New Roman"/>
                <w:sz w:val="14"/>
                <w:szCs w:val="14"/>
              </w:rPr>
            </w:pPr>
            <w:r w:rsidRPr="00FF5A2B">
              <w:rPr>
                <w:color w:val="000000"/>
                <w:sz w:val="14"/>
                <w:szCs w:val="14"/>
              </w:rPr>
              <w:t>2.89*</w:t>
            </w:r>
          </w:p>
        </w:tc>
        <w:tc>
          <w:tcPr>
            <w:tcW w:w="657" w:type="dxa"/>
            <w:tcBorders>
              <w:top w:val="nil"/>
              <w:left w:val="nil"/>
              <w:bottom w:val="nil"/>
            </w:tcBorders>
            <w:vAlign w:val="bottom"/>
          </w:tcPr>
          <w:p w14:paraId="05186876" w14:textId="77777777" w:rsidR="008C4E52" w:rsidRPr="00FF5A2B" w:rsidRDefault="008C4E52" w:rsidP="001B2EB4">
            <w:pPr>
              <w:jc w:val="right"/>
              <w:rPr>
                <w:rFonts w:ascii="Times New Roman" w:hAnsi="Times New Roman"/>
                <w:sz w:val="14"/>
                <w:szCs w:val="14"/>
              </w:rPr>
            </w:pPr>
            <w:r w:rsidRPr="00FF5A2B">
              <w:rPr>
                <w:color w:val="000000"/>
                <w:sz w:val="14"/>
                <w:szCs w:val="14"/>
              </w:rPr>
              <w:t>3.46*</w:t>
            </w:r>
          </w:p>
        </w:tc>
        <w:tc>
          <w:tcPr>
            <w:tcW w:w="567" w:type="dxa"/>
            <w:tcBorders>
              <w:top w:val="nil"/>
              <w:bottom w:val="nil"/>
              <w:right w:val="nil"/>
            </w:tcBorders>
            <w:vAlign w:val="bottom"/>
          </w:tcPr>
          <w:p w14:paraId="146C23FA" w14:textId="77777777" w:rsidR="008C4E52" w:rsidRPr="00FF5A2B" w:rsidRDefault="008C4E52" w:rsidP="001B2EB4">
            <w:pPr>
              <w:jc w:val="right"/>
              <w:rPr>
                <w:rFonts w:ascii="Times New Roman" w:hAnsi="Times New Roman"/>
                <w:sz w:val="14"/>
                <w:szCs w:val="14"/>
              </w:rPr>
            </w:pPr>
            <w:r w:rsidRPr="00FF5A2B">
              <w:rPr>
                <w:color w:val="000000"/>
                <w:sz w:val="14"/>
                <w:szCs w:val="14"/>
              </w:rPr>
              <w:t>2.94*</w:t>
            </w:r>
          </w:p>
        </w:tc>
        <w:tc>
          <w:tcPr>
            <w:tcW w:w="567" w:type="dxa"/>
            <w:tcBorders>
              <w:top w:val="nil"/>
              <w:left w:val="nil"/>
              <w:bottom w:val="nil"/>
              <w:right w:val="nil"/>
            </w:tcBorders>
            <w:vAlign w:val="bottom"/>
          </w:tcPr>
          <w:p w14:paraId="13ACEEA3" w14:textId="77777777" w:rsidR="008C4E52" w:rsidRPr="00FF5A2B" w:rsidRDefault="008C4E52" w:rsidP="001B2EB4">
            <w:pPr>
              <w:jc w:val="right"/>
              <w:rPr>
                <w:rFonts w:ascii="Times New Roman" w:hAnsi="Times New Roman"/>
                <w:sz w:val="14"/>
                <w:szCs w:val="14"/>
              </w:rPr>
            </w:pPr>
            <w:r w:rsidRPr="00FF5A2B">
              <w:rPr>
                <w:color w:val="000000"/>
                <w:sz w:val="14"/>
                <w:szCs w:val="14"/>
              </w:rPr>
              <w:t>3.42*</w:t>
            </w:r>
          </w:p>
        </w:tc>
        <w:tc>
          <w:tcPr>
            <w:tcW w:w="613" w:type="dxa"/>
            <w:tcBorders>
              <w:top w:val="nil"/>
              <w:left w:val="nil"/>
              <w:bottom w:val="nil"/>
              <w:right w:val="nil"/>
            </w:tcBorders>
            <w:vAlign w:val="bottom"/>
          </w:tcPr>
          <w:p w14:paraId="6C4B9B42" w14:textId="77777777" w:rsidR="008C4E52" w:rsidRPr="00FF5A2B" w:rsidRDefault="008C4E52" w:rsidP="001B2EB4">
            <w:pPr>
              <w:jc w:val="right"/>
              <w:rPr>
                <w:rFonts w:ascii="Times New Roman" w:hAnsi="Times New Roman"/>
                <w:sz w:val="14"/>
                <w:szCs w:val="14"/>
              </w:rPr>
            </w:pPr>
            <w:r w:rsidRPr="00FF5A2B">
              <w:rPr>
                <w:color w:val="000000"/>
                <w:sz w:val="14"/>
                <w:szCs w:val="14"/>
              </w:rPr>
              <w:t>2.75*</w:t>
            </w:r>
          </w:p>
        </w:tc>
        <w:tc>
          <w:tcPr>
            <w:tcW w:w="567" w:type="dxa"/>
            <w:gridSpan w:val="3"/>
            <w:tcBorders>
              <w:top w:val="nil"/>
              <w:left w:val="nil"/>
              <w:bottom w:val="nil"/>
              <w:right w:val="nil"/>
            </w:tcBorders>
            <w:vAlign w:val="bottom"/>
          </w:tcPr>
          <w:p w14:paraId="2B902E16" w14:textId="77777777" w:rsidR="008C4E52" w:rsidRPr="00FF5A2B" w:rsidRDefault="008C4E52" w:rsidP="001B2EB4">
            <w:pPr>
              <w:jc w:val="right"/>
              <w:rPr>
                <w:rFonts w:ascii="Times New Roman" w:hAnsi="Times New Roman"/>
                <w:sz w:val="14"/>
                <w:szCs w:val="14"/>
              </w:rPr>
            </w:pPr>
            <w:r w:rsidRPr="00FF5A2B">
              <w:rPr>
                <w:color w:val="000000"/>
                <w:sz w:val="14"/>
                <w:szCs w:val="14"/>
              </w:rPr>
              <w:t>1.97*</w:t>
            </w:r>
          </w:p>
        </w:tc>
      </w:tr>
      <w:tr w:rsidR="008C4E52" w:rsidRPr="00F65B4D" w14:paraId="1105F635" w14:textId="77777777" w:rsidTr="001B2EB4">
        <w:tc>
          <w:tcPr>
            <w:tcW w:w="634" w:type="dxa"/>
            <w:tcBorders>
              <w:top w:val="nil"/>
              <w:left w:val="nil"/>
              <w:bottom w:val="single" w:sz="4" w:space="0" w:color="auto"/>
              <w:right w:val="single" w:sz="4" w:space="0" w:color="auto"/>
            </w:tcBorders>
          </w:tcPr>
          <w:p w14:paraId="4A76714C" w14:textId="77777777" w:rsidR="008C4E52" w:rsidRPr="00F65B4D" w:rsidRDefault="008C4E52" w:rsidP="001B2EB4">
            <w:pPr>
              <w:tabs>
                <w:tab w:val="left" w:pos="5954"/>
              </w:tabs>
              <w:ind w:right="-1038"/>
              <w:jc w:val="both"/>
              <w:rPr>
                <w:rFonts w:ascii="Times New Roman" w:hAnsi="Times New Roman"/>
                <w:sz w:val="14"/>
                <w:szCs w:val="14"/>
              </w:rPr>
            </w:pPr>
            <w:r w:rsidRPr="00EE305F">
              <w:rPr>
                <w:rFonts w:cs="Calibri"/>
                <w:color w:val="000000"/>
                <w:sz w:val="14"/>
                <w:szCs w:val="14"/>
              </w:rPr>
              <w:t>Util</w:t>
            </w:r>
          </w:p>
        </w:tc>
        <w:tc>
          <w:tcPr>
            <w:tcW w:w="636" w:type="dxa"/>
            <w:tcBorders>
              <w:top w:val="nil"/>
              <w:left w:val="single" w:sz="4" w:space="0" w:color="auto"/>
              <w:bottom w:val="single" w:sz="4" w:space="0" w:color="auto"/>
              <w:right w:val="nil"/>
            </w:tcBorders>
            <w:vAlign w:val="bottom"/>
          </w:tcPr>
          <w:p w14:paraId="3CE5479A" w14:textId="77777777" w:rsidR="008C4E52" w:rsidRPr="001B2EB4" w:rsidRDefault="008C4E52" w:rsidP="001B2EB4">
            <w:pPr>
              <w:jc w:val="right"/>
              <w:rPr>
                <w:rFonts w:ascii="Times New Roman" w:hAnsi="Times New Roman"/>
                <w:sz w:val="14"/>
                <w:szCs w:val="14"/>
              </w:rPr>
            </w:pPr>
            <w:r w:rsidRPr="001B2EB4">
              <w:rPr>
                <w:color w:val="000000"/>
                <w:sz w:val="14"/>
                <w:szCs w:val="14"/>
              </w:rPr>
              <w:t>-0.95</w:t>
            </w:r>
          </w:p>
        </w:tc>
        <w:tc>
          <w:tcPr>
            <w:tcW w:w="568" w:type="dxa"/>
            <w:tcBorders>
              <w:top w:val="nil"/>
              <w:left w:val="nil"/>
              <w:bottom w:val="single" w:sz="4" w:space="0" w:color="auto"/>
              <w:right w:val="nil"/>
            </w:tcBorders>
            <w:vAlign w:val="bottom"/>
          </w:tcPr>
          <w:p w14:paraId="42F8B45D" w14:textId="77777777" w:rsidR="008C4E52" w:rsidRPr="001B2EB4" w:rsidRDefault="008C4E52" w:rsidP="001B2EB4">
            <w:pPr>
              <w:jc w:val="right"/>
              <w:rPr>
                <w:rFonts w:ascii="Times New Roman" w:hAnsi="Times New Roman"/>
                <w:sz w:val="14"/>
                <w:szCs w:val="14"/>
              </w:rPr>
            </w:pPr>
            <w:r w:rsidRPr="001B2EB4">
              <w:rPr>
                <w:color w:val="000000"/>
                <w:sz w:val="14"/>
                <w:szCs w:val="14"/>
              </w:rPr>
              <w:t>-1.53</w:t>
            </w:r>
          </w:p>
        </w:tc>
        <w:tc>
          <w:tcPr>
            <w:tcW w:w="610" w:type="dxa"/>
            <w:tcBorders>
              <w:top w:val="nil"/>
              <w:left w:val="nil"/>
              <w:bottom w:val="single" w:sz="4" w:space="0" w:color="auto"/>
              <w:right w:val="nil"/>
            </w:tcBorders>
            <w:vAlign w:val="bottom"/>
          </w:tcPr>
          <w:p w14:paraId="5A2C3052" w14:textId="77777777" w:rsidR="008C4E52" w:rsidRPr="001B2EB4" w:rsidRDefault="008C4E52" w:rsidP="001B2EB4">
            <w:pPr>
              <w:jc w:val="right"/>
              <w:rPr>
                <w:rFonts w:ascii="Times New Roman" w:hAnsi="Times New Roman"/>
                <w:sz w:val="14"/>
                <w:szCs w:val="14"/>
              </w:rPr>
            </w:pPr>
            <w:r w:rsidRPr="001B2EB4">
              <w:rPr>
                <w:color w:val="000000"/>
                <w:sz w:val="14"/>
                <w:szCs w:val="14"/>
              </w:rPr>
              <w:t>0.09</w:t>
            </w:r>
          </w:p>
        </w:tc>
        <w:tc>
          <w:tcPr>
            <w:tcW w:w="538" w:type="dxa"/>
            <w:tcBorders>
              <w:top w:val="nil"/>
              <w:left w:val="nil"/>
              <w:bottom w:val="single" w:sz="4" w:space="0" w:color="auto"/>
            </w:tcBorders>
            <w:vAlign w:val="bottom"/>
          </w:tcPr>
          <w:p w14:paraId="6C46A024" w14:textId="77777777" w:rsidR="008C4E52" w:rsidRPr="001B2EB4" w:rsidRDefault="008C4E52" w:rsidP="001B2EB4">
            <w:pPr>
              <w:jc w:val="right"/>
              <w:rPr>
                <w:rFonts w:ascii="Times New Roman" w:hAnsi="Times New Roman"/>
                <w:sz w:val="14"/>
                <w:szCs w:val="14"/>
              </w:rPr>
            </w:pPr>
            <w:r w:rsidRPr="001B2EB4">
              <w:rPr>
                <w:color w:val="000000"/>
                <w:sz w:val="14"/>
                <w:szCs w:val="14"/>
              </w:rPr>
              <w:t>-1.34</w:t>
            </w:r>
          </w:p>
        </w:tc>
        <w:tc>
          <w:tcPr>
            <w:tcW w:w="643" w:type="dxa"/>
            <w:tcBorders>
              <w:top w:val="nil"/>
              <w:bottom w:val="single" w:sz="4" w:space="0" w:color="auto"/>
              <w:right w:val="nil"/>
            </w:tcBorders>
            <w:vAlign w:val="bottom"/>
          </w:tcPr>
          <w:p w14:paraId="6C7A638F" w14:textId="77777777" w:rsidR="008C4E52" w:rsidRPr="001B2EB4" w:rsidRDefault="008C4E52" w:rsidP="001B2EB4">
            <w:pPr>
              <w:jc w:val="right"/>
              <w:rPr>
                <w:rFonts w:ascii="Times New Roman" w:hAnsi="Times New Roman"/>
                <w:sz w:val="14"/>
                <w:szCs w:val="14"/>
              </w:rPr>
            </w:pPr>
            <w:r w:rsidRPr="001B2EB4">
              <w:rPr>
                <w:color w:val="000000"/>
                <w:sz w:val="14"/>
                <w:szCs w:val="14"/>
              </w:rPr>
              <w:t>0.07</w:t>
            </w:r>
          </w:p>
        </w:tc>
        <w:tc>
          <w:tcPr>
            <w:tcW w:w="622" w:type="dxa"/>
            <w:tcBorders>
              <w:top w:val="nil"/>
              <w:left w:val="nil"/>
              <w:bottom w:val="single" w:sz="4" w:space="0" w:color="auto"/>
              <w:right w:val="nil"/>
            </w:tcBorders>
            <w:vAlign w:val="bottom"/>
          </w:tcPr>
          <w:p w14:paraId="2E4A671A" w14:textId="77777777" w:rsidR="008C4E52" w:rsidRPr="001B2EB4" w:rsidRDefault="008C4E52" w:rsidP="001B2EB4">
            <w:pPr>
              <w:jc w:val="right"/>
              <w:rPr>
                <w:rFonts w:ascii="Times New Roman" w:hAnsi="Times New Roman"/>
                <w:sz w:val="14"/>
                <w:szCs w:val="14"/>
              </w:rPr>
            </w:pPr>
            <w:r w:rsidRPr="001B2EB4">
              <w:rPr>
                <w:color w:val="000000"/>
                <w:sz w:val="14"/>
                <w:szCs w:val="14"/>
              </w:rPr>
              <w:t>-1.02</w:t>
            </w:r>
          </w:p>
        </w:tc>
        <w:tc>
          <w:tcPr>
            <w:tcW w:w="595" w:type="dxa"/>
            <w:tcBorders>
              <w:top w:val="nil"/>
              <w:left w:val="nil"/>
              <w:bottom w:val="single" w:sz="4" w:space="0" w:color="auto"/>
              <w:right w:val="nil"/>
            </w:tcBorders>
            <w:vAlign w:val="bottom"/>
          </w:tcPr>
          <w:p w14:paraId="7762178D" w14:textId="77777777" w:rsidR="008C4E52" w:rsidRPr="001B2EB4" w:rsidRDefault="008C4E52" w:rsidP="001B2EB4">
            <w:pPr>
              <w:jc w:val="right"/>
              <w:rPr>
                <w:rFonts w:ascii="Times New Roman" w:hAnsi="Times New Roman"/>
                <w:sz w:val="14"/>
                <w:szCs w:val="14"/>
              </w:rPr>
            </w:pPr>
            <w:r w:rsidRPr="001B2EB4">
              <w:rPr>
                <w:color w:val="000000"/>
                <w:sz w:val="14"/>
                <w:szCs w:val="14"/>
              </w:rPr>
              <w:t>-1.38</w:t>
            </w:r>
          </w:p>
        </w:tc>
        <w:tc>
          <w:tcPr>
            <w:tcW w:w="539" w:type="dxa"/>
            <w:tcBorders>
              <w:top w:val="nil"/>
              <w:left w:val="nil"/>
              <w:bottom w:val="single" w:sz="4" w:space="0" w:color="auto"/>
            </w:tcBorders>
            <w:vAlign w:val="bottom"/>
          </w:tcPr>
          <w:p w14:paraId="092E6487" w14:textId="77777777" w:rsidR="008C4E52" w:rsidRPr="001B2EB4" w:rsidRDefault="008C4E52" w:rsidP="001B2EB4">
            <w:pPr>
              <w:jc w:val="right"/>
              <w:rPr>
                <w:rFonts w:ascii="Times New Roman" w:hAnsi="Times New Roman"/>
                <w:sz w:val="14"/>
                <w:szCs w:val="14"/>
              </w:rPr>
            </w:pPr>
            <w:r w:rsidRPr="001B2EB4">
              <w:rPr>
                <w:color w:val="000000"/>
                <w:sz w:val="14"/>
                <w:szCs w:val="14"/>
              </w:rPr>
              <w:t>-1.35</w:t>
            </w:r>
          </w:p>
        </w:tc>
        <w:tc>
          <w:tcPr>
            <w:tcW w:w="703" w:type="dxa"/>
            <w:tcBorders>
              <w:top w:val="nil"/>
              <w:bottom w:val="single" w:sz="4" w:space="0" w:color="auto"/>
              <w:right w:val="nil"/>
            </w:tcBorders>
            <w:vAlign w:val="bottom"/>
          </w:tcPr>
          <w:p w14:paraId="53D33C86" w14:textId="77777777" w:rsidR="008C4E52" w:rsidRPr="001B2EB4" w:rsidRDefault="008C4E52" w:rsidP="001B2EB4">
            <w:pPr>
              <w:jc w:val="right"/>
              <w:rPr>
                <w:rFonts w:ascii="Times New Roman" w:hAnsi="Times New Roman"/>
                <w:sz w:val="14"/>
                <w:szCs w:val="14"/>
              </w:rPr>
            </w:pPr>
            <w:r w:rsidRPr="001B2EB4">
              <w:rPr>
                <w:color w:val="000000"/>
                <w:sz w:val="14"/>
                <w:szCs w:val="14"/>
              </w:rPr>
              <w:t>-3.11</w:t>
            </w:r>
          </w:p>
        </w:tc>
        <w:tc>
          <w:tcPr>
            <w:tcW w:w="569" w:type="dxa"/>
            <w:tcBorders>
              <w:top w:val="nil"/>
              <w:left w:val="nil"/>
              <w:bottom w:val="single" w:sz="4" w:space="0" w:color="auto"/>
              <w:right w:val="nil"/>
            </w:tcBorders>
            <w:vAlign w:val="bottom"/>
          </w:tcPr>
          <w:p w14:paraId="69C5C455" w14:textId="77777777" w:rsidR="008C4E52" w:rsidRPr="001B2EB4" w:rsidRDefault="008C4E52" w:rsidP="001B2EB4">
            <w:pPr>
              <w:jc w:val="right"/>
              <w:rPr>
                <w:rFonts w:ascii="Times New Roman" w:hAnsi="Times New Roman"/>
                <w:sz w:val="14"/>
                <w:szCs w:val="14"/>
              </w:rPr>
            </w:pPr>
            <w:r w:rsidRPr="001B2EB4">
              <w:rPr>
                <w:color w:val="000000"/>
                <w:sz w:val="14"/>
                <w:szCs w:val="14"/>
              </w:rPr>
              <w:t>-2.28</w:t>
            </w:r>
          </w:p>
        </w:tc>
        <w:tc>
          <w:tcPr>
            <w:tcW w:w="561" w:type="dxa"/>
            <w:tcBorders>
              <w:top w:val="nil"/>
              <w:left w:val="nil"/>
              <w:bottom w:val="single" w:sz="4" w:space="0" w:color="auto"/>
              <w:right w:val="nil"/>
            </w:tcBorders>
            <w:vAlign w:val="bottom"/>
          </w:tcPr>
          <w:p w14:paraId="6309E10B" w14:textId="77777777" w:rsidR="008C4E52" w:rsidRPr="001B2EB4" w:rsidRDefault="008C4E52" w:rsidP="001B2EB4">
            <w:pPr>
              <w:jc w:val="right"/>
              <w:rPr>
                <w:rFonts w:ascii="Times New Roman" w:hAnsi="Times New Roman"/>
                <w:sz w:val="14"/>
                <w:szCs w:val="14"/>
              </w:rPr>
            </w:pPr>
            <w:r w:rsidRPr="001B2EB4">
              <w:rPr>
                <w:color w:val="000000"/>
                <w:sz w:val="14"/>
                <w:szCs w:val="14"/>
              </w:rPr>
              <w:t>-1.59</w:t>
            </w:r>
          </w:p>
        </w:tc>
        <w:tc>
          <w:tcPr>
            <w:tcW w:w="531" w:type="dxa"/>
            <w:tcBorders>
              <w:top w:val="nil"/>
              <w:left w:val="nil"/>
              <w:bottom w:val="single" w:sz="4" w:space="0" w:color="auto"/>
            </w:tcBorders>
            <w:vAlign w:val="bottom"/>
          </w:tcPr>
          <w:p w14:paraId="0D0B5FFB" w14:textId="77777777" w:rsidR="008C4E52" w:rsidRPr="001B2EB4" w:rsidRDefault="008C4E52" w:rsidP="001B2EB4">
            <w:pPr>
              <w:jc w:val="right"/>
              <w:rPr>
                <w:rFonts w:ascii="Times New Roman" w:hAnsi="Times New Roman"/>
                <w:sz w:val="14"/>
                <w:szCs w:val="14"/>
              </w:rPr>
            </w:pPr>
            <w:r w:rsidRPr="001B2EB4">
              <w:rPr>
                <w:color w:val="000000"/>
                <w:sz w:val="14"/>
                <w:szCs w:val="14"/>
              </w:rPr>
              <w:t>-0.32</w:t>
            </w:r>
          </w:p>
        </w:tc>
        <w:tc>
          <w:tcPr>
            <w:tcW w:w="530" w:type="dxa"/>
            <w:tcBorders>
              <w:top w:val="nil"/>
              <w:bottom w:val="single" w:sz="4" w:space="0" w:color="auto"/>
              <w:right w:val="nil"/>
            </w:tcBorders>
            <w:vAlign w:val="bottom"/>
          </w:tcPr>
          <w:p w14:paraId="086DD2C4" w14:textId="77777777" w:rsidR="008C4E52" w:rsidRPr="001B2EB4" w:rsidRDefault="008C4E52" w:rsidP="001B2EB4">
            <w:pPr>
              <w:jc w:val="right"/>
              <w:rPr>
                <w:rFonts w:ascii="Times New Roman" w:hAnsi="Times New Roman"/>
                <w:sz w:val="14"/>
                <w:szCs w:val="14"/>
              </w:rPr>
            </w:pPr>
            <w:r w:rsidRPr="001B2EB4">
              <w:rPr>
                <w:color w:val="000000"/>
                <w:sz w:val="14"/>
                <w:szCs w:val="14"/>
              </w:rPr>
              <w:t>0.03</w:t>
            </w:r>
          </w:p>
        </w:tc>
        <w:tc>
          <w:tcPr>
            <w:tcW w:w="635" w:type="dxa"/>
            <w:tcBorders>
              <w:top w:val="nil"/>
              <w:left w:val="nil"/>
              <w:bottom w:val="single" w:sz="4" w:space="0" w:color="auto"/>
              <w:right w:val="nil"/>
            </w:tcBorders>
            <w:vAlign w:val="bottom"/>
          </w:tcPr>
          <w:p w14:paraId="783B4D9D" w14:textId="77777777" w:rsidR="008C4E52" w:rsidRPr="001B2EB4" w:rsidRDefault="008C4E52" w:rsidP="001B2EB4">
            <w:pPr>
              <w:jc w:val="right"/>
              <w:rPr>
                <w:rFonts w:ascii="Times New Roman" w:hAnsi="Times New Roman"/>
                <w:sz w:val="14"/>
                <w:szCs w:val="14"/>
              </w:rPr>
            </w:pPr>
            <w:r w:rsidRPr="001B2EB4">
              <w:rPr>
                <w:color w:val="000000"/>
                <w:sz w:val="14"/>
                <w:szCs w:val="14"/>
              </w:rPr>
              <w:t>-2.02</w:t>
            </w:r>
          </w:p>
        </w:tc>
        <w:tc>
          <w:tcPr>
            <w:tcW w:w="530" w:type="dxa"/>
            <w:tcBorders>
              <w:top w:val="nil"/>
              <w:left w:val="nil"/>
              <w:bottom w:val="single" w:sz="4" w:space="0" w:color="auto"/>
              <w:right w:val="nil"/>
            </w:tcBorders>
            <w:vAlign w:val="bottom"/>
          </w:tcPr>
          <w:p w14:paraId="161D8AE1" w14:textId="77777777" w:rsidR="008C4E52" w:rsidRPr="001B2EB4" w:rsidRDefault="008C4E52" w:rsidP="001B2EB4">
            <w:pPr>
              <w:jc w:val="right"/>
              <w:rPr>
                <w:rFonts w:ascii="Times New Roman" w:hAnsi="Times New Roman"/>
                <w:sz w:val="14"/>
                <w:szCs w:val="14"/>
              </w:rPr>
            </w:pPr>
            <w:r w:rsidRPr="001B2EB4">
              <w:rPr>
                <w:color w:val="000000"/>
                <w:sz w:val="14"/>
                <w:szCs w:val="14"/>
              </w:rPr>
              <w:t>-1.36</w:t>
            </w:r>
          </w:p>
        </w:tc>
        <w:tc>
          <w:tcPr>
            <w:tcW w:w="711" w:type="dxa"/>
            <w:tcBorders>
              <w:top w:val="nil"/>
              <w:left w:val="nil"/>
              <w:bottom w:val="single" w:sz="4" w:space="0" w:color="auto"/>
            </w:tcBorders>
            <w:vAlign w:val="bottom"/>
          </w:tcPr>
          <w:p w14:paraId="0665A38C" w14:textId="77777777" w:rsidR="008C4E52" w:rsidRPr="001B2EB4" w:rsidRDefault="008C4E52" w:rsidP="001B2EB4">
            <w:pPr>
              <w:jc w:val="right"/>
              <w:rPr>
                <w:rFonts w:ascii="Times New Roman" w:hAnsi="Times New Roman"/>
                <w:sz w:val="14"/>
                <w:szCs w:val="14"/>
              </w:rPr>
            </w:pPr>
            <w:r w:rsidRPr="001B2EB4">
              <w:rPr>
                <w:color w:val="000000"/>
                <w:sz w:val="14"/>
                <w:szCs w:val="14"/>
              </w:rPr>
              <w:t>-2.14</w:t>
            </w:r>
          </w:p>
        </w:tc>
        <w:tc>
          <w:tcPr>
            <w:tcW w:w="616" w:type="dxa"/>
            <w:tcBorders>
              <w:top w:val="nil"/>
              <w:bottom w:val="single" w:sz="4" w:space="0" w:color="auto"/>
              <w:right w:val="nil"/>
            </w:tcBorders>
            <w:vAlign w:val="bottom"/>
          </w:tcPr>
          <w:p w14:paraId="043FE21E" w14:textId="77777777" w:rsidR="008C4E52" w:rsidRPr="00FF5A2B" w:rsidRDefault="008C4E52" w:rsidP="001B2EB4">
            <w:pPr>
              <w:jc w:val="right"/>
              <w:rPr>
                <w:rFonts w:ascii="Times New Roman" w:hAnsi="Times New Roman"/>
                <w:sz w:val="14"/>
                <w:szCs w:val="14"/>
              </w:rPr>
            </w:pPr>
            <w:r w:rsidRPr="00FF5A2B">
              <w:rPr>
                <w:color w:val="000000"/>
                <w:sz w:val="14"/>
                <w:szCs w:val="14"/>
              </w:rPr>
              <w:t>4.99*</w:t>
            </w:r>
          </w:p>
        </w:tc>
        <w:tc>
          <w:tcPr>
            <w:tcW w:w="709" w:type="dxa"/>
            <w:tcBorders>
              <w:top w:val="nil"/>
              <w:left w:val="nil"/>
              <w:bottom w:val="single" w:sz="4" w:space="0" w:color="auto"/>
              <w:right w:val="nil"/>
            </w:tcBorders>
            <w:vAlign w:val="bottom"/>
          </w:tcPr>
          <w:p w14:paraId="21D24B7A" w14:textId="77777777" w:rsidR="008C4E52" w:rsidRPr="001B2EB4" w:rsidRDefault="008C4E52" w:rsidP="001B2EB4">
            <w:pPr>
              <w:jc w:val="right"/>
              <w:rPr>
                <w:rFonts w:ascii="Times New Roman" w:hAnsi="Times New Roman"/>
                <w:sz w:val="14"/>
                <w:szCs w:val="14"/>
              </w:rPr>
            </w:pPr>
            <w:r w:rsidRPr="001B2EB4">
              <w:rPr>
                <w:color w:val="000000"/>
                <w:sz w:val="14"/>
                <w:szCs w:val="14"/>
              </w:rPr>
              <w:t>0.99</w:t>
            </w:r>
          </w:p>
        </w:tc>
        <w:tc>
          <w:tcPr>
            <w:tcW w:w="621" w:type="dxa"/>
            <w:tcBorders>
              <w:top w:val="nil"/>
              <w:left w:val="nil"/>
              <w:bottom w:val="single" w:sz="4" w:space="0" w:color="auto"/>
              <w:right w:val="nil"/>
            </w:tcBorders>
            <w:vAlign w:val="bottom"/>
          </w:tcPr>
          <w:p w14:paraId="1BA6521A" w14:textId="77777777" w:rsidR="008C4E52" w:rsidRPr="001B2EB4" w:rsidRDefault="008C4E52" w:rsidP="001B2EB4">
            <w:pPr>
              <w:jc w:val="right"/>
              <w:rPr>
                <w:rFonts w:ascii="Times New Roman" w:hAnsi="Times New Roman"/>
                <w:sz w:val="14"/>
                <w:szCs w:val="14"/>
              </w:rPr>
            </w:pPr>
            <w:r w:rsidRPr="001B2EB4">
              <w:rPr>
                <w:color w:val="000000"/>
                <w:sz w:val="14"/>
                <w:szCs w:val="14"/>
              </w:rPr>
              <w:t>0.12</w:t>
            </w:r>
          </w:p>
        </w:tc>
        <w:tc>
          <w:tcPr>
            <w:tcW w:w="657" w:type="dxa"/>
            <w:tcBorders>
              <w:top w:val="nil"/>
              <w:left w:val="nil"/>
              <w:bottom w:val="single" w:sz="4" w:space="0" w:color="auto"/>
            </w:tcBorders>
            <w:vAlign w:val="bottom"/>
          </w:tcPr>
          <w:p w14:paraId="56A86D8F" w14:textId="77777777" w:rsidR="008C4E52" w:rsidRPr="001B2EB4" w:rsidRDefault="008C4E52" w:rsidP="001B2EB4">
            <w:pPr>
              <w:jc w:val="right"/>
              <w:rPr>
                <w:rFonts w:ascii="Times New Roman" w:hAnsi="Times New Roman"/>
                <w:sz w:val="14"/>
                <w:szCs w:val="14"/>
              </w:rPr>
            </w:pPr>
            <w:r w:rsidRPr="001B2EB4">
              <w:rPr>
                <w:color w:val="000000"/>
                <w:sz w:val="14"/>
                <w:szCs w:val="14"/>
              </w:rPr>
              <w:t>-2.68</w:t>
            </w:r>
          </w:p>
        </w:tc>
        <w:tc>
          <w:tcPr>
            <w:tcW w:w="567" w:type="dxa"/>
            <w:tcBorders>
              <w:top w:val="nil"/>
              <w:bottom w:val="single" w:sz="4" w:space="0" w:color="auto"/>
              <w:right w:val="nil"/>
            </w:tcBorders>
            <w:vAlign w:val="bottom"/>
          </w:tcPr>
          <w:p w14:paraId="167FF70B" w14:textId="77777777" w:rsidR="008C4E52" w:rsidRPr="001B2EB4" w:rsidRDefault="008C4E52" w:rsidP="001B2EB4">
            <w:pPr>
              <w:jc w:val="right"/>
              <w:rPr>
                <w:rFonts w:ascii="Times New Roman" w:hAnsi="Times New Roman"/>
                <w:sz w:val="14"/>
                <w:szCs w:val="14"/>
              </w:rPr>
            </w:pPr>
            <w:r w:rsidRPr="001B2EB4">
              <w:rPr>
                <w:color w:val="000000"/>
                <w:sz w:val="14"/>
                <w:szCs w:val="14"/>
              </w:rPr>
              <w:t>0.92</w:t>
            </w:r>
          </w:p>
        </w:tc>
        <w:tc>
          <w:tcPr>
            <w:tcW w:w="567" w:type="dxa"/>
            <w:tcBorders>
              <w:top w:val="nil"/>
              <w:left w:val="nil"/>
              <w:bottom w:val="single" w:sz="4" w:space="0" w:color="auto"/>
              <w:right w:val="nil"/>
            </w:tcBorders>
            <w:vAlign w:val="bottom"/>
          </w:tcPr>
          <w:p w14:paraId="463530A5" w14:textId="77777777" w:rsidR="008C4E52" w:rsidRPr="001B2EB4" w:rsidRDefault="008C4E52" w:rsidP="001B2EB4">
            <w:pPr>
              <w:jc w:val="right"/>
              <w:rPr>
                <w:rFonts w:ascii="Times New Roman" w:hAnsi="Times New Roman"/>
                <w:sz w:val="14"/>
                <w:szCs w:val="14"/>
              </w:rPr>
            </w:pPr>
            <w:r w:rsidRPr="001B2EB4">
              <w:rPr>
                <w:color w:val="000000"/>
                <w:sz w:val="14"/>
                <w:szCs w:val="14"/>
              </w:rPr>
              <w:t>0.28</w:t>
            </w:r>
          </w:p>
        </w:tc>
        <w:tc>
          <w:tcPr>
            <w:tcW w:w="613" w:type="dxa"/>
            <w:tcBorders>
              <w:top w:val="nil"/>
              <w:left w:val="nil"/>
              <w:bottom w:val="single" w:sz="4" w:space="0" w:color="auto"/>
              <w:right w:val="nil"/>
            </w:tcBorders>
            <w:vAlign w:val="bottom"/>
          </w:tcPr>
          <w:p w14:paraId="01980702" w14:textId="77777777" w:rsidR="008C4E52" w:rsidRPr="00FF5A2B" w:rsidRDefault="008C4E52" w:rsidP="001B2EB4">
            <w:pPr>
              <w:jc w:val="right"/>
              <w:rPr>
                <w:rFonts w:ascii="Times New Roman" w:hAnsi="Times New Roman"/>
                <w:sz w:val="14"/>
                <w:szCs w:val="14"/>
              </w:rPr>
            </w:pPr>
            <w:r w:rsidRPr="00FF5A2B">
              <w:rPr>
                <w:color w:val="000000"/>
                <w:sz w:val="14"/>
                <w:szCs w:val="14"/>
              </w:rPr>
              <w:t>1.56*</w:t>
            </w:r>
          </w:p>
        </w:tc>
        <w:tc>
          <w:tcPr>
            <w:tcW w:w="567" w:type="dxa"/>
            <w:gridSpan w:val="3"/>
            <w:tcBorders>
              <w:top w:val="nil"/>
              <w:left w:val="nil"/>
              <w:bottom w:val="single" w:sz="4" w:space="0" w:color="auto"/>
              <w:right w:val="nil"/>
            </w:tcBorders>
            <w:vAlign w:val="bottom"/>
          </w:tcPr>
          <w:p w14:paraId="40517BC4" w14:textId="77777777" w:rsidR="008C4E52" w:rsidRPr="001B2EB4" w:rsidRDefault="008C4E52" w:rsidP="001B2EB4">
            <w:pPr>
              <w:jc w:val="right"/>
              <w:rPr>
                <w:rFonts w:ascii="Times New Roman" w:hAnsi="Times New Roman"/>
                <w:sz w:val="14"/>
                <w:szCs w:val="14"/>
              </w:rPr>
            </w:pPr>
            <w:r w:rsidRPr="001B2EB4">
              <w:rPr>
                <w:color w:val="000000"/>
                <w:sz w:val="14"/>
                <w:szCs w:val="14"/>
              </w:rPr>
              <w:t>0.19</w:t>
            </w:r>
          </w:p>
        </w:tc>
      </w:tr>
    </w:tbl>
    <w:p w14:paraId="2CC312B1" w14:textId="77777777" w:rsidR="008C4E52" w:rsidRDefault="008C4E52" w:rsidP="008C4E52">
      <w:pPr>
        <w:rPr>
          <w:b/>
          <w:bCs/>
        </w:rPr>
      </w:pPr>
    </w:p>
    <w:p w14:paraId="52B0D60F" w14:textId="77777777" w:rsidR="008C4E52" w:rsidRDefault="008C4E52" w:rsidP="008C4E52">
      <w:pPr>
        <w:spacing w:after="160" w:line="259" w:lineRule="auto"/>
        <w:rPr>
          <w:b/>
          <w:bCs/>
        </w:rPr>
      </w:pPr>
      <w:r>
        <w:rPr>
          <w:b/>
          <w:bCs/>
        </w:rPr>
        <w:br w:type="page"/>
      </w:r>
    </w:p>
    <w:p w14:paraId="6510DB68" w14:textId="45DF606F" w:rsidR="008C4E52" w:rsidRPr="000735FD" w:rsidRDefault="008C4E52" w:rsidP="008C4E52">
      <w:pPr>
        <w:rPr>
          <w:rFonts w:ascii="Times New Roman" w:hAnsi="Times New Roman"/>
          <w:b/>
          <w:sz w:val="22"/>
          <w:szCs w:val="22"/>
          <w:lang w:val="en-GB"/>
        </w:rPr>
      </w:pPr>
      <w:r>
        <w:rPr>
          <w:rFonts w:ascii="Times New Roman" w:hAnsi="Times New Roman"/>
          <w:b/>
          <w:sz w:val="22"/>
          <w:szCs w:val="22"/>
          <w:lang w:val="en-GB"/>
        </w:rPr>
        <w:lastRenderedPageBreak/>
        <w:t xml:space="preserve">Appendix Table 2c: </w:t>
      </w:r>
      <w:r w:rsidR="003757F3">
        <w:rPr>
          <w:rFonts w:ascii="Times New Roman" w:hAnsi="Times New Roman"/>
          <w:b/>
          <w:sz w:val="22"/>
          <w:szCs w:val="22"/>
          <w:lang w:val="en-GB"/>
        </w:rPr>
        <w:t>A</w:t>
      </w:r>
      <w:r w:rsidR="003757F3" w:rsidRPr="009860FD">
        <w:rPr>
          <w:rFonts w:ascii="Times New Roman" w:hAnsi="Times New Roman"/>
          <w:b/>
          <w:sz w:val="22"/>
          <w:szCs w:val="22"/>
          <w:lang w:val="en-GB"/>
        </w:rPr>
        <w:t>nnualized momentum strategy returns</w:t>
      </w:r>
      <w:r w:rsidR="003757F3">
        <w:rPr>
          <w:rFonts w:ascii="Times New Roman" w:hAnsi="Times New Roman"/>
          <w:b/>
          <w:sz w:val="22"/>
          <w:szCs w:val="22"/>
          <w:lang w:val="en-GB"/>
        </w:rPr>
        <w:t xml:space="preserve"> by industry</w:t>
      </w:r>
      <w:r w:rsidR="003757F3" w:rsidRPr="009860FD">
        <w:rPr>
          <w:rFonts w:ascii="Times New Roman" w:hAnsi="Times New Roman"/>
          <w:b/>
          <w:sz w:val="22"/>
          <w:szCs w:val="22"/>
          <w:lang w:val="en-GB"/>
        </w:rPr>
        <w:t xml:space="preserve"> </w:t>
      </w:r>
      <w:r w:rsidR="003757F3">
        <w:rPr>
          <w:rFonts w:ascii="Times New Roman" w:hAnsi="Times New Roman"/>
          <w:b/>
          <w:sz w:val="22"/>
          <w:szCs w:val="22"/>
          <w:lang w:val="en-GB"/>
        </w:rPr>
        <w:t xml:space="preserve">for the </w:t>
      </w:r>
      <w:r>
        <w:rPr>
          <w:rFonts w:ascii="Times New Roman" w:hAnsi="Times New Roman"/>
          <w:b/>
          <w:sz w:val="22"/>
          <w:szCs w:val="22"/>
          <w:lang w:val="en-GB"/>
        </w:rPr>
        <w:t>U</w:t>
      </w:r>
      <w:r w:rsidR="003757F3">
        <w:rPr>
          <w:rFonts w:ascii="Times New Roman" w:hAnsi="Times New Roman"/>
          <w:b/>
          <w:sz w:val="22"/>
          <w:szCs w:val="22"/>
          <w:lang w:val="en-GB"/>
        </w:rPr>
        <w:t>.</w:t>
      </w:r>
      <w:r>
        <w:rPr>
          <w:rFonts w:ascii="Times New Roman" w:hAnsi="Times New Roman"/>
          <w:b/>
          <w:sz w:val="22"/>
          <w:szCs w:val="22"/>
          <w:lang w:val="en-GB"/>
        </w:rPr>
        <w:t>S</w:t>
      </w:r>
      <w:r w:rsidR="003757F3">
        <w:rPr>
          <w:rFonts w:ascii="Times New Roman" w:hAnsi="Times New Roman"/>
          <w:b/>
          <w:sz w:val="22"/>
          <w:szCs w:val="22"/>
          <w:lang w:val="en-GB"/>
        </w:rPr>
        <w:t>. stock markets</w:t>
      </w:r>
    </w:p>
    <w:p w14:paraId="6255F7F6" w14:textId="02442739" w:rsidR="008C4E52" w:rsidRDefault="008C4E52" w:rsidP="008C4E52">
      <w:pPr>
        <w:tabs>
          <w:tab w:val="left" w:pos="5954"/>
        </w:tabs>
        <w:ind w:right="-1038"/>
        <w:jc w:val="both"/>
        <w:rPr>
          <w:rFonts w:ascii="Times New Roman" w:hAnsi="Times New Roman"/>
          <w:color w:val="000000"/>
          <w:sz w:val="22"/>
          <w:szCs w:val="22"/>
          <w:lang w:val="en-GB"/>
        </w:rPr>
      </w:pPr>
      <w:r>
        <w:rPr>
          <w:rFonts w:ascii="Times New Roman" w:hAnsi="Times New Roman"/>
          <w:sz w:val="22"/>
          <w:szCs w:val="22"/>
          <w:lang w:val="en-GB"/>
        </w:rPr>
        <w:t xml:space="preserve">The sample spans the period March, 2010 – June, 2017. </w:t>
      </w:r>
      <w:r>
        <w:rPr>
          <w:rFonts w:ascii="Times New Roman" w:hAnsi="Times New Roman"/>
          <w:sz w:val="22"/>
          <w:szCs w:val="22"/>
        </w:rPr>
        <w:t>The</w:t>
      </w:r>
      <w:r w:rsidRPr="00444225">
        <w:rPr>
          <w:rFonts w:ascii="Times New Roman" w:hAnsi="Times New Roman"/>
          <w:sz w:val="22"/>
          <w:szCs w:val="22"/>
        </w:rPr>
        <w:t xml:space="preserve"> report</w:t>
      </w:r>
      <w:r>
        <w:rPr>
          <w:rFonts w:ascii="Times New Roman" w:hAnsi="Times New Roman"/>
          <w:sz w:val="22"/>
          <w:szCs w:val="22"/>
        </w:rPr>
        <w:t>ed</w:t>
      </w:r>
      <w:r w:rsidRPr="00444225">
        <w:rPr>
          <w:rFonts w:ascii="Times New Roman" w:hAnsi="Times New Roman"/>
          <w:sz w:val="22"/>
          <w:szCs w:val="22"/>
        </w:rPr>
        <w:t xml:space="preserve"> </w:t>
      </w:r>
      <w:r>
        <w:rPr>
          <w:rFonts w:ascii="Times New Roman" w:hAnsi="Times New Roman"/>
          <w:sz w:val="22"/>
          <w:szCs w:val="22"/>
        </w:rPr>
        <w:t xml:space="preserve">returns are the </w:t>
      </w:r>
      <w:r w:rsidRPr="00444225">
        <w:rPr>
          <w:rFonts w:ascii="Times New Roman" w:hAnsi="Times New Roman"/>
          <w:sz w:val="22"/>
          <w:szCs w:val="22"/>
        </w:rPr>
        <w:t xml:space="preserve">annualized contribution of each industry portfolio to the momentum returns of the WmL strategy. That is, we go long (short) on the industry portfolio according to its classification in the winner (loser) quintile. If the industry portfolio is not classified in </w:t>
      </w:r>
      <w:r>
        <w:rPr>
          <w:rFonts w:ascii="Times New Roman" w:hAnsi="Times New Roman"/>
          <w:sz w:val="22"/>
          <w:szCs w:val="22"/>
        </w:rPr>
        <w:t>either of the</w:t>
      </w:r>
      <w:r w:rsidRPr="00444225">
        <w:rPr>
          <w:rFonts w:ascii="Times New Roman" w:hAnsi="Times New Roman"/>
          <w:sz w:val="22"/>
          <w:szCs w:val="22"/>
        </w:rPr>
        <w:t xml:space="preserve"> two quintiles</w:t>
      </w:r>
      <w:r>
        <w:rPr>
          <w:rFonts w:ascii="Times New Roman" w:hAnsi="Times New Roman"/>
          <w:sz w:val="22"/>
          <w:szCs w:val="22"/>
        </w:rPr>
        <w:t xml:space="preserve"> </w:t>
      </w:r>
      <w:r w:rsidRPr="00444225">
        <w:rPr>
          <w:rFonts w:ascii="Times New Roman" w:hAnsi="Times New Roman"/>
          <w:sz w:val="22"/>
          <w:szCs w:val="22"/>
        </w:rPr>
        <w:t>its return</w:t>
      </w:r>
      <w:r>
        <w:rPr>
          <w:rFonts w:ascii="Times New Roman" w:hAnsi="Times New Roman"/>
          <w:sz w:val="22"/>
          <w:szCs w:val="22"/>
        </w:rPr>
        <w:t>s</w:t>
      </w:r>
      <w:r w:rsidRPr="00444225">
        <w:rPr>
          <w:rFonts w:ascii="Times New Roman" w:hAnsi="Times New Roman"/>
          <w:sz w:val="22"/>
          <w:szCs w:val="22"/>
        </w:rPr>
        <w:t xml:space="preserve"> </w:t>
      </w:r>
      <w:r>
        <w:rPr>
          <w:rFonts w:ascii="Times New Roman" w:hAnsi="Times New Roman"/>
          <w:sz w:val="22"/>
          <w:szCs w:val="22"/>
        </w:rPr>
        <w:t>are dropped for that</w:t>
      </w:r>
      <w:r w:rsidRPr="00444225">
        <w:rPr>
          <w:rFonts w:ascii="Times New Roman" w:hAnsi="Times New Roman"/>
          <w:sz w:val="22"/>
          <w:szCs w:val="22"/>
        </w:rPr>
        <w:t xml:space="preserve"> month.</w:t>
      </w:r>
      <w:r>
        <w:rPr>
          <w:rFonts w:ascii="Times New Roman" w:hAnsi="Times New Roman"/>
          <w:sz w:val="22"/>
          <w:szCs w:val="22"/>
        </w:rPr>
        <w:t xml:space="preserve"> </w:t>
      </w:r>
      <w:r w:rsidRPr="008602F2">
        <w:rPr>
          <w:rFonts w:ascii="Times New Roman" w:hAnsi="Times New Roman"/>
          <w:color w:val="000000"/>
          <w:sz w:val="22"/>
          <w:szCs w:val="22"/>
        </w:rPr>
        <w:t xml:space="preserve">Statistically significant returns at the 5% level of significance based on </w:t>
      </w:r>
      <w:r w:rsidRPr="008602F2">
        <w:rPr>
          <w:rFonts w:ascii="Times New Roman" w:hAnsi="Times New Roman"/>
          <w:color w:val="000000"/>
          <w:sz w:val="22"/>
          <w:szCs w:val="22"/>
          <w:lang w:val="en-GB"/>
        </w:rPr>
        <w:t xml:space="preserve">Newey-West robust errors are reported </w:t>
      </w:r>
      <w:r w:rsidR="00BF09E1">
        <w:rPr>
          <w:rFonts w:ascii="Times New Roman" w:hAnsi="Times New Roman"/>
          <w:color w:val="000000"/>
          <w:sz w:val="22"/>
          <w:szCs w:val="22"/>
          <w:lang w:val="en-GB"/>
        </w:rPr>
        <w:t>with an asterisk</w:t>
      </w:r>
      <w:r>
        <w:rPr>
          <w:rFonts w:ascii="Times New Roman" w:hAnsi="Times New Roman"/>
          <w:color w:val="000000"/>
          <w:sz w:val="22"/>
          <w:szCs w:val="22"/>
          <w:lang w:val="en-GB"/>
        </w:rPr>
        <w:t>.</w:t>
      </w:r>
    </w:p>
    <w:p w14:paraId="17167B33" w14:textId="77777777" w:rsidR="008C4E52" w:rsidRDefault="008C4E52" w:rsidP="008C4E52">
      <w:pPr>
        <w:tabs>
          <w:tab w:val="left" w:pos="5954"/>
        </w:tabs>
        <w:ind w:right="-1038"/>
        <w:jc w:val="both"/>
        <w:rPr>
          <w:rFonts w:ascii="Times New Roman" w:hAnsi="Times New Roman"/>
          <w:color w:val="000000"/>
          <w:sz w:val="22"/>
          <w:szCs w:val="22"/>
          <w:lang w:val="en-GB"/>
        </w:rPr>
      </w:pPr>
    </w:p>
    <w:p w14:paraId="54811D68" w14:textId="77777777" w:rsidR="008C4E52" w:rsidRDefault="008C4E52" w:rsidP="008C4E52">
      <w:pPr>
        <w:rPr>
          <w:rFonts w:ascii="Times New Roman" w:hAnsi="Times New Roman"/>
          <w:b/>
          <w:sz w:val="22"/>
          <w:szCs w:val="22"/>
          <w:lang w:val="en-GB"/>
        </w:rPr>
      </w:pPr>
    </w:p>
    <w:tbl>
      <w:tblPr>
        <w:tblStyle w:val="1"/>
        <w:tblW w:w="0" w:type="auto"/>
        <w:tblLook w:val="04A0" w:firstRow="1" w:lastRow="0" w:firstColumn="1" w:lastColumn="0" w:noHBand="0" w:noVBand="1"/>
      </w:tblPr>
      <w:tblGrid>
        <w:gridCol w:w="953"/>
        <w:gridCol w:w="523"/>
        <w:gridCol w:w="523"/>
        <w:gridCol w:w="523"/>
        <w:gridCol w:w="523"/>
        <w:gridCol w:w="536"/>
        <w:gridCol w:w="523"/>
        <w:gridCol w:w="523"/>
        <w:gridCol w:w="522"/>
        <w:gridCol w:w="522"/>
        <w:gridCol w:w="534"/>
        <w:gridCol w:w="536"/>
        <w:gridCol w:w="536"/>
        <w:gridCol w:w="714"/>
        <w:gridCol w:w="531"/>
        <w:gridCol w:w="178"/>
        <w:gridCol w:w="353"/>
        <w:gridCol w:w="178"/>
        <w:gridCol w:w="639"/>
        <w:gridCol w:w="286"/>
        <w:gridCol w:w="282"/>
        <w:gridCol w:w="250"/>
        <w:gridCol w:w="369"/>
        <w:gridCol w:w="378"/>
        <w:gridCol w:w="277"/>
        <w:gridCol w:w="432"/>
        <w:gridCol w:w="117"/>
      </w:tblGrid>
      <w:tr w:rsidR="008C4E52" w:rsidRPr="00F65B4D" w14:paraId="615E185E" w14:textId="77777777" w:rsidTr="001B2EB4">
        <w:tc>
          <w:tcPr>
            <w:tcW w:w="953" w:type="dxa"/>
            <w:tcBorders>
              <w:left w:val="nil"/>
            </w:tcBorders>
          </w:tcPr>
          <w:p w14:paraId="7851FC5D" w14:textId="77777777" w:rsidR="008C4E52" w:rsidRPr="00F65B4D" w:rsidRDefault="008C4E52" w:rsidP="001B2EB4">
            <w:pPr>
              <w:rPr>
                <w:rFonts w:ascii="Times New Roman" w:hAnsi="Times New Roman"/>
                <w:sz w:val="14"/>
                <w:szCs w:val="14"/>
              </w:rPr>
            </w:pPr>
          </w:p>
        </w:tc>
        <w:tc>
          <w:tcPr>
            <w:tcW w:w="2092" w:type="dxa"/>
            <w:gridSpan w:val="4"/>
            <w:tcBorders>
              <w:bottom w:val="single" w:sz="4" w:space="0" w:color="auto"/>
            </w:tcBorders>
          </w:tcPr>
          <w:p w14:paraId="7C4B76F7" w14:textId="77777777"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All industries portfolios</w:t>
            </w:r>
          </w:p>
        </w:tc>
        <w:tc>
          <w:tcPr>
            <w:tcW w:w="2104" w:type="dxa"/>
            <w:gridSpan w:val="4"/>
            <w:tcBorders>
              <w:bottom w:val="single" w:sz="4" w:space="0" w:color="auto"/>
            </w:tcBorders>
          </w:tcPr>
          <w:p w14:paraId="761FD33E" w14:textId="1BF4F9A7"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 xml:space="preserve">Industry portfolios based on top 20% capitalized </w:t>
            </w:r>
            <w:r w:rsidR="00431732">
              <w:rPr>
                <w:rFonts w:ascii="Times New Roman" w:hAnsi="Times New Roman"/>
                <w:color w:val="000000"/>
                <w:sz w:val="14"/>
                <w:szCs w:val="14"/>
              </w:rPr>
              <w:t>stocks</w:t>
            </w:r>
          </w:p>
        </w:tc>
        <w:tc>
          <w:tcPr>
            <w:tcW w:w="2128" w:type="dxa"/>
            <w:gridSpan w:val="4"/>
            <w:tcBorders>
              <w:bottom w:val="single" w:sz="4" w:space="0" w:color="auto"/>
            </w:tcBorders>
          </w:tcPr>
          <w:p w14:paraId="3DF7F8EB" w14:textId="2303C24F"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 xml:space="preserve">Industry portfolios based on bottom 20% capitalized </w:t>
            </w:r>
            <w:r w:rsidR="00431732">
              <w:rPr>
                <w:rFonts w:ascii="Times New Roman" w:hAnsi="Times New Roman"/>
                <w:color w:val="000000"/>
                <w:sz w:val="14"/>
                <w:szCs w:val="14"/>
              </w:rPr>
              <w:t>stocks</w:t>
            </w:r>
          </w:p>
        </w:tc>
        <w:tc>
          <w:tcPr>
            <w:tcW w:w="2593" w:type="dxa"/>
            <w:gridSpan w:val="6"/>
            <w:tcBorders>
              <w:bottom w:val="single" w:sz="4" w:space="0" w:color="auto"/>
            </w:tcBorders>
          </w:tcPr>
          <w:p w14:paraId="6D1531E6" w14:textId="77777777" w:rsidR="008C4E52" w:rsidRPr="00F65B4D" w:rsidRDefault="008C4E52" w:rsidP="001B2EB4">
            <w:pPr>
              <w:jc w:val="center"/>
              <w:rPr>
                <w:rFonts w:ascii="Times New Roman" w:hAnsi="Times New Roman"/>
                <w:color w:val="000000"/>
                <w:sz w:val="14"/>
                <w:szCs w:val="14"/>
              </w:rPr>
            </w:pPr>
            <w:r>
              <w:rPr>
                <w:rFonts w:ascii="Times New Roman" w:hAnsi="Times New Roman"/>
                <w:color w:val="000000"/>
                <w:sz w:val="14"/>
                <w:szCs w:val="14"/>
              </w:rPr>
              <w:t>NYSE</w:t>
            </w:r>
            <w:r w:rsidRPr="00F65B4D">
              <w:rPr>
                <w:rFonts w:ascii="Times New Roman" w:hAnsi="Times New Roman"/>
                <w:color w:val="000000"/>
                <w:sz w:val="14"/>
                <w:szCs w:val="14"/>
              </w:rPr>
              <w:t xml:space="preserve"> industry portfolios</w:t>
            </w:r>
          </w:p>
          <w:p w14:paraId="61283F49" w14:textId="77777777" w:rsidR="008C4E52" w:rsidRPr="00F65B4D" w:rsidRDefault="008C4E52" w:rsidP="001B2EB4">
            <w:pPr>
              <w:jc w:val="center"/>
              <w:rPr>
                <w:rFonts w:ascii="Times New Roman" w:hAnsi="Times New Roman"/>
                <w:color w:val="000000"/>
                <w:sz w:val="14"/>
                <w:szCs w:val="14"/>
              </w:rPr>
            </w:pPr>
          </w:p>
        </w:tc>
        <w:tc>
          <w:tcPr>
            <w:tcW w:w="2391" w:type="dxa"/>
            <w:gridSpan w:val="8"/>
            <w:tcBorders>
              <w:bottom w:val="single" w:sz="4" w:space="0" w:color="auto"/>
              <w:right w:val="nil"/>
            </w:tcBorders>
          </w:tcPr>
          <w:p w14:paraId="6010C1BD" w14:textId="77777777" w:rsidR="008C4E52" w:rsidRPr="00F65B4D" w:rsidRDefault="008C4E52" w:rsidP="001B2EB4">
            <w:pPr>
              <w:jc w:val="center"/>
              <w:rPr>
                <w:rFonts w:ascii="Times New Roman" w:hAnsi="Times New Roman"/>
                <w:color w:val="000000"/>
                <w:sz w:val="14"/>
                <w:szCs w:val="14"/>
              </w:rPr>
            </w:pPr>
            <w:r>
              <w:rPr>
                <w:rFonts w:ascii="Times New Roman" w:hAnsi="Times New Roman"/>
                <w:color w:val="000000"/>
                <w:sz w:val="14"/>
                <w:szCs w:val="14"/>
              </w:rPr>
              <w:t>NASDAQ</w:t>
            </w:r>
            <w:r w:rsidRPr="00F65B4D">
              <w:rPr>
                <w:rFonts w:ascii="Times New Roman" w:hAnsi="Times New Roman"/>
                <w:color w:val="000000"/>
                <w:sz w:val="14"/>
                <w:szCs w:val="14"/>
              </w:rPr>
              <w:t xml:space="preserve"> industry portfolios</w:t>
            </w:r>
          </w:p>
          <w:p w14:paraId="7DE550EA" w14:textId="77777777" w:rsidR="008C4E52" w:rsidRPr="00F65B4D" w:rsidRDefault="008C4E52" w:rsidP="001B2EB4">
            <w:pPr>
              <w:jc w:val="center"/>
              <w:rPr>
                <w:rFonts w:ascii="Times New Roman" w:hAnsi="Times New Roman"/>
                <w:color w:val="000000"/>
                <w:sz w:val="14"/>
                <w:szCs w:val="14"/>
              </w:rPr>
            </w:pPr>
          </w:p>
        </w:tc>
      </w:tr>
      <w:tr w:rsidR="008C4E52" w:rsidRPr="00F65B4D" w14:paraId="4A356A1C" w14:textId="77777777" w:rsidTr="001B2EB4">
        <w:trPr>
          <w:gridAfter w:val="1"/>
          <w:wAfter w:w="117" w:type="dxa"/>
        </w:trPr>
        <w:tc>
          <w:tcPr>
            <w:tcW w:w="953" w:type="dxa"/>
            <w:tcBorders>
              <w:left w:val="nil"/>
              <w:bottom w:val="single" w:sz="4" w:space="0" w:color="auto"/>
            </w:tcBorders>
          </w:tcPr>
          <w:p w14:paraId="71D9B59F" w14:textId="77777777" w:rsidR="008C4E52" w:rsidRPr="00F65B4D" w:rsidRDefault="008C4E52" w:rsidP="001B2EB4">
            <w:pPr>
              <w:rPr>
                <w:rFonts w:ascii="Times New Roman" w:hAnsi="Times New Roman"/>
                <w:sz w:val="14"/>
                <w:szCs w:val="14"/>
              </w:rPr>
            </w:pPr>
          </w:p>
        </w:tc>
        <w:tc>
          <w:tcPr>
            <w:tcW w:w="523" w:type="dxa"/>
            <w:tcBorders>
              <w:bottom w:val="single" w:sz="4" w:space="0" w:color="auto"/>
              <w:right w:val="nil"/>
            </w:tcBorders>
          </w:tcPr>
          <w:p w14:paraId="48198F0B"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23" w:type="dxa"/>
            <w:tcBorders>
              <w:left w:val="nil"/>
              <w:bottom w:val="single" w:sz="4" w:space="0" w:color="auto"/>
              <w:right w:val="nil"/>
            </w:tcBorders>
          </w:tcPr>
          <w:p w14:paraId="1791839F"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23" w:type="dxa"/>
            <w:tcBorders>
              <w:left w:val="nil"/>
              <w:bottom w:val="single" w:sz="4" w:space="0" w:color="auto"/>
              <w:right w:val="nil"/>
            </w:tcBorders>
          </w:tcPr>
          <w:p w14:paraId="44733072"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23" w:type="dxa"/>
            <w:tcBorders>
              <w:left w:val="nil"/>
              <w:bottom w:val="single" w:sz="4" w:space="0" w:color="auto"/>
            </w:tcBorders>
          </w:tcPr>
          <w:p w14:paraId="12165C69"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536" w:type="dxa"/>
            <w:tcBorders>
              <w:bottom w:val="single" w:sz="4" w:space="0" w:color="auto"/>
              <w:right w:val="nil"/>
            </w:tcBorders>
          </w:tcPr>
          <w:p w14:paraId="7EE3D732"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23" w:type="dxa"/>
            <w:tcBorders>
              <w:left w:val="nil"/>
              <w:bottom w:val="single" w:sz="4" w:space="0" w:color="auto"/>
              <w:right w:val="nil"/>
            </w:tcBorders>
          </w:tcPr>
          <w:p w14:paraId="05C39C11"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23" w:type="dxa"/>
            <w:tcBorders>
              <w:left w:val="nil"/>
              <w:bottom w:val="single" w:sz="4" w:space="0" w:color="auto"/>
              <w:right w:val="nil"/>
            </w:tcBorders>
          </w:tcPr>
          <w:p w14:paraId="3C46F83D"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22" w:type="dxa"/>
            <w:tcBorders>
              <w:left w:val="nil"/>
              <w:bottom w:val="single" w:sz="4" w:space="0" w:color="auto"/>
            </w:tcBorders>
          </w:tcPr>
          <w:p w14:paraId="09AE219E"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522" w:type="dxa"/>
            <w:tcBorders>
              <w:bottom w:val="single" w:sz="4" w:space="0" w:color="auto"/>
              <w:right w:val="nil"/>
            </w:tcBorders>
          </w:tcPr>
          <w:p w14:paraId="784C5BA0"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34" w:type="dxa"/>
            <w:tcBorders>
              <w:left w:val="nil"/>
              <w:bottom w:val="single" w:sz="4" w:space="0" w:color="auto"/>
              <w:right w:val="nil"/>
            </w:tcBorders>
          </w:tcPr>
          <w:p w14:paraId="2463EFEE"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36" w:type="dxa"/>
            <w:tcBorders>
              <w:left w:val="nil"/>
              <w:bottom w:val="single" w:sz="4" w:space="0" w:color="auto"/>
              <w:right w:val="nil"/>
            </w:tcBorders>
          </w:tcPr>
          <w:p w14:paraId="28F83908"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36" w:type="dxa"/>
            <w:tcBorders>
              <w:left w:val="nil"/>
              <w:bottom w:val="single" w:sz="4" w:space="0" w:color="auto"/>
            </w:tcBorders>
          </w:tcPr>
          <w:p w14:paraId="55B0AAE4"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714" w:type="dxa"/>
            <w:tcBorders>
              <w:bottom w:val="single" w:sz="4" w:space="0" w:color="auto"/>
              <w:right w:val="nil"/>
            </w:tcBorders>
          </w:tcPr>
          <w:p w14:paraId="7598D580"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31" w:type="dxa"/>
            <w:tcBorders>
              <w:left w:val="nil"/>
              <w:bottom w:val="single" w:sz="4" w:space="0" w:color="auto"/>
              <w:right w:val="nil"/>
            </w:tcBorders>
          </w:tcPr>
          <w:p w14:paraId="03438631"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31" w:type="dxa"/>
            <w:gridSpan w:val="2"/>
            <w:tcBorders>
              <w:left w:val="nil"/>
              <w:bottom w:val="single" w:sz="4" w:space="0" w:color="auto"/>
              <w:right w:val="nil"/>
            </w:tcBorders>
          </w:tcPr>
          <w:p w14:paraId="507FAE7C"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817" w:type="dxa"/>
            <w:gridSpan w:val="2"/>
            <w:tcBorders>
              <w:left w:val="nil"/>
              <w:bottom w:val="single" w:sz="4" w:space="0" w:color="auto"/>
            </w:tcBorders>
          </w:tcPr>
          <w:p w14:paraId="4D55BD17"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286" w:type="dxa"/>
            <w:tcBorders>
              <w:bottom w:val="single" w:sz="4" w:space="0" w:color="auto"/>
              <w:right w:val="nil"/>
            </w:tcBorders>
          </w:tcPr>
          <w:p w14:paraId="6D43F75D"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32" w:type="dxa"/>
            <w:gridSpan w:val="2"/>
            <w:tcBorders>
              <w:left w:val="nil"/>
              <w:bottom w:val="single" w:sz="4" w:space="0" w:color="auto"/>
              <w:right w:val="nil"/>
            </w:tcBorders>
          </w:tcPr>
          <w:p w14:paraId="6375AD15"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747" w:type="dxa"/>
            <w:gridSpan w:val="2"/>
            <w:tcBorders>
              <w:left w:val="nil"/>
              <w:bottom w:val="single" w:sz="4" w:space="0" w:color="auto"/>
              <w:right w:val="nil"/>
            </w:tcBorders>
          </w:tcPr>
          <w:p w14:paraId="347DFA09"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709" w:type="dxa"/>
            <w:gridSpan w:val="2"/>
            <w:tcBorders>
              <w:left w:val="nil"/>
              <w:bottom w:val="single" w:sz="4" w:space="0" w:color="auto"/>
              <w:right w:val="nil"/>
            </w:tcBorders>
          </w:tcPr>
          <w:p w14:paraId="5FEE0B53"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r>
      <w:tr w:rsidR="008C4E52" w:rsidRPr="00F65B4D" w14:paraId="53D6AC21" w14:textId="77777777" w:rsidTr="001B2EB4">
        <w:tc>
          <w:tcPr>
            <w:tcW w:w="953" w:type="dxa"/>
            <w:tcBorders>
              <w:left w:val="nil"/>
              <w:bottom w:val="nil"/>
            </w:tcBorders>
          </w:tcPr>
          <w:p w14:paraId="7E3490C8" w14:textId="77777777" w:rsidR="008C4E52" w:rsidRPr="002E74D8" w:rsidRDefault="008C4E52" w:rsidP="001B2EB4">
            <w:pPr>
              <w:contextualSpacing/>
              <w:jc w:val="center"/>
              <w:rPr>
                <w:rFonts w:ascii="Times New Roman" w:hAnsi="Times New Roman"/>
                <w:color w:val="000000"/>
                <w:sz w:val="14"/>
                <w:szCs w:val="14"/>
              </w:rPr>
            </w:pPr>
            <w:r w:rsidRPr="002E74D8">
              <w:rPr>
                <w:rFonts w:ascii="Times New Roman" w:hAnsi="Times New Roman"/>
                <w:color w:val="000000"/>
                <w:sz w:val="14"/>
                <w:szCs w:val="14"/>
              </w:rPr>
              <w:t>Basic</w:t>
            </w:r>
          </w:p>
        </w:tc>
        <w:tc>
          <w:tcPr>
            <w:tcW w:w="523" w:type="dxa"/>
            <w:tcBorders>
              <w:bottom w:val="nil"/>
              <w:right w:val="nil"/>
            </w:tcBorders>
            <w:vAlign w:val="bottom"/>
          </w:tcPr>
          <w:p w14:paraId="41A335FA" w14:textId="77777777" w:rsidR="008C4E52" w:rsidRPr="00FF5A2B" w:rsidRDefault="008C4E52" w:rsidP="001B2EB4">
            <w:pPr>
              <w:ind w:left="-71" w:right="-53"/>
              <w:contextualSpacing/>
              <w:jc w:val="right"/>
              <w:rPr>
                <w:rFonts w:ascii="Times New Roman" w:hAnsi="Times New Roman"/>
                <w:color w:val="000000"/>
                <w:sz w:val="14"/>
                <w:szCs w:val="14"/>
              </w:rPr>
            </w:pPr>
            <w:r w:rsidRPr="00FF5A2B">
              <w:rPr>
                <w:color w:val="000000"/>
                <w:sz w:val="14"/>
                <w:szCs w:val="14"/>
              </w:rPr>
              <w:t>2.32*</w:t>
            </w:r>
          </w:p>
        </w:tc>
        <w:tc>
          <w:tcPr>
            <w:tcW w:w="523" w:type="dxa"/>
            <w:tcBorders>
              <w:left w:val="nil"/>
              <w:bottom w:val="nil"/>
              <w:right w:val="nil"/>
            </w:tcBorders>
            <w:vAlign w:val="bottom"/>
          </w:tcPr>
          <w:p w14:paraId="2D5A9243"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0.61</w:t>
            </w:r>
          </w:p>
        </w:tc>
        <w:tc>
          <w:tcPr>
            <w:tcW w:w="523" w:type="dxa"/>
            <w:tcBorders>
              <w:left w:val="nil"/>
              <w:bottom w:val="nil"/>
              <w:right w:val="nil"/>
            </w:tcBorders>
            <w:vAlign w:val="bottom"/>
          </w:tcPr>
          <w:p w14:paraId="06A9D109"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-0.50</w:t>
            </w:r>
          </w:p>
        </w:tc>
        <w:tc>
          <w:tcPr>
            <w:tcW w:w="523" w:type="dxa"/>
            <w:tcBorders>
              <w:left w:val="nil"/>
              <w:bottom w:val="nil"/>
            </w:tcBorders>
            <w:vAlign w:val="bottom"/>
          </w:tcPr>
          <w:p w14:paraId="3BC4FEB1"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-0.32</w:t>
            </w:r>
          </w:p>
        </w:tc>
        <w:tc>
          <w:tcPr>
            <w:tcW w:w="536" w:type="dxa"/>
            <w:tcBorders>
              <w:bottom w:val="nil"/>
              <w:right w:val="nil"/>
            </w:tcBorders>
            <w:vAlign w:val="bottom"/>
          </w:tcPr>
          <w:p w14:paraId="0F6B9D87" w14:textId="77777777" w:rsidR="008C4E52" w:rsidRPr="00FF5A2B" w:rsidRDefault="008C4E52" w:rsidP="001B2EB4">
            <w:pPr>
              <w:ind w:left="-71" w:right="-53"/>
              <w:contextualSpacing/>
              <w:jc w:val="right"/>
              <w:rPr>
                <w:rFonts w:ascii="Times New Roman" w:hAnsi="Times New Roman"/>
                <w:color w:val="000000"/>
                <w:sz w:val="14"/>
                <w:szCs w:val="14"/>
              </w:rPr>
            </w:pPr>
            <w:r w:rsidRPr="00FF5A2B">
              <w:rPr>
                <w:color w:val="000000"/>
                <w:sz w:val="14"/>
                <w:szCs w:val="14"/>
              </w:rPr>
              <w:t>1.58*</w:t>
            </w:r>
          </w:p>
        </w:tc>
        <w:tc>
          <w:tcPr>
            <w:tcW w:w="523" w:type="dxa"/>
            <w:tcBorders>
              <w:left w:val="nil"/>
              <w:bottom w:val="nil"/>
              <w:right w:val="nil"/>
            </w:tcBorders>
            <w:vAlign w:val="bottom"/>
          </w:tcPr>
          <w:p w14:paraId="2E86F3A0"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0.65</w:t>
            </w:r>
          </w:p>
        </w:tc>
        <w:tc>
          <w:tcPr>
            <w:tcW w:w="523" w:type="dxa"/>
            <w:tcBorders>
              <w:left w:val="nil"/>
              <w:bottom w:val="nil"/>
              <w:right w:val="nil"/>
            </w:tcBorders>
            <w:vAlign w:val="bottom"/>
          </w:tcPr>
          <w:p w14:paraId="0A3D01B8"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-0.69</w:t>
            </w:r>
          </w:p>
        </w:tc>
        <w:tc>
          <w:tcPr>
            <w:tcW w:w="522" w:type="dxa"/>
            <w:tcBorders>
              <w:left w:val="nil"/>
              <w:bottom w:val="nil"/>
            </w:tcBorders>
            <w:vAlign w:val="bottom"/>
          </w:tcPr>
          <w:p w14:paraId="617792FC"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0.71</w:t>
            </w:r>
          </w:p>
        </w:tc>
        <w:tc>
          <w:tcPr>
            <w:tcW w:w="522" w:type="dxa"/>
            <w:tcBorders>
              <w:bottom w:val="nil"/>
              <w:right w:val="nil"/>
            </w:tcBorders>
            <w:vAlign w:val="bottom"/>
          </w:tcPr>
          <w:p w14:paraId="434EAEA7" w14:textId="77777777" w:rsidR="008C4E52" w:rsidRPr="00FF5A2B" w:rsidRDefault="008C4E52" w:rsidP="001B2EB4">
            <w:pPr>
              <w:jc w:val="right"/>
              <w:rPr>
                <w:rFonts w:ascii="Times New Roman" w:hAnsi="Times New Roman"/>
                <w:sz w:val="14"/>
                <w:szCs w:val="14"/>
              </w:rPr>
            </w:pPr>
            <w:r w:rsidRPr="001B2EB4">
              <w:rPr>
                <w:color w:val="000000"/>
                <w:sz w:val="14"/>
                <w:szCs w:val="14"/>
              </w:rPr>
              <w:t>-1.19</w:t>
            </w:r>
          </w:p>
        </w:tc>
        <w:tc>
          <w:tcPr>
            <w:tcW w:w="534" w:type="dxa"/>
            <w:tcBorders>
              <w:left w:val="nil"/>
              <w:bottom w:val="nil"/>
              <w:right w:val="nil"/>
            </w:tcBorders>
            <w:vAlign w:val="bottom"/>
          </w:tcPr>
          <w:p w14:paraId="3C8F2618" w14:textId="77777777" w:rsidR="008C4E52" w:rsidRPr="00FF5A2B" w:rsidRDefault="008C4E52" w:rsidP="001B2EB4">
            <w:pPr>
              <w:jc w:val="right"/>
              <w:rPr>
                <w:rFonts w:ascii="Times New Roman" w:hAnsi="Times New Roman"/>
                <w:sz w:val="14"/>
                <w:szCs w:val="14"/>
              </w:rPr>
            </w:pPr>
            <w:r w:rsidRPr="001B2EB4">
              <w:rPr>
                <w:color w:val="000000"/>
                <w:sz w:val="14"/>
                <w:szCs w:val="14"/>
              </w:rPr>
              <w:t>-0.19</w:t>
            </w:r>
          </w:p>
        </w:tc>
        <w:tc>
          <w:tcPr>
            <w:tcW w:w="536" w:type="dxa"/>
            <w:tcBorders>
              <w:left w:val="nil"/>
              <w:bottom w:val="nil"/>
              <w:right w:val="nil"/>
            </w:tcBorders>
            <w:vAlign w:val="bottom"/>
          </w:tcPr>
          <w:p w14:paraId="5AB52FFF" w14:textId="77777777" w:rsidR="008C4E52" w:rsidRPr="00FF5A2B" w:rsidRDefault="008C4E52" w:rsidP="001B2EB4">
            <w:pPr>
              <w:jc w:val="right"/>
              <w:rPr>
                <w:rFonts w:ascii="Times New Roman" w:hAnsi="Times New Roman"/>
                <w:sz w:val="14"/>
                <w:szCs w:val="14"/>
              </w:rPr>
            </w:pPr>
            <w:r w:rsidRPr="001B2EB4">
              <w:rPr>
                <w:color w:val="000000"/>
                <w:sz w:val="14"/>
                <w:szCs w:val="14"/>
              </w:rPr>
              <w:t>-1.65</w:t>
            </w:r>
          </w:p>
        </w:tc>
        <w:tc>
          <w:tcPr>
            <w:tcW w:w="536" w:type="dxa"/>
            <w:tcBorders>
              <w:left w:val="nil"/>
              <w:bottom w:val="nil"/>
            </w:tcBorders>
            <w:vAlign w:val="bottom"/>
          </w:tcPr>
          <w:p w14:paraId="73FF3C33" w14:textId="77777777" w:rsidR="008C4E52" w:rsidRPr="00FF5A2B" w:rsidRDefault="008C4E52" w:rsidP="001B2EB4">
            <w:pPr>
              <w:jc w:val="right"/>
              <w:rPr>
                <w:rFonts w:ascii="Times New Roman" w:hAnsi="Times New Roman"/>
                <w:sz w:val="14"/>
                <w:szCs w:val="14"/>
              </w:rPr>
            </w:pPr>
            <w:r w:rsidRPr="001B2EB4">
              <w:rPr>
                <w:color w:val="000000"/>
                <w:sz w:val="14"/>
                <w:szCs w:val="14"/>
              </w:rPr>
              <w:t>0.34</w:t>
            </w:r>
          </w:p>
        </w:tc>
        <w:tc>
          <w:tcPr>
            <w:tcW w:w="714" w:type="dxa"/>
            <w:tcBorders>
              <w:bottom w:val="nil"/>
              <w:right w:val="nil"/>
            </w:tcBorders>
            <w:vAlign w:val="bottom"/>
          </w:tcPr>
          <w:p w14:paraId="21B56651" w14:textId="77777777" w:rsidR="008C4E52" w:rsidRPr="00FF5A2B" w:rsidRDefault="008C4E52" w:rsidP="001B2EB4">
            <w:pPr>
              <w:jc w:val="right"/>
              <w:rPr>
                <w:rFonts w:ascii="Times New Roman" w:hAnsi="Times New Roman"/>
                <w:color w:val="000000"/>
                <w:sz w:val="14"/>
                <w:szCs w:val="14"/>
              </w:rPr>
            </w:pPr>
            <w:r w:rsidRPr="00FF5A2B">
              <w:rPr>
                <w:color w:val="000000"/>
                <w:sz w:val="14"/>
                <w:szCs w:val="14"/>
              </w:rPr>
              <w:t>2.65*</w:t>
            </w:r>
          </w:p>
        </w:tc>
        <w:tc>
          <w:tcPr>
            <w:tcW w:w="709" w:type="dxa"/>
            <w:gridSpan w:val="2"/>
            <w:tcBorders>
              <w:left w:val="nil"/>
              <w:bottom w:val="nil"/>
              <w:right w:val="nil"/>
            </w:tcBorders>
            <w:vAlign w:val="bottom"/>
          </w:tcPr>
          <w:p w14:paraId="4722F995"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1.42</w:t>
            </w:r>
          </w:p>
        </w:tc>
        <w:tc>
          <w:tcPr>
            <w:tcW w:w="531" w:type="dxa"/>
            <w:gridSpan w:val="2"/>
            <w:tcBorders>
              <w:left w:val="nil"/>
              <w:bottom w:val="nil"/>
              <w:right w:val="nil"/>
            </w:tcBorders>
            <w:vAlign w:val="bottom"/>
          </w:tcPr>
          <w:p w14:paraId="23CD9FE6"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1.60</w:t>
            </w:r>
          </w:p>
        </w:tc>
        <w:tc>
          <w:tcPr>
            <w:tcW w:w="639" w:type="dxa"/>
            <w:tcBorders>
              <w:left w:val="nil"/>
              <w:bottom w:val="nil"/>
            </w:tcBorders>
            <w:vAlign w:val="bottom"/>
          </w:tcPr>
          <w:p w14:paraId="227BFB12"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0.39</w:t>
            </w:r>
          </w:p>
        </w:tc>
        <w:tc>
          <w:tcPr>
            <w:tcW w:w="568" w:type="dxa"/>
            <w:gridSpan w:val="2"/>
            <w:tcBorders>
              <w:bottom w:val="nil"/>
              <w:right w:val="nil"/>
            </w:tcBorders>
            <w:vAlign w:val="bottom"/>
          </w:tcPr>
          <w:p w14:paraId="095BA414"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0.81</w:t>
            </w:r>
          </w:p>
        </w:tc>
        <w:tc>
          <w:tcPr>
            <w:tcW w:w="619" w:type="dxa"/>
            <w:gridSpan w:val="2"/>
            <w:tcBorders>
              <w:left w:val="nil"/>
              <w:bottom w:val="nil"/>
              <w:right w:val="nil"/>
            </w:tcBorders>
            <w:vAlign w:val="bottom"/>
          </w:tcPr>
          <w:p w14:paraId="1BB25222"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-0.16</w:t>
            </w:r>
          </w:p>
        </w:tc>
        <w:tc>
          <w:tcPr>
            <w:tcW w:w="655" w:type="dxa"/>
            <w:gridSpan w:val="2"/>
            <w:tcBorders>
              <w:left w:val="nil"/>
              <w:bottom w:val="nil"/>
              <w:right w:val="nil"/>
            </w:tcBorders>
            <w:vAlign w:val="bottom"/>
          </w:tcPr>
          <w:p w14:paraId="2305A50A"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-4.39</w:t>
            </w:r>
          </w:p>
        </w:tc>
        <w:tc>
          <w:tcPr>
            <w:tcW w:w="545" w:type="dxa"/>
            <w:gridSpan w:val="2"/>
            <w:tcBorders>
              <w:left w:val="nil"/>
              <w:bottom w:val="nil"/>
              <w:right w:val="nil"/>
            </w:tcBorders>
            <w:vAlign w:val="bottom"/>
          </w:tcPr>
          <w:p w14:paraId="2A993D70"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-3.69</w:t>
            </w:r>
          </w:p>
        </w:tc>
      </w:tr>
      <w:tr w:rsidR="008C4E52" w:rsidRPr="00F65B4D" w14:paraId="33980B67" w14:textId="77777777" w:rsidTr="001B2EB4">
        <w:tc>
          <w:tcPr>
            <w:tcW w:w="953" w:type="dxa"/>
            <w:tcBorders>
              <w:top w:val="nil"/>
              <w:left w:val="nil"/>
              <w:bottom w:val="nil"/>
            </w:tcBorders>
          </w:tcPr>
          <w:p w14:paraId="6D9661E6" w14:textId="77777777" w:rsidR="008C4E52" w:rsidRPr="002E74D8" w:rsidRDefault="008C4E52" w:rsidP="001B2EB4">
            <w:pPr>
              <w:contextualSpacing/>
              <w:jc w:val="center"/>
              <w:rPr>
                <w:rFonts w:ascii="Times New Roman" w:hAnsi="Times New Roman"/>
                <w:color w:val="000000"/>
                <w:sz w:val="14"/>
                <w:szCs w:val="14"/>
              </w:rPr>
            </w:pPr>
            <w:r w:rsidRPr="002E74D8">
              <w:rPr>
                <w:rFonts w:ascii="Times New Roman" w:hAnsi="Times New Roman"/>
                <w:color w:val="000000"/>
                <w:sz w:val="14"/>
                <w:szCs w:val="14"/>
              </w:rPr>
              <w:t>Cap</w:t>
            </w:r>
          </w:p>
        </w:tc>
        <w:tc>
          <w:tcPr>
            <w:tcW w:w="523" w:type="dxa"/>
            <w:tcBorders>
              <w:top w:val="nil"/>
              <w:bottom w:val="nil"/>
              <w:right w:val="nil"/>
            </w:tcBorders>
            <w:vAlign w:val="bottom"/>
          </w:tcPr>
          <w:p w14:paraId="3D36B4AF"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1.25</w:t>
            </w:r>
          </w:p>
        </w:tc>
        <w:tc>
          <w:tcPr>
            <w:tcW w:w="523" w:type="dxa"/>
            <w:tcBorders>
              <w:top w:val="nil"/>
              <w:left w:val="nil"/>
              <w:bottom w:val="nil"/>
              <w:right w:val="nil"/>
            </w:tcBorders>
            <w:vAlign w:val="bottom"/>
          </w:tcPr>
          <w:p w14:paraId="76BE686D" w14:textId="77777777" w:rsidR="008C4E52" w:rsidRPr="00FF5A2B" w:rsidRDefault="008C4E52" w:rsidP="001B2EB4">
            <w:pPr>
              <w:ind w:left="-71" w:right="-53"/>
              <w:contextualSpacing/>
              <w:jc w:val="right"/>
              <w:rPr>
                <w:rFonts w:ascii="Times New Roman" w:hAnsi="Times New Roman"/>
                <w:color w:val="000000"/>
                <w:sz w:val="14"/>
                <w:szCs w:val="14"/>
              </w:rPr>
            </w:pPr>
            <w:r w:rsidRPr="00FF5A2B">
              <w:rPr>
                <w:color w:val="000000"/>
                <w:sz w:val="14"/>
                <w:szCs w:val="14"/>
              </w:rPr>
              <w:t>2.50*</w:t>
            </w:r>
          </w:p>
        </w:tc>
        <w:tc>
          <w:tcPr>
            <w:tcW w:w="523" w:type="dxa"/>
            <w:tcBorders>
              <w:top w:val="nil"/>
              <w:left w:val="nil"/>
              <w:bottom w:val="nil"/>
              <w:right w:val="nil"/>
            </w:tcBorders>
            <w:vAlign w:val="bottom"/>
          </w:tcPr>
          <w:p w14:paraId="01B9090D" w14:textId="77777777" w:rsidR="008C4E52" w:rsidRPr="00FF5A2B" w:rsidRDefault="008C4E52" w:rsidP="001B2EB4">
            <w:pPr>
              <w:ind w:left="-71" w:right="-53"/>
              <w:contextualSpacing/>
              <w:jc w:val="right"/>
              <w:rPr>
                <w:rFonts w:ascii="Times New Roman" w:hAnsi="Times New Roman"/>
                <w:color w:val="000000"/>
                <w:sz w:val="14"/>
                <w:szCs w:val="14"/>
              </w:rPr>
            </w:pPr>
            <w:r w:rsidRPr="00FF5A2B">
              <w:rPr>
                <w:color w:val="000000"/>
                <w:sz w:val="14"/>
                <w:szCs w:val="14"/>
              </w:rPr>
              <w:t>1.58*</w:t>
            </w:r>
          </w:p>
        </w:tc>
        <w:tc>
          <w:tcPr>
            <w:tcW w:w="523" w:type="dxa"/>
            <w:tcBorders>
              <w:top w:val="nil"/>
              <w:left w:val="nil"/>
              <w:bottom w:val="nil"/>
            </w:tcBorders>
            <w:vAlign w:val="bottom"/>
          </w:tcPr>
          <w:p w14:paraId="329CD71E"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1.53</w:t>
            </w:r>
          </w:p>
        </w:tc>
        <w:tc>
          <w:tcPr>
            <w:tcW w:w="536" w:type="dxa"/>
            <w:tcBorders>
              <w:top w:val="nil"/>
              <w:bottom w:val="nil"/>
              <w:right w:val="nil"/>
            </w:tcBorders>
            <w:vAlign w:val="bottom"/>
          </w:tcPr>
          <w:p w14:paraId="45F577DC"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1.00</w:t>
            </w:r>
          </w:p>
        </w:tc>
        <w:tc>
          <w:tcPr>
            <w:tcW w:w="523" w:type="dxa"/>
            <w:tcBorders>
              <w:top w:val="nil"/>
              <w:left w:val="nil"/>
              <w:bottom w:val="nil"/>
              <w:right w:val="nil"/>
            </w:tcBorders>
            <w:vAlign w:val="bottom"/>
          </w:tcPr>
          <w:p w14:paraId="75041B38"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0.19</w:t>
            </w:r>
          </w:p>
        </w:tc>
        <w:tc>
          <w:tcPr>
            <w:tcW w:w="523" w:type="dxa"/>
            <w:tcBorders>
              <w:top w:val="nil"/>
              <w:left w:val="nil"/>
              <w:bottom w:val="nil"/>
              <w:right w:val="nil"/>
            </w:tcBorders>
            <w:vAlign w:val="bottom"/>
          </w:tcPr>
          <w:p w14:paraId="39952D8D"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1.26</w:t>
            </w:r>
          </w:p>
        </w:tc>
        <w:tc>
          <w:tcPr>
            <w:tcW w:w="522" w:type="dxa"/>
            <w:tcBorders>
              <w:top w:val="nil"/>
              <w:left w:val="nil"/>
              <w:bottom w:val="nil"/>
            </w:tcBorders>
            <w:vAlign w:val="bottom"/>
          </w:tcPr>
          <w:p w14:paraId="2B015DF4"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0.78</w:t>
            </w:r>
          </w:p>
        </w:tc>
        <w:tc>
          <w:tcPr>
            <w:tcW w:w="522" w:type="dxa"/>
            <w:tcBorders>
              <w:top w:val="nil"/>
              <w:bottom w:val="nil"/>
              <w:right w:val="nil"/>
            </w:tcBorders>
            <w:vAlign w:val="bottom"/>
          </w:tcPr>
          <w:p w14:paraId="6E7E2A69" w14:textId="77777777" w:rsidR="008C4E52" w:rsidRPr="00FF5A2B" w:rsidRDefault="008C4E52" w:rsidP="001B2EB4">
            <w:pPr>
              <w:jc w:val="right"/>
              <w:rPr>
                <w:rFonts w:ascii="Times New Roman" w:hAnsi="Times New Roman"/>
                <w:sz w:val="14"/>
                <w:szCs w:val="14"/>
              </w:rPr>
            </w:pPr>
            <w:r w:rsidRPr="001B2EB4">
              <w:rPr>
                <w:color w:val="000000"/>
                <w:sz w:val="14"/>
                <w:szCs w:val="14"/>
              </w:rPr>
              <w:t>0.02</w:t>
            </w:r>
          </w:p>
        </w:tc>
        <w:tc>
          <w:tcPr>
            <w:tcW w:w="534" w:type="dxa"/>
            <w:tcBorders>
              <w:top w:val="nil"/>
              <w:left w:val="nil"/>
              <w:bottom w:val="nil"/>
              <w:right w:val="nil"/>
            </w:tcBorders>
            <w:vAlign w:val="bottom"/>
          </w:tcPr>
          <w:p w14:paraId="792DF700" w14:textId="77777777" w:rsidR="008C4E52" w:rsidRPr="00FF5A2B" w:rsidRDefault="008C4E52" w:rsidP="001B2EB4">
            <w:pPr>
              <w:jc w:val="right"/>
              <w:rPr>
                <w:rFonts w:ascii="Times New Roman" w:hAnsi="Times New Roman"/>
                <w:sz w:val="14"/>
                <w:szCs w:val="14"/>
              </w:rPr>
            </w:pPr>
            <w:r w:rsidRPr="001B2EB4">
              <w:rPr>
                <w:color w:val="000000"/>
                <w:sz w:val="14"/>
                <w:szCs w:val="14"/>
              </w:rPr>
              <w:t>-1.21</w:t>
            </w:r>
          </w:p>
        </w:tc>
        <w:tc>
          <w:tcPr>
            <w:tcW w:w="536" w:type="dxa"/>
            <w:tcBorders>
              <w:top w:val="nil"/>
              <w:left w:val="nil"/>
              <w:bottom w:val="nil"/>
              <w:right w:val="nil"/>
            </w:tcBorders>
            <w:vAlign w:val="bottom"/>
          </w:tcPr>
          <w:p w14:paraId="7369BAC0" w14:textId="77777777" w:rsidR="008C4E52" w:rsidRPr="00FF5A2B" w:rsidRDefault="008C4E52" w:rsidP="001B2EB4">
            <w:pPr>
              <w:jc w:val="right"/>
              <w:rPr>
                <w:rFonts w:ascii="Times New Roman" w:hAnsi="Times New Roman"/>
                <w:sz w:val="14"/>
                <w:szCs w:val="14"/>
              </w:rPr>
            </w:pPr>
            <w:r w:rsidRPr="001B2EB4">
              <w:rPr>
                <w:color w:val="000000"/>
                <w:sz w:val="14"/>
                <w:szCs w:val="14"/>
              </w:rPr>
              <w:t>-2.50</w:t>
            </w:r>
          </w:p>
        </w:tc>
        <w:tc>
          <w:tcPr>
            <w:tcW w:w="536" w:type="dxa"/>
            <w:tcBorders>
              <w:top w:val="nil"/>
              <w:left w:val="nil"/>
              <w:bottom w:val="nil"/>
            </w:tcBorders>
            <w:vAlign w:val="bottom"/>
          </w:tcPr>
          <w:p w14:paraId="3A2E4C6A" w14:textId="77777777" w:rsidR="008C4E52" w:rsidRPr="00FF5A2B" w:rsidRDefault="008C4E52" w:rsidP="001B2EB4">
            <w:pPr>
              <w:jc w:val="right"/>
              <w:rPr>
                <w:rFonts w:ascii="Times New Roman" w:hAnsi="Times New Roman"/>
                <w:sz w:val="14"/>
                <w:szCs w:val="14"/>
              </w:rPr>
            </w:pPr>
            <w:r w:rsidRPr="001B2EB4">
              <w:rPr>
                <w:color w:val="000000"/>
                <w:sz w:val="14"/>
                <w:szCs w:val="14"/>
              </w:rPr>
              <w:t>-1.52</w:t>
            </w:r>
          </w:p>
        </w:tc>
        <w:tc>
          <w:tcPr>
            <w:tcW w:w="714" w:type="dxa"/>
            <w:tcBorders>
              <w:top w:val="nil"/>
              <w:bottom w:val="nil"/>
              <w:right w:val="nil"/>
            </w:tcBorders>
            <w:vAlign w:val="bottom"/>
          </w:tcPr>
          <w:p w14:paraId="1D36514E"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0.42</w:t>
            </w:r>
          </w:p>
        </w:tc>
        <w:tc>
          <w:tcPr>
            <w:tcW w:w="709" w:type="dxa"/>
            <w:gridSpan w:val="2"/>
            <w:tcBorders>
              <w:top w:val="nil"/>
              <w:left w:val="nil"/>
              <w:bottom w:val="nil"/>
              <w:right w:val="nil"/>
            </w:tcBorders>
            <w:vAlign w:val="bottom"/>
          </w:tcPr>
          <w:p w14:paraId="47D9EC29"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1.34</w:t>
            </w:r>
          </w:p>
        </w:tc>
        <w:tc>
          <w:tcPr>
            <w:tcW w:w="531" w:type="dxa"/>
            <w:gridSpan w:val="2"/>
            <w:tcBorders>
              <w:top w:val="nil"/>
              <w:left w:val="nil"/>
              <w:bottom w:val="nil"/>
              <w:right w:val="nil"/>
            </w:tcBorders>
            <w:vAlign w:val="bottom"/>
          </w:tcPr>
          <w:p w14:paraId="0E45BE09"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-0.29</w:t>
            </w:r>
          </w:p>
        </w:tc>
        <w:tc>
          <w:tcPr>
            <w:tcW w:w="639" w:type="dxa"/>
            <w:tcBorders>
              <w:top w:val="nil"/>
              <w:left w:val="nil"/>
              <w:bottom w:val="nil"/>
            </w:tcBorders>
            <w:vAlign w:val="bottom"/>
          </w:tcPr>
          <w:p w14:paraId="24980A48"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-0.13</w:t>
            </w:r>
          </w:p>
        </w:tc>
        <w:tc>
          <w:tcPr>
            <w:tcW w:w="568" w:type="dxa"/>
            <w:gridSpan w:val="2"/>
            <w:tcBorders>
              <w:top w:val="nil"/>
              <w:bottom w:val="nil"/>
              <w:right w:val="nil"/>
            </w:tcBorders>
            <w:vAlign w:val="bottom"/>
          </w:tcPr>
          <w:p w14:paraId="77CF29AB"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2.98</w:t>
            </w:r>
          </w:p>
        </w:tc>
        <w:tc>
          <w:tcPr>
            <w:tcW w:w="619" w:type="dxa"/>
            <w:gridSpan w:val="2"/>
            <w:tcBorders>
              <w:top w:val="nil"/>
              <w:left w:val="nil"/>
              <w:bottom w:val="nil"/>
              <w:right w:val="nil"/>
            </w:tcBorders>
            <w:vAlign w:val="bottom"/>
          </w:tcPr>
          <w:p w14:paraId="617E8A31"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2.65</w:t>
            </w:r>
          </w:p>
        </w:tc>
        <w:tc>
          <w:tcPr>
            <w:tcW w:w="655" w:type="dxa"/>
            <w:gridSpan w:val="2"/>
            <w:tcBorders>
              <w:top w:val="nil"/>
              <w:left w:val="nil"/>
              <w:bottom w:val="nil"/>
              <w:right w:val="nil"/>
            </w:tcBorders>
            <w:vAlign w:val="bottom"/>
          </w:tcPr>
          <w:p w14:paraId="4E886A6B" w14:textId="77777777" w:rsidR="008C4E52" w:rsidRPr="00FF5A2B" w:rsidRDefault="008C4E52" w:rsidP="001B2EB4">
            <w:pPr>
              <w:jc w:val="center"/>
              <w:rPr>
                <w:rFonts w:ascii="Times New Roman" w:hAnsi="Times New Roman"/>
                <w:color w:val="000000"/>
                <w:sz w:val="14"/>
                <w:szCs w:val="14"/>
              </w:rPr>
            </w:pPr>
            <w:r w:rsidRPr="00FF5A2B">
              <w:rPr>
                <w:color w:val="000000"/>
                <w:sz w:val="14"/>
                <w:szCs w:val="14"/>
              </w:rPr>
              <w:t>6.15*</w:t>
            </w:r>
          </w:p>
        </w:tc>
        <w:tc>
          <w:tcPr>
            <w:tcW w:w="545" w:type="dxa"/>
            <w:gridSpan w:val="2"/>
            <w:tcBorders>
              <w:top w:val="nil"/>
              <w:left w:val="nil"/>
              <w:bottom w:val="nil"/>
              <w:right w:val="nil"/>
            </w:tcBorders>
            <w:vAlign w:val="bottom"/>
          </w:tcPr>
          <w:p w14:paraId="626764EF" w14:textId="77777777" w:rsidR="008C4E52" w:rsidRPr="00FF5A2B" w:rsidRDefault="008C4E52" w:rsidP="001B2EB4">
            <w:pPr>
              <w:jc w:val="center"/>
              <w:rPr>
                <w:rFonts w:ascii="Times New Roman" w:hAnsi="Times New Roman"/>
                <w:color w:val="000000"/>
                <w:sz w:val="14"/>
                <w:szCs w:val="14"/>
              </w:rPr>
            </w:pPr>
            <w:r w:rsidRPr="00FF5A2B">
              <w:rPr>
                <w:color w:val="000000"/>
                <w:sz w:val="14"/>
                <w:szCs w:val="14"/>
              </w:rPr>
              <w:t>3.95*</w:t>
            </w:r>
          </w:p>
        </w:tc>
      </w:tr>
      <w:tr w:rsidR="008C4E52" w:rsidRPr="00F65B4D" w14:paraId="7C22612E" w14:textId="77777777" w:rsidTr="001B2EB4">
        <w:tc>
          <w:tcPr>
            <w:tcW w:w="953" w:type="dxa"/>
            <w:tcBorders>
              <w:top w:val="nil"/>
              <w:left w:val="nil"/>
              <w:bottom w:val="nil"/>
            </w:tcBorders>
          </w:tcPr>
          <w:p w14:paraId="6AFA3B71" w14:textId="77777777" w:rsidR="008C4E52" w:rsidRPr="002E74D8" w:rsidRDefault="008C4E52" w:rsidP="001B2EB4">
            <w:pPr>
              <w:contextualSpacing/>
              <w:jc w:val="center"/>
              <w:rPr>
                <w:rFonts w:ascii="Times New Roman" w:hAnsi="Times New Roman"/>
                <w:color w:val="000000"/>
                <w:sz w:val="14"/>
                <w:szCs w:val="14"/>
              </w:rPr>
            </w:pPr>
            <w:r w:rsidRPr="002E74D8">
              <w:rPr>
                <w:rFonts w:ascii="Times New Roman" w:hAnsi="Times New Roman"/>
                <w:color w:val="000000"/>
                <w:sz w:val="14"/>
                <w:szCs w:val="14"/>
              </w:rPr>
              <w:t>Consd</w:t>
            </w:r>
          </w:p>
        </w:tc>
        <w:tc>
          <w:tcPr>
            <w:tcW w:w="523" w:type="dxa"/>
            <w:tcBorders>
              <w:top w:val="nil"/>
              <w:bottom w:val="nil"/>
              <w:right w:val="nil"/>
            </w:tcBorders>
            <w:vAlign w:val="bottom"/>
          </w:tcPr>
          <w:p w14:paraId="1CC753C4"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1.63</w:t>
            </w:r>
          </w:p>
        </w:tc>
        <w:tc>
          <w:tcPr>
            <w:tcW w:w="523" w:type="dxa"/>
            <w:tcBorders>
              <w:top w:val="nil"/>
              <w:left w:val="nil"/>
              <w:bottom w:val="nil"/>
              <w:right w:val="nil"/>
            </w:tcBorders>
            <w:vAlign w:val="bottom"/>
          </w:tcPr>
          <w:p w14:paraId="25E54778"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2.08</w:t>
            </w:r>
          </w:p>
        </w:tc>
        <w:tc>
          <w:tcPr>
            <w:tcW w:w="523" w:type="dxa"/>
            <w:tcBorders>
              <w:top w:val="nil"/>
              <w:left w:val="nil"/>
              <w:bottom w:val="nil"/>
              <w:right w:val="nil"/>
            </w:tcBorders>
            <w:vAlign w:val="bottom"/>
          </w:tcPr>
          <w:p w14:paraId="67F38216"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1.92</w:t>
            </w:r>
          </w:p>
        </w:tc>
        <w:tc>
          <w:tcPr>
            <w:tcW w:w="523" w:type="dxa"/>
            <w:tcBorders>
              <w:top w:val="nil"/>
              <w:left w:val="nil"/>
              <w:bottom w:val="nil"/>
            </w:tcBorders>
            <w:vAlign w:val="bottom"/>
          </w:tcPr>
          <w:p w14:paraId="03D26861"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0.47</w:t>
            </w:r>
          </w:p>
        </w:tc>
        <w:tc>
          <w:tcPr>
            <w:tcW w:w="536" w:type="dxa"/>
            <w:tcBorders>
              <w:top w:val="nil"/>
              <w:bottom w:val="nil"/>
              <w:right w:val="nil"/>
            </w:tcBorders>
            <w:vAlign w:val="bottom"/>
          </w:tcPr>
          <w:p w14:paraId="39FAF14F"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3.53</w:t>
            </w:r>
          </w:p>
        </w:tc>
        <w:tc>
          <w:tcPr>
            <w:tcW w:w="523" w:type="dxa"/>
            <w:tcBorders>
              <w:top w:val="nil"/>
              <w:left w:val="nil"/>
              <w:bottom w:val="nil"/>
              <w:right w:val="nil"/>
            </w:tcBorders>
            <w:vAlign w:val="bottom"/>
          </w:tcPr>
          <w:p w14:paraId="6B0833A5"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3.42</w:t>
            </w:r>
          </w:p>
        </w:tc>
        <w:tc>
          <w:tcPr>
            <w:tcW w:w="523" w:type="dxa"/>
            <w:tcBorders>
              <w:top w:val="nil"/>
              <w:left w:val="nil"/>
              <w:bottom w:val="nil"/>
              <w:right w:val="nil"/>
            </w:tcBorders>
            <w:vAlign w:val="bottom"/>
          </w:tcPr>
          <w:p w14:paraId="34B239E0"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2.22</w:t>
            </w:r>
          </w:p>
        </w:tc>
        <w:tc>
          <w:tcPr>
            <w:tcW w:w="522" w:type="dxa"/>
            <w:tcBorders>
              <w:top w:val="nil"/>
              <w:left w:val="nil"/>
              <w:bottom w:val="nil"/>
            </w:tcBorders>
            <w:vAlign w:val="bottom"/>
          </w:tcPr>
          <w:p w14:paraId="346326CF"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0.86</w:t>
            </w:r>
          </w:p>
        </w:tc>
        <w:tc>
          <w:tcPr>
            <w:tcW w:w="522" w:type="dxa"/>
            <w:tcBorders>
              <w:top w:val="nil"/>
              <w:bottom w:val="nil"/>
              <w:right w:val="nil"/>
            </w:tcBorders>
            <w:vAlign w:val="bottom"/>
          </w:tcPr>
          <w:p w14:paraId="5AD4A445" w14:textId="77777777" w:rsidR="008C4E52" w:rsidRPr="00FF5A2B" w:rsidRDefault="008C4E52" w:rsidP="001B2EB4">
            <w:pPr>
              <w:jc w:val="right"/>
              <w:rPr>
                <w:rFonts w:ascii="Times New Roman" w:hAnsi="Times New Roman"/>
                <w:sz w:val="14"/>
                <w:szCs w:val="14"/>
              </w:rPr>
            </w:pPr>
            <w:r w:rsidRPr="001B2EB4">
              <w:rPr>
                <w:color w:val="000000"/>
                <w:sz w:val="14"/>
                <w:szCs w:val="14"/>
              </w:rPr>
              <w:t>-1.73</w:t>
            </w:r>
          </w:p>
        </w:tc>
        <w:tc>
          <w:tcPr>
            <w:tcW w:w="534" w:type="dxa"/>
            <w:tcBorders>
              <w:top w:val="nil"/>
              <w:left w:val="nil"/>
              <w:bottom w:val="nil"/>
              <w:right w:val="nil"/>
            </w:tcBorders>
            <w:vAlign w:val="bottom"/>
          </w:tcPr>
          <w:p w14:paraId="2AAED970" w14:textId="77777777" w:rsidR="008C4E52" w:rsidRPr="00FF5A2B" w:rsidRDefault="008C4E52" w:rsidP="001B2EB4">
            <w:pPr>
              <w:jc w:val="right"/>
              <w:rPr>
                <w:rFonts w:ascii="Times New Roman" w:hAnsi="Times New Roman"/>
                <w:sz w:val="14"/>
                <w:szCs w:val="14"/>
              </w:rPr>
            </w:pPr>
            <w:r w:rsidRPr="001B2EB4">
              <w:rPr>
                <w:color w:val="000000"/>
                <w:sz w:val="14"/>
                <w:szCs w:val="14"/>
              </w:rPr>
              <w:t>0.52</w:t>
            </w:r>
          </w:p>
        </w:tc>
        <w:tc>
          <w:tcPr>
            <w:tcW w:w="536" w:type="dxa"/>
            <w:tcBorders>
              <w:top w:val="nil"/>
              <w:left w:val="nil"/>
              <w:bottom w:val="nil"/>
              <w:right w:val="nil"/>
            </w:tcBorders>
            <w:vAlign w:val="bottom"/>
          </w:tcPr>
          <w:p w14:paraId="10D86685" w14:textId="77777777" w:rsidR="008C4E52" w:rsidRPr="00FF5A2B" w:rsidRDefault="008C4E52" w:rsidP="001B2EB4">
            <w:pPr>
              <w:jc w:val="right"/>
              <w:rPr>
                <w:rFonts w:ascii="Times New Roman" w:hAnsi="Times New Roman"/>
                <w:sz w:val="14"/>
                <w:szCs w:val="14"/>
              </w:rPr>
            </w:pPr>
            <w:r w:rsidRPr="001B2EB4">
              <w:rPr>
                <w:color w:val="000000"/>
                <w:sz w:val="14"/>
                <w:szCs w:val="14"/>
              </w:rPr>
              <w:t>-0.87</w:t>
            </w:r>
          </w:p>
        </w:tc>
        <w:tc>
          <w:tcPr>
            <w:tcW w:w="536" w:type="dxa"/>
            <w:tcBorders>
              <w:top w:val="nil"/>
              <w:left w:val="nil"/>
              <w:bottom w:val="nil"/>
            </w:tcBorders>
            <w:vAlign w:val="bottom"/>
          </w:tcPr>
          <w:p w14:paraId="58E1C512" w14:textId="77777777" w:rsidR="008C4E52" w:rsidRPr="00FF5A2B" w:rsidRDefault="008C4E52" w:rsidP="001B2EB4">
            <w:pPr>
              <w:jc w:val="right"/>
              <w:rPr>
                <w:rFonts w:ascii="Times New Roman" w:hAnsi="Times New Roman"/>
                <w:sz w:val="14"/>
                <w:szCs w:val="14"/>
              </w:rPr>
            </w:pPr>
            <w:r w:rsidRPr="001B2EB4">
              <w:rPr>
                <w:color w:val="000000"/>
                <w:sz w:val="14"/>
                <w:szCs w:val="14"/>
              </w:rPr>
              <w:t>-0.58</w:t>
            </w:r>
          </w:p>
        </w:tc>
        <w:tc>
          <w:tcPr>
            <w:tcW w:w="714" w:type="dxa"/>
            <w:tcBorders>
              <w:top w:val="nil"/>
              <w:bottom w:val="nil"/>
              <w:right w:val="nil"/>
            </w:tcBorders>
            <w:vAlign w:val="bottom"/>
          </w:tcPr>
          <w:p w14:paraId="68522BB0"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1.57</w:t>
            </w:r>
          </w:p>
        </w:tc>
        <w:tc>
          <w:tcPr>
            <w:tcW w:w="709" w:type="dxa"/>
            <w:gridSpan w:val="2"/>
            <w:tcBorders>
              <w:top w:val="nil"/>
              <w:left w:val="nil"/>
              <w:bottom w:val="nil"/>
              <w:right w:val="nil"/>
            </w:tcBorders>
            <w:vAlign w:val="bottom"/>
          </w:tcPr>
          <w:p w14:paraId="3362EB36"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1.45</w:t>
            </w:r>
          </w:p>
        </w:tc>
        <w:tc>
          <w:tcPr>
            <w:tcW w:w="531" w:type="dxa"/>
            <w:gridSpan w:val="2"/>
            <w:tcBorders>
              <w:top w:val="nil"/>
              <w:left w:val="nil"/>
              <w:bottom w:val="nil"/>
              <w:right w:val="nil"/>
            </w:tcBorders>
            <w:vAlign w:val="bottom"/>
          </w:tcPr>
          <w:p w14:paraId="74E63C26"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2.06</w:t>
            </w:r>
          </w:p>
        </w:tc>
        <w:tc>
          <w:tcPr>
            <w:tcW w:w="639" w:type="dxa"/>
            <w:tcBorders>
              <w:top w:val="nil"/>
              <w:left w:val="nil"/>
              <w:bottom w:val="nil"/>
            </w:tcBorders>
            <w:vAlign w:val="bottom"/>
          </w:tcPr>
          <w:p w14:paraId="3F9E6D39"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0.28</w:t>
            </w:r>
          </w:p>
        </w:tc>
        <w:tc>
          <w:tcPr>
            <w:tcW w:w="568" w:type="dxa"/>
            <w:gridSpan w:val="2"/>
            <w:tcBorders>
              <w:top w:val="nil"/>
              <w:bottom w:val="nil"/>
              <w:right w:val="nil"/>
            </w:tcBorders>
            <w:vAlign w:val="bottom"/>
          </w:tcPr>
          <w:p w14:paraId="3BD10171"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-2.16</w:t>
            </w:r>
          </w:p>
        </w:tc>
        <w:tc>
          <w:tcPr>
            <w:tcW w:w="619" w:type="dxa"/>
            <w:gridSpan w:val="2"/>
            <w:tcBorders>
              <w:top w:val="nil"/>
              <w:left w:val="nil"/>
              <w:bottom w:val="nil"/>
              <w:right w:val="nil"/>
            </w:tcBorders>
            <w:vAlign w:val="bottom"/>
          </w:tcPr>
          <w:p w14:paraId="5C312ECE"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-1.52</w:t>
            </w:r>
          </w:p>
        </w:tc>
        <w:tc>
          <w:tcPr>
            <w:tcW w:w="655" w:type="dxa"/>
            <w:gridSpan w:val="2"/>
            <w:tcBorders>
              <w:top w:val="nil"/>
              <w:left w:val="nil"/>
              <w:bottom w:val="nil"/>
              <w:right w:val="nil"/>
            </w:tcBorders>
            <w:vAlign w:val="bottom"/>
          </w:tcPr>
          <w:p w14:paraId="65DD7E1C"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1.37</w:t>
            </w:r>
          </w:p>
        </w:tc>
        <w:tc>
          <w:tcPr>
            <w:tcW w:w="545" w:type="dxa"/>
            <w:gridSpan w:val="2"/>
            <w:tcBorders>
              <w:top w:val="nil"/>
              <w:left w:val="nil"/>
              <w:bottom w:val="nil"/>
              <w:right w:val="nil"/>
            </w:tcBorders>
            <w:vAlign w:val="bottom"/>
          </w:tcPr>
          <w:p w14:paraId="7D3BD9E0"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-1.08</w:t>
            </w:r>
          </w:p>
        </w:tc>
      </w:tr>
      <w:tr w:rsidR="008C4E52" w:rsidRPr="00F65B4D" w14:paraId="7F9E39B8" w14:textId="77777777" w:rsidTr="001B2EB4">
        <w:tc>
          <w:tcPr>
            <w:tcW w:w="953" w:type="dxa"/>
            <w:tcBorders>
              <w:top w:val="nil"/>
              <w:left w:val="nil"/>
              <w:bottom w:val="nil"/>
            </w:tcBorders>
          </w:tcPr>
          <w:p w14:paraId="4DF716D3" w14:textId="77777777" w:rsidR="008C4E52" w:rsidRPr="002E74D8" w:rsidRDefault="008C4E52" w:rsidP="001B2EB4">
            <w:pPr>
              <w:contextualSpacing/>
              <w:jc w:val="center"/>
              <w:rPr>
                <w:rFonts w:ascii="Times New Roman" w:hAnsi="Times New Roman"/>
                <w:color w:val="000000"/>
                <w:sz w:val="14"/>
                <w:szCs w:val="14"/>
              </w:rPr>
            </w:pPr>
            <w:r w:rsidRPr="002E74D8">
              <w:rPr>
                <w:rFonts w:ascii="Times New Roman" w:hAnsi="Times New Roman"/>
                <w:color w:val="000000"/>
                <w:sz w:val="14"/>
                <w:szCs w:val="14"/>
              </w:rPr>
              <w:t>Consnd</w:t>
            </w:r>
          </w:p>
        </w:tc>
        <w:tc>
          <w:tcPr>
            <w:tcW w:w="523" w:type="dxa"/>
            <w:tcBorders>
              <w:top w:val="nil"/>
              <w:bottom w:val="nil"/>
              <w:right w:val="nil"/>
            </w:tcBorders>
            <w:vAlign w:val="bottom"/>
          </w:tcPr>
          <w:p w14:paraId="1B3372E6"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2.68</w:t>
            </w:r>
          </w:p>
        </w:tc>
        <w:tc>
          <w:tcPr>
            <w:tcW w:w="523" w:type="dxa"/>
            <w:tcBorders>
              <w:top w:val="nil"/>
              <w:left w:val="nil"/>
              <w:bottom w:val="nil"/>
              <w:right w:val="nil"/>
            </w:tcBorders>
            <w:vAlign w:val="bottom"/>
          </w:tcPr>
          <w:p w14:paraId="1FCB97A8"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0.33</w:t>
            </w:r>
          </w:p>
        </w:tc>
        <w:tc>
          <w:tcPr>
            <w:tcW w:w="523" w:type="dxa"/>
            <w:tcBorders>
              <w:top w:val="nil"/>
              <w:left w:val="nil"/>
              <w:bottom w:val="nil"/>
              <w:right w:val="nil"/>
            </w:tcBorders>
            <w:vAlign w:val="bottom"/>
          </w:tcPr>
          <w:p w14:paraId="6085C10D"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1.26</w:t>
            </w:r>
          </w:p>
        </w:tc>
        <w:tc>
          <w:tcPr>
            <w:tcW w:w="523" w:type="dxa"/>
            <w:tcBorders>
              <w:top w:val="nil"/>
              <w:left w:val="nil"/>
              <w:bottom w:val="nil"/>
            </w:tcBorders>
            <w:vAlign w:val="bottom"/>
          </w:tcPr>
          <w:p w14:paraId="064BF255"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0.38</w:t>
            </w:r>
          </w:p>
        </w:tc>
        <w:tc>
          <w:tcPr>
            <w:tcW w:w="536" w:type="dxa"/>
            <w:tcBorders>
              <w:top w:val="nil"/>
              <w:bottom w:val="nil"/>
              <w:right w:val="nil"/>
            </w:tcBorders>
            <w:vAlign w:val="bottom"/>
          </w:tcPr>
          <w:p w14:paraId="2A9C5BDB"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0.03</w:t>
            </w:r>
          </w:p>
        </w:tc>
        <w:tc>
          <w:tcPr>
            <w:tcW w:w="523" w:type="dxa"/>
            <w:tcBorders>
              <w:top w:val="nil"/>
              <w:left w:val="nil"/>
              <w:bottom w:val="nil"/>
              <w:right w:val="nil"/>
            </w:tcBorders>
            <w:vAlign w:val="bottom"/>
          </w:tcPr>
          <w:p w14:paraId="4B7CA425"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-1.51</w:t>
            </w:r>
          </w:p>
        </w:tc>
        <w:tc>
          <w:tcPr>
            <w:tcW w:w="523" w:type="dxa"/>
            <w:tcBorders>
              <w:top w:val="nil"/>
              <w:left w:val="nil"/>
              <w:bottom w:val="nil"/>
              <w:right w:val="nil"/>
            </w:tcBorders>
            <w:vAlign w:val="bottom"/>
          </w:tcPr>
          <w:p w14:paraId="07B1F324"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-0.33</w:t>
            </w:r>
          </w:p>
        </w:tc>
        <w:tc>
          <w:tcPr>
            <w:tcW w:w="522" w:type="dxa"/>
            <w:tcBorders>
              <w:top w:val="nil"/>
              <w:left w:val="nil"/>
              <w:bottom w:val="nil"/>
            </w:tcBorders>
            <w:vAlign w:val="bottom"/>
          </w:tcPr>
          <w:p w14:paraId="50C95B6F"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-1.50</w:t>
            </w:r>
          </w:p>
        </w:tc>
        <w:tc>
          <w:tcPr>
            <w:tcW w:w="522" w:type="dxa"/>
            <w:tcBorders>
              <w:top w:val="nil"/>
              <w:bottom w:val="nil"/>
              <w:right w:val="nil"/>
            </w:tcBorders>
            <w:vAlign w:val="bottom"/>
          </w:tcPr>
          <w:p w14:paraId="57C5835F" w14:textId="77777777" w:rsidR="008C4E52" w:rsidRPr="00FF5A2B" w:rsidRDefault="008C4E52" w:rsidP="001B2EB4">
            <w:pPr>
              <w:jc w:val="right"/>
              <w:rPr>
                <w:rFonts w:ascii="Times New Roman" w:hAnsi="Times New Roman"/>
                <w:sz w:val="14"/>
                <w:szCs w:val="14"/>
              </w:rPr>
            </w:pPr>
            <w:r w:rsidRPr="001B2EB4">
              <w:rPr>
                <w:color w:val="000000"/>
                <w:sz w:val="14"/>
                <w:szCs w:val="14"/>
              </w:rPr>
              <w:t>-3.19</w:t>
            </w:r>
          </w:p>
        </w:tc>
        <w:tc>
          <w:tcPr>
            <w:tcW w:w="534" w:type="dxa"/>
            <w:tcBorders>
              <w:top w:val="nil"/>
              <w:left w:val="nil"/>
              <w:bottom w:val="nil"/>
              <w:right w:val="nil"/>
            </w:tcBorders>
            <w:vAlign w:val="bottom"/>
          </w:tcPr>
          <w:p w14:paraId="4F4DA961" w14:textId="77777777" w:rsidR="008C4E52" w:rsidRPr="00FF5A2B" w:rsidRDefault="008C4E52" w:rsidP="001B2EB4">
            <w:pPr>
              <w:jc w:val="right"/>
              <w:rPr>
                <w:rFonts w:ascii="Times New Roman" w:hAnsi="Times New Roman"/>
                <w:sz w:val="14"/>
                <w:szCs w:val="14"/>
              </w:rPr>
            </w:pPr>
            <w:r w:rsidRPr="001B2EB4">
              <w:rPr>
                <w:color w:val="000000"/>
                <w:sz w:val="14"/>
                <w:szCs w:val="14"/>
              </w:rPr>
              <w:t>-0.77</w:t>
            </w:r>
          </w:p>
        </w:tc>
        <w:tc>
          <w:tcPr>
            <w:tcW w:w="536" w:type="dxa"/>
            <w:tcBorders>
              <w:top w:val="nil"/>
              <w:left w:val="nil"/>
              <w:bottom w:val="nil"/>
              <w:right w:val="nil"/>
            </w:tcBorders>
            <w:vAlign w:val="bottom"/>
          </w:tcPr>
          <w:p w14:paraId="7167CE38" w14:textId="77777777" w:rsidR="008C4E52" w:rsidRPr="00FF5A2B" w:rsidRDefault="008C4E52" w:rsidP="001B2EB4">
            <w:pPr>
              <w:jc w:val="right"/>
              <w:rPr>
                <w:rFonts w:ascii="Times New Roman" w:hAnsi="Times New Roman"/>
                <w:sz w:val="14"/>
                <w:szCs w:val="14"/>
              </w:rPr>
            </w:pPr>
            <w:r w:rsidRPr="001B2EB4">
              <w:rPr>
                <w:color w:val="000000"/>
                <w:sz w:val="14"/>
                <w:szCs w:val="14"/>
              </w:rPr>
              <w:t>0.83</w:t>
            </w:r>
          </w:p>
        </w:tc>
        <w:tc>
          <w:tcPr>
            <w:tcW w:w="536" w:type="dxa"/>
            <w:tcBorders>
              <w:top w:val="nil"/>
              <w:left w:val="nil"/>
              <w:bottom w:val="nil"/>
            </w:tcBorders>
            <w:vAlign w:val="bottom"/>
          </w:tcPr>
          <w:p w14:paraId="365F2E55" w14:textId="77777777" w:rsidR="008C4E52" w:rsidRPr="00FF5A2B" w:rsidRDefault="008C4E52" w:rsidP="001B2EB4">
            <w:pPr>
              <w:jc w:val="right"/>
              <w:rPr>
                <w:rFonts w:ascii="Times New Roman" w:hAnsi="Times New Roman"/>
                <w:sz w:val="14"/>
                <w:szCs w:val="14"/>
              </w:rPr>
            </w:pPr>
            <w:r w:rsidRPr="00FF5A2B">
              <w:rPr>
                <w:color w:val="000000"/>
                <w:sz w:val="14"/>
                <w:szCs w:val="14"/>
              </w:rPr>
              <w:t>5.49*</w:t>
            </w:r>
          </w:p>
        </w:tc>
        <w:tc>
          <w:tcPr>
            <w:tcW w:w="714" w:type="dxa"/>
            <w:tcBorders>
              <w:top w:val="nil"/>
              <w:bottom w:val="nil"/>
              <w:right w:val="nil"/>
            </w:tcBorders>
            <w:vAlign w:val="bottom"/>
          </w:tcPr>
          <w:p w14:paraId="7C81539C"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-0.19</w:t>
            </w:r>
          </w:p>
        </w:tc>
        <w:tc>
          <w:tcPr>
            <w:tcW w:w="709" w:type="dxa"/>
            <w:gridSpan w:val="2"/>
            <w:tcBorders>
              <w:top w:val="nil"/>
              <w:left w:val="nil"/>
              <w:bottom w:val="nil"/>
              <w:right w:val="nil"/>
            </w:tcBorders>
            <w:vAlign w:val="bottom"/>
          </w:tcPr>
          <w:p w14:paraId="0871749F"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0.10</w:t>
            </w:r>
          </w:p>
        </w:tc>
        <w:tc>
          <w:tcPr>
            <w:tcW w:w="531" w:type="dxa"/>
            <w:gridSpan w:val="2"/>
            <w:tcBorders>
              <w:top w:val="nil"/>
              <w:left w:val="nil"/>
              <w:bottom w:val="nil"/>
              <w:right w:val="nil"/>
            </w:tcBorders>
            <w:vAlign w:val="bottom"/>
          </w:tcPr>
          <w:p w14:paraId="0393AF70"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0.74</w:t>
            </w:r>
          </w:p>
        </w:tc>
        <w:tc>
          <w:tcPr>
            <w:tcW w:w="639" w:type="dxa"/>
            <w:tcBorders>
              <w:top w:val="nil"/>
              <w:left w:val="nil"/>
              <w:bottom w:val="nil"/>
            </w:tcBorders>
            <w:vAlign w:val="bottom"/>
          </w:tcPr>
          <w:p w14:paraId="53BE0D97"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-0.15</w:t>
            </w:r>
          </w:p>
        </w:tc>
        <w:tc>
          <w:tcPr>
            <w:tcW w:w="568" w:type="dxa"/>
            <w:gridSpan w:val="2"/>
            <w:tcBorders>
              <w:top w:val="nil"/>
              <w:bottom w:val="nil"/>
              <w:right w:val="nil"/>
            </w:tcBorders>
            <w:vAlign w:val="bottom"/>
          </w:tcPr>
          <w:p w14:paraId="3D1C32A5" w14:textId="77777777" w:rsidR="008C4E52" w:rsidRPr="00FF5A2B" w:rsidRDefault="008C4E52" w:rsidP="001B2EB4">
            <w:pPr>
              <w:jc w:val="center"/>
              <w:rPr>
                <w:rFonts w:ascii="Times New Roman" w:hAnsi="Times New Roman"/>
                <w:color w:val="000000"/>
                <w:sz w:val="14"/>
                <w:szCs w:val="14"/>
              </w:rPr>
            </w:pPr>
            <w:r w:rsidRPr="00FF5A2B">
              <w:rPr>
                <w:color w:val="000000"/>
                <w:sz w:val="14"/>
                <w:szCs w:val="14"/>
              </w:rPr>
              <w:t>5.02*</w:t>
            </w:r>
          </w:p>
        </w:tc>
        <w:tc>
          <w:tcPr>
            <w:tcW w:w="619" w:type="dxa"/>
            <w:gridSpan w:val="2"/>
            <w:tcBorders>
              <w:top w:val="nil"/>
              <w:left w:val="nil"/>
              <w:bottom w:val="nil"/>
              <w:right w:val="nil"/>
            </w:tcBorders>
            <w:vAlign w:val="bottom"/>
          </w:tcPr>
          <w:p w14:paraId="7DCFC725"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-0.03</w:t>
            </w:r>
          </w:p>
        </w:tc>
        <w:tc>
          <w:tcPr>
            <w:tcW w:w="655" w:type="dxa"/>
            <w:gridSpan w:val="2"/>
            <w:tcBorders>
              <w:top w:val="nil"/>
              <w:left w:val="nil"/>
              <w:bottom w:val="nil"/>
              <w:right w:val="nil"/>
            </w:tcBorders>
            <w:vAlign w:val="bottom"/>
          </w:tcPr>
          <w:p w14:paraId="2717C32A"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-1.69</w:t>
            </w:r>
          </w:p>
        </w:tc>
        <w:tc>
          <w:tcPr>
            <w:tcW w:w="545" w:type="dxa"/>
            <w:gridSpan w:val="2"/>
            <w:tcBorders>
              <w:top w:val="nil"/>
              <w:left w:val="nil"/>
              <w:bottom w:val="nil"/>
              <w:right w:val="nil"/>
            </w:tcBorders>
            <w:vAlign w:val="bottom"/>
          </w:tcPr>
          <w:p w14:paraId="55A6EB50"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0.31</w:t>
            </w:r>
          </w:p>
        </w:tc>
      </w:tr>
      <w:tr w:rsidR="008C4E52" w:rsidRPr="00F65B4D" w14:paraId="3B79A7D6" w14:textId="77777777" w:rsidTr="001B2EB4">
        <w:tc>
          <w:tcPr>
            <w:tcW w:w="953" w:type="dxa"/>
            <w:tcBorders>
              <w:top w:val="nil"/>
              <w:left w:val="nil"/>
              <w:bottom w:val="nil"/>
            </w:tcBorders>
          </w:tcPr>
          <w:p w14:paraId="741949FE" w14:textId="77777777" w:rsidR="008C4E52" w:rsidRPr="002E74D8" w:rsidRDefault="008C4E52" w:rsidP="001B2EB4">
            <w:pPr>
              <w:contextualSpacing/>
              <w:jc w:val="center"/>
              <w:rPr>
                <w:rFonts w:ascii="Times New Roman" w:hAnsi="Times New Roman"/>
                <w:color w:val="000000"/>
                <w:sz w:val="14"/>
                <w:szCs w:val="14"/>
              </w:rPr>
            </w:pPr>
            <w:r w:rsidRPr="002E74D8">
              <w:rPr>
                <w:rFonts w:ascii="Times New Roman" w:hAnsi="Times New Roman"/>
                <w:color w:val="000000"/>
                <w:sz w:val="14"/>
                <w:szCs w:val="14"/>
              </w:rPr>
              <w:t>Cons</w:t>
            </w:r>
          </w:p>
        </w:tc>
        <w:tc>
          <w:tcPr>
            <w:tcW w:w="523" w:type="dxa"/>
            <w:tcBorders>
              <w:top w:val="nil"/>
              <w:bottom w:val="nil"/>
              <w:right w:val="nil"/>
            </w:tcBorders>
            <w:vAlign w:val="bottom"/>
          </w:tcPr>
          <w:p w14:paraId="093882BF"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1.28</w:t>
            </w:r>
          </w:p>
        </w:tc>
        <w:tc>
          <w:tcPr>
            <w:tcW w:w="523" w:type="dxa"/>
            <w:tcBorders>
              <w:top w:val="nil"/>
              <w:left w:val="nil"/>
              <w:bottom w:val="nil"/>
              <w:right w:val="nil"/>
            </w:tcBorders>
            <w:vAlign w:val="bottom"/>
          </w:tcPr>
          <w:p w14:paraId="57FC9B66"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-0.70</w:t>
            </w:r>
          </w:p>
        </w:tc>
        <w:tc>
          <w:tcPr>
            <w:tcW w:w="523" w:type="dxa"/>
            <w:tcBorders>
              <w:top w:val="nil"/>
              <w:left w:val="nil"/>
              <w:bottom w:val="nil"/>
              <w:right w:val="nil"/>
            </w:tcBorders>
            <w:vAlign w:val="bottom"/>
          </w:tcPr>
          <w:p w14:paraId="10E272DF"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-1.10</w:t>
            </w:r>
          </w:p>
        </w:tc>
        <w:tc>
          <w:tcPr>
            <w:tcW w:w="523" w:type="dxa"/>
            <w:tcBorders>
              <w:top w:val="nil"/>
              <w:left w:val="nil"/>
              <w:bottom w:val="nil"/>
            </w:tcBorders>
            <w:vAlign w:val="bottom"/>
          </w:tcPr>
          <w:p w14:paraId="5A5D8E2E"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-1.35</w:t>
            </w:r>
          </w:p>
        </w:tc>
        <w:tc>
          <w:tcPr>
            <w:tcW w:w="536" w:type="dxa"/>
            <w:tcBorders>
              <w:top w:val="nil"/>
              <w:bottom w:val="nil"/>
              <w:right w:val="nil"/>
            </w:tcBorders>
            <w:vAlign w:val="bottom"/>
          </w:tcPr>
          <w:p w14:paraId="52246B41"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1.12</w:t>
            </w:r>
          </w:p>
        </w:tc>
        <w:tc>
          <w:tcPr>
            <w:tcW w:w="523" w:type="dxa"/>
            <w:tcBorders>
              <w:top w:val="nil"/>
              <w:left w:val="nil"/>
              <w:bottom w:val="nil"/>
              <w:right w:val="nil"/>
            </w:tcBorders>
            <w:vAlign w:val="bottom"/>
          </w:tcPr>
          <w:p w14:paraId="5A336FB5"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-0.96</w:t>
            </w:r>
          </w:p>
        </w:tc>
        <w:tc>
          <w:tcPr>
            <w:tcW w:w="523" w:type="dxa"/>
            <w:tcBorders>
              <w:top w:val="nil"/>
              <w:left w:val="nil"/>
              <w:bottom w:val="nil"/>
              <w:right w:val="nil"/>
            </w:tcBorders>
            <w:vAlign w:val="bottom"/>
          </w:tcPr>
          <w:p w14:paraId="02515D75"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-1.71</w:t>
            </w:r>
          </w:p>
        </w:tc>
        <w:tc>
          <w:tcPr>
            <w:tcW w:w="522" w:type="dxa"/>
            <w:tcBorders>
              <w:top w:val="nil"/>
              <w:left w:val="nil"/>
              <w:bottom w:val="nil"/>
            </w:tcBorders>
            <w:vAlign w:val="bottom"/>
          </w:tcPr>
          <w:p w14:paraId="067AF7CC"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-1.33</w:t>
            </w:r>
          </w:p>
        </w:tc>
        <w:tc>
          <w:tcPr>
            <w:tcW w:w="522" w:type="dxa"/>
            <w:tcBorders>
              <w:top w:val="nil"/>
              <w:bottom w:val="nil"/>
              <w:right w:val="nil"/>
            </w:tcBorders>
            <w:vAlign w:val="bottom"/>
          </w:tcPr>
          <w:p w14:paraId="3680F99F" w14:textId="77777777" w:rsidR="008C4E52" w:rsidRPr="00FF5A2B" w:rsidRDefault="008C4E52" w:rsidP="001B2EB4">
            <w:pPr>
              <w:jc w:val="right"/>
              <w:rPr>
                <w:rFonts w:ascii="Times New Roman" w:hAnsi="Times New Roman"/>
                <w:sz w:val="14"/>
                <w:szCs w:val="14"/>
              </w:rPr>
            </w:pPr>
            <w:r w:rsidRPr="001B2EB4">
              <w:rPr>
                <w:color w:val="000000"/>
                <w:sz w:val="14"/>
                <w:szCs w:val="14"/>
              </w:rPr>
              <w:t>-0.46</w:t>
            </w:r>
          </w:p>
        </w:tc>
        <w:tc>
          <w:tcPr>
            <w:tcW w:w="534" w:type="dxa"/>
            <w:tcBorders>
              <w:top w:val="nil"/>
              <w:left w:val="nil"/>
              <w:bottom w:val="nil"/>
              <w:right w:val="nil"/>
            </w:tcBorders>
            <w:vAlign w:val="bottom"/>
          </w:tcPr>
          <w:p w14:paraId="0CF50F30" w14:textId="77777777" w:rsidR="008C4E52" w:rsidRPr="00FF5A2B" w:rsidRDefault="008C4E52" w:rsidP="001B2EB4">
            <w:pPr>
              <w:jc w:val="right"/>
              <w:rPr>
                <w:rFonts w:ascii="Times New Roman" w:hAnsi="Times New Roman"/>
                <w:sz w:val="14"/>
                <w:szCs w:val="14"/>
              </w:rPr>
            </w:pPr>
            <w:r w:rsidRPr="001B2EB4">
              <w:rPr>
                <w:color w:val="000000"/>
                <w:sz w:val="14"/>
                <w:szCs w:val="14"/>
              </w:rPr>
              <w:t>-1.62</w:t>
            </w:r>
          </w:p>
        </w:tc>
        <w:tc>
          <w:tcPr>
            <w:tcW w:w="536" w:type="dxa"/>
            <w:tcBorders>
              <w:top w:val="nil"/>
              <w:left w:val="nil"/>
              <w:bottom w:val="nil"/>
              <w:right w:val="nil"/>
            </w:tcBorders>
            <w:vAlign w:val="bottom"/>
          </w:tcPr>
          <w:p w14:paraId="3054651A" w14:textId="77777777" w:rsidR="008C4E52" w:rsidRPr="00FF5A2B" w:rsidRDefault="008C4E52" w:rsidP="001B2EB4">
            <w:pPr>
              <w:jc w:val="right"/>
              <w:rPr>
                <w:rFonts w:ascii="Times New Roman" w:hAnsi="Times New Roman"/>
                <w:sz w:val="14"/>
                <w:szCs w:val="14"/>
              </w:rPr>
            </w:pPr>
            <w:r w:rsidRPr="001B2EB4">
              <w:rPr>
                <w:color w:val="000000"/>
                <w:sz w:val="14"/>
                <w:szCs w:val="14"/>
              </w:rPr>
              <w:t>-0.33</w:t>
            </w:r>
          </w:p>
        </w:tc>
        <w:tc>
          <w:tcPr>
            <w:tcW w:w="536" w:type="dxa"/>
            <w:tcBorders>
              <w:top w:val="nil"/>
              <w:left w:val="nil"/>
              <w:bottom w:val="nil"/>
            </w:tcBorders>
            <w:vAlign w:val="bottom"/>
          </w:tcPr>
          <w:p w14:paraId="30B766EB" w14:textId="77777777" w:rsidR="008C4E52" w:rsidRPr="00FF5A2B" w:rsidRDefault="008C4E52" w:rsidP="001B2EB4">
            <w:pPr>
              <w:jc w:val="right"/>
              <w:rPr>
                <w:rFonts w:ascii="Times New Roman" w:hAnsi="Times New Roman"/>
                <w:sz w:val="14"/>
                <w:szCs w:val="14"/>
              </w:rPr>
            </w:pPr>
            <w:r w:rsidRPr="001B2EB4">
              <w:rPr>
                <w:color w:val="000000"/>
                <w:sz w:val="14"/>
                <w:szCs w:val="14"/>
              </w:rPr>
              <w:t>1.45</w:t>
            </w:r>
          </w:p>
        </w:tc>
        <w:tc>
          <w:tcPr>
            <w:tcW w:w="714" w:type="dxa"/>
            <w:tcBorders>
              <w:top w:val="nil"/>
              <w:bottom w:val="nil"/>
              <w:right w:val="nil"/>
            </w:tcBorders>
            <w:vAlign w:val="bottom"/>
          </w:tcPr>
          <w:p w14:paraId="06F4225C" w14:textId="77777777" w:rsidR="008C4E52" w:rsidRPr="001B2EB4" w:rsidRDefault="008C4E52" w:rsidP="001B2EB4">
            <w:pPr>
              <w:jc w:val="right"/>
              <w:rPr>
                <w:color w:val="000000"/>
                <w:sz w:val="14"/>
                <w:szCs w:val="14"/>
              </w:rPr>
            </w:pPr>
            <w:r w:rsidRPr="001B2EB4">
              <w:rPr>
                <w:color w:val="000000"/>
                <w:sz w:val="14"/>
                <w:szCs w:val="14"/>
              </w:rPr>
              <w:t>0.63</w:t>
            </w:r>
          </w:p>
        </w:tc>
        <w:tc>
          <w:tcPr>
            <w:tcW w:w="709" w:type="dxa"/>
            <w:gridSpan w:val="2"/>
            <w:tcBorders>
              <w:top w:val="nil"/>
              <w:left w:val="nil"/>
              <w:bottom w:val="nil"/>
              <w:right w:val="nil"/>
            </w:tcBorders>
            <w:vAlign w:val="bottom"/>
          </w:tcPr>
          <w:p w14:paraId="5ED6E6DB"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0.63</w:t>
            </w:r>
          </w:p>
        </w:tc>
        <w:tc>
          <w:tcPr>
            <w:tcW w:w="531" w:type="dxa"/>
            <w:gridSpan w:val="2"/>
            <w:tcBorders>
              <w:top w:val="nil"/>
              <w:left w:val="nil"/>
              <w:bottom w:val="nil"/>
              <w:right w:val="nil"/>
            </w:tcBorders>
            <w:vAlign w:val="bottom"/>
          </w:tcPr>
          <w:p w14:paraId="75634BAD"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0.51</w:t>
            </w:r>
          </w:p>
        </w:tc>
        <w:tc>
          <w:tcPr>
            <w:tcW w:w="639" w:type="dxa"/>
            <w:tcBorders>
              <w:top w:val="nil"/>
              <w:left w:val="nil"/>
              <w:bottom w:val="nil"/>
            </w:tcBorders>
            <w:vAlign w:val="bottom"/>
          </w:tcPr>
          <w:p w14:paraId="7D5B302B"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-0.13</w:t>
            </w:r>
          </w:p>
        </w:tc>
        <w:tc>
          <w:tcPr>
            <w:tcW w:w="568" w:type="dxa"/>
            <w:gridSpan w:val="2"/>
            <w:tcBorders>
              <w:top w:val="nil"/>
              <w:bottom w:val="nil"/>
              <w:right w:val="nil"/>
            </w:tcBorders>
            <w:vAlign w:val="bottom"/>
          </w:tcPr>
          <w:p w14:paraId="2E53D96F" w14:textId="77777777" w:rsidR="008C4E52" w:rsidRPr="00FF5A2B" w:rsidRDefault="008C4E52" w:rsidP="001B2EB4">
            <w:pPr>
              <w:jc w:val="center"/>
              <w:rPr>
                <w:rFonts w:ascii="Times New Roman" w:hAnsi="Times New Roman"/>
                <w:color w:val="000000"/>
                <w:sz w:val="14"/>
                <w:szCs w:val="14"/>
              </w:rPr>
            </w:pPr>
            <w:r w:rsidRPr="00FF5A2B">
              <w:rPr>
                <w:color w:val="000000"/>
                <w:sz w:val="14"/>
                <w:szCs w:val="14"/>
              </w:rPr>
              <w:t>3.10*</w:t>
            </w:r>
          </w:p>
        </w:tc>
        <w:tc>
          <w:tcPr>
            <w:tcW w:w="619" w:type="dxa"/>
            <w:gridSpan w:val="2"/>
            <w:tcBorders>
              <w:top w:val="nil"/>
              <w:left w:val="nil"/>
              <w:bottom w:val="nil"/>
              <w:right w:val="nil"/>
            </w:tcBorders>
            <w:vAlign w:val="bottom"/>
          </w:tcPr>
          <w:p w14:paraId="61C93BE2"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0.40</w:t>
            </w:r>
          </w:p>
        </w:tc>
        <w:tc>
          <w:tcPr>
            <w:tcW w:w="655" w:type="dxa"/>
            <w:gridSpan w:val="2"/>
            <w:tcBorders>
              <w:top w:val="nil"/>
              <w:left w:val="nil"/>
              <w:bottom w:val="nil"/>
              <w:right w:val="nil"/>
            </w:tcBorders>
            <w:vAlign w:val="bottom"/>
          </w:tcPr>
          <w:p w14:paraId="000B2EAA"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-4.10</w:t>
            </w:r>
          </w:p>
        </w:tc>
        <w:tc>
          <w:tcPr>
            <w:tcW w:w="545" w:type="dxa"/>
            <w:gridSpan w:val="2"/>
            <w:tcBorders>
              <w:top w:val="nil"/>
              <w:left w:val="nil"/>
              <w:bottom w:val="nil"/>
              <w:right w:val="nil"/>
            </w:tcBorders>
            <w:vAlign w:val="bottom"/>
          </w:tcPr>
          <w:p w14:paraId="4809CFE7"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-2.21</w:t>
            </w:r>
          </w:p>
        </w:tc>
      </w:tr>
      <w:tr w:rsidR="008C4E52" w:rsidRPr="00F65B4D" w14:paraId="5C986204" w14:textId="77777777" w:rsidTr="001B2EB4">
        <w:tc>
          <w:tcPr>
            <w:tcW w:w="953" w:type="dxa"/>
            <w:tcBorders>
              <w:top w:val="nil"/>
              <w:left w:val="nil"/>
              <w:bottom w:val="nil"/>
            </w:tcBorders>
          </w:tcPr>
          <w:p w14:paraId="452898D4" w14:textId="77777777" w:rsidR="008C4E52" w:rsidRPr="002E74D8" w:rsidRDefault="008C4E52" w:rsidP="001B2EB4">
            <w:pPr>
              <w:contextualSpacing/>
              <w:jc w:val="center"/>
              <w:rPr>
                <w:rFonts w:ascii="Times New Roman" w:hAnsi="Times New Roman"/>
                <w:color w:val="000000"/>
                <w:sz w:val="14"/>
                <w:szCs w:val="14"/>
              </w:rPr>
            </w:pPr>
            <w:r w:rsidRPr="002E74D8">
              <w:rPr>
                <w:rFonts w:ascii="Times New Roman" w:hAnsi="Times New Roman"/>
                <w:color w:val="000000"/>
                <w:sz w:val="14"/>
                <w:szCs w:val="14"/>
              </w:rPr>
              <w:t>Ene</w:t>
            </w:r>
          </w:p>
        </w:tc>
        <w:tc>
          <w:tcPr>
            <w:tcW w:w="523" w:type="dxa"/>
            <w:tcBorders>
              <w:top w:val="nil"/>
              <w:bottom w:val="nil"/>
              <w:right w:val="nil"/>
            </w:tcBorders>
            <w:vAlign w:val="bottom"/>
          </w:tcPr>
          <w:p w14:paraId="417BDFEC"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1.83</w:t>
            </w:r>
          </w:p>
        </w:tc>
        <w:tc>
          <w:tcPr>
            <w:tcW w:w="523" w:type="dxa"/>
            <w:tcBorders>
              <w:top w:val="nil"/>
              <w:left w:val="nil"/>
              <w:bottom w:val="nil"/>
              <w:right w:val="nil"/>
            </w:tcBorders>
            <w:vAlign w:val="bottom"/>
          </w:tcPr>
          <w:p w14:paraId="484A3195"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-0.62</w:t>
            </w:r>
          </w:p>
        </w:tc>
        <w:tc>
          <w:tcPr>
            <w:tcW w:w="523" w:type="dxa"/>
            <w:tcBorders>
              <w:top w:val="nil"/>
              <w:left w:val="nil"/>
              <w:bottom w:val="nil"/>
              <w:right w:val="nil"/>
            </w:tcBorders>
            <w:vAlign w:val="bottom"/>
          </w:tcPr>
          <w:p w14:paraId="615CFA97"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-0.02</w:t>
            </w:r>
          </w:p>
        </w:tc>
        <w:tc>
          <w:tcPr>
            <w:tcW w:w="523" w:type="dxa"/>
            <w:tcBorders>
              <w:top w:val="nil"/>
              <w:left w:val="nil"/>
              <w:bottom w:val="nil"/>
            </w:tcBorders>
            <w:vAlign w:val="bottom"/>
          </w:tcPr>
          <w:p w14:paraId="47066E6A"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-1.18</w:t>
            </w:r>
          </w:p>
        </w:tc>
        <w:tc>
          <w:tcPr>
            <w:tcW w:w="536" w:type="dxa"/>
            <w:tcBorders>
              <w:top w:val="nil"/>
              <w:bottom w:val="nil"/>
              <w:right w:val="nil"/>
            </w:tcBorders>
            <w:vAlign w:val="bottom"/>
          </w:tcPr>
          <w:p w14:paraId="5CC6A023"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-0.03</w:t>
            </w:r>
          </w:p>
        </w:tc>
        <w:tc>
          <w:tcPr>
            <w:tcW w:w="523" w:type="dxa"/>
            <w:tcBorders>
              <w:top w:val="nil"/>
              <w:left w:val="nil"/>
              <w:bottom w:val="nil"/>
              <w:right w:val="nil"/>
            </w:tcBorders>
            <w:vAlign w:val="bottom"/>
          </w:tcPr>
          <w:p w14:paraId="4AFA516E"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-1.48</w:t>
            </w:r>
          </w:p>
        </w:tc>
        <w:tc>
          <w:tcPr>
            <w:tcW w:w="523" w:type="dxa"/>
            <w:tcBorders>
              <w:top w:val="nil"/>
              <w:left w:val="nil"/>
              <w:bottom w:val="nil"/>
              <w:right w:val="nil"/>
            </w:tcBorders>
            <w:vAlign w:val="bottom"/>
          </w:tcPr>
          <w:p w14:paraId="0012C653"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-1.18</w:t>
            </w:r>
          </w:p>
        </w:tc>
        <w:tc>
          <w:tcPr>
            <w:tcW w:w="522" w:type="dxa"/>
            <w:tcBorders>
              <w:top w:val="nil"/>
              <w:left w:val="nil"/>
              <w:bottom w:val="nil"/>
            </w:tcBorders>
            <w:vAlign w:val="bottom"/>
          </w:tcPr>
          <w:p w14:paraId="6B4F1E10"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-0.68</w:t>
            </w:r>
          </w:p>
        </w:tc>
        <w:tc>
          <w:tcPr>
            <w:tcW w:w="522" w:type="dxa"/>
            <w:tcBorders>
              <w:top w:val="nil"/>
              <w:bottom w:val="nil"/>
              <w:right w:val="nil"/>
            </w:tcBorders>
            <w:vAlign w:val="bottom"/>
          </w:tcPr>
          <w:p w14:paraId="554149B1" w14:textId="77777777" w:rsidR="008C4E52" w:rsidRPr="00FF5A2B" w:rsidRDefault="008C4E52" w:rsidP="001B2EB4">
            <w:pPr>
              <w:jc w:val="right"/>
              <w:rPr>
                <w:rFonts w:ascii="Times New Roman" w:hAnsi="Times New Roman"/>
                <w:sz w:val="14"/>
                <w:szCs w:val="14"/>
              </w:rPr>
            </w:pPr>
            <w:r w:rsidRPr="001B2EB4">
              <w:rPr>
                <w:color w:val="000000"/>
                <w:sz w:val="14"/>
                <w:szCs w:val="14"/>
              </w:rPr>
              <w:t>-2.53</w:t>
            </w:r>
          </w:p>
        </w:tc>
        <w:tc>
          <w:tcPr>
            <w:tcW w:w="534" w:type="dxa"/>
            <w:tcBorders>
              <w:top w:val="nil"/>
              <w:left w:val="nil"/>
              <w:bottom w:val="nil"/>
              <w:right w:val="nil"/>
            </w:tcBorders>
            <w:vAlign w:val="bottom"/>
          </w:tcPr>
          <w:p w14:paraId="44B4F8EC" w14:textId="77777777" w:rsidR="008C4E52" w:rsidRPr="00FF5A2B" w:rsidRDefault="008C4E52" w:rsidP="001B2EB4">
            <w:pPr>
              <w:jc w:val="right"/>
              <w:rPr>
                <w:rFonts w:ascii="Times New Roman" w:hAnsi="Times New Roman"/>
                <w:sz w:val="14"/>
                <w:szCs w:val="14"/>
              </w:rPr>
            </w:pPr>
            <w:r w:rsidRPr="001B2EB4">
              <w:rPr>
                <w:color w:val="000000"/>
                <w:sz w:val="14"/>
                <w:szCs w:val="14"/>
              </w:rPr>
              <w:t>-1.61</w:t>
            </w:r>
          </w:p>
        </w:tc>
        <w:tc>
          <w:tcPr>
            <w:tcW w:w="536" w:type="dxa"/>
            <w:tcBorders>
              <w:top w:val="nil"/>
              <w:left w:val="nil"/>
              <w:bottom w:val="nil"/>
              <w:right w:val="nil"/>
            </w:tcBorders>
            <w:vAlign w:val="bottom"/>
          </w:tcPr>
          <w:p w14:paraId="6DBE459B" w14:textId="77777777" w:rsidR="008C4E52" w:rsidRPr="00FF5A2B" w:rsidRDefault="008C4E52" w:rsidP="001B2EB4">
            <w:pPr>
              <w:jc w:val="right"/>
              <w:rPr>
                <w:rFonts w:ascii="Times New Roman" w:hAnsi="Times New Roman"/>
                <w:sz w:val="14"/>
                <w:szCs w:val="14"/>
              </w:rPr>
            </w:pPr>
            <w:r w:rsidRPr="001B2EB4">
              <w:rPr>
                <w:color w:val="000000"/>
                <w:sz w:val="14"/>
                <w:szCs w:val="14"/>
              </w:rPr>
              <w:t>0.10</w:t>
            </w:r>
          </w:p>
        </w:tc>
        <w:tc>
          <w:tcPr>
            <w:tcW w:w="536" w:type="dxa"/>
            <w:tcBorders>
              <w:top w:val="nil"/>
              <w:left w:val="nil"/>
              <w:bottom w:val="nil"/>
            </w:tcBorders>
            <w:vAlign w:val="bottom"/>
          </w:tcPr>
          <w:p w14:paraId="37813D46" w14:textId="77777777" w:rsidR="008C4E52" w:rsidRPr="00FF5A2B" w:rsidRDefault="008C4E52" w:rsidP="001B2EB4">
            <w:pPr>
              <w:jc w:val="right"/>
              <w:rPr>
                <w:rFonts w:ascii="Times New Roman" w:hAnsi="Times New Roman"/>
                <w:sz w:val="14"/>
                <w:szCs w:val="14"/>
              </w:rPr>
            </w:pPr>
            <w:r w:rsidRPr="001B2EB4">
              <w:rPr>
                <w:color w:val="000000"/>
                <w:sz w:val="14"/>
                <w:szCs w:val="14"/>
              </w:rPr>
              <w:t>-1.84</w:t>
            </w:r>
          </w:p>
        </w:tc>
        <w:tc>
          <w:tcPr>
            <w:tcW w:w="714" w:type="dxa"/>
            <w:tcBorders>
              <w:top w:val="nil"/>
              <w:bottom w:val="nil"/>
              <w:right w:val="nil"/>
            </w:tcBorders>
            <w:vAlign w:val="bottom"/>
          </w:tcPr>
          <w:p w14:paraId="74188AE8"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0.30</w:t>
            </w:r>
          </w:p>
        </w:tc>
        <w:tc>
          <w:tcPr>
            <w:tcW w:w="709" w:type="dxa"/>
            <w:gridSpan w:val="2"/>
            <w:tcBorders>
              <w:top w:val="nil"/>
              <w:left w:val="nil"/>
              <w:bottom w:val="nil"/>
              <w:right w:val="nil"/>
            </w:tcBorders>
            <w:vAlign w:val="bottom"/>
          </w:tcPr>
          <w:p w14:paraId="6C95D65F"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0.03</w:t>
            </w:r>
          </w:p>
        </w:tc>
        <w:tc>
          <w:tcPr>
            <w:tcW w:w="531" w:type="dxa"/>
            <w:gridSpan w:val="2"/>
            <w:tcBorders>
              <w:top w:val="nil"/>
              <w:left w:val="nil"/>
              <w:bottom w:val="nil"/>
              <w:right w:val="nil"/>
            </w:tcBorders>
            <w:vAlign w:val="bottom"/>
          </w:tcPr>
          <w:p w14:paraId="4B4DF086"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-0.63</w:t>
            </w:r>
          </w:p>
        </w:tc>
        <w:tc>
          <w:tcPr>
            <w:tcW w:w="639" w:type="dxa"/>
            <w:tcBorders>
              <w:top w:val="nil"/>
              <w:left w:val="nil"/>
              <w:bottom w:val="nil"/>
            </w:tcBorders>
            <w:vAlign w:val="bottom"/>
          </w:tcPr>
          <w:p w14:paraId="081121D2"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-0.80</w:t>
            </w:r>
          </w:p>
        </w:tc>
        <w:tc>
          <w:tcPr>
            <w:tcW w:w="568" w:type="dxa"/>
            <w:gridSpan w:val="2"/>
            <w:tcBorders>
              <w:top w:val="nil"/>
              <w:bottom w:val="nil"/>
              <w:right w:val="nil"/>
            </w:tcBorders>
            <w:vAlign w:val="bottom"/>
          </w:tcPr>
          <w:p w14:paraId="144B204D"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2.88</w:t>
            </w:r>
          </w:p>
        </w:tc>
        <w:tc>
          <w:tcPr>
            <w:tcW w:w="619" w:type="dxa"/>
            <w:gridSpan w:val="2"/>
            <w:tcBorders>
              <w:top w:val="nil"/>
              <w:left w:val="nil"/>
              <w:bottom w:val="nil"/>
              <w:right w:val="nil"/>
            </w:tcBorders>
            <w:vAlign w:val="bottom"/>
          </w:tcPr>
          <w:p w14:paraId="2122E77E"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4.03</w:t>
            </w:r>
          </w:p>
        </w:tc>
        <w:tc>
          <w:tcPr>
            <w:tcW w:w="655" w:type="dxa"/>
            <w:gridSpan w:val="2"/>
            <w:tcBorders>
              <w:top w:val="nil"/>
              <w:left w:val="nil"/>
              <w:bottom w:val="nil"/>
              <w:right w:val="nil"/>
            </w:tcBorders>
            <w:vAlign w:val="bottom"/>
          </w:tcPr>
          <w:p w14:paraId="5317851E"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1.25</w:t>
            </w:r>
          </w:p>
        </w:tc>
        <w:tc>
          <w:tcPr>
            <w:tcW w:w="545" w:type="dxa"/>
            <w:gridSpan w:val="2"/>
            <w:tcBorders>
              <w:top w:val="nil"/>
              <w:left w:val="nil"/>
              <w:bottom w:val="nil"/>
              <w:right w:val="nil"/>
            </w:tcBorders>
            <w:vAlign w:val="bottom"/>
          </w:tcPr>
          <w:p w14:paraId="485AC084"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-0.36</w:t>
            </w:r>
          </w:p>
        </w:tc>
      </w:tr>
      <w:tr w:rsidR="008C4E52" w:rsidRPr="00F65B4D" w14:paraId="36E97740" w14:textId="77777777" w:rsidTr="001B2EB4">
        <w:tc>
          <w:tcPr>
            <w:tcW w:w="953" w:type="dxa"/>
            <w:tcBorders>
              <w:top w:val="nil"/>
              <w:left w:val="nil"/>
              <w:bottom w:val="nil"/>
            </w:tcBorders>
          </w:tcPr>
          <w:p w14:paraId="5CF51A07" w14:textId="77777777" w:rsidR="008C4E52" w:rsidRPr="002E74D8" w:rsidRDefault="008C4E52" w:rsidP="001B2EB4">
            <w:pPr>
              <w:contextualSpacing/>
              <w:jc w:val="center"/>
              <w:rPr>
                <w:rFonts w:ascii="Times New Roman" w:hAnsi="Times New Roman"/>
                <w:color w:val="000000"/>
                <w:sz w:val="14"/>
                <w:szCs w:val="14"/>
              </w:rPr>
            </w:pPr>
            <w:r w:rsidRPr="002E74D8">
              <w:rPr>
                <w:rFonts w:ascii="Times New Roman" w:hAnsi="Times New Roman"/>
                <w:color w:val="000000"/>
                <w:sz w:val="14"/>
                <w:szCs w:val="14"/>
              </w:rPr>
              <w:t>Fin</w:t>
            </w:r>
          </w:p>
        </w:tc>
        <w:tc>
          <w:tcPr>
            <w:tcW w:w="523" w:type="dxa"/>
            <w:tcBorders>
              <w:top w:val="nil"/>
              <w:bottom w:val="nil"/>
              <w:right w:val="nil"/>
            </w:tcBorders>
            <w:vAlign w:val="bottom"/>
          </w:tcPr>
          <w:p w14:paraId="41F471EF"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0.77</w:t>
            </w:r>
          </w:p>
        </w:tc>
        <w:tc>
          <w:tcPr>
            <w:tcW w:w="523" w:type="dxa"/>
            <w:tcBorders>
              <w:top w:val="nil"/>
              <w:left w:val="nil"/>
              <w:bottom w:val="nil"/>
              <w:right w:val="nil"/>
            </w:tcBorders>
            <w:vAlign w:val="bottom"/>
          </w:tcPr>
          <w:p w14:paraId="59C3AD2C"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1.05</w:t>
            </w:r>
          </w:p>
        </w:tc>
        <w:tc>
          <w:tcPr>
            <w:tcW w:w="523" w:type="dxa"/>
            <w:tcBorders>
              <w:top w:val="nil"/>
              <w:left w:val="nil"/>
              <w:bottom w:val="nil"/>
              <w:right w:val="nil"/>
            </w:tcBorders>
            <w:vAlign w:val="bottom"/>
          </w:tcPr>
          <w:p w14:paraId="42D75889"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0.62</w:t>
            </w:r>
          </w:p>
        </w:tc>
        <w:tc>
          <w:tcPr>
            <w:tcW w:w="523" w:type="dxa"/>
            <w:tcBorders>
              <w:top w:val="nil"/>
              <w:left w:val="nil"/>
              <w:bottom w:val="nil"/>
            </w:tcBorders>
            <w:vAlign w:val="bottom"/>
          </w:tcPr>
          <w:p w14:paraId="5A6C5AA8"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-0.21</w:t>
            </w:r>
          </w:p>
        </w:tc>
        <w:tc>
          <w:tcPr>
            <w:tcW w:w="536" w:type="dxa"/>
            <w:tcBorders>
              <w:top w:val="nil"/>
              <w:bottom w:val="nil"/>
              <w:right w:val="nil"/>
            </w:tcBorders>
            <w:vAlign w:val="bottom"/>
          </w:tcPr>
          <w:p w14:paraId="09DEC589"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0.77</w:t>
            </w:r>
          </w:p>
        </w:tc>
        <w:tc>
          <w:tcPr>
            <w:tcW w:w="523" w:type="dxa"/>
            <w:tcBorders>
              <w:top w:val="nil"/>
              <w:left w:val="nil"/>
              <w:bottom w:val="nil"/>
              <w:right w:val="nil"/>
            </w:tcBorders>
            <w:vAlign w:val="bottom"/>
          </w:tcPr>
          <w:p w14:paraId="424CDED4"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1.01</w:t>
            </w:r>
          </w:p>
        </w:tc>
        <w:tc>
          <w:tcPr>
            <w:tcW w:w="523" w:type="dxa"/>
            <w:tcBorders>
              <w:top w:val="nil"/>
              <w:left w:val="nil"/>
              <w:bottom w:val="nil"/>
              <w:right w:val="nil"/>
            </w:tcBorders>
            <w:vAlign w:val="bottom"/>
          </w:tcPr>
          <w:p w14:paraId="1A0D3E7D"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0.86</w:t>
            </w:r>
          </w:p>
        </w:tc>
        <w:tc>
          <w:tcPr>
            <w:tcW w:w="522" w:type="dxa"/>
            <w:tcBorders>
              <w:top w:val="nil"/>
              <w:left w:val="nil"/>
              <w:bottom w:val="nil"/>
            </w:tcBorders>
            <w:vAlign w:val="bottom"/>
          </w:tcPr>
          <w:p w14:paraId="0923023A"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0.11</w:t>
            </w:r>
          </w:p>
        </w:tc>
        <w:tc>
          <w:tcPr>
            <w:tcW w:w="522" w:type="dxa"/>
            <w:tcBorders>
              <w:top w:val="nil"/>
              <w:bottom w:val="nil"/>
              <w:right w:val="nil"/>
            </w:tcBorders>
            <w:vAlign w:val="bottom"/>
          </w:tcPr>
          <w:p w14:paraId="1F19231E" w14:textId="77777777" w:rsidR="008C4E52" w:rsidRPr="00FF5A2B" w:rsidRDefault="008C4E52" w:rsidP="001B2EB4">
            <w:pPr>
              <w:jc w:val="right"/>
              <w:rPr>
                <w:rFonts w:ascii="Times New Roman" w:hAnsi="Times New Roman"/>
                <w:sz w:val="14"/>
                <w:szCs w:val="14"/>
              </w:rPr>
            </w:pPr>
            <w:r w:rsidRPr="001B2EB4">
              <w:rPr>
                <w:color w:val="000000"/>
                <w:sz w:val="14"/>
                <w:szCs w:val="14"/>
              </w:rPr>
              <w:t>0.55</w:t>
            </w:r>
          </w:p>
        </w:tc>
        <w:tc>
          <w:tcPr>
            <w:tcW w:w="534" w:type="dxa"/>
            <w:tcBorders>
              <w:top w:val="nil"/>
              <w:left w:val="nil"/>
              <w:bottom w:val="nil"/>
              <w:right w:val="nil"/>
            </w:tcBorders>
            <w:vAlign w:val="bottom"/>
          </w:tcPr>
          <w:p w14:paraId="22650AA5" w14:textId="77777777" w:rsidR="008C4E52" w:rsidRPr="00FF5A2B" w:rsidRDefault="008C4E52" w:rsidP="001B2EB4">
            <w:pPr>
              <w:jc w:val="right"/>
              <w:rPr>
                <w:rFonts w:ascii="Times New Roman" w:hAnsi="Times New Roman"/>
                <w:sz w:val="14"/>
                <w:szCs w:val="14"/>
              </w:rPr>
            </w:pPr>
            <w:r w:rsidRPr="001B2EB4">
              <w:rPr>
                <w:color w:val="000000"/>
                <w:sz w:val="14"/>
                <w:szCs w:val="14"/>
              </w:rPr>
              <w:t>0.87</w:t>
            </w:r>
          </w:p>
        </w:tc>
        <w:tc>
          <w:tcPr>
            <w:tcW w:w="536" w:type="dxa"/>
            <w:tcBorders>
              <w:top w:val="nil"/>
              <w:left w:val="nil"/>
              <w:bottom w:val="nil"/>
              <w:right w:val="nil"/>
            </w:tcBorders>
            <w:vAlign w:val="bottom"/>
          </w:tcPr>
          <w:p w14:paraId="19562021" w14:textId="77777777" w:rsidR="008C4E52" w:rsidRPr="00FF5A2B" w:rsidRDefault="008C4E52" w:rsidP="001B2EB4">
            <w:pPr>
              <w:jc w:val="right"/>
              <w:rPr>
                <w:rFonts w:ascii="Times New Roman" w:hAnsi="Times New Roman"/>
                <w:sz w:val="14"/>
                <w:szCs w:val="14"/>
              </w:rPr>
            </w:pPr>
            <w:r w:rsidRPr="001B2EB4">
              <w:rPr>
                <w:color w:val="000000"/>
                <w:sz w:val="14"/>
                <w:szCs w:val="14"/>
              </w:rPr>
              <w:t>-1.54</w:t>
            </w:r>
          </w:p>
        </w:tc>
        <w:tc>
          <w:tcPr>
            <w:tcW w:w="536" w:type="dxa"/>
            <w:tcBorders>
              <w:top w:val="nil"/>
              <w:left w:val="nil"/>
              <w:bottom w:val="nil"/>
            </w:tcBorders>
            <w:vAlign w:val="bottom"/>
          </w:tcPr>
          <w:p w14:paraId="181B50B5" w14:textId="77777777" w:rsidR="008C4E52" w:rsidRPr="00FF5A2B" w:rsidRDefault="008C4E52" w:rsidP="001B2EB4">
            <w:pPr>
              <w:jc w:val="right"/>
              <w:rPr>
                <w:rFonts w:ascii="Times New Roman" w:hAnsi="Times New Roman"/>
                <w:sz w:val="14"/>
                <w:szCs w:val="14"/>
              </w:rPr>
            </w:pPr>
            <w:r w:rsidRPr="001B2EB4">
              <w:rPr>
                <w:color w:val="000000"/>
                <w:sz w:val="14"/>
                <w:szCs w:val="14"/>
              </w:rPr>
              <w:t>-0.16</w:t>
            </w:r>
          </w:p>
        </w:tc>
        <w:tc>
          <w:tcPr>
            <w:tcW w:w="714" w:type="dxa"/>
            <w:tcBorders>
              <w:top w:val="nil"/>
              <w:bottom w:val="nil"/>
              <w:right w:val="nil"/>
            </w:tcBorders>
            <w:vAlign w:val="bottom"/>
          </w:tcPr>
          <w:p w14:paraId="6AF3E480"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0.88</w:t>
            </w:r>
          </w:p>
        </w:tc>
        <w:tc>
          <w:tcPr>
            <w:tcW w:w="709" w:type="dxa"/>
            <w:gridSpan w:val="2"/>
            <w:tcBorders>
              <w:top w:val="nil"/>
              <w:left w:val="nil"/>
              <w:bottom w:val="nil"/>
              <w:right w:val="nil"/>
            </w:tcBorders>
            <w:vAlign w:val="bottom"/>
          </w:tcPr>
          <w:p w14:paraId="2991FDE9"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0.30</w:t>
            </w:r>
          </w:p>
        </w:tc>
        <w:tc>
          <w:tcPr>
            <w:tcW w:w="531" w:type="dxa"/>
            <w:gridSpan w:val="2"/>
            <w:tcBorders>
              <w:top w:val="nil"/>
              <w:left w:val="nil"/>
              <w:bottom w:val="nil"/>
              <w:right w:val="nil"/>
            </w:tcBorders>
            <w:vAlign w:val="bottom"/>
          </w:tcPr>
          <w:p w14:paraId="60C68D6A"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0.21</w:t>
            </w:r>
          </w:p>
        </w:tc>
        <w:tc>
          <w:tcPr>
            <w:tcW w:w="639" w:type="dxa"/>
            <w:tcBorders>
              <w:top w:val="nil"/>
              <w:left w:val="nil"/>
              <w:bottom w:val="nil"/>
            </w:tcBorders>
            <w:vAlign w:val="bottom"/>
          </w:tcPr>
          <w:p w14:paraId="3C2BF712"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-0.43</w:t>
            </w:r>
          </w:p>
        </w:tc>
        <w:tc>
          <w:tcPr>
            <w:tcW w:w="568" w:type="dxa"/>
            <w:gridSpan w:val="2"/>
            <w:tcBorders>
              <w:top w:val="nil"/>
              <w:bottom w:val="nil"/>
              <w:right w:val="nil"/>
            </w:tcBorders>
            <w:vAlign w:val="bottom"/>
          </w:tcPr>
          <w:p w14:paraId="7DB24607"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1.41</w:t>
            </w:r>
          </w:p>
        </w:tc>
        <w:tc>
          <w:tcPr>
            <w:tcW w:w="619" w:type="dxa"/>
            <w:gridSpan w:val="2"/>
            <w:tcBorders>
              <w:top w:val="nil"/>
              <w:left w:val="nil"/>
              <w:bottom w:val="nil"/>
              <w:right w:val="nil"/>
            </w:tcBorders>
            <w:vAlign w:val="bottom"/>
          </w:tcPr>
          <w:p w14:paraId="3B35683D" w14:textId="77777777" w:rsidR="008C4E52" w:rsidRPr="00FF5A2B" w:rsidRDefault="008C4E52" w:rsidP="001B2EB4">
            <w:pPr>
              <w:jc w:val="center"/>
              <w:rPr>
                <w:rFonts w:ascii="Times New Roman" w:hAnsi="Times New Roman"/>
                <w:color w:val="000000"/>
                <w:sz w:val="14"/>
                <w:szCs w:val="14"/>
              </w:rPr>
            </w:pPr>
            <w:r w:rsidRPr="00FF5A2B">
              <w:rPr>
                <w:color w:val="000000"/>
                <w:sz w:val="14"/>
                <w:szCs w:val="14"/>
              </w:rPr>
              <w:t>2.11*</w:t>
            </w:r>
          </w:p>
        </w:tc>
        <w:tc>
          <w:tcPr>
            <w:tcW w:w="655" w:type="dxa"/>
            <w:gridSpan w:val="2"/>
            <w:tcBorders>
              <w:top w:val="nil"/>
              <w:left w:val="nil"/>
              <w:bottom w:val="nil"/>
              <w:right w:val="nil"/>
            </w:tcBorders>
            <w:vAlign w:val="bottom"/>
          </w:tcPr>
          <w:p w14:paraId="0AECC301"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1.39</w:t>
            </w:r>
          </w:p>
        </w:tc>
        <w:tc>
          <w:tcPr>
            <w:tcW w:w="545" w:type="dxa"/>
            <w:gridSpan w:val="2"/>
            <w:tcBorders>
              <w:top w:val="nil"/>
              <w:left w:val="nil"/>
              <w:bottom w:val="nil"/>
              <w:right w:val="nil"/>
            </w:tcBorders>
            <w:vAlign w:val="bottom"/>
          </w:tcPr>
          <w:p w14:paraId="3801C4D8"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0.50</w:t>
            </w:r>
          </w:p>
        </w:tc>
      </w:tr>
      <w:tr w:rsidR="008C4E52" w:rsidRPr="00F65B4D" w14:paraId="1FE4B6D1" w14:textId="77777777" w:rsidTr="001B2EB4">
        <w:tc>
          <w:tcPr>
            <w:tcW w:w="953" w:type="dxa"/>
            <w:tcBorders>
              <w:top w:val="nil"/>
              <w:left w:val="nil"/>
              <w:bottom w:val="nil"/>
            </w:tcBorders>
          </w:tcPr>
          <w:p w14:paraId="3590917E" w14:textId="77777777" w:rsidR="008C4E52" w:rsidRPr="002E74D8" w:rsidRDefault="008C4E52" w:rsidP="001B2EB4">
            <w:pPr>
              <w:contextualSpacing/>
              <w:jc w:val="center"/>
              <w:rPr>
                <w:rFonts w:ascii="Times New Roman" w:hAnsi="Times New Roman"/>
                <w:color w:val="000000"/>
                <w:sz w:val="14"/>
                <w:szCs w:val="14"/>
              </w:rPr>
            </w:pPr>
            <w:r w:rsidRPr="002E74D8">
              <w:rPr>
                <w:rFonts w:ascii="Times New Roman" w:hAnsi="Times New Roman"/>
                <w:color w:val="000000"/>
                <w:sz w:val="14"/>
                <w:szCs w:val="14"/>
              </w:rPr>
              <w:t>Health</w:t>
            </w:r>
          </w:p>
        </w:tc>
        <w:tc>
          <w:tcPr>
            <w:tcW w:w="523" w:type="dxa"/>
            <w:tcBorders>
              <w:top w:val="nil"/>
              <w:bottom w:val="nil"/>
              <w:right w:val="nil"/>
            </w:tcBorders>
            <w:vAlign w:val="bottom"/>
          </w:tcPr>
          <w:p w14:paraId="062A4DF1"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-0.66</w:t>
            </w:r>
          </w:p>
        </w:tc>
        <w:tc>
          <w:tcPr>
            <w:tcW w:w="523" w:type="dxa"/>
            <w:tcBorders>
              <w:top w:val="nil"/>
              <w:left w:val="nil"/>
              <w:bottom w:val="nil"/>
              <w:right w:val="nil"/>
            </w:tcBorders>
            <w:vAlign w:val="bottom"/>
          </w:tcPr>
          <w:p w14:paraId="1FFCCEC0"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0.48</w:t>
            </w:r>
          </w:p>
        </w:tc>
        <w:tc>
          <w:tcPr>
            <w:tcW w:w="523" w:type="dxa"/>
            <w:tcBorders>
              <w:top w:val="nil"/>
              <w:left w:val="nil"/>
              <w:bottom w:val="nil"/>
              <w:right w:val="nil"/>
            </w:tcBorders>
            <w:vAlign w:val="bottom"/>
          </w:tcPr>
          <w:p w14:paraId="40945811"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-1.43</w:t>
            </w:r>
          </w:p>
        </w:tc>
        <w:tc>
          <w:tcPr>
            <w:tcW w:w="523" w:type="dxa"/>
            <w:tcBorders>
              <w:top w:val="nil"/>
              <w:left w:val="nil"/>
              <w:bottom w:val="nil"/>
            </w:tcBorders>
            <w:vAlign w:val="bottom"/>
          </w:tcPr>
          <w:p w14:paraId="1603667C"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1.03</w:t>
            </w:r>
          </w:p>
        </w:tc>
        <w:tc>
          <w:tcPr>
            <w:tcW w:w="536" w:type="dxa"/>
            <w:tcBorders>
              <w:top w:val="nil"/>
              <w:bottom w:val="nil"/>
              <w:right w:val="nil"/>
            </w:tcBorders>
            <w:vAlign w:val="bottom"/>
          </w:tcPr>
          <w:p w14:paraId="1B7F6284"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-0.55</w:t>
            </w:r>
          </w:p>
        </w:tc>
        <w:tc>
          <w:tcPr>
            <w:tcW w:w="523" w:type="dxa"/>
            <w:tcBorders>
              <w:top w:val="nil"/>
              <w:left w:val="nil"/>
              <w:bottom w:val="nil"/>
              <w:right w:val="nil"/>
            </w:tcBorders>
            <w:vAlign w:val="bottom"/>
          </w:tcPr>
          <w:p w14:paraId="00F30FAA"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-0.08</w:t>
            </w:r>
          </w:p>
        </w:tc>
        <w:tc>
          <w:tcPr>
            <w:tcW w:w="523" w:type="dxa"/>
            <w:tcBorders>
              <w:top w:val="nil"/>
              <w:left w:val="nil"/>
              <w:bottom w:val="nil"/>
              <w:right w:val="nil"/>
            </w:tcBorders>
            <w:vAlign w:val="bottom"/>
          </w:tcPr>
          <w:p w14:paraId="07AC9898"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-1.71</w:t>
            </w:r>
          </w:p>
        </w:tc>
        <w:tc>
          <w:tcPr>
            <w:tcW w:w="522" w:type="dxa"/>
            <w:tcBorders>
              <w:top w:val="nil"/>
              <w:left w:val="nil"/>
              <w:bottom w:val="nil"/>
            </w:tcBorders>
            <w:vAlign w:val="bottom"/>
          </w:tcPr>
          <w:p w14:paraId="0366BCAA"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0.72</w:t>
            </w:r>
          </w:p>
        </w:tc>
        <w:tc>
          <w:tcPr>
            <w:tcW w:w="522" w:type="dxa"/>
            <w:tcBorders>
              <w:top w:val="nil"/>
              <w:bottom w:val="nil"/>
              <w:right w:val="nil"/>
            </w:tcBorders>
            <w:vAlign w:val="bottom"/>
          </w:tcPr>
          <w:p w14:paraId="176082A4" w14:textId="77777777" w:rsidR="008C4E52" w:rsidRPr="00FF5A2B" w:rsidRDefault="008C4E52" w:rsidP="001B2EB4">
            <w:pPr>
              <w:jc w:val="right"/>
              <w:rPr>
                <w:rFonts w:ascii="Times New Roman" w:hAnsi="Times New Roman"/>
                <w:sz w:val="14"/>
                <w:szCs w:val="14"/>
              </w:rPr>
            </w:pPr>
            <w:r w:rsidRPr="001B2EB4">
              <w:rPr>
                <w:color w:val="000000"/>
                <w:sz w:val="14"/>
                <w:szCs w:val="14"/>
              </w:rPr>
              <w:t>0.20</w:t>
            </w:r>
          </w:p>
        </w:tc>
        <w:tc>
          <w:tcPr>
            <w:tcW w:w="534" w:type="dxa"/>
            <w:tcBorders>
              <w:top w:val="nil"/>
              <w:left w:val="nil"/>
              <w:bottom w:val="nil"/>
              <w:right w:val="nil"/>
            </w:tcBorders>
            <w:vAlign w:val="bottom"/>
          </w:tcPr>
          <w:p w14:paraId="6C80843C" w14:textId="77777777" w:rsidR="008C4E52" w:rsidRPr="00FF5A2B" w:rsidRDefault="008C4E52" w:rsidP="001B2EB4">
            <w:pPr>
              <w:jc w:val="right"/>
              <w:rPr>
                <w:rFonts w:ascii="Times New Roman" w:hAnsi="Times New Roman"/>
                <w:sz w:val="14"/>
                <w:szCs w:val="14"/>
              </w:rPr>
            </w:pPr>
            <w:r w:rsidRPr="001B2EB4">
              <w:rPr>
                <w:color w:val="000000"/>
                <w:sz w:val="14"/>
                <w:szCs w:val="14"/>
              </w:rPr>
              <w:t>1.13</w:t>
            </w:r>
          </w:p>
        </w:tc>
        <w:tc>
          <w:tcPr>
            <w:tcW w:w="536" w:type="dxa"/>
            <w:tcBorders>
              <w:top w:val="nil"/>
              <w:left w:val="nil"/>
              <w:bottom w:val="nil"/>
              <w:right w:val="nil"/>
            </w:tcBorders>
            <w:vAlign w:val="bottom"/>
          </w:tcPr>
          <w:p w14:paraId="195DF244" w14:textId="77777777" w:rsidR="008C4E52" w:rsidRPr="00FF5A2B" w:rsidRDefault="008C4E52" w:rsidP="001B2EB4">
            <w:pPr>
              <w:jc w:val="right"/>
              <w:rPr>
                <w:rFonts w:ascii="Times New Roman" w:hAnsi="Times New Roman"/>
                <w:sz w:val="14"/>
                <w:szCs w:val="14"/>
              </w:rPr>
            </w:pPr>
            <w:r w:rsidRPr="00FF5A2B">
              <w:rPr>
                <w:color w:val="000000"/>
                <w:sz w:val="14"/>
                <w:szCs w:val="14"/>
              </w:rPr>
              <w:t>1.54*</w:t>
            </w:r>
          </w:p>
        </w:tc>
        <w:tc>
          <w:tcPr>
            <w:tcW w:w="536" w:type="dxa"/>
            <w:tcBorders>
              <w:top w:val="nil"/>
              <w:left w:val="nil"/>
              <w:bottom w:val="nil"/>
            </w:tcBorders>
            <w:vAlign w:val="bottom"/>
          </w:tcPr>
          <w:p w14:paraId="4423CB55" w14:textId="77777777" w:rsidR="008C4E52" w:rsidRPr="00FF5A2B" w:rsidRDefault="008C4E52" w:rsidP="001B2EB4">
            <w:pPr>
              <w:jc w:val="right"/>
              <w:rPr>
                <w:rFonts w:ascii="Times New Roman" w:hAnsi="Times New Roman"/>
                <w:sz w:val="14"/>
                <w:szCs w:val="14"/>
              </w:rPr>
            </w:pPr>
            <w:r w:rsidRPr="001B2EB4">
              <w:rPr>
                <w:color w:val="000000"/>
                <w:sz w:val="14"/>
                <w:szCs w:val="14"/>
              </w:rPr>
              <w:t>0.44</w:t>
            </w:r>
          </w:p>
        </w:tc>
        <w:tc>
          <w:tcPr>
            <w:tcW w:w="714" w:type="dxa"/>
            <w:tcBorders>
              <w:top w:val="nil"/>
              <w:bottom w:val="nil"/>
              <w:right w:val="nil"/>
            </w:tcBorders>
            <w:vAlign w:val="bottom"/>
          </w:tcPr>
          <w:p w14:paraId="2C3C514C"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0.17</w:t>
            </w:r>
          </w:p>
        </w:tc>
        <w:tc>
          <w:tcPr>
            <w:tcW w:w="709" w:type="dxa"/>
            <w:gridSpan w:val="2"/>
            <w:tcBorders>
              <w:top w:val="nil"/>
              <w:left w:val="nil"/>
              <w:bottom w:val="nil"/>
              <w:right w:val="nil"/>
            </w:tcBorders>
            <w:vAlign w:val="bottom"/>
          </w:tcPr>
          <w:p w14:paraId="2107AD26"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-1.04</w:t>
            </w:r>
          </w:p>
        </w:tc>
        <w:tc>
          <w:tcPr>
            <w:tcW w:w="531" w:type="dxa"/>
            <w:gridSpan w:val="2"/>
            <w:tcBorders>
              <w:top w:val="nil"/>
              <w:left w:val="nil"/>
              <w:bottom w:val="nil"/>
              <w:right w:val="nil"/>
            </w:tcBorders>
            <w:vAlign w:val="bottom"/>
          </w:tcPr>
          <w:p w14:paraId="3E8A4ACB"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-1.15</w:t>
            </w:r>
          </w:p>
        </w:tc>
        <w:tc>
          <w:tcPr>
            <w:tcW w:w="639" w:type="dxa"/>
            <w:tcBorders>
              <w:top w:val="nil"/>
              <w:left w:val="nil"/>
              <w:bottom w:val="nil"/>
            </w:tcBorders>
            <w:vAlign w:val="bottom"/>
          </w:tcPr>
          <w:p w14:paraId="5A642C3B"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-0.74</w:t>
            </w:r>
          </w:p>
        </w:tc>
        <w:tc>
          <w:tcPr>
            <w:tcW w:w="568" w:type="dxa"/>
            <w:gridSpan w:val="2"/>
            <w:tcBorders>
              <w:top w:val="nil"/>
              <w:bottom w:val="nil"/>
              <w:right w:val="nil"/>
            </w:tcBorders>
            <w:vAlign w:val="bottom"/>
          </w:tcPr>
          <w:p w14:paraId="5001AF25"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-1.36</w:t>
            </w:r>
          </w:p>
        </w:tc>
        <w:tc>
          <w:tcPr>
            <w:tcW w:w="619" w:type="dxa"/>
            <w:gridSpan w:val="2"/>
            <w:tcBorders>
              <w:top w:val="nil"/>
              <w:left w:val="nil"/>
              <w:bottom w:val="nil"/>
              <w:right w:val="nil"/>
            </w:tcBorders>
            <w:vAlign w:val="bottom"/>
          </w:tcPr>
          <w:p w14:paraId="6BA904DE"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2.08</w:t>
            </w:r>
          </w:p>
        </w:tc>
        <w:tc>
          <w:tcPr>
            <w:tcW w:w="655" w:type="dxa"/>
            <w:gridSpan w:val="2"/>
            <w:tcBorders>
              <w:top w:val="nil"/>
              <w:left w:val="nil"/>
              <w:bottom w:val="nil"/>
              <w:right w:val="nil"/>
            </w:tcBorders>
            <w:vAlign w:val="bottom"/>
          </w:tcPr>
          <w:p w14:paraId="4E2C9E1A"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-0.63</w:t>
            </w:r>
          </w:p>
        </w:tc>
        <w:tc>
          <w:tcPr>
            <w:tcW w:w="545" w:type="dxa"/>
            <w:gridSpan w:val="2"/>
            <w:tcBorders>
              <w:top w:val="nil"/>
              <w:left w:val="nil"/>
              <w:bottom w:val="nil"/>
              <w:right w:val="nil"/>
            </w:tcBorders>
            <w:vAlign w:val="bottom"/>
          </w:tcPr>
          <w:p w14:paraId="20BA2330" w14:textId="77777777" w:rsidR="008C4E52" w:rsidRPr="00FF5A2B" w:rsidRDefault="008C4E52" w:rsidP="001B2EB4">
            <w:pPr>
              <w:jc w:val="center"/>
              <w:rPr>
                <w:rFonts w:ascii="Times New Roman" w:hAnsi="Times New Roman"/>
                <w:color w:val="000000"/>
                <w:sz w:val="14"/>
                <w:szCs w:val="14"/>
              </w:rPr>
            </w:pPr>
            <w:r w:rsidRPr="00FF5A2B">
              <w:rPr>
                <w:color w:val="000000"/>
                <w:sz w:val="14"/>
                <w:szCs w:val="14"/>
              </w:rPr>
              <w:t>3.11*</w:t>
            </w:r>
          </w:p>
        </w:tc>
      </w:tr>
      <w:tr w:rsidR="008C4E52" w:rsidRPr="00F65B4D" w14:paraId="6A7500D2" w14:textId="77777777" w:rsidTr="001B2EB4">
        <w:tc>
          <w:tcPr>
            <w:tcW w:w="953" w:type="dxa"/>
            <w:tcBorders>
              <w:top w:val="nil"/>
              <w:left w:val="nil"/>
              <w:bottom w:val="nil"/>
            </w:tcBorders>
          </w:tcPr>
          <w:p w14:paraId="24462341" w14:textId="77777777" w:rsidR="008C4E52" w:rsidRPr="002E74D8" w:rsidRDefault="008C4E52" w:rsidP="001B2EB4">
            <w:pPr>
              <w:contextualSpacing/>
              <w:jc w:val="center"/>
              <w:rPr>
                <w:rFonts w:ascii="Times New Roman" w:hAnsi="Times New Roman"/>
                <w:color w:val="000000"/>
                <w:sz w:val="14"/>
                <w:szCs w:val="14"/>
              </w:rPr>
            </w:pPr>
            <w:r w:rsidRPr="002E74D8">
              <w:rPr>
                <w:rFonts w:ascii="Times New Roman" w:hAnsi="Times New Roman"/>
                <w:color w:val="000000"/>
                <w:sz w:val="14"/>
                <w:szCs w:val="14"/>
              </w:rPr>
              <w:t>Misc</w:t>
            </w:r>
          </w:p>
        </w:tc>
        <w:tc>
          <w:tcPr>
            <w:tcW w:w="523" w:type="dxa"/>
            <w:tcBorders>
              <w:top w:val="nil"/>
              <w:bottom w:val="nil"/>
              <w:right w:val="nil"/>
            </w:tcBorders>
            <w:vAlign w:val="bottom"/>
          </w:tcPr>
          <w:p w14:paraId="31C3385A"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1.07</w:t>
            </w:r>
          </w:p>
        </w:tc>
        <w:tc>
          <w:tcPr>
            <w:tcW w:w="523" w:type="dxa"/>
            <w:tcBorders>
              <w:top w:val="nil"/>
              <w:left w:val="nil"/>
              <w:bottom w:val="nil"/>
              <w:right w:val="nil"/>
            </w:tcBorders>
            <w:vAlign w:val="bottom"/>
          </w:tcPr>
          <w:p w14:paraId="29558FF7" w14:textId="77777777" w:rsidR="008C4E52" w:rsidRPr="00FF5A2B" w:rsidRDefault="008C4E52" w:rsidP="001B2EB4">
            <w:pPr>
              <w:ind w:left="-71" w:right="-53"/>
              <w:contextualSpacing/>
              <w:jc w:val="right"/>
              <w:rPr>
                <w:rFonts w:ascii="Times New Roman" w:hAnsi="Times New Roman"/>
                <w:color w:val="000000"/>
                <w:sz w:val="14"/>
                <w:szCs w:val="14"/>
              </w:rPr>
            </w:pPr>
            <w:r w:rsidRPr="00FF5A2B">
              <w:rPr>
                <w:color w:val="000000"/>
                <w:sz w:val="14"/>
                <w:szCs w:val="14"/>
              </w:rPr>
              <w:t>1.91*</w:t>
            </w:r>
          </w:p>
        </w:tc>
        <w:tc>
          <w:tcPr>
            <w:tcW w:w="523" w:type="dxa"/>
            <w:tcBorders>
              <w:top w:val="nil"/>
              <w:left w:val="nil"/>
              <w:bottom w:val="nil"/>
              <w:right w:val="nil"/>
            </w:tcBorders>
            <w:vAlign w:val="bottom"/>
          </w:tcPr>
          <w:p w14:paraId="5280C435"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1.75</w:t>
            </w:r>
          </w:p>
        </w:tc>
        <w:tc>
          <w:tcPr>
            <w:tcW w:w="523" w:type="dxa"/>
            <w:tcBorders>
              <w:top w:val="nil"/>
              <w:left w:val="nil"/>
              <w:bottom w:val="nil"/>
            </w:tcBorders>
            <w:vAlign w:val="bottom"/>
          </w:tcPr>
          <w:p w14:paraId="30F3F80D"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0.09</w:t>
            </w:r>
          </w:p>
        </w:tc>
        <w:tc>
          <w:tcPr>
            <w:tcW w:w="536" w:type="dxa"/>
            <w:tcBorders>
              <w:top w:val="nil"/>
              <w:bottom w:val="nil"/>
              <w:right w:val="nil"/>
            </w:tcBorders>
            <w:vAlign w:val="bottom"/>
          </w:tcPr>
          <w:p w14:paraId="1A7FD98D"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0.41</w:t>
            </w:r>
          </w:p>
        </w:tc>
        <w:tc>
          <w:tcPr>
            <w:tcW w:w="523" w:type="dxa"/>
            <w:tcBorders>
              <w:top w:val="nil"/>
              <w:left w:val="nil"/>
              <w:bottom w:val="nil"/>
              <w:right w:val="nil"/>
            </w:tcBorders>
            <w:vAlign w:val="bottom"/>
          </w:tcPr>
          <w:p w14:paraId="35C9ACFF"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0.84</w:t>
            </w:r>
          </w:p>
        </w:tc>
        <w:tc>
          <w:tcPr>
            <w:tcW w:w="523" w:type="dxa"/>
            <w:tcBorders>
              <w:top w:val="nil"/>
              <w:left w:val="nil"/>
              <w:bottom w:val="nil"/>
              <w:right w:val="nil"/>
            </w:tcBorders>
            <w:vAlign w:val="bottom"/>
          </w:tcPr>
          <w:p w14:paraId="14FE8403"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-1.87</w:t>
            </w:r>
          </w:p>
        </w:tc>
        <w:tc>
          <w:tcPr>
            <w:tcW w:w="522" w:type="dxa"/>
            <w:tcBorders>
              <w:top w:val="nil"/>
              <w:left w:val="nil"/>
              <w:bottom w:val="nil"/>
            </w:tcBorders>
            <w:vAlign w:val="bottom"/>
          </w:tcPr>
          <w:p w14:paraId="031B249C"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0.49</w:t>
            </w:r>
          </w:p>
        </w:tc>
        <w:tc>
          <w:tcPr>
            <w:tcW w:w="522" w:type="dxa"/>
            <w:tcBorders>
              <w:top w:val="nil"/>
              <w:bottom w:val="nil"/>
              <w:right w:val="nil"/>
            </w:tcBorders>
            <w:vAlign w:val="bottom"/>
          </w:tcPr>
          <w:p w14:paraId="43582D05" w14:textId="77777777" w:rsidR="008C4E52" w:rsidRPr="00FF5A2B" w:rsidRDefault="008C4E52" w:rsidP="001B2EB4">
            <w:pPr>
              <w:jc w:val="right"/>
              <w:rPr>
                <w:rFonts w:ascii="Times New Roman" w:hAnsi="Times New Roman"/>
                <w:sz w:val="14"/>
                <w:szCs w:val="14"/>
              </w:rPr>
            </w:pPr>
            <w:r w:rsidRPr="001B2EB4">
              <w:rPr>
                <w:color w:val="000000"/>
                <w:sz w:val="14"/>
                <w:szCs w:val="14"/>
              </w:rPr>
              <w:t>1.40</w:t>
            </w:r>
          </w:p>
        </w:tc>
        <w:tc>
          <w:tcPr>
            <w:tcW w:w="534" w:type="dxa"/>
            <w:tcBorders>
              <w:top w:val="nil"/>
              <w:left w:val="nil"/>
              <w:bottom w:val="nil"/>
              <w:right w:val="nil"/>
            </w:tcBorders>
            <w:vAlign w:val="bottom"/>
          </w:tcPr>
          <w:p w14:paraId="28C3E313" w14:textId="77777777" w:rsidR="008C4E52" w:rsidRPr="00FF5A2B" w:rsidRDefault="008C4E52" w:rsidP="001B2EB4">
            <w:pPr>
              <w:jc w:val="right"/>
              <w:rPr>
                <w:rFonts w:ascii="Times New Roman" w:hAnsi="Times New Roman"/>
                <w:sz w:val="14"/>
                <w:szCs w:val="14"/>
              </w:rPr>
            </w:pPr>
            <w:r w:rsidRPr="001B2EB4">
              <w:rPr>
                <w:color w:val="000000"/>
                <w:sz w:val="14"/>
                <w:szCs w:val="14"/>
              </w:rPr>
              <w:t>-3.86</w:t>
            </w:r>
          </w:p>
        </w:tc>
        <w:tc>
          <w:tcPr>
            <w:tcW w:w="536" w:type="dxa"/>
            <w:tcBorders>
              <w:top w:val="nil"/>
              <w:left w:val="nil"/>
              <w:bottom w:val="nil"/>
              <w:right w:val="nil"/>
            </w:tcBorders>
            <w:vAlign w:val="bottom"/>
          </w:tcPr>
          <w:p w14:paraId="7DEB1A9A" w14:textId="77777777" w:rsidR="008C4E52" w:rsidRPr="00FF5A2B" w:rsidRDefault="008C4E52" w:rsidP="001B2EB4">
            <w:pPr>
              <w:jc w:val="right"/>
              <w:rPr>
                <w:rFonts w:ascii="Times New Roman" w:hAnsi="Times New Roman"/>
                <w:sz w:val="14"/>
                <w:szCs w:val="14"/>
              </w:rPr>
            </w:pPr>
            <w:r w:rsidRPr="001B2EB4">
              <w:rPr>
                <w:color w:val="000000"/>
                <w:sz w:val="14"/>
                <w:szCs w:val="14"/>
              </w:rPr>
              <w:t>-2.94</w:t>
            </w:r>
          </w:p>
        </w:tc>
        <w:tc>
          <w:tcPr>
            <w:tcW w:w="536" w:type="dxa"/>
            <w:tcBorders>
              <w:top w:val="nil"/>
              <w:left w:val="nil"/>
              <w:bottom w:val="nil"/>
            </w:tcBorders>
            <w:vAlign w:val="bottom"/>
          </w:tcPr>
          <w:p w14:paraId="3F6889D2" w14:textId="77777777" w:rsidR="008C4E52" w:rsidRPr="00FF5A2B" w:rsidRDefault="008C4E52" w:rsidP="001B2EB4">
            <w:pPr>
              <w:jc w:val="right"/>
              <w:rPr>
                <w:rFonts w:ascii="Times New Roman" w:hAnsi="Times New Roman"/>
                <w:sz w:val="14"/>
                <w:szCs w:val="14"/>
              </w:rPr>
            </w:pPr>
            <w:r w:rsidRPr="001B2EB4">
              <w:rPr>
                <w:color w:val="000000"/>
                <w:sz w:val="14"/>
                <w:szCs w:val="14"/>
              </w:rPr>
              <w:t>-0.45</w:t>
            </w:r>
          </w:p>
        </w:tc>
        <w:tc>
          <w:tcPr>
            <w:tcW w:w="714" w:type="dxa"/>
            <w:tcBorders>
              <w:top w:val="nil"/>
              <w:bottom w:val="nil"/>
              <w:right w:val="nil"/>
            </w:tcBorders>
            <w:vAlign w:val="bottom"/>
          </w:tcPr>
          <w:p w14:paraId="287C0B24"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0.51</w:t>
            </w:r>
          </w:p>
        </w:tc>
        <w:tc>
          <w:tcPr>
            <w:tcW w:w="709" w:type="dxa"/>
            <w:gridSpan w:val="2"/>
            <w:tcBorders>
              <w:top w:val="nil"/>
              <w:left w:val="nil"/>
              <w:bottom w:val="nil"/>
              <w:right w:val="nil"/>
            </w:tcBorders>
            <w:vAlign w:val="bottom"/>
          </w:tcPr>
          <w:p w14:paraId="39C4335A"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0.91</w:t>
            </w:r>
          </w:p>
        </w:tc>
        <w:tc>
          <w:tcPr>
            <w:tcW w:w="531" w:type="dxa"/>
            <w:gridSpan w:val="2"/>
            <w:tcBorders>
              <w:top w:val="nil"/>
              <w:left w:val="nil"/>
              <w:bottom w:val="nil"/>
              <w:right w:val="nil"/>
            </w:tcBorders>
            <w:vAlign w:val="bottom"/>
          </w:tcPr>
          <w:p w14:paraId="36F2E447"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-0.07</w:t>
            </w:r>
          </w:p>
        </w:tc>
        <w:tc>
          <w:tcPr>
            <w:tcW w:w="639" w:type="dxa"/>
            <w:tcBorders>
              <w:top w:val="nil"/>
              <w:left w:val="nil"/>
              <w:bottom w:val="nil"/>
            </w:tcBorders>
            <w:vAlign w:val="bottom"/>
          </w:tcPr>
          <w:p w14:paraId="1F2C56CE"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-0.22</w:t>
            </w:r>
          </w:p>
        </w:tc>
        <w:tc>
          <w:tcPr>
            <w:tcW w:w="568" w:type="dxa"/>
            <w:gridSpan w:val="2"/>
            <w:tcBorders>
              <w:top w:val="nil"/>
              <w:bottom w:val="nil"/>
              <w:right w:val="nil"/>
            </w:tcBorders>
            <w:vAlign w:val="bottom"/>
          </w:tcPr>
          <w:p w14:paraId="030ADC9B"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1.44</w:t>
            </w:r>
          </w:p>
        </w:tc>
        <w:tc>
          <w:tcPr>
            <w:tcW w:w="619" w:type="dxa"/>
            <w:gridSpan w:val="2"/>
            <w:tcBorders>
              <w:top w:val="nil"/>
              <w:left w:val="nil"/>
              <w:bottom w:val="nil"/>
              <w:right w:val="nil"/>
            </w:tcBorders>
            <w:vAlign w:val="bottom"/>
          </w:tcPr>
          <w:p w14:paraId="52BDC986"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2.81</w:t>
            </w:r>
          </w:p>
        </w:tc>
        <w:tc>
          <w:tcPr>
            <w:tcW w:w="655" w:type="dxa"/>
            <w:gridSpan w:val="2"/>
            <w:tcBorders>
              <w:top w:val="nil"/>
              <w:left w:val="nil"/>
              <w:bottom w:val="nil"/>
              <w:right w:val="nil"/>
            </w:tcBorders>
            <w:vAlign w:val="bottom"/>
          </w:tcPr>
          <w:p w14:paraId="55E901C2"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0.00</w:t>
            </w:r>
          </w:p>
        </w:tc>
        <w:tc>
          <w:tcPr>
            <w:tcW w:w="545" w:type="dxa"/>
            <w:gridSpan w:val="2"/>
            <w:tcBorders>
              <w:top w:val="nil"/>
              <w:left w:val="nil"/>
              <w:bottom w:val="nil"/>
              <w:right w:val="nil"/>
            </w:tcBorders>
            <w:vAlign w:val="bottom"/>
          </w:tcPr>
          <w:p w14:paraId="66F5456B"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1.45</w:t>
            </w:r>
          </w:p>
        </w:tc>
      </w:tr>
      <w:tr w:rsidR="008C4E52" w:rsidRPr="00F65B4D" w14:paraId="1072A51D" w14:textId="77777777" w:rsidTr="001B2EB4">
        <w:tc>
          <w:tcPr>
            <w:tcW w:w="953" w:type="dxa"/>
            <w:tcBorders>
              <w:top w:val="nil"/>
              <w:left w:val="nil"/>
              <w:bottom w:val="nil"/>
            </w:tcBorders>
          </w:tcPr>
          <w:p w14:paraId="25AD6829" w14:textId="77777777" w:rsidR="008C4E52" w:rsidRPr="002E74D8" w:rsidRDefault="008C4E52" w:rsidP="001B2EB4">
            <w:pPr>
              <w:contextualSpacing/>
              <w:jc w:val="center"/>
              <w:rPr>
                <w:rFonts w:ascii="Times New Roman" w:hAnsi="Times New Roman"/>
                <w:color w:val="000000"/>
                <w:sz w:val="14"/>
                <w:szCs w:val="14"/>
              </w:rPr>
            </w:pPr>
            <w:r w:rsidRPr="002E74D8">
              <w:rPr>
                <w:rFonts w:ascii="Times New Roman" w:hAnsi="Times New Roman"/>
                <w:color w:val="000000"/>
                <w:sz w:val="14"/>
                <w:szCs w:val="14"/>
              </w:rPr>
              <w:t>Various</w:t>
            </w:r>
          </w:p>
        </w:tc>
        <w:tc>
          <w:tcPr>
            <w:tcW w:w="523" w:type="dxa"/>
            <w:tcBorders>
              <w:top w:val="nil"/>
              <w:bottom w:val="nil"/>
              <w:right w:val="nil"/>
            </w:tcBorders>
            <w:vAlign w:val="bottom"/>
          </w:tcPr>
          <w:p w14:paraId="0881A7A4"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0.62</w:t>
            </w:r>
          </w:p>
        </w:tc>
        <w:tc>
          <w:tcPr>
            <w:tcW w:w="523" w:type="dxa"/>
            <w:tcBorders>
              <w:top w:val="nil"/>
              <w:left w:val="nil"/>
              <w:bottom w:val="nil"/>
              <w:right w:val="nil"/>
            </w:tcBorders>
            <w:vAlign w:val="bottom"/>
          </w:tcPr>
          <w:p w14:paraId="710901A3"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-0.22</w:t>
            </w:r>
          </w:p>
        </w:tc>
        <w:tc>
          <w:tcPr>
            <w:tcW w:w="523" w:type="dxa"/>
            <w:tcBorders>
              <w:top w:val="nil"/>
              <w:left w:val="nil"/>
              <w:bottom w:val="nil"/>
              <w:right w:val="nil"/>
            </w:tcBorders>
            <w:vAlign w:val="bottom"/>
          </w:tcPr>
          <w:p w14:paraId="0190B9DD"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0.63</w:t>
            </w:r>
          </w:p>
        </w:tc>
        <w:tc>
          <w:tcPr>
            <w:tcW w:w="523" w:type="dxa"/>
            <w:tcBorders>
              <w:top w:val="nil"/>
              <w:left w:val="nil"/>
              <w:bottom w:val="nil"/>
            </w:tcBorders>
            <w:vAlign w:val="bottom"/>
          </w:tcPr>
          <w:p w14:paraId="2836F947"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-0.88</w:t>
            </w:r>
          </w:p>
        </w:tc>
        <w:tc>
          <w:tcPr>
            <w:tcW w:w="536" w:type="dxa"/>
            <w:tcBorders>
              <w:top w:val="nil"/>
              <w:bottom w:val="nil"/>
              <w:right w:val="nil"/>
            </w:tcBorders>
            <w:vAlign w:val="bottom"/>
          </w:tcPr>
          <w:p w14:paraId="6005CFCA"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-1.26</w:t>
            </w:r>
          </w:p>
        </w:tc>
        <w:tc>
          <w:tcPr>
            <w:tcW w:w="523" w:type="dxa"/>
            <w:tcBorders>
              <w:top w:val="nil"/>
              <w:left w:val="nil"/>
              <w:bottom w:val="nil"/>
              <w:right w:val="nil"/>
            </w:tcBorders>
            <w:vAlign w:val="bottom"/>
          </w:tcPr>
          <w:p w14:paraId="5A016A29"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-0.25</w:t>
            </w:r>
          </w:p>
        </w:tc>
        <w:tc>
          <w:tcPr>
            <w:tcW w:w="523" w:type="dxa"/>
            <w:tcBorders>
              <w:top w:val="nil"/>
              <w:left w:val="nil"/>
              <w:bottom w:val="nil"/>
              <w:right w:val="nil"/>
            </w:tcBorders>
            <w:vAlign w:val="bottom"/>
          </w:tcPr>
          <w:p w14:paraId="03528D1A"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-0.85</w:t>
            </w:r>
          </w:p>
        </w:tc>
        <w:tc>
          <w:tcPr>
            <w:tcW w:w="522" w:type="dxa"/>
            <w:tcBorders>
              <w:top w:val="nil"/>
              <w:left w:val="nil"/>
              <w:bottom w:val="nil"/>
            </w:tcBorders>
            <w:vAlign w:val="bottom"/>
          </w:tcPr>
          <w:p w14:paraId="10FBC8A2"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-1.67</w:t>
            </w:r>
          </w:p>
        </w:tc>
        <w:tc>
          <w:tcPr>
            <w:tcW w:w="522" w:type="dxa"/>
            <w:tcBorders>
              <w:top w:val="nil"/>
              <w:bottom w:val="nil"/>
              <w:right w:val="nil"/>
            </w:tcBorders>
            <w:vAlign w:val="bottom"/>
          </w:tcPr>
          <w:p w14:paraId="264CAC72" w14:textId="77777777" w:rsidR="008C4E52" w:rsidRPr="00FF5A2B" w:rsidRDefault="008C4E52" w:rsidP="001B2EB4">
            <w:pPr>
              <w:jc w:val="right"/>
              <w:rPr>
                <w:rFonts w:ascii="Times New Roman" w:hAnsi="Times New Roman"/>
                <w:sz w:val="14"/>
                <w:szCs w:val="14"/>
              </w:rPr>
            </w:pPr>
            <w:r w:rsidRPr="001B2EB4">
              <w:rPr>
                <w:color w:val="000000"/>
                <w:sz w:val="14"/>
                <w:szCs w:val="14"/>
              </w:rPr>
              <w:t>-0.25</w:t>
            </w:r>
          </w:p>
        </w:tc>
        <w:tc>
          <w:tcPr>
            <w:tcW w:w="534" w:type="dxa"/>
            <w:tcBorders>
              <w:top w:val="nil"/>
              <w:left w:val="nil"/>
              <w:bottom w:val="nil"/>
              <w:right w:val="nil"/>
            </w:tcBorders>
            <w:vAlign w:val="bottom"/>
          </w:tcPr>
          <w:p w14:paraId="668067BB" w14:textId="77777777" w:rsidR="008C4E52" w:rsidRPr="00FF5A2B" w:rsidRDefault="008C4E52" w:rsidP="001B2EB4">
            <w:pPr>
              <w:jc w:val="right"/>
              <w:rPr>
                <w:rFonts w:ascii="Times New Roman" w:hAnsi="Times New Roman"/>
                <w:sz w:val="14"/>
                <w:szCs w:val="14"/>
              </w:rPr>
            </w:pPr>
            <w:r w:rsidRPr="001B2EB4">
              <w:rPr>
                <w:color w:val="000000"/>
                <w:sz w:val="14"/>
                <w:szCs w:val="14"/>
              </w:rPr>
              <w:t>-1.74</w:t>
            </w:r>
          </w:p>
        </w:tc>
        <w:tc>
          <w:tcPr>
            <w:tcW w:w="536" w:type="dxa"/>
            <w:tcBorders>
              <w:top w:val="nil"/>
              <w:left w:val="nil"/>
              <w:bottom w:val="nil"/>
              <w:right w:val="nil"/>
            </w:tcBorders>
            <w:vAlign w:val="bottom"/>
          </w:tcPr>
          <w:p w14:paraId="6718545D" w14:textId="77777777" w:rsidR="008C4E52" w:rsidRPr="00FF5A2B" w:rsidRDefault="008C4E52" w:rsidP="001B2EB4">
            <w:pPr>
              <w:jc w:val="right"/>
              <w:rPr>
                <w:rFonts w:ascii="Times New Roman" w:hAnsi="Times New Roman"/>
                <w:sz w:val="14"/>
                <w:szCs w:val="14"/>
              </w:rPr>
            </w:pPr>
            <w:r w:rsidRPr="001B2EB4">
              <w:rPr>
                <w:color w:val="000000"/>
                <w:sz w:val="14"/>
                <w:szCs w:val="14"/>
              </w:rPr>
              <w:t>-2.75</w:t>
            </w:r>
          </w:p>
        </w:tc>
        <w:tc>
          <w:tcPr>
            <w:tcW w:w="536" w:type="dxa"/>
            <w:tcBorders>
              <w:top w:val="nil"/>
              <w:left w:val="nil"/>
              <w:bottom w:val="nil"/>
            </w:tcBorders>
            <w:vAlign w:val="bottom"/>
          </w:tcPr>
          <w:p w14:paraId="2B694F0D" w14:textId="77777777" w:rsidR="008C4E52" w:rsidRPr="00FF5A2B" w:rsidRDefault="008C4E52" w:rsidP="001B2EB4">
            <w:pPr>
              <w:jc w:val="right"/>
              <w:rPr>
                <w:rFonts w:ascii="Times New Roman" w:hAnsi="Times New Roman"/>
                <w:sz w:val="14"/>
                <w:szCs w:val="14"/>
              </w:rPr>
            </w:pPr>
            <w:r w:rsidRPr="001B2EB4">
              <w:rPr>
                <w:color w:val="000000"/>
                <w:sz w:val="14"/>
                <w:szCs w:val="14"/>
              </w:rPr>
              <w:t>-1.97</w:t>
            </w:r>
          </w:p>
        </w:tc>
        <w:tc>
          <w:tcPr>
            <w:tcW w:w="714" w:type="dxa"/>
            <w:tcBorders>
              <w:top w:val="nil"/>
              <w:bottom w:val="nil"/>
              <w:right w:val="nil"/>
            </w:tcBorders>
            <w:vAlign w:val="bottom"/>
          </w:tcPr>
          <w:p w14:paraId="020A6258"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0.15</w:t>
            </w:r>
          </w:p>
        </w:tc>
        <w:tc>
          <w:tcPr>
            <w:tcW w:w="709" w:type="dxa"/>
            <w:gridSpan w:val="2"/>
            <w:tcBorders>
              <w:top w:val="nil"/>
              <w:left w:val="nil"/>
              <w:bottom w:val="nil"/>
              <w:right w:val="nil"/>
            </w:tcBorders>
            <w:vAlign w:val="bottom"/>
          </w:tcPr>
          <w:p w14:paraId="636B7B6B"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-1.47</w:t>
            </w:r>
          </w:p>
        </w:tc>
        <w:tc>
          <w:tcPr>
            <w:tcW w:w="531" w:type="dxa"/>
            <w:gridSpan w:val="2"/>
            <w:tcBorders>
              <w:top w:val="nil"/>
              <w:left w:val="nil"/>
              <w:bottom w:val="nil"/>
              <w:right w:val="nil"/>
            </w:tcBorders>
            <w:vAlign w:val="bottom"/>
          </w:tcPr>
          <w:p w14:paraId="2D6AB395"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1.50</w:t>
            </w:r>
          </w:p>
        </w:tc>
        <w:tc>
          <w:tcPr>
            <w:tcW w:w="639" w:type="dxa"/>
            <w:tcBorders>
              <w:top w:val="nil"/>
              <w:left w:val="nil"/>
              <w:bottom w:val="nil"/>
            </w:tcBorders>
            <w:vAlign w:val="bottom"/>
          </w:tcPr>
          <w:p w14:paraId="71782156"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-2.13</w:t>
            </w:r>
          </w:p>
        </w:tc>
        <w:tc>
          <w:tcPr>
            <w:tcW w:w="568" w:type="dxa"/>
            <w:gridSpan w:val="2"/>
            <w:tcBorders>
              <w:top w:val="nil"/>
              <w:bottom w:val="nil"/>
              <w:right w:val="nil"/>
            </w:tcBorders>
            <w:vAlign w:val="bottom"/>
          </w:tcPr>
          <w:p w14:paraId="28A3C1A7"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2.71</w:t>
            </w:r>
          </w:p>
        </w:tc>
        <w:tc>
          <w:tcPr>
            <w:tcW w:w="619" w:type="dxa"/>
            <w:gridSpan w:val="2"/>
            <w:tcBorders>
              <w:top w:val="nil"/>
              <w:left w:val="nil"/>
              <w:bottom w:val="nil"/>
              <w:right w:val="nil"/>
            </w:tcBorders>
            <w:vAlign w:val="bottom"/>
          </w:tcPr>
          <w:p w14:paraId="2D48DC3E"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1.18</w:t>
            </w:r>
          </w:p>
        </w:tc>
        <w:tc>
          <w:tcPr>
            <w:tcW w:w="655" w:type="dxa"/>
            <w:gridSpan w:val="2"/>
            <w:tcBorders>
              <w:top w:val="nil"/>
              <w:left w:val="nil"/>
              <w:bottom w:val="nil"/>
              <w:right w:val="nil"/>
            </w:tcBorders>
            <w:vAlign w:val="bottom"/>
          </w:tcPr>
          <w:p w14:paraId="5F35EF51"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-1.07</w:t>
            </w:r>
          </w:p>
        </w:tc>
        <w:tc>
          <w:tcPr>
            <w:tcW w:w="545" w:type="dxa"/>
            <w:gridSpan w:val="2"/>
            <w:tcBorders>
              <w:top w:val="nil"/>
              <w:left w:val="nil"/>
              <w:bottom w:val="nil"/>
              <w:right w:val="nil"/>
            </w:tcBorders>
            <w:vAlign w:val="bottom"/>
          </w:tcPr>
          <w:p w14:paraId="332AEA7E"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-0.08</w:t>
            </w:r>
          </w:p>
        </w:tc>
      </w:tr>
      <w:tr w:rsidR="008C4E52" w:rsidRPr="00F65B4D" w14:paraId="5CBC745D" w14:textId="77777777" w:rsidTr="001B2EB4">
        <w:tc>
          <w:tcPr>
            <w:tcW w:w="953" w:type="dxa"/>
            <w:tcBorders>
              <w:top w:val="nil"/>
              <w:left w:val="nil"/>
              <w:bottom w:val="nil"/>
            </w:tcBorders>
          </w:tcPr>
          <w:p w14:paraId="19350C00" w14:textId="77777777" w:rsidR="008C4E52" w:rsidRPr="002E74D8" w:rsidRDefault="008C4E52" w:rsidP="001B2EB4">
            <w:pPr>
              <w:contextualSpacing/>
              <w:jc w:val="center"/>
              <w:rPr>
                <w:rFonts w:ascii="Times New Roman" w:hAnsi="Times New Roman"/>
                <w:color w:val="000000"/>
                <w:sz w:val="14"/>
                <w:szCs w:val="14"/>
              </w:rPr>
            </w:pPr>
            <w:r w:rsidRPr="002E74D8">
              <w:rPr>
                <w:rFonts w:ascii="Times New Roman" w:hAnsi="Times New Roman"/>
                <w:color w:val="000000"/>
                <w:sz w:val="14"/>
                <w:szCs w:val="14"/>
              </w:rPr>
              <w:t>PU</w:t>
            </w:r>
          </w:p>
        </w:tc>
        <w:tc>
          <w:tcPr>
            <w:tcW w:w="523" w:type="dxa"/>
            <w:tcBorders>
              <w:top w:val="nil"/>
              <w:bottom w:val="nil"/>
              <w:right w:val="nil"/>
            </w:tcBorders>
            <w:vAlign w:val="bottom"/>
          </w:tcPr>
          <w:p w14:paraId="231A13E6"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-0.87</w:t>
            </w:r>
          </w:p>
        </w:tc>
        <w:tc>
          <w:tcPr>
            <w:tcW w:w="523" w:type="dxa"/>
            <w:tcBorders>
              <w:top w:val="nil"/>
              <w:left w:val="nil"/>
              <w:bottom w:val="nil"/>
              <w:right w:val="nil"/>
            </w:tcBorders>
            <w:vAlign w:val="bottom"/>
          </w:tcPr>
          <w:p w14:paraId="3A7A255D"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-1.26</w:t>
            </w:r>
          </w:p>
        </w:tc>
        <w:tc>
          <w:tcPr>
            <w:tcW w:w="523" w:type="dxa"/>
            <w:tcBorders>
              <w:top w:val="nil"/>
              <w:left w:val="nil"/>
              <w:bottom w:val="nil"/>
              <w:right w:val="nil"/>
            </w:tcBorders>
            <w:vAlign w:val="bottom"/>
          </w:tcPr>
          <w:p w14:paraId="7AF82D35"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-2.09</w:t>
            </w:r>
          </w:p>
        </w:tc>
        <w:tc>
          <w:tcPr>
            <w:tcW w:w="523" w:type="dxa"/>
            <w:tcBorders>
              <w:top w:val="nil"/>
              <w:left w:val="nil"/>
              <w:bottom w:val="nil"/>
            </w:tcBorders>
            <w:vAlign w:val="bottom"/>
          </w:tcPr>
          <w:p w14:paraId="1DEB54F3"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-4.49</w:t>
            </w:r>
          </w:p>
        </w:tc>
        <w:tc>
          <w:tcPr>
            <w:tcW w:w="536" w:type="dxa"/>
            <w:tcBorders>
              <w:top w:val="nil"/>
              <w:bottom w:val="nil"/>
              <w:right w:val="nil"/>
            </w:tcBorders>
            <w:vAlign w:val="bottom"/>
          </w:tcPr>
          <w:p w14:paraId="6826AA25"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-1.71</w:t>
            </w:r>
          </w:p>
        </w:tc>
        <w:tc>
          <w:tcPr>
            <w:tcW w:w="523" w:type="dxa"/>
            <w:tcBorders>
              <w:top w:val="nil"/>
              <w:left w:val="nil"/>
              <w:bottom w:val="nil"/>
              <w:right w:val="nil"/>
            </w:tcBorders>
            <w:vAlign w:val="bottom"/>
          </w:tcPr>
          <w:p w14:paraId="2E5A2C4D"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-1.90</w:t>
            </w:r>
          </w:p>
        </w:tc>
        <w:tc>
          <w:tcPr>
            <w:tcW w:w="523" w:type="dxa"/>
            <w:tcBorders>
              <w:top w:val="nil"/>
              <w:left w:val="nil"/>
              <w:bottom w:val="nil"/>
              <w:right w:val="nil"/>
            </w:tcBorders>
            <w:vAlign w:val="bottom"/>
          </w:tcPr>
          <w:p w14:paraId="54625E2A"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-2.01</w:t>
            </w:r>
          </w:p>
        </w:tc>
        <w:tc>
          <w:tcPr>
            <w:tcW w:w="522" w:type="dxa"/>
            <w:tcBorders>
              <w:top w:val="nil"/>
              <w:left w:val="nil"/>
              <w:bottom w:val="nil"/>
            </w:tcBorders>
            <w:vAlign w:val="bottom"/>
          </w:tcPr>
          <w:p w14:paraId="5CC34314"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-2.98</w:t>
            </w:r>
          </w:p>
        </w:tc>
        <w:tc>
          <w:tcPr>
            <w:tcW w:w="522" w:type="dxa"/>
            <w:tcBorders>
              <w:top w:val="nil"/>
              <w:bottom w:val="nil"/>
              <w:right w:val="nil"/>
            </w:tcBorders>
            <w:vAlign w:val="bottom"/>
          </w:tcPr>
          <w:p w14:paraId="49F13D97" w14:textId="77777777" w:rsidR="008C4E52" w:rsidRPr="00FF5A2B" w:rsidRDefault="008C4E52" w:rsidP="001B2EB4">
            <w:pPr>
              <w:jc w:val="right"/>
              <w:rPr>
                <w:rFonts w:ascii="Times New Roman" w:hAnsi="Times New Roman"/>
                <w:sz w:val="14"/>
                <w:szCs w:val="14"/>
              </w:rPr>
            </w:pPr>
            <w:r w:rsidRPr="001B2EB4">
              <w:rPr>
                <w:color w:val="000000"/>
                <w:sz w:val="14"/>
                <w:szCs w:val="14"/>
              </w:rPr>
              <w:t>-2.84</w:t>
            </w:r>
          </w:p>
        </w:tc>
        <w:tc>
          <w:tcPr>
            <w:tcW w:w="534" w:type="dxa"/>
            <w:tcBorders>
              <w:top w:val="nil"/>
              <w:left w:val="nil"/>
              <w:bottom w:val="nil"/>
              <w:right w:val="nil"/>
            </w:tcBorders>
            <w:vAlign w:val="bottom"/>
          </w:tcPr>
          <w:p w14:paraId="46D4B634" w14:textId="77777777" w:rsidR="008C4E52" w:rsidRPr="00FF5A2B" w:rsidRDefault="008C4E52" w:rsidP="001B2EB4">
            <w:pPr>
              <w:jc w:val="right"/>
              <w:rPr>
                <w:rFonts w:ascii="Times New Roman" w:hAnsi="Times New Roman"/>
                <w:sz w:val="14"/>
                <w:szCs w:val="14"/>
              </w:rPr>
            </w:pPr>
            <w:r w:rsidRPr="001B2EB4">
              <w:rPr>
                <w:color w:val="000000"/>
                <w:sz w:val="14"/>
                <w:szCs w:val="14"/>
              </w:rPr>
              <w:t>1.28</w:t>
            </w:r>
          </w:p>
        </w:tc>
        <w:tc>
          <w:tcPr>
            <w:tcW w:w="536" w:type="dxa"/>
            <w:tcBorders>
              <w:top w:val="nil"/>
              <w:left w:val="nil"/>
              <w:bottom w:val="nil"/>
              <w:right w:val="nil"/>
            </w:tcBorders>
            <w:vAlign w:val="bottom"/>
          </w:tcPr>
          <w:p w14:paraId="695EB564" w14:textId="77777777" w:rsidR="008C4E52" w:rsidRPr="00FF5A2B" w:rsidRDefault="008C4E52" w:rsidP="001B2EB4">
            <w:pPr>
              <w:jc w:val="right"/>
              <w:rPr>
                <w:rFonts w:ascii="Times New Roman" w:hAnsi="Times New Roman"/>
                <w:sz w:val="14"/>
                <w:szCs w:val="14"/>
              </w:rPr>
            </w:pPr>
            <w:r w:rsidRPr="001B2EB4">
              <w:rPr>
                <w:color w:val="000000"/>
                <w:sz w:val="14"/>
                <w:szCs w:val="14"/>
              </w:rPr>
              <w:t>-1.83</w:t>
            </w:r>
          </w:p>
        </w:tc>
        <w:tc>
          <w:tcPr>
            <w:tcW w:w="536" w:type="dxa"/>
            <w:tcBorders>
              <w:top w:val="nil"/>
              <w:left w:val="nil"/>
              <w:bottom w:val="nil"/>
            </w:tcBorders>
            <w:vAlign w:val="bottom"/>
          </w:tcPr>
          <w:p w14:paraId="7161A89F" w14:textId="77777777" w:rsidR="008C4E52" w:rsidRPr="00FF5A2B" w:rsidRDefault="008C4E52" w:rsidP="001B2EB4">
            <w:pPr>
              <w:jc w:val="right"/>
              <w:rPr>
                <w:rFonts w:ascii="Times New Roman" w:hAnsi="Times New Roman"/>
                <w:sz w:val="14"/>
                <w:szCs w:val="14"/>
              </w:rPr>
            </w:pPr>
            <w:r w:rsidRPr="001B2EB4">
              <w:rPr>
                <w:color w:val="000000"/>
                <w:sz w:val="14"/>
                <w:szCs w:val="14"/>
              </w:rPr>
              <w:t>4.84</w:t>
            </w:r>
          </w:p>
        </w:tc>
        <w:tc>
          <w:tcPr>
            <w:tcW w:w="714" w:type="dxa"/>
            <w:tcBorders>
              <w:top w:val="nil"/>
              <w:bottom w:val="nil"/>
              <w:right w:val="nil"/>
            </w:tcBorders>
            <w:vAlign w:val="bottom"/>
          </w:tcPr>
          <w:p w14:paraId="4A8EE029"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-1.57</w:t>
            </w:r>
          </w:p>
        </w:tc>
        <w:tc>
          <w:tcPr>
            <w:tcW w:w="709" w:type="dxa"/>
            <w:gridSpan w:val="2"/>
            <w:tcBorders>
              <w:top w:val="nil"/>
              <w:left w:val="nil"/>
              <w:bottom w:val="nil"/>
              <w:right w:val="nil"/>
            </w:tcBorders>
            <w:vAlign w:val="bottom"/>
          </w:tcPr>
          <w:p w14:paraId="663A5D3C"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-2.07</w:t>
            </w:r>
          </w:p>
        </w:tc>
        <w:tc>
          <w:tcPr>
            <w:tcW w:w="531" w:type="dxa"/>
            <w:gridSpan w:val="2"/>
            <w:tcBorders>
              <w:top w:val="nil"/>
              <w:left w:val="nil"/>
              <w:bottom w:val="nil"/>
              <w:right w:val="nil"/>
            </w:tcBorders>
            <w:vAlign w:val="bottom"/>
          </w:tcPr>
          <w:p w14:paraId="6817A68E"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-1.97</w:t>
            </w:r>
          </w:p>
        </w:tc>
        <w:tc>
          <w:tcPr>
            <w:tcW w:w="639" w:type="dxa"/>
            <w:tcBorders>
              <w:top w:val="nil"/>
              <w:left w:val="nil"/>
              <w:bottom w:val="nil"/>
            </w:tcBorders>
            <w:vAlign w:val="bottom"/>
          </w:tcPr>
          <w:p w14:paraId="6E5D74AB"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-3.31</w:t>
            </w:r>
          </w:p>
        </w:tc>
        <w:tc>
          <w:tcPr>
            <w:tcW w:w="568" w:type="dxa"/>
            <w:gridSpan w:val="2"/>
            <w:tcBorders>
              <w:top w:val="nil"/>
              <w:bottom w:val="nil"/>
              <w:right w:val="nil"/>
            </w:tcBorders>
            <w:vAlign w:val="bottom"/>
          </w:tcPr>
          <w:p w14:paraId="1251B138"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2.00</w:t>
            </w:r>
          </w:p>
        </w:tc>
        <w:tc>
          <w:tcPr>
            <w:tcW w:w="619" w:type="dxa"/>
            <w:gridSpan w:val="2"/>
            <w:tcBorders>
              <w:top w:val="nil"/>
              <w:left w:val="nil"/>
              <w:bottom w:val="nil"/>
              <w:right w:val="nil"/>
            </w:tcBorders>
            <w:vAlign w:val="bottom"/>
          </w:tcPr>
          <w:p w14:paraId="630876CD"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1.37</w:t>
            </w:r>
          </w:p>
        </w:tc>
        <w:tc>
          <w:tcPr>
            <w:tcW w:w="655" w:type="dxa"/>
            <w:gridSpan w:val="2"/>
            <w:tcBorders>
              <w:top w:val="nil"/>
              <w:left w:val="nil"/>
              <w:bottom w:val="nil"/>
              <w:right w:val="nil"/>
            </w:tcBorders>
            <w:vAlign w:val="bottom"/>
          </w:tcPr>
          <w:p w14:paraId="56C27EEC"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0.31</w:t>
            </w:r>
          </w:p>
        </w:tc>
        <w:tc>
          <w:tcPr>
            <w:tcW w:w="545" w:type="dxa"/>
            <w:gridSpan w:val="2"/>
            <w:tcBorders>
              <w:top w:val="nil"/>
              <w:left w:val="nil"/>
              <w:bottom w:val="nil"/>
              <w:right w:val="nil"/>
            </w:tcBorders>
            <w:vAlign w:val="bottom"/>
          </w:tcPr>
          <w:p w14:paraId="7E8C0583"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-3.43</w:t>
            </w:r>
          </w:p>
        </w:tc>
      </w:tr>
      <w:tr w:rsidR="008C4E52" w:rsidRPr="00F65B4D" w14:paraId="66826780" w14:textId="77777777" w:rsidTr="001B2EB4">
        <w:tc>
          <w:tcPr>
            <w:tcW w:w="953" w:type="dxa"/>
            <w:tcBorders>
              <w:top w:val="nil"/>
              <w:left w:val="nil"/>
              <w:bottom w:val="nil"/>
            </w:tcBorders>
          </w:tcPr>
          <w:p w14:paraId="44C904B4" w14:textId="77777777" w:rsidR="008C4E52" w:rsidRPr="002E74D8" w:rsidRDefault="008C4E52" w:rsidP="001B2EB4">
            <w:pPr>
              <w:contextualSpacing/>
              <w:jc w:val="center"/>
              <w:rPr>
                <w:rFonts w:ascii="Times New Roman" w:hAnsi="Times New Roman"/>
                <w:color w:val="000000"/>
                <w:sz w:val="14"/>
                <w:szCs w:val="14"/>
              </w:rPr>
            </w:pPr>
            <w:r w:rsidRPr="002E74D8">
              <w:rPr>
                <w:rFonts w:ascii="Times New Roman" w:hAnsi="Times New Roman"/>
                <w:color w:val="000000"/>
                <w:sz w:val="14"/>
                <w:szCs w:val="14"/>
              </w:rPr>
              <w:t>Tech</w:t>
            </w:r>
          </w:p>
        </w:tc>
        <w:tc>
          <w:tcPr>
            <w:tcW w:w="523" w:type="dxa"/>
            <w:tcBorders>
              <w:top w:val="nil"/>
              <w:bottom w:val="nil"/>
              <w:right w:val="nil"/>
            </w:tcBorders>
            <w:vAlign w:val="bottom"/>
          </w:tcPr>
          <w:p w14:paraId="6EC63CF6" w14:textId="77777777" w:rsidR="008C4E52" w:rsidRPr="00FF5A2B" w:rsidRDefault="008C4E52" w:rsidP="001B2EB4">
            <w:pPr>
              <w:ind w:left="-71" w:right="-53"/>
              <w:contextualSpacing/>
              <w:jc w:val="right"/>
              <w:rPr>
                <w:rFonts w:ascii="Times New Roman" w:hAnsi="Times New Roman"/>
                <w:color w:val="000000"/>
                <w:sz w:val="14"/>
                <w:szCs w:val="14"/>
              </w:rPr>
            </w:pPr>
            <w:r w:rsidRPr="00FF5A2B">
              <w:rPr>
                <w:color w:val="000000"/>
                <w:sz w:val="14"/>
                <w:szCs w:val="14"/>
              </w:rPr>
              <w:t>1.85*</w:t>
            </w:r>
          </w:p>
        </w:tc>
        <w:tc>
          <w:tcPr>
            <w:tcW w:w="523" w:type="dxa"/>
            <w:tcBorders>
              <w:top w:val="nil"/>
              <w:left w:val="nil"/>
              <w:bottom w:val="nil"/>
              <w:right w:val="nil"/>
            </w:tcBorders>
            <w:vAlign w:val="bottom"/>
          </w:tcPr>
          <w:p w14:paraId="461DA5D3"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0.37</w:t>
            </w:r>
          </w:p>
        </w:tc>
        <w:tc>
          <w:tcPr>
            <w:tcW w:w="523" w:type="dxa"/>
            <w:tcBorders>
              <w:top w:val="nil"/>
              <w:left w:val="nil"/>
              <w:bottom w:val="nil"/>
              <w:right w:val="nil"/>
            </w:tcBorders>
            <w:vAlign w:val="bottom"/>
          </w:tcPr>
          <w:p w14:paraId="7A6F5E40"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0.72</w:t>
            </w:r>
          </w:p>
        </w:tc>
        <w:tc>
          <w:tcPr>
            <w:tcW w:w="523" w:type="dxa"/>
            <w:tcBorders>
              <w:top w:val="nil"/>
              <w:left w:val="nil"/>
              <w:bottom w:val="nil"/>
            </w:tcBorders>
            <w:vAlign w:val="bottom"/>
          </w:tcPr>
          <w:p w14:paraId="1D7FABD9"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0.18</w:t>
            </w:r>
          </w:p>
        </w:tc>
        <w:tc>
          <w:tcPr>
            <w:tcW w:w="536" w:type="dxa"/>
            <w:tcBorders>
              <w:top w:val="nil"/>
              <w:bottom w:val="nil"/>
              <w:right w:val="nil"/>
            </w:tcBorders>
            <w:vAlign w:val="bottom"/>
          </w:tcPr>
          <w:p w14:paraId="45F05B34"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2.39</w:t>
            </w:r>
          </w:p>
        </w:tc>
        <w:tc>
          <w:tcPr>
            <w:tcW w:w="523" w:type="dxa"/>
            <w:tcBorders>
              <w:top w:val="nil"/>
              <w:left w:val="nil"/>
              <w:bottom w:val="nil"/>
              <w:right w:val="nil"/>
            </w:tcBorders>
            <w:vAlign w:val="bottom"/>
          </w:tcPr>
          <w:p w14:paraId="30E7BCA6"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-0.60</w:t>
            </w:r>
          </w:p>
        </w:tc>
        <w:tc>
          <w:tcPr>
            <w:tcW w:w="523" w:type="dxa"/>
            <w:tcBorders>
              <w:top w:val="nil"/>
              <w:left w:val="nil"/>
              <w:bottom w:val="nil"/>
              <w:right w:val="nil"/>
            </w:tcBorders>
            <w:vAlign w:val="bottom"/>
          </w:tcPr>
          <w:p w14:paraId="453CEF37"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-0.22</w:t>
            </w:r>
          </w:p>
        </w:tc>
        <w:tc>
          <w:tcPr>
            <w:tcW w:w="522" w:type="dxa"/>
            <w:tcBorders>
              <w:top w:val="nil"/>
              <w:left w:val="nil"/>
              <w:bottom w:val="nil"/>
            </w:tcBorders>
            <w:vAlign w:val="bottom"/>
          </w:tcPr>
          <w:p w14:paraId="4DB1F2B0"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0.09</w:t>
            </w:r>
          </w:p>
        </w:tc>
        <w:tc>
          <w:tcPr>
            <w:tcW w:w="522" w:type="dxa"/>
            <w:tcBorders>
              <w:top w:val="nil"/>
              <w:bottom w:val="nil"/>
              <w:right w:val="nil"/>
            </w:tcBorders>
            <w:vAlign w:val="bottom"/>
          </w:tcPr>
          <w:p w14:paraId="3EB81E62" w14:textId="77777777" w:rsidR="008C4E52" w:rsidRPr="001B2EB4" w:rsidRDefault="008C4E52" w:rsidP="001B2EB4">
            <w:pPr>
              <w:ind w:left="-71" w:right="-53"/>
              <w:contextualSpacing/>
              <w:jc w:val="right"/>
              <w:rPr>
                <w:color w:val="000000"/>
                <w:sz w:val="14"/>
                <w:szCs w:val="14"/>
              </w:rPr>
            </w:pPr>
            <w:r w:rsidRPr="001B2EB4">
              <w:rPr>
                <w:color w:val="000000"/>
                <w:sz w:val="14"/>
                <w:szCs w:val="14"/>
              </w:rPr>
              <w:t>0.40</w:t>
            </w:r>
          </w:p>
        </w:tc>
        <w:tc>
          <w:tcPr>
            <w:tcW w:w="534" w:type="dxa"/>
            <w:tcBorders>
              <w:top w:val="nil"/>
              <w:left w:val="nil"/>
              <w:bottom w:val="nil"/>
              <w:right w:val="nil"/>
            </w:tcBorders>
            <w:vAlign w:val="bottom"/>
          </w:tcPr>
          <w:p w14:paraId="38726447" w14:textId="77777777" w:rsidR="008C4E52" w:rsidRPr="001B2EB4" w:rsidRDefault="008C4E52" w:rsidP="001B2EB4">
            <w:pPr>
              <w:ind w:left="-71" w:right="-53"/>
              <w:contextualSpacing/>
              <w:jc w:val="right"/>
              <w:rPr>
                <w:color w:val="000000"/>
                <w:sz w:val="14"/>
                <w:szCs w:val="14"/>
              </w:rPr>
            </w:pPr>
            <w:r w:rsidRPr="001B2EB4">
              <w:rPr>
                <w:color w:val="000000"/>
                <w:sz w:val="14"/>
                <w:szCs w:val="14"/>
              </w:rPr>
              <w:t>0.64</w:t>
            </w:r>
          </w:p>
        </w:tc>
        <w:tc>
          <w:tcPr>
            <w:tcW w:w="536" w:type="dxa"/>
            <w:tcBorders>
              <w:top w:val="nil"/>
              <w:left w:val="nil"/>
              <w:bottom w:val="nil"/>
              <w:right w:val="nil"/>
            </w:tcBorders>
            <w:vAlign w:val="bottom"/>
          </w:tcPr>
          <w:p w14:paraId="177DC6FF" w14:textId="77777777" w:rsidR="008C4E52" w:rsidRPr="001B2EB4" w:rsidRDefault="008C4E52" w:rsidP="001B2EB4">
            <w:pPr>
              <w:ind w:left="-71" w:right="-53"/>
              <w:contextualSpacing/>
              <w:jc w:val="right"/>
              <w:rPr>
                <w:color w:val="000000"/>
                <w:sz w:val="14"/>
                <w:szCs w:val="14"/>
              </w:rPr>
            </w:pPr>
            <w:r w:rsidRPr="001B2EB4">
              <w:rPr>
                <w:color w:val="000000"/>
                <w:sz w:val="14"/>
                <w:szCs w:val="14"/>
              </w:rPr>
              <w:t>1.42</w:t>
            </w:r>
          </w:p>
        </w:tc>
        <w:tc>
          <w:tcPr>
            <w:tcW w:w="536" w:type="dxa"/>
            <w:tcBorders>
              <w:top w:val="nil"/>
              <w:left w:val="nil"/>
              <w:bottom w:val="nil"/>
            </w:tcBorders>
            <w:vAlign w:val="bottom"/>
          </w:tcPr>
          <w:p w14:paraId="4F47D7E3" w14:textId="77777777" w:rsidR="008C4E52" w:rsidRPr="001B2EB4" w:rsidRDefault="008C4E52" w:rsidP="001B2EB4">
            <w:pPr>
              <w:ind w:left="-71" w:right="-53"/>
              <w:contextualSpacing/>
              <w:jc w:val="right"/>
              <w:rPr>
                <w:color w:val="000000"/>
                <w:sz w:val="14"/>
                <w:szCs w:val="14"/>
              </w:rPr>
            </w:pPr>
            <w:r w:rsidRPr="001B2EB4">
              <w:rPr>
                <w:color w:val="000000"/>
                <w:sz w:val="14"/>
                <w:szCs w:val="14"/>
              </w:rPr>
              <w:t>1.03</w:t>
            </w:r>
          </w:p>
        </w:tc>
        <w:tc>
          <w:tcPr>
            <w:tcW w:w="714" w:type="dxa"/>
            <w:tcBorders>
              <w:top w:val="nil"/>
              <w:bottom w:val="nil"/>
              <w:right w:val="nil"/>
            </w:tcBorders>
            <w:vAlign w:val="bottom"/>
          </w:tcPr>
          <w:p w14:paraId="12320299"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1.71</w:t>
            </w:r>
          </w:p>
        </w:tc>
        <w:tc>
          <w:tcPr>
            <w:tcW w:w="709" w:type="dxa"/>
            <w:gridSpan w:val="2"/>
            <w:tcBorders>
              <w:top w:val="nil"/>
              <w:left w:val="nil"/>
              <w:bottom w:val="nil"/>
              <w:right w:val="nil"/>
            </w:tcBorders>
            <w:vAlign w:val="bottom"/>
          </w:tcPr>
          <w:p w14:paraId="239A66F9"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0.28</w:t>
            </w:r>
          </w:p>
        </w:tc>
        <w:tc>
          <w:tcPr>
            <w:tcW w:w="531" w:type="dxa"/>
            <w:gridSpan w:val="2"/>
            <w:tcBorders>
              <w:top w:val="nil"/>
              <w:left w:val="nil"/>
              <w:bottom w:val="nil"/>
              <w:right w:val="nil"/>
            </w:tcBorders>
            <w:vAlign w:val="bottom"/>
          </w:tcPr>
          <w:p w14:paraId="756D2B8E"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0.70</w:t>
            </w:r>
          </w:p>
        </w:tc>
        <w:tc>
          <w:tcPr>
            <w:tcW w:w="639" w:type="dxa"/>
            <w:tcBorders>
              <w:top w:val="nil"/>
              <w:left w:val="nil"/>
              <w:bottom w:val="nil"/>
            </w:tcBorders>
            <w:vAlign w:val="bottom"/>
          </w:tcPr>
          <w:p w14:paraId="782CE343"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0.49</w:t>
            </w:r>
          </w:p>
        </w:tc>
        <w:tc>
          <w:tcPr>
            <w:tcW w:w="568" w:type="dxa"/>
            <w:gridSpan w:val="2"/>
            <w:tcBorders>
              <w:top w:val="nil"/>
              <w:bottom w:val="nil"/>
              <w:right w:val="nil"/>
            </w:tcBorders>
            <w:vAlign w:val="bottom"/>
          </w:tcPr>
          <w:p w14:paraId="6D178B21"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2.80</w:t>
            </w:r>
          </w:p>
        </w:tc>
        <w:tc>
          <w:tcPr>
            <w:tcW w:w="619" w:type="dxa"/>
            <w:gridSpan w:val="2"/>
            <w:tcBorders>
              <w:top w:val="nil"/>
              <w:left w:val="nil"/>
              <w:bottom w:val="nil"/>
              <w:right w:val="nil"/>
            </w:tcBorders>
            <w:vAlign w:val="bottom"/>
          </w:tcPr>
          <w:p w14:paraId="3B4172B1"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0.34</w:t>
            </w:r>
          </w:p>
        </w:tc>
        <w:tc>
          <w:tcPr>
            <w:tcW w:w="655" w:type="dxa"/>
            <w:gridSpan w:val="2"/>
            <w:tcBorders>
              <w:top w:val="nil"/>
              <w:left w:val="nil"/>
              <w:bottom w:val="nil"/>
              <w:right w:val="nil"/>
            </w:tcBorders>
            <w:vAlign w:val="bottom"/>
          </w:tcPr>
          <w:p w14:paraId="58D9B3F6"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0.23</w:t>
            </w:r>
          </w:p>
        </w:tc>
        <w:tc>
          <w:tcPr>
            <w:tcW w:w="545" w:type="dxa"/>
            <w:gridSpan w:val="2"/>
            <w:tcBorders>
              <w:top w:val="nil"/>
              <w:left w:val="nil"/>
              <w:bottom w:val="nil"/>
              <w:right w:val="nil"/>
            </w:tcBorders>
            <w:vAlign w:val="bottom"/>
          </w:tcPr>
          <w:p w14:paraId="32D9BF08"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0.76</w:t>
            </w:r>
          </w:p>
        </w:tc>
      </w:tr>
      <w:tr w:rsidR="008C4E52" w:rsidRPr="00F65B4D" w14:paraId="7245D29A" w14:textId="77777777" w:rsidTr="001B2EB4">
        <w:tc>
          <w:tcPr>
            <w:tcW w:w="953" w:type="dxa"/>
            <w:tcBorders>
              <w:top w:val="nil"/>
              <w:left w:val="nil"/>
              <w:bottom w:val="single" w:sz="4" w:space="0" w:color="auto"/>
              <w:right w:val="single" w:sz="4" w:space="0" w:color="auto"/>
            </w:tcBorders>
          </w:tcPr>
          <w:p w14:paraId="33C99249" w14:textId="77777777" w:rsidR="008C4E52" w:rsidRPr="002E74D8" w:rsidRDefault="008C4E52" w:rsidP="001B2EB4">
            <w:pPr>
              <w:contextualSpacing/>
              <w:jc w:val="center"/>
              <w:rPr>
                <w:rFonts w:ascii="Times New Roman" w:hAnsi="Times New Roman"/>
                <w:color w:val="000000"/>
                <w:sz w:val="14"/>
                <w:szCs w:val="14"/>
              </w:rPr>
            </w:pPr>
            <w:r w:rsidRPr="002E74D8">
              <w:rPr>
                <w:rFonts w:ascii="Times New Roman" w:hAnsi="Times New Roman"/>
                <w:color w:val="000000"/>
                <w:sz w:val="14"/>
                <w:szCs w:val="14"/>
              </w:rPr>
              <w:t>Trans</w:t>
            </w:r>
          </w:p>
        </w:tc>
        <w:tc>
          <w:tcPr>
            <w:tcW w:w="523" w:type="dxa"/>
            <w:tcBorders>
              <w:top w:val="nil"/>
              <w:left w:val="single" w:sz="4" w:space="0" w:color="auto"/>
              <w:bottom w:val="single" w:sz="4" w:space="0" w:color="auto"/>
              <w:right w:val="nil"/>
            </w:tcBorders>
            <w:vAlign w:val="bottom"/>
          </w:tcPr>
          <w:p w14:paraId="56FDCCDD" w14:textId="77777777" w:rsidR="008C4E52" w:rsidRPr="00FF5A2B" w:rsidRDefault="008C4E52" w:rsidP="001B2EB4">
            <w:pPr>
              <w:ind w:left="-71" w:right="-53"/>
              <w:contextualSpacing/>
              <w:jc w:val="right"/>
              <w:rPr>
                <w:rFonts w:ascii="Times New Roman" w:hAnsi="Times New Roman"/>
                <w:color w:val="000000"/>
                <w:sz w:val="14"/>
                <w:szCs w:val="14"/>
              </w:rPr>
            </w:pPr>
            <w:r w:rsidRPr="00FF5A2B">
              <w:rPr>
                <w:color w:val="000000"/>
                <w:sz w:val="14"/>
                <w:szCs w:val="14"/>
              </w:rPr>
              <w:t>7.23*</w:t>
            </w:r>
          </w:p>
        </w:tc>
        <w:tc>
          <w:tcPr>
            <w:tcW w:w="523" w:type="dxa"/>
            <w:tcBorders>
              <w:top w:val="nil"/>
              <w:left w:val="nil"/>
              <w:bottom w:val="single" w:sz="4" w:space="0" w:color="auto"/>
              <w:right w:val="nil"/>
            </w:tcBorders>
            <w:vAlign w:val="bottom"/>
          </w:tcPr>
          <w:p w14:paraId="61A92C06"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0.86</w:t>
            </w:r>
          </w:p>
        </w:tc>
        <w:tc>
          <w:tcPr>
            <w:tcW w:w="523" w:type="dxa"/>
            <w:tcBorders>
              <w:top w:val="nil"/>
              <w:left w:val="nil"/>
              <w:bottom w:val="single" w:sz="4" w:space="0" w:color="auto"/>
              <w:right w:val="nil"/>
            </w:tcBorders>
            <w:vAlign w:val="bottom"/>
          </w:tcPr>
          <w:p w14:paraId="320AD80B"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2.81</w:t>
            </w:r>
          </w:p>
        </w:tc>
        <w:tc>
          <w:tcPr>
            <w:tcW w:w="523" w:type="dxa"/>
            <w:tcBorders>
              <w:top w:val="nil"/>
              <w:left w:val="nil"/>
              <w:bottom w:val="single" w:sz="4" w:space="0" w:color="auto"/>
            </w:tcBorders>
            <w:vAlign w:val="bottom"/>
          </w:tcPr>
          <w:p w14:paraId="650EED1E"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4.49</w:t>
            </w:r>
          </w:p>
        </w:tc>
        <w:tc>
          <w:tcPr>
            <w:tcW w:w="536" w:type="dxa"/>
            <w:tcBorders>
              <w:top w:val="nil"/>
              <w:bottom w:val="single" w:sz="4" w:space="0" w:color="auto"/>
              <w:right w:val="nil"/>
            </w:tcBorders>
            <w:vAlign w:val="bottom"/>
          </w:tcPr>
          <w:p w14:paraId="08AB90E9" w14:textId="77777777" w:rsidR="008C4E52" w:rsidRPr="00FF5A2B" w:rsidRDefault="008C4E52" w:rsidP="001B2EB4">
            <w:pPr>
              <w:ind w:left="-71" w:right="-53"/>
              <w:contextualSpacing/>
              <w:jc w:val="right"/>
              <w:rPr>
                <w:rFonts w:ascii="Times New Roman" w:hAnsi="Times New Roman"/>
                <w:color w:val="000000"/>
                <w:sz w:val="14"/>
                <w:szCs w:val="14"/>
              </w:rPr>
            </w:pPr>
            <w:r w:rsidRPr="00FF5A2B">
              <w:rPr>
                <w:color w:val="000000"/>
                <w:sz w:val="14"/>
                <w:szCs w:val="14"/>
              </w:rPr>
              <w:t>12.24*</w:t>
            </w:r>
          </w:p>
        </w:tc>
        <w:tc>
          <w:tcPr>
            <w:tcW w:w="523" w:type="dxa"/>
            <w:tcBorders>
              <w:top w:val="nil"/>
              <w:left w:val="nil"/>
              <w:bottom w:val="single" w:sz="4" w:space="0" w:color="auto"/>
              <w:right w:val="nil"/>
            </w:tcBorders>
            <w:vAlign w:val="bottom"/>
          </w:tcPr>
          <w:p w14:paraId="38E2FB88"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2.07</w:t>
            </w:r>
          </w:p>
        </w:tc>
        <w:tc>
          <w:tcPr>
            <w:tcW w:w="523" w:type="dxa"/>
            <w:tcBorders>
              <w:top w:val="nil"/>
              <w:left w:val="nil"/>
              <w:bottom w:val="single" w:sz="4" w:space="0" w:color="auto"/>
              <w:right w:val="nil"/>
            </w:tcBorders>
            <w:vAlign w:val="bottom"/>
          </w:tcPr>
          <w:p w14:paraId="76D875C8"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4.42</w:t>
            </w:r>
          </w:p>
        </w:tc>
        <w:tc>
          <w:tcPr>
            <w:tcW w:w="522" w:type="dxa"/>
            <w:tcBorders>
              <w:top w:val="nil"/>
              <w:left w:val="nil"/>
              <w:bottom w:val="single" w:sz="4" w:space="0" w:color="auto"/>
            </w:tcBorders>
            <w:vAlign w:val="bottom"/>
          </w:tcPr>
          <w:p w14:paraId="692B70A4" w14:textId="77777777" w:rsidR="008C4E52" w:rsidRPr="001B2EB4" w:rsidRDefault="008C4E52" w:rsidP="001B2EB4">
            <w:pPr>
              <w:ind w:left="-71" w:right="-53"/>
              <w:contextualSpacing/>
              <w:jc w:val="right"/>
              <w:rPr>
                <w:rFonts w:ascii="Times New Roman" w:hAnsi="Times New Roman"/>
                <w:color w:val="000000"/>
                <w:sz w:val="14"/>
                <w:szCs w:val="14"/>
              </w:rPr>
            </w:pPr>
            <w:r w:rsidRPr="001B2EB4">
              <w:rPr>
                <w:color w:val="000000"/>
                <w:sz w:val="14"/>
                <w:szCs w:val="14"/>
              </w:rPr>
              <w:t>-3.35</w:t>
            </w:r>
          </w:p>
        </w:tc>
        <w:tc>
          <w:tcPr>
            <w:tcW w:w="522" w:type="dxa"/>
            <w:tcBorders>
              <w:top w:val="nil"/>
              <w:bottom w:val="single" w:sz="4" w:space="0" w:color="auto"/>
              <w:right w:val="nil"/>
            </w:tcBorders>
            <w:vAlign w:val="bottom"/>
          </w:tcPr>
          <w:p w14:paraId="428D2E80" w14:textId="77777777" w:rsidR="008C4E52" w:rsidRPr="001B2EB4" w:rsidRDefault="008C4E52" w:rsidP="001B2EB4">
            <w:pPr>
              <w:ind w:left="-71" w:right="-53"/>
              <w:contextualSpacing/>
              <w:jc w:val="right"/>
              <w:rPr>
                <w:color w:val="000000"/>
                <w:sz w:val="14"/>
                <w:szCs w:val="14"/>
              </w:rPr>
            </w:pPr>
            <w:r w:rsidRPr="001B2EB4">
              <w:rPr>
                <w:color w:val="000000"/>
                <w:sz w:val="14"/>
                <w:szCs w:val="14"/>
              </w:rPr>
              <w:t>5.88</w:t>
            </w:r>
          </w:p>
        </w:tc>
        <w:tc>
          <w:tcPr>
            <w:tcW w:w="534" w:type="dxa"/>
            <w:tcBorders>
              <w:top w:val="nil"/>
              <w:left w:val="nil"/>
              <w:bottom w:val="single" w:sz="4" w:space="0" w:color="auto"/>
              <w:right w:val="nil"/>
            </w:tcBorders>
            <w:vAlign w:val="bottom"/>
          </w:tcPr>
          <w:p w14:paraId="3D3DC60F" w14:textId="77777777" w:rsidR="008C4E52" w:rsidRPr="00FF5A2B" w:rsidRDefault="008C4E52" w:rsidP="001B2EB4">
            <w:pPr>
              <w:ind w:left="-71" w:right="-53"/>
              <w:contextualSpacing/>
              <w:jc w:val="right"/>
              <w:rPr>
                <w:color w:val="000000"/>
                <w:sz w:val="14"/>
                <w:szCs w:val="14"/>
              </w:rPr>
            </w:pPr>
            <w:r w:rsidRPr="00FF5A2B">
              <w:rPr>
                <w:color w:val="000000"/>
                <w:sz w:val="14"/>
                <w:szCs w:val="14"/>
              </w:rPr>
              <w:t>5.70*</w:t>
            </w:r>
          </w:p>
        </w:tc>
        <w:tc>
          <w:tcPr>
            <w:tcW w:w="536" w:type="dxa"/>
            <w:tcBorders>
              <w:top w:val="nil"/>
              <w:left w:val="nil"/>
              <w:bottom w:val="single" w:sz="4" w:space="0" w:color="auto"/>
              <w:right w:val="nil"/>
            </w:tcBorders>
            <w:vAlign w:val="bottom"/>
          </w:tcPr>
          <w:p w14:paraId="05E3F3F6" w14:textId="77777777" w:rsidR="008C4E52" w:rsidRPr="001B2EB4" w:rsidRDefault="008C4E52" w:rsidP="001B2EB4">
            <w:pPr>
              <w:ind w:left="-71" w:right="-53"/>
              <w:contextualSpacing/>
              <w:jc w:val="right"/>
              <w:rPr>
                <w:color w:val="000000"/>
                <w:sz w:val="14"/>
                <w:szCs w:val="14"/>
              </w:rPr>
            </w:pPr>
            <w:r w:rsidRPr="001B2EB4">
              <w:rPr>
                <w:color w:val="000000"/>
                <w:sz w:val="14"/>
                <w:szCs w:val="14"/>
              </w:rPr>
              <w:t>2.99</w:t>
            </w:r>
          </w:p>
        </w:tc>
        <w:tc>
          <w:tcPr>
            <w:tcW w:w="536" w:type="dxa"/>
            <w:tcBorders>
              <w:top w:val="nil"/>
              <w:left w:val="nil"/>
              <w:bottom w:val="single" w:sz="4" w:space="0" w:color="auto"/>
            </w:tcBorders>
            <w:vAlign w:val="bottom"/>
          </w:tcPr>
          <w:p w14:paraId="1512D4EC" w14:textId="77777777" w:rsidR="008C4E52" w:rsidRPr="001B2EB4" w:rsidRDefault="008C4E52" w:rsidP="001B2EB4">
            <w:pPr>
              <w:ind w:left="-71" w:right="-53"/>
              <w:contextualSpacing/>
              <w:jc w:val="right"/>
              <w:rPr>
                <w:color w:val="000000"/>
                <w:sz w:val="14"/>
                <w:szCs w:val="14"/>
              </w:rPr>
            </w:pPr>
            <w:r w:rsidRPr="001B2EB4">
              <w:rPr>
                <w:color w:val="000000"/>
                <w:sz w:val="14"/>
                <w:szCs w:val="14"/>
              </w:rPr>
              <w:t>0.97</w:t>
            </w:r>
          </w:p>
        </w:tc>
        <w:tc>
          <w:tcPr>
            <w:tcW w:w="714" w:type="dxa"/>
            <w:tcBorders>
              <w:top w:val="nil"/>
              <w:bottom w:val="single" w:sz="4" w:space="0" w:color="auto"/>
              <w:right w:val="nil"/>
            </w:tcBorders>
            <w:vAlign w:val="bottom"/>
          </w:tcPr>
          <w:p w14:paraId="0E7F3030" w14:textId="77777777" w:rsidR="008C4E52" w:rsidRPr="001B2EB4" w:rsidRDefault="008C4E52" w:rsidP="001B2EB4">
            <w:pPr>
              <w:ind w:left="-108"/>
              <w:jc w:val="right"/>
              <w:rPr>
                <w:rFonts w:ascii="Times New Roman" w:hAnsi="Times New Roman"/>
                <w:color w:val="000000"/>
                <w:sz w:val="14"/>
                <w:szCs w:val="14"/>
              </w:rPr>
            </w:pPr>
            <w:r w:rsidRPr="001B2EB4">
              <w:rPr>
                <w:color w:val="000000"/>
                <w:sz w:val="14"/>
                <w:szCs w:val="14"/>
              </w:rPr>
              <w:t>6.62</w:t>
            </w:r>
          </w:p>
        </w:tc>
        <w:tc>
          <w:tcPr>
            <w:tcW w:w="709" w:type="dxa"/>
            <w:gridSpan w:val="2"/>
            <w:tcBorders>
              <w:top w:val="nil"/>
              <w:left w:val="nil"/>
              <w:bottom w:val="single" w:sz="4" w:space="0" w:color="auto"/>
              <w:right w:val="nil"/>
            </w:tcBorders>
            <w:vAlign w:val="bottom"/>
          </w:tcPr>
          <w:p w14:paraId="40685BBB"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1.66</w:t>
            </w:r>
          </w:p>
        </w:tc>
        <w:tc>
          <w:tcPr>
            <w:tcW w:w="531" w:type="dxa"/>
            <w:gridSpan w:val="2"/>
            <w:tcBorders>
              <w:top w:val="nil"/>
              <w:left w:val="nil"/>
              <w:bottom w:val="single" w:sz="4" w:space="0" w:color="auto"/>
              <w:right w:val="nil"/>
            </w:tcBorders>
            <w:vAlign w:val="bottom"/>
          </w:tcPr>
          <w:p w14:paraId="7E93FAE8"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-1.14</w:t>
            </w:r>
          </w:p>
        </w:tc>
        <w:tc>
          <w:tcPr>
            <w:tcW w:w="639" w:type="dxa"/>
            <w:tcBorders>
              <w:top w:val="nil"/>
              <w:left w:val="nil"/>
              <w:bottom w:val="single" w:sz="4" w:space="0" w:color="auto"/>
            </w:tcBorders>
            <w:vAlign w:val="bottom"/>
          </w:tcPr>
          <w:p w14:paraId="0E0D9EA7" w14:textId="77777777" w:rsidR="008C4E52" w:rsidRPr="001B2EB4" w:rsidRDefault="008C4E52" w:rsidP="001B2EB4">
            <w:pPr>
              <w:jc w:val="right"/>
              <w:rPr>
                <w:rFonts w:ascii="Times New Roman" w:hAnsi="Times New Roman"/>
                <w:color w:val="000000"/>
                <w:sz w:val="14"/>
                <w:szCs w:val="14"/>
              </w:rPr>
            </w:pPr>
            <w:r w:rsidRPr="001B2EB4">
              <w:rPr>
                <w:color w:val="000000"/>
                <w:sz w:val="14"/>
                <w:szCs w:val="14"/>
              </w:rPr>
              <w:t>-0.30</w:t>
            </w:r>
          </w:p>
        </w:tc>
        <w:tc>
          <w:tcPr>
            <w:tcW w:w="568" w:type="dxa"/>
            <w:gridSpan w:val="2"/>
            <w:tcBorders>
              <w:top w:val="nil"/>
              <w:bottom w:val="single" w:sz="4" w:space="0" w:color="auto"/>
              <w:right w:val="nil"/>
            </w:tcBorders>
            <w:vAlign w:val="bottom"/>
          </w:tcPr>
          <w:p w14:paraId="3B8C369F"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5.81</w:t>
            </w:r>
          </w:p>
        </w:tc>
        <w:tc>
          <w:tcPr>
            <w:tcW w:w="619" w:type="dxa"/>
            <w:gridSpan w:val="2"/>
            <w:tcBorders>
              <w:top w:val="nil"/>
              <w:left w:val="nil"/>
              <w:bottom w:val="single" w:sz="4" w:space="0" w:color="auto"/>
              <w:right w:val="nil"/>
            </w:tcBorders>
            <w:vAlign w:val="bottom"/>
          </w:tcPr>
          <w:p w14:paraId="0D185652" w14:textId="77777777" w:rsidR="008C4E52" w:rsidRPr="00FF5A2B" w:rsidRDefault="008C4E52" w:rsidP="001B2EB4">
            <w:pPr>
              <w:jc w:val="center"/>
              <w:rPr>
                <w:rFonts w:ascii="Times New Roman" w:hAnsi="Times New Roman"/>
                <w:color w:val="000000"/>
                <w:sz w:val="14"/>
                <w:szCs w:val="14"/>
              </w:rPr>
            </w:pPr>
            <w:r w:rsidRPr="00FF5A2B">
              <w:rPr>
                <w:color w:val="000000"/>
                <w:sz w:val="14"/>
                <w:szCs w:val="14"/>
              </w:rPr>
              <w:t>8.25*</w:t>
            </w:r>
          </w:p>
        </w:tc>
        <w:tc>
          <w:tcPr>
            <w:tcW w:w="655" w:type="dxa"/>
            <w:gridSpan w:val="2"/>
            <w:tcBorders>
              <w:top w:val="nil"/>
              <w:left w:val="nil"/>
              <w:bottom w:val="single" w:sz="4" w:space="0" w:color="auto"/>
              <w:right w:val="nil"/>
            </w:tcBorders>
            <w:vAlign w:val="bottom"/>
          </w:tcPr>
          <w:p w14:paraId="79B4321F"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6.23</w:t>
            </w:r>
          </w:p>
        </w:tc>
        <w:tc>
          <w:tcPr>
            <w:tcW w:w="545" w:type="dxa"/>
            <w:gridSpan w:val="2"/>
            <w:tcBorders>
              <w:top w:val="nil"/>
              <w:left w:val="nil"/>
              <w:bottom w:val="single" w:sz="4" w:space="0" w:color="auto"/>
              <w:right w:val="nil"/>
            </w:tcBorders>
            <w:vAlign w:val="bottom"/>
          </w:tcPr>
          <w:p w14:paraId="10F3C128" w14:textId="77777777" w:rsidR="008C4E52" w:rsidRPr="001B2EB4" w:rsidRDefault="008C4E52" w:rsidP="001B2EB4">
            <w:pPr>
              <w:jc w:val="center"/>
              <w:rPr>
                <w:rFonts w:ascii="Times New Roman" w:hAnsi="Times New Roman"/>
                <w:color w:val="000000"/>
                <w:sz w:val="14"/>
                <w:szCs w:val="14"/>
              </w:rPr>
            </w:pPr>
            <w:r w:rsidRPr="001B2EB4">
              <w:rPr>
                <w:color w:val="000000"/>
                <w:sz w:val="14"/>
                <w:szCs w:val="14"/>
              </w:rPr>
              <w:t>6.36</w:t>
            </w:r>
          </w:p>
        </w:tc>
      </w:tr>
    </w:tbl>
    <w:p w14:paraId="0E013E71" w14:textId="77777777" w:rsidR="0001208F" w:rsidRDefault="0001208F" w:rsidP="0001208F">
      <w:pPr>
        <w:rPr>
          <w:rFonts w:ascii="Times New Roman" w:hAnsi="Times New Roman"/>
          <w:sz w:val="22"/>
          <w:szCs w:val="22"/>
        </w:rPr>
      </w:pPr>
    </w:p>
    <w:p w14:paraId="2817B11D" w14:textId="77777777" w:rsidR="008C4E52" w:rsidRDefault="008C4E52" w:rsidP="0001208F">
      <w:pPr>
        <w:rPr>
          <w:rFonts w:ascii="Times New Roman" w:hAnsi="Times New Roman"/>
          <w:sz w:val="22"/>
          <w:szCs w:val="22"/>
        </w:rPr>
      </w:pPr>
    </w:p>
    <w:p w14:paraId="168149A7" w14:textId="78F347D5" w:rsidR="008C4E52" w:rsidRDefault="008C4E52" w:rsidP="0001208F">
      <w:pPr>
        <w:rPr>
          <w:rFonts w:ascii="Times New Roman" w:hAnsi="Times New Roman"/>
          <w:sz w:val="22"/>
          <w:szCs w:val="22"/>
        </w:rPr>
        <w:sectPr w:rsidR="008C4E52" w:rsidSect="0001208F">
          <w:pgSz w:w="16838" w:h="11906" w:orient="landscape"/>
          <w:pgMar w:top="1417" w:right="1417" w:bottom="1417" w:left="1417" w:header="708" w:footer="708" w:gutter="0"/>
          <w:cols w:space="708"/>
          <w:docGrid w:linePitch="360"/>
        </w:sectPr>
      </w:pPr>
    </w:p>
    <w:p w14:paraId="3F77A2AD" w14:textId="4E98958B" w:rsidR="00BF7D2B" w:rsidRPr="00FF5A2B" w:rsidRDefault="00BF7D2B" w:rsidP="00FF5A2B">
      <w:pPr>
        <w:ind w:left="2268" w:right="-964" w:hanging="2268"/>
        <w:jc w:val="center"/>
        <w:rPr>
          <w:rFonts w:ascii="Times New Roman" w:hAnsi="Times New Roman"/>
          <w:b/>
          <w:sz w:val="28"/>
          <w:szCs w:val="28"/>
          <w:u w:val="single"/>
          <w:lang w:val="en-GB"/>
        </w:rPr>
      </w:pPr>
      <w:r w:rsidRPr="00FF5A2B">
        <w:rPr>
          <w:rFonts w:ascii="Times New Roman" w:hAnsi="Times New Roman"/>
          <w:b/>
          <w:sz w:val="28"/>
          <w:szCs w:val="28"/>
          <w:u w:val="single"/>
          <w:lang w:val="en-GB"/>
        </w:rPr>
        <w:lastRenderedPageBreak/>
        <w:t>Appendix 2 (2000-2007 tables)</w:t>
      </w:r>
    </w:p>
    <w:p w14:paraId="3C4692D9" w14:textId="77777777" w:rsidR="00BF7D2B" w:rsidRDefault="00BF7D2B" w:rsidP="008C4E52">
      <w:pPr>
        <w:ind w:left="2268" w:right="-964" w:hanging="2268"/>
        <w:rPr>
          <w:rFonts w:ascii="Times New Roman" w:hAnsi="Times New Roman"/>
          <w:b/>
          <w:sz w:val="22"/>
          <w:szCs w:val="22"/>
          <w:lang w:val="en-GB"/>
        </w:rPr>
      </w:pPr>
    </w:p>
    <w:p w14:paraId="17A9320E" w14:textId="59FC4489" w:rsidR="008C4E52" w:rsidRPr="00AA1E5D" w:rsidRDefault="008C4E52" w:rsidP="008C4E52">
      <w:pPr>
        <w:ind w:left="2268" w:right="-964" w:hanging="2268"/>
        <w:rPr>
          <w:rFonts w:ascii="Times New Roman" w:hAnsi="Times New Roman"/>
          <w:b/>
          <w:sz w:val="22"/>
          <w:szCs w:val="22"/>
        </w:rPr>
      </w:pPr>
      <w:r>
        <w:rPr>
          <w:rFonts w:ascii="Times New Roman" w:hAnsi="Times New Roman"/>
          <w:b/>
          <w:sz w:val="22"/>
          <w:szCs w:val="22"/>
          <w:lang w:val="en-GB"/>
        </w:rPr>
        <w:t xml:space="preserve">Appendix </w:t>
      </w:r>
      <w:r w:rsidRPr="00AA1E5D">
        <w:rPr>
          <w:rFonts w:ascii="Times New Roman" w:hAnsi="Times New Roman"/>
          <w:b/>
          <w:sz w:val="22"/>
          <w:szCs w:val="22"/>
        </w:rPr>
        <w:t xml:space="preserve">Table </w:t>
      </w:r>
      <w:r>
        <w:rPr>
          <w:rFonts w:ascii="Times New Roman" w:hAnsi="Times New Roman"/>
          <w:b/>
          <w:sz w:val="22"/>
          <w:szCs w:val="22"/>
        </w:rPr>
        <w:t xml:space="preserve">3a: </w:t>
      </w:r>
      <w:r w:rsidR="003757F3" w:rsidRPr="00AA1E5D">
        <w:rPr>
          <w:rFonts w:ascii="Times New Roman" w:hAnsi="Times New Roman"/>
          <w:b/>
          <w:sz w:val="22"/>
          <w:szCs w:val="22"/>
        </w:rPr>
        <w:t>Contrarian strategy and its decomposition</w:t>
      </w:r>
      <w:r w:rsidR="003757F3">
        <w:rPr>
          <w:rFonts w:ascii="Times New Roman" w:hAnsi="Times New Roman"/>
          <w:b/>
          <w:sz w:val="22"/>
          <w:szCs w:val="22"/>
        </w:rPr>
        <w:t xml:space="preserve"> for the </w:t>
      </w:r>
      <w:r>
        <w:rPr>
          <w:rFonts w:ascii="Times New Roman" w:hAnsi="Times New Roman"/>
          <w:b/>
          <w:sz w:val="22"/>
          <w:szCs w:val="22"/>
        </w:rPr>
        <w:t>EU</w:t>
      </w:r>
      <w:r w:rsidR="003757F3">
        <w:rPr>
          <w:rFonts w:ascii="Times New Roman" w:hAnsi="Times New Roman"/>
          <w:b/>
          <w:sz w:val="22"/>
          <w:szCs w:val="22"/>
        </w:rPr>
        <w:t xml:space="preserve"> stock markets</w:t>
      </w:r>
    </w:p>
    <w:p w14:paraId="71FF10C5" w14:textId="5A370061" w:rsidR="008C4E52" w:rsidRPr="00AA1E5D" w:rsidRDefault="008C4E52" w:rsidP="008C4E52">
      <w:pPr>
        <w:tabs>
          <w:tab w:val="left" w:pos="1056"/>
          <w:tab w:val="left" w:pos="6660"/>
        </w:tabs>
        <w:ind w:right="-896"/>
        <w:jc w:val="both"/>
        <w:rPr>
          <w:rFonts w:ascii="Times New Roman" w:hAnsi="Times New Roman"/>
          <w:sz w:val="20"/>
          <w:szCs w:val="22"/>
          <w:lang w:val="en-GB"/>
        </w:rPr>
      </w:pPr>
      <w:r w:rsidRPr="00AA1E5D">
        <w:rPr>
          <w:rFonts w:ascii="Times New Roman" w:hAnsi="Times New Roman"/>
          <w:sz w:val="20"/>
          <w:szCs w:val="22"/>
        </w:rPr>
        <w:t xml:space="preserve">This </w:t>
      </w:r>
      <w:r w:rsidRPr="00AA1E5D">
        <w:rPr>
          <w:rFonts w:ascii="Times New Roman" w:hAnsi="Times New Roman"/>
          <w:sz w:val="20"/>
          <w:szCs w:val="22"/>
          <w:lang w:val="en-GB"/>
        </w:rPr>
        <w:t>table  presents the annualized unconditional reversal strategy (π) cumulative returns and its decomposition into intra-industry (</w:t>
      </w:r>
      <m:oMath>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intra</m:t>
            </m:r>
          </m:sup>
        </m:sSup>
      </m:oMath>
      <w:r w:rsidRPr="00AA1E5D">
        <w:rPr>
          <w:rFonts w:ascii="Times New Roman" w:hAnsi="Times New Roman"/>
          <w:sz w:val="20"/>
          <w:szCs w:val="22"/>
          <w:lang w:val="en-GB"/>
        </w:rPr>
        <w:t>) and inter-industry (</w:t>
      </w:r>
      <m:oMath>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inter</m:t>
            </m:r>
          </m:sup>
        </m:sSup>
      </m:oMath>
      <w:r w:rsidRPr="00AA1E5D">
        <w:rPr>
          <w:rFonts w:ascii="Times New Roman" w:hAnsi="Times New Roman"/>
          <w:sz w:val="20"/>
          <w:szCs w:val="22"/>
          <w:lang w:val="en-GB"/>
        </w:rPr>
        <w:t xml:space="preserve">) reversal return components, as depicted in Equation (1), </w:t>
      </w:r>
      <m:oMath>
        <m:r>
          <w:rPr>
            <w:rFonts w:ascii="Cambria Math" w:hAnsi="Cambria Math"/>
            <w:sz w:val="20"/>
            <w:szCs w:val="22"/>
            <w:lang w:val="en-GB"/>
          </w:rPr>
          <m:t xml:space="preserve">π= </m:t>
        </m:r>
        <m:d>
          <m:dPr>
            <m:ctrlPr>
              <w:rPr>
                <w:rFonts w:ascii="Cambria Math" w:hAnsi="Cambria Math"/>
                <w:i/>
                <w:sz w:val="20"/>
                <w:szCs w:val="22"/>
                <w:lang w:val="en-GB"/>
              </w:rPr>
            </m:ctrlPr>
          </m:dPr>
          <m:e>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intra</m:t>
                </m:r>
              </m:sup>
            </m:sSup>
            <m:r>
              <w:rPr>
                <w:rFonts w:ascii="Cambria Math" w:hAnsi="Cambria Math"/>
                <w:sz w:val="20"/>
                <w:szCs w:val="22"/>
                <w:lang w:val="en-GB"/>
              </w:rPr>
              <m:t>×</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intra</m:t>
                </m:r>
              </m:sup>
            </m:sSup>
            <m:r>
              <w:rPr>
                <w:rFonts w:ascii="Cambria Math" w:hAnsi="Cambria Math"/>
                <w:sz w:val="20"/>
                <w:szCs w:val="22"/>
                <w:lang w:val="en-GB"/>
              </w:rPr>
              <m:t>/h</m:t>
            </m:r>
          </m:e>
        </m:d>
        <m:r>
          <w:rPr>
            <w:rFonts w:ascii="Cambria Math" w:hAnsi="Cambria Math"/>
            <w:sz w:val="20"/>
            <w:szCs w:val="22"/>
            <w:lang w:val="en-GB"/>
          </w:rPr>
          <m:t>+</m:t>
        </m:r>
        <m:d>
          <m:dPr>
            <m:ctrlPr>
              <w:rPr>
                <w:rFonts w:ascii="Cambria Math" w:hAnsi="Cambria Math"/>
                <w:i/>
                <w:sz w:val="20"/>
                <w:szCs w:val="22"/>
                <w:lang w:val="en-GB"/>
              </w:rPr>
            </m:ctrlPr>
          </m:dPr>
          <m:e>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inter</m:t>
                </m:r>
              </m:sup>
            </m:sSup>
            <m:r>
              <w:rPr>
                <w:rFonts w:ascii="Cambria Math" w:hAnsi="Cambria Math"/>
                <w:sz w:val="20"/>
                <w:szCs w:val="22"/>
                <w:lang w:val="en-GB"/>
              </w:rPr>
              <m:t>×</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inter</m:t>
                </m:r>
              </m:sup>
            </m:sSup>
            <m:r>
              <w:rPr>
                <w:rFonts w:ascii="Cambria Math" w:hAnsi="Cambria Math"/>
                <w:sz w:val="20"/>
                <w:szCs w:val="22"/>
                <w:lang w:val="en-GB"/>
              </w:rPr>
              <m:t>/h</m:t>
            </m:r>
          </m:e>
        </m:d>
      </m:oMath>
      <w:r w:rsidRPr="00AA1E5D">
        <w:rPr>
          <w:rFonts w:ascii="Times New Roman" w:hAnsi="Times New Roman"/>
          <w:sz w:val="20"/>
          <w:szCs w:val="22"/>
          <w:lang w:val="en-GB"/>
        </w:rPr>
        <w:t xml:space="preserve">, where </w:t>
      </w:r>
      <m:oMath>
        <m:r>
          <w:rPr>
            <w:rFonts w:ascii="Cambria Math" w:hAnsi="Cambria Math"/>
            <w:sz w:val="20"/>
            <w:szCs w:val="22"/>
            <w:lang w:val="en-GB"/>
          </w:rPr>
          <m:t>h</m:t>
        </m:r>
      </m:oMath>
      <w:r w:rsidRPr="00AA1E5D">
        <w:rPr>
          <w:rFonts w:ascii="Times New Roman" w:hAnsi="Times New Roman"/>
          <w:sz w:val="20"/>
          <w:szCs w:val="22"/>
          <w:lang w:val="en-GB"/>
        </w:rPr>
        <w:t>,</w:t>
      </w:r>
      <m:oMath>
        <m:r>
          <w:rPr>
            <w:rFonts w:ascii="Cambria Math" w:hAnsi="Cambria Math"/>
            <w:sz w:val="20"/>
            <w:szCs w:val="22"/>
            <w:lang w:val="en-GB"/>
          </w:rPr>
          <m:t xml:space="preserve"> </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intra</m:t>
            </m:r>
          </m:sup>
        </m:sSup>
      </m:oMath>
      <w:r w:rsidRPr="00AA1E5D">
        <w:rPr>
          <w:rFonts w:ascii="Times New Roman" w:hAnsi="Times New Roman"/>
          <w:sz w:val="20"/>
          <w:szCs w:val="22"/>
          <w:lang w:val="en-GB"/>
        </w:rPr>
        <w:t xml:space="preserve">, and </w:t>
      </w:r>
      <m:oMath>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inter</m:t>
            </m:r>
          </m:sup>
        </m:sSup>
      </m:oMath>
      <w:r w:rsidRPr="00AA1E5D">
        <w:rPr>
          <w:rFonts w:ascii="Times New Roman" w:hAnsi="Times New Roman"/>
          <w:sz w:val="20"/>
          <w:szCs w:val="22"/>
          <w:lang w:val="en-GB"/>
        </w:rPr>
        <w:t xml:space="preserve"> are the scaling factors for the unconditional, intra-industry, and inter-industry reversal strategies, so that the portfolio weights add to $1 long and $1 short in the respective strategies. All returns are percentages</w:t>
      </w:r>
      <w:r w:rsidRPr="00AA1E5D">
        <w:rPr>
          <w:rFonts w:ascii="Times New Roman" w:hAnsi="Times New Roman"/>
          <w:sz w:val="20"/>
          <w:szCs w:val="22"/>
        </w:rPr>
        <w:t xml:space="preserve">. Statistically significant returns at the 5% level of significance based on </w:t>
      </w:r>
      <w:r w:rsidRPr="00AA1E5D">
        <w:rPr>
          <w:rFonts w:ascii="Times New Roman" w:hAnsi="Times New Roman"/>
          <w:sz w:val="20"/>
          <w:szCs w:val="22"/>
          <w:lang w:val="en-GB"/>
        </w:rPr>
        <w:t xml:space="preserve">Newey-West robust errors are reported </w:t>
      </w:r>
      <w:r w:rsidR="00431732">
        <w:rPr>
          <w:rFonts w:ascii="Times New Roman" w:hAnsi="Times New Roman"/>
          <w:sz w:val="20"/>
          <w:szCs w:val="22"/>
          <w:lang w:val="en-GB"/>
        </w:rPr>
        <w:t>with an asterisk</w:t>
      </w:r>
      <w:r w:rsidRPr="00AA1E5D">
        <w:rPr>
          <w:rFonts w:ascii="Times New Roman" w:hAnsi="Times New Roman"/>
          <w:sz w:val="20"/>
          <w:szCs w:val="22"/>
        </w:rPr>
        <w:t>.</w:t>
      </w:r>
    </w:p>
    <w:p w14:paraId="613340A3" w14:textId="77777777" w:rsidR="008C4E52" w:rsidRPr="00AA1E5D" w:rsidRDefault="008C4E52" w:rsidP="008C4E52">
      <w:pPr>
        <w:ind w:right="-964"/>
        <w:rPr>
          <w:rFonts w:ascii="Times New Roman" w:hAnsi="Times New Roman"/>
          <w:b/>
          <w:sz w:val="22"/>
          <w:szCs w:val="22"/>
        </w:rPr>
      </w:pPr>
    </w:p>
    <w:tbl>
      <w:tblPr>
        <w:tblW w:w="8809" w:type="dxa"/>
        <w:jc w:val="center"/>
        <w:tblLayout w:type="fixed"/>
        <w:tblLook w:val="04A0" w:firstRow="1" w:lastRow="0" w:firstColumn="1" w:lastColumn="0" w:noHBand="0" w:noVBand="1"/>
      </w:tblPr>
      <w:tblGrid>
        <w:gridCol w:w="921"/>
        <w:gridCol w:w="922"/>
        <w:gridCol w:w="1135"/>
        <w:gridCol w:w="728"/>
        <w:gridCol w:w="441"/>
        <w:gridCol w:w="1256"/>
        <w:gridCol w:w="1134"/>
        <w:gridCol w:w="1134"/>
        <w:gridCol w:w="1138"/>
      </w:tblGrid>
      <w:tr w:rsidR="008C4E52" w:rsidRPr="00AA1E5D" w14:paraId="74411ED0" w14:textId="77777777" w:rsidTr="001B2EB4">
        <w:trPr>
          <w:jc w:val="center"/>
        </w:trPr>
        <w:tc>
          <w:tcPr>
            <w:tcW w:w="921" w:type="dxa"/>
            <w:tcBorders>
              <w:top w:val="single" w:sz="4" w:space="0" w:color="auto"/>
              <w:bottom w:val="single" w:sz="4" w:space="0" w:color="auto"/>
            </w:tcBorders>
            <w:shd w:val="clear" w:color="auto" w:fill="auto"/>
          </w:tcPr>
          <w:p w14:paraId="06439CC9" w14:textId="77777777" w:rsidR="008C4E52" w:rsidRPr="00AA1E5D" w:rsidRDefault="008C4E52" w:rsidP="001B2EB4">
            <w:pPr>
              <w:jc w:val="both"/>
              <w:rPr>
                <w:rFonts w:ascii="Times New Roman" w:hAnsi="Times New Roman"/>
                <w:sz w:val="20"/>
                <w:szCs w:val="22"/>
                <w:lang w:val="en-GB"/>
              </w:rPr>
            </w:pPr>
          </w:p>
        </w:tc>
        <w:tc>
          <w:tcPr>
            <w:tcW w:w="922" w:type="dxa"/>
            <w:tcBorders>
              <w:top w:val="single" w:sz="4" w:space="0" w:color="auto"/>
              <w:bottom w:val="single" w:sz="4" w:space="0" w:color="auto"/>
            </w:tcBorders>
            <w:shd w:val="clear" w:color="auto" w:fill="auto"/>
          </w:tcPr>
          <w:p w14:paraId="6AE29040"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lang w:val="en-GB"/>
              </w:rPr>
              <w:t>Holding horizon</w:t>
            </w:r>
          </w:p>
        </w:tc>
        <w:tc>
          <w:tcPr>
            <w:tcW w:w="1135" w:type="dxa"/>
            <w:tcBorders>
              <w:top w:val="single" w:sz="4" w:space="0" w:color="auto"/>
              <w:bottom w:val="single" w:sz="4" w:space="0" w:color="auto"/>
            </w:tcBorders>
            <w:shd w:val="clear" w:color="auto" w:fill="auto"/>
            <w:vAlign w:val="center"/>
          </w:tcPr>
          <w:p w14:paraId="10C4E129" w14:textId="77777777" w:rsidR="008C4E52" w:rsidRPr="00AA1E5D" w:rsidRDefault="008C4E52" w:rsidP="001B2EB4">
            <w:pPr>
              <w:rPr>
                <w:rFonts w:ascii="Times New Roman" w:hAnsi="Times New Roman"/>
                <w:sz w:val="20"/>
                <w:szCs w:val="22"/>
              </w:rPr>
            </w:pPr>
            <w:r w:rsidRPr="00AA1E5D">
              <w:rPr>
                <w:rFonts w:ascii="Times New Roman" w:hAnsi="Times New Roman"/>
                <w:sz w:val="20"/>
                <w:szCs w:val="22"/>
              </w:rPr>
              <w:t>All industry portfolios</w:t>
            </w:r>
          </w:p>
          <w:p w14:paraId="6BFEA9C0" w14:textId="77777777" w:rsidR="008C4E52" w:rsidRPr="00AA1E5D" w:rsidRDefault="008C4E52" w:rsidP="001B2EB4">
            <w:pPr>
              <w:rPr>
                <w:rFonts w:ascii="Times New Roman" w:hAnsi="Times New Roman"/>
                <w:sz w:val="20"/>
                <w:szCs w:val="22"/>
              </w:rPr>
            </w:pPr>
          </w:p>
          <w:p w14:paraId="23C30C02" w14:textId="77777777" w:rsidR="008C4E52" w:rsidRPr="00AA1E5D" w:rsidRDefault="008C4E52" w:rsidP="001B2EB4">
            <w:pPr>
              <w:rPr>
                <w:rFonts w:ascii="Times New Roman" w:hAnsi="Times New Roman"/>
                <w:sz w:val="20"/>
                <w:szCs w:val="22"/>
              </w:rPr>
            </w:pPr>
          </w:p>
          <w:p w14:paraId="0CB079E1" w14:textId="77777777" w:rsidR="008C4E52" w:rsidRPr="00AA1E5D" w:rsidRDefault="008C4E52" w:rsidP="001B2EB4">
            <w:pPr>
              <w:rPr>
                <w:rFonts w:ascii="Times New Roman" w:hAnsi="Times New Roman"/>
                <w:sz w:val="20"/>
                <w:szCs w:val="22"/>
              </w:rPr>
            </w:pPr>
          </w:p>
          <w:p w14:paraId="69405559" w14:textId="77777777" w:rsidR="008C4E52" w:rsidRPr="00AA1E5D" w:rsidRDefault="008C4E52" w:rsidP="001B2EB4">
            <w:pPr>
              <w:jc w:val="both"/>
              <w:rPr>
                <w:rFonts w:ascii="Times New Roman" w:hAnsi="Times New Roman"/>
                <w:sz w:val="20"/>
                <w:szCs w:val="22"/>
              </w:rPr>
            </w:pPr>
            <w:r w:rsidRPr="00AA1E5D">
              <w:rPr>
                <w:rFonts w:ascii="Times New Roman" w:hAnsi="Times New Roman"/>
                <w:sz w:val="20"/>
                <w:szCs w:val="22"/>
              </w:rPr>
              <w:t xml:space="preserve"> </w:t>
            </w:r>
          </w:p>
          <w:p w14:paraId="64172267" w14:textId="77777777" w:rsidR="008C4E52" w:rsidRPr="00AA1E5D" w:rsidRDefault="008C4E52" w:rsidP="001B2EB4">
            <w:pPr>
              <w:jc w:val="both"/>
              <w:rPr>
                <w:rFonts w:ascii="Times New Roman" w:hAnsi="Times New Roman"/>
                <w:sz w:val="20"/>
                <w:szCs w:val="22"/>
              </w:rPr>
            </w:pPr>
            <w:r w:rsidRPr="00AA1E5D">
              <w:rPr>
                <w:rFonts w:ascii="Times New Roman" w:hAnsi="Times New Roman"/>
                <w:sz w:val="20"/>
                <w:szCs w:val="22"/>
              </w:rPr>
              <w:t xml:space="preserve">     (1)</w:t>
            </w:r>
          </w:p>
        </w:tc>
        <w:tc>
          <w:tcPr>
            <w:tcW w:w="1169" w:type="dxa"/>
            <w:gridSpan w:val="2"/>
            <w:tcBorders>
              <w:top w:val="single" w:sz="4" w:space="0" w:color="auto"/>
              <w:bottom w:val="single" w:sz="4" w:space="0" w:color="auto"/>
            </w:tcBorders>
            <w:shd w:val="clear" w:color="auto" w:fill="auto"/>
            <w:vAlign w:val="center"/>
          </w:tcPr>
          <w:p w14:paraId="668FB8E9" w14:textId="4C80BDB4" w:rsidR="008C4E52" w:rsidRPr="00AA1E5D" w:rsidRDefault="008C4E52" w:rsidP="001B2EB4">
            <w:pPr>
              <w:rPr>
                <w:rFonts w:ascii="Times New Roman" w:hAnsi="Times New Roman"/>
                <w:sz w:val="20"/>
                <w:szCs w:val="22"/>
              </w:rPr>
            </w:pPr>
            <w:r w:rsidRPr="00AA1E5D">
              <w:rPr>
                <w:rFonts w:ascii="Times New Roman" w:hAnsi="Times New Roman"/>
                <w:sz w:val="20"/>
                <w:szCs w:val="22"/>
              </w:rPr>
              <w:t xml:space="preserve">Industry portfolios based on top 20% capitalized </w:t>
            </w:r>
            <w:r w:rsidR="00431732">
              <w:rPr>
                <w:rFonts w:ascii="Times New Roman" w:hAnsi="Times New Roman"/>
                <w:sz w:val="20"/>
                <w:szCs w:val="22"/>
              </w:rPr>
              <w:t>stocks</w:t>
            </w:r>
          </w:p>
          <w:p w14:paraId="32B5A746" w14:textId="77777777" w:rsidR="008C4E52" w:rsidRPr="00AA1E5D" w:rsidRDefault="008C4E52" w:rsidP="001B2EB4">
            <w:pPr>
              <w:jc w:val="both"/>
              <w:rPr>
                <w:rFonts w:ascii="Times New Roman" w:hAnsi="Times New Roman"/>
                <w:sz w:val="20"/>
                <w:szCs w:val="22"/>
              </w:rPr>
            </w:pPr>
            <w:r w:rsidRPr="00AA1E5D">
              <w:rPr>
                <w:rFonts w:ascii="Times New Roman" w:hAnsi="Times New Roman"/>
                <w:sz w:val="20"/>
                <w:szCs w:val="22"/>
              </w:rPr>
              <w:t xml:space="preserve">     </w:t>
            </w:r>
          </w:p>
          <w:p w14:paraId="7DDF0018"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rPr>
              <w:t xml:space="preserve">      (2)</w:t>
            </w:r>
          </w:p>
        </w:tc>
        <w:tc>
          <w:tcPr>
            <w:tcW w:w="1256" w:type="dxa"/>
            <w:tcBorders>
              <w:top w:val="single" w:sz="4" w:space="0" w:color="auto"/>
              <w:bottom w:val="single" w:sz="4" w:space="0" w:color="auto"/>
            </w:tcBorders>
            <w:shd w:val="clear" w:color="auto" w:fill="auto"/>
            <w:vAlign w:val="center"/>
          </w:tcPr>
          <w:p w14:paraId="6F13867C" w14:textId="5B22C864" w:rsidR="008C4E52" w:rsidRPr="00AA1E5D" w:rsidRDefault="008C4E52" w:rsidP="001B2EB4">
            <w:pPr>
              <w:rPr>
                <w:rFonts w:ascii="Times New Roman" w:hAnsi="Times New Roman"/>
                <w:sz w:val="20"/>
                <w:szCs w:val="22"/>
              </w:rPr>
            </w:pPr>
            <w:r w:rsidRPr="00AA1E5D">
              <w:rPr>
                <w:rFonts w:ascii="Times New Roman" w:hAnsi="Times New Roman"/>
                <w:sz w:val="20"/>
                <w:szCs w:val="22"/>
              </w:rPr>
              <w:t xml:space="preserve">Industry portfolios based on bottom 20% capitalized </w:t>
            </w:r>
            <w:r w:rsidR="00431732">
              <w:rPr>
                <w:rFonts w:ascii="Times New Roman" w:hAnsi="Times New Roman"/>
                <w:sz w:val="20"/>
                <w:szCs w:val="22"/>
              </w:rPr>
              <w:t>stocks</w:t>
            </w:r>
          </w:p>
          <w:p w14:paraId="5B1B474B" w14:textId="77777777" w:rsidR="008C4E52" w:rsidRPr="00AA1E5D" w:rsidRDefault="008C4E52" w:rsidP="001B2EB4">
            <w:pPr>
              <w:jc w:val="both"/>
              <w:rPr>
                <w:rFonts w:ascii="Times New Roman" w:hAnsi="Times New Roman"/>
                <w:sz w:val="20"/>
                <w:szCs w:val="22"/>
              </w:rPr>
            </w:pPr>
            <w:r w:rsidRPr="00AA1E5D">
              <w:rPr>
                <w:rFonts w:ascii="Times New Roman" w:hAnsi="Times New Roman"/>
                <w:sz w:val="20"/>
                <w:szCs w:val="22"/>
              </w:rPr>
              <w:t xml:space="preserve">   </w:t>
            </w:r>
          </w:p>
          <w:p w14:paraId="408AF903"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rPr>
              <w:t xml:space="preserve">    (3)</w:t>
            </w:r>
          </w:p>
        </w:tc>
        <w:tc>
          <w:tcPr>
            <w:tcW w:w="1134" w:type="dxa"/>
            <w:tcBorders>
              <w:top w:val="single" w:sz="4" w:space="0" w:color="auto"/>
              <w:bottom w:val="single" w:sz="4" w:space="0" w:color="auto"/>
            </w:tcBorders>
            <w:shd w:val="clear" w:color="auto" w:fill="auto"/>
            <w:vAlign w:val="center"/>
          </w:tcPr>
          <w:p w14:paraId="2E7FD017" w14:textId="77777777" w:rsidR="008C4E52" w:rsidRPr="00AA1E5D" w:rsidRDefault="008C4E52" w:rsidP="001B2EB4">
            <w:pPr>
              <w:rPr>
                <w:rFonts w:ascii="Times New Roman" w:hAnsi="Times New Roman"/>
                <w:sz w:val="20"/>
                <w:szCs w:val="22"/>
              </w:rPr>
            </w:pPr>
            <w:r w:rsidRPr="00AA1E5D">
              <w:rPr>
                <w:rFonts w:ascii="Times New Roman" w:hAnsi="Times New Roman"/>
                <w:sz w:val="20"/>
                <w:szCs w:val="22"/>
              </w:rPr>
              <w:t>North countries industry portfolios</w:t>
            </w:r>
          </w:p>
          <w:p w14:paraId="785EE0B0" w14:textId="77777777" w:rsidR="008C4E52" w:rsidRPr="00AA1E5D" w:rsidRDefault="008C4E52" w:rsidP="001B2EB4">
            <w:pPr>
              <w:rPr>
                <w:rFonts w:ascii="Times New Roman" w:hAnsi="Times New Roman"/>
                <w:sz w:val="20"/>
                <w:szCs w:val="22"/>
              </w:rPr>
            </w:pPr>
          </w:p>
          <w:p w14:paraId="6ADEB413" w14:textId="77777777" w:rsidR="008C4E52" w:rsidRPr="00AA1E5D" w:rsidRDefault="008C4E52" w:rsidP="001B2EB4">
            <w:pPr>
              <w:rPr>
                <w:rFonts w:ascii="Times New Roman" w:hAnsi="Times New Roman"/>
                <w:sz w:val="20"/>
                <w:szCs w:val="22"/>
              </w:rPr>
            </w:pPr>
          </w:p>
          <w:p w14:paraId="7CAF2BB8" w14:textId="77777777" w:rsidR="008C4E52" w:rsidRPr="00AA1E5D" w:rsidRDefault="008C4E52" w:rsidP="001B2EB4">
            <w:pPr>
              <w:jc w:val="both"/>
              <w:rPr>
                <w:rFonts w:ascii="Times New Roman" w:hAnsi="Times New Roman"/>
                <w:sz w:val="20"/>
                <w:szCs w:val="22"/>
              </w:rPr>
            </w:pPr>
            <w:r w:rsidRPr="00AA1E5D">
              <w:rPr>
                <w:rFonts w:ascii="Times New Roman" w:hAnsi="Times New Roman"/>
                <w:sz w:val="20"/>
                <w:szCs w:val="22"/>
              </w:rPr>
              <w:t xml:space="preserve">   </w:t>
            </w:r>
          </w:p>
          <w:p w14:paraId="672D248F"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rPr>
              <w:t xml:space="preserve">      (4)</w:t>
            </w:r>
          </w:p>
        </w:tc>
        <w:tc>
          <w:tcPr>
            <w:tcW w:w="1134" w:type="dxa"/>
            <w:tcBorders>
              <w:top w:val="single" w:sz="4" w:space="0" w:color="auto"/>
              <w:bottom w:val="single" w:sz="4" w:space="0" w:color="auto"/>
            </w:tcBorders>
            <w:shd w:val="clear" w:color="auto" w:fill="auto"/>
            <w:vAlign w:val="center"/>
          </w:tcPr>
          <w:p w14:paraId="49E05F62" w14:textId="77777777" w:rsidR="008C4E52" w:rsidRPr="00AA1E5D" w:rsidRDefault="008C4E52" w:rsidP="001B2EB4">
            <w:pPr>
              <w:rPr>
                <w:rFonts w:ascii="Times New Roman" w:hAnsi="Times New Roman"/>
                <w:sz w:val="20"/>
                <w:szCs w:val="22"/>
              </w:rPr>
            </w:pPr>
            <w:r w:rsidRPr="00AA1E5D">
              <w:rPr>
                <w:rFonts w:ascii="Times New Roman" w:hAnsi="Times New Roman"/>
                <w:sz w:val="20"/>
                <w:szCs w:val="22"/>
              </w:rPr>
              <w:t>South countries industry portfolios</w:t>
            </w:r>
          </w:p>
          <w:p w14:paraId="3FB81FD9" w14:textId="77777777" w:rsidR="008C4E52" w:rsidRPr="00AA1E5D" w:rsidRDefault="008C4E52" w:rsidP="001B2EB4">
            <w:pPr>
              <w:rPr>
                <w:rFonts w:ascii="Times New Roman" w:hAnsi="Times New Roman"/>
                <w:sz w:val="20"/>
                <w:szCs w:val="22"/>
              </w:rPr>
            </w:pPr>
          </w:p>
          <w:p w14:paraId="15AA9B3B" w14:textId="77777777" w:rsidR="008C4E52" w:rsidRPr="00AA1E5D" w:rsidRDefault="008C4E52" w:rsidP="001B2EB4">
            <w:pPr>
              <w:rPr>
                <w:rFonts w:ascii="Times New Roman" w:hAnsi="Times New Roman"/>
                <w:sz w:val="20"/>
                <w:szCs w:val="22"/>
              </w:rPr>
            </w:pPr>
          </w:p>
          <w:p w14:paraId="4D11E047" w14:textId="77777777" w:rsidR="008C4E52" w:rsidRPr="00AA1E5D" w:rsidRDefault="008C4E52" w:rsidP="001B2EB4">
            <w:pPr>
              <w:jc w:val="both"/>
              <w:rPr>
                <w:rFonts w:ascii="Times New Roman" w:hAnsi="Times New Roman"/>
                <w:sz w:val="20"/>
                <w:szCs w:val="22"/>
              </w:rPr>
            </w:pPr>
            <w:r w:rsidRPr="00AA1E5D">
              <w:rPr>
                <w:rFonts w:ascii="Times New Roman" w:hAnsi="Times New Roman"/>
                <w:sz w:val="20"/>
                <w:szCs w:val="22"/>
              </w:rPr>
              <w:t xml:space="preserve">   </w:t>
            </w:r>
          </w:p>
          <w:p w14:paraId="41D5E653"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rPr>
              <w:t xml:space="preserve">      (5)</w:t>
            </w:r>
          </w:p>
        </w:tc>
        <w:tc>
          <w:tcPr>
            <w:tcW w:w="1138" w:type="dxa"/>
            <w:tcBorders>
              <w:top w:val="single" w:sz="4" w:space="0" w:color="auto"/>
              <w:bottom w:val="single" w:sz="4" w:space="0" w:color="auto"/>
            </w:tcBorders>
            <w:shd w:val="clear" w:color="auto" w:fill="auto"/>
            <w:vAlign w:val="center"/>
          </w:tcPr>
          <w:p w14:paraId="45F1D286" w14:textId="77777777" w:rsidR="008C4E52" w:rsidRPr="00AA1E5D" w:rsidRDefault="008C4E52" w:rsidP="001B2EB4">
            <w:pPr>
              <w:rPr>
                <w:rFonts w:ascii="Times New Roman" w:hAnsi="Times New Roman"/>
                <w:sz w:val="20"/>
                <w:szCs w:val="22"/>
              </w:rPr>
            </w:pPr>
            <w:r w:rsidRPr="00AA1E5D">
              <w:rPr>
                <w:rFonts w:ascii="Times New Roman" w:hAnsi="Times New Roman"/>
                <w:sz w:val="20"/>
                <w:szCs w:val="22"/>
              </w:rPr>
              <w:t>Eurozone industry portfolios</w:t>
            </w:r>
          </w:p>
          <w:p w14:paraId="69262662" w14:textId="77777777" w:rsidR="008C4E52" w:rsidRPr="00AA1E5D" w:rsidRDefault="008C4E52" w:rsidP="001B2EB4">
            <w:pPr>
              <w:rPr>
                <w:rFonts w:ascii="Times New Roman" w:hAnsi="Times New Roman"/>
                <w:sz w:val="20"/>
                <w:szCs w:val="22"/>
              </w:rPr>
            </w:pPr>
          </w:p>
          <w:p w14:paraId="779B7748" w14:textId="77777777" w:rsidR="008C4E52" w:rsidRPr="00AA1E5D" w:rsidRDefault="008C4E52" w:rsidP="001B2EB4">
            <w:pPr>
              <w:rPr>
                <w:rFonts w:ascii="Times New Roman" w:hAnsi="Times New Roman"/>
                <w:sz w:val="20"/>
                <w:szCs w:val="22"/>
              </w:rPr>
            </w:pPr>
          </w:p>
          <w:p w14:paraId="223C04C3" w14:textId="77777777" w:rsidR="008C4E52" w:rsidRPr="00AA1E5D" w:rsidRDefault="008C4E52" w:rsidP="001B2EB4">
            <w:pPr>
              <w:rPr>
                <w:rFonts w:ascii="Times New Roman" w:hAnsi="Times New Roman"/>
                <w:sz w:val="20"/>
                <w:szCs w:val="22"/>
              </w:rPr>
            </w:pPr>
          </w:p>
          <w:p w14:paraId="738F6D33" w14:textId="77777777" w:rsidR="008C4E52" w:rsidRPr="00AA1E5D" w:rsidRDefault="008C4E52" w:rsidP="001B2EB4">
            <w:pPr>
              <w:rPr>
                <w:rFonts w:ascii="Times New Roman" w:hAnsi="Times New Roman"/>
                <w:sz w:val="20"/>
                <w:szCs w:val="22"/>
              </w:rPr>
            </w:pPr>
          </w:p>
          <w:p w14:paraId="605D3EDA"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rPr>
              <w:t xml:space="preserve">          (6)</w:t>
            </w:r>
          </w:p>
        </w:tc>
      </w:tr>
      <w:tr w:rsidR="008C4E52" w:rsidRPr="00AA1E5D" w14:paraId="5734F00C" w14:textId="77777777" w:rsidTr="001B2EB4">
        <w:trPr>
          <w:jc w:val="center"/>
        </w:trPr>
        <w:tc>
          <w:tcPr>
            <w:tcW w:w="3706" w:type="dxa"/>
            <w:gridSpan w:val="4"/>
            <w:tcBorders>
              <w:top w:val="single" w:sz="4" w:space="0" w:color="auto"/>
              <w:bottom w:val="single" w:sz="4" w:space="0" w:color="auto"/>
            </w:tcBorders>
            <w:shd w:val="clear" w:color="auto" w:fill="auto"/>
          </w:tcPr>
          <w:p w14:paraId="014807CE" w14:textId="77777777" w:rsidR="008C4E52" w:rsidRPr="00AA1E5D" w:rsidRDefault="008C4E52" w:rsidP="001B2EB4">
            <w:pPr>
              <w:rPr>
                <w:rFonts w:ascii="Times New Roman" w:hAnsi="Times New Roman"/>
                <w:color w:val="000000"/>
                <w:sz w:val="22"/>
                <w:szCs w:val="22"/>
              </w:rPr>
            </w:pPr>
            <w:r w:rsidRPr="00AA1E5D">
              <w:rPr>
                <w:rFonts w:ascii="Times New Roman" w:hAnsi="Times New Roman"/>
                <w:i/>
                <w:sz w:val="22"/>
                <w:szCs w:val="22"/>
                <w:lang w:val="en-GB"/>
              </w:rPr>
              <w:t>Panel A: Unconditional reversal</w:t>
            </w:r>
          </w:p>
        </w:tc>
        <w:tc>
          <w:tcPr>
            <w:tcW w:w="5103" w:type="dxa"/>
            <w:gridSpan w:val="5"/>
            <w:tcBorders>
              <w:top w:val="single" w:sz="4" w:space="0" w:color="auto"/>
            </w:tcBorders>
            <w:shd w:val="clear" w:color="auto" w:fill="auto"/>
          </w:tcPr>
          <w:p w14:paraId="43600F3A" w14:textId="77777777" w:rsidR="008C4E52" w:rsidRPr="00AA1E5D" w:rsidRDefault="008C4E52" w:rsidP="001B2EB4">
            <w:pPr>
              <w:rPr>
                <w:rFonts w:ascii="Times New Roman" w:hAnsi="Times New Roman"/>
                <w:color w:val="000000"/>
                <w:sz w:val="22"/>
                <w:szCs w:val="22"/>
              </w:rPr>
            </w:pPr>
          </w:p>
        </w:tc>
      </w:tr>
      <w:tr w:rsidR="008C4E52" w:rsidRPr="00AA1E5D" w14:paraId="18323AA4" w14:textId="77777777" w:rsidTr="001B2EB4">
        <w:trPr>
          <w:jc w:val="center"/>
        </w:trPr>
        <w:tc>
          <w:tcPr>
            <w:tcW w:w="921" w:type="dxa"/>
            <w:vMerge w:val="restart"/>
            <w:shd w:val="clear" w:color="auto" w:fill="auto"/>
            <w:vAlign w:val="center"/>
          </w:tcPr>
          <w:p w14:paraId="24E9E8B5" w14:textId="190E1194" w:rsidR="008C4E52" w:rsidRPr="00AA1E5D" w:rsidRDefault="001B2EB4" w:rsidP="001B2EB4">
            <w:pPr>
              <w:jc w:val="center"/>
              <w:rPr>
                <w:rFonts w:ascii="Times New Roman" w:hAnsi="Times New Roman"/>
                <w:sz w:val="22"/>
                <w:szCs w:val="22"/>
                <w:lang w:val="en-GB"/>
              </w:rPr>
            </w:pPr>
            <m:oMathPara>
              <m:oMath>
                <m:r>
                  <w:rPr>
                    <w:rFonts w:ascii="Cambria Math" w:hAnsi="Cambria Math"/>
                    <w:sz w:val="22"/>
                    <w:szCs w:val="22"/>
                    <w:lang w:val="en-GB"/>
                  </w:rPr>
                  <m:t>π</m:t>
                </m:r>
              </m:oMath>
            </m:oMathPara>
          </w:p>
        </w:tc>
        <w:tc>
          <w:tcPr>
            <w:tcW w:w="922" w:type="dxa"/>
            <w:shd w:val="clear" w:color="auto" w:fill="auto"/>
            <w:vAlign w:val="center"/>
          </w:tcPr>
          <w:p w14:paraId="3C913442"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shd w:val="clear" w:color="auto" w:fill="auto"/>
            <w:vAlign w:val="bottom"/>
          </w:tcPr>
          <w:p w14:paraId="298E8CEA" w14:textId="77777777" w:rsidR="008C4E52" w:rsidRPr="001B2EB4" w:rsidRDefault="008C4E52" w:rsidP="001B2EB4">
            <w:pPr>
              <w:jc w:val="center"/>
              <w:rPr>
                <w:rFonts w:ascii="Times New Roman" w:hAnsi="Times New Roman"/>
                <w:bCs/>
                <w:sz w:val="20"/>
                <w:szCs w:val="22"/>
                <w:lang w:val="en-GB"/>
              </w:rPr>
            </w:pPr>
            <w:r w:rsidRPr="001B2EB4">
              <w:rPr>
                <w:rFonts w:ascii="Times New Roman" w:hAnsi="Times New Roman"/>
                <w:bCs/>
                <w:sz w:val="20"/>
                <w:szCs w:val="22"/>
                <w:lang w:val="en-GB"/>
              </w:rPr>
              <w:t>0.21</w:t>
            </w:r>
          </w:p>
        </w:tc>
        <w:tc>
          <w:tcPr>
            <w:tcW w:w="1169" w:type="dxa"/>
            <w:gridSpan w:val="2"/>
            <w:shd w:val="clear" w:color="auto" w:fill="auto"/>
            <w:vAlign w:val="bottom"/>
          </w:tcPr>
          <w:p w14:paraId="5CC0A4AE" w14:textId="77777777" w:rsidR="008C4E52" w:rsidRPr="001B2EB4" w:rsidRDefault="008C4E52" w:rsidP="001B2EB4">
            <w:pPr>
              <w:jc w:val="center"/>
              <w:rPr>
                <w:rFonts w:ascii="Times New Roman" w:hAnsi="Times New Roman"/>
                <w:bCs/>
                <w:sz w:val="20"/>
                <w:szCs w:val="22"/>
                <w:lang w:val="en-GB"/>
              </w:rPr>
            </w:pPr>
            <w:r w:rsidRPr="001B2EB4">
              <w:rPr>
                <w:rFonts w:ascii="Times New Roman" w:hAnsi="Times New Roman"/>
                <w:bCs/>
                <w:sz w:val="20"/>
                <w:szCs w:val="22"/>
                <w:lang w:val="en-GB"/>
              </w:rPr>
              <w:t>0.09</w:t>
            </w:r>
          </w:p>
        </w:tc>
        <w:tc>
          <w:tcPr>
            <w:tcW w:w="1256" w:type="dxa"/>
            <w:shd w:val="clear" w:color="auto" w:fill="auto"/>
            <w:vAlign w:val="bottom"/>
          </w:tcPr>
          <w:p w14:paraId="657A7F79" w14:textId="77777777" w:rsidR="008C4E52" w:rsidRPr="00FF5A2B" w:rsidRDefault="008C4E52" w:rsidP="001B2EB4">
            <w:pPr>
              <w:jc w:val="center"/>
              <w:rPr>
                <w:rFonts w:ascii="Times New Roman" w:hAnsi="Times New Roman"/>
                <w:bCs/>
                <w:sz w:val="20"/>
                <w:szCs w:val="22"/>
                <w:lang w:val="en-GB"/>
              </w:rPr>
            </w:pPr>
            <w:r w:rsidRPr="00FF5A2B">
              <w:rPr>
                <w:rFonts w:ascii="Times New Roman" w:hAnsi="Times New Roman"/>
                <w:bCs/>
                <w:sz w:val="20"/>
                <w:szCs w:val="22"/>
                <w:lang w:val="en-GB"/>
              </w:rPr>
              <w:t>0</w:t>
            </w:r>
            <w:r w:rsidRPr="00FF5A2B">
              <w:rPr>
                <w:rFonts w:ascii="Times New Roman" w:hAnsi="Times New Roman"/>
                <w:bCs/>
                <w:sz w:val="20"/>
                <w:szCs w:val="22"/>
                <w:lang w:val="el-GR"/>
              </w:rPr>
              <w:t>.</w:t>
            </w:r>
            <w:r w:rsidRPr="00FF5A2B">
              <w:rPr>
                <w:rFonts w:ascii="Times New Roman" w:hAnsi="Times New Roman"/>
                <w:bCs/>
                <w:sz w:val="20"/>
                <w:szCs w:val="22"/>
                <w:lang w:val="en-GB"/>
              </w:rPr>
              <w:t>59*</w:t>
            </w:r>
          </w:p>
        </w:tc>
        <w:tc>
          <w:tcPr>
            <w:tcW w:w="1134" w:type="dxa"/>
            <w:shd w:val="clear" w:color="auto" w:fill="auto"/>
            <w:vAlign w:val="bottom"/>
          </w:tcPr>
          <w:p w14:paraId="2779441D" w14:textId="77777777" w:rsidR="008C4E52" w:rsidRPr="001B2EB4" w:rsidRDefault="008C4E52" w:rsidP="001B2EB4">
            <w:pPr>
              <w:jc w:val="center"/>
              <w:rPr>
                <w:rFonts w:ascii="Times New Roman" w:hAnsi="Times New Roman"/>
                <w:bCs/>
                <w:sz w:val="20"/>
                <w:szCs w:val="22"/>
                <w:lang w:val="pl-PL"/>
              </w:rPr>
            </w:pPr>
            <w:r w:rsidRPr="001B2EB4">
              <w:rPr>
                <w:rFonts w:ascii="Times New Roman" w:hAnsi="Times New Roman"/>
                <w:bCs/>
                <w:sz w:val="20"/>
                <w:szCs w:val="22"/>
                <w:lang w:val="pl-PL"/>
              </w:rPr>
              <w:t>0.25</w:t>
            </w:r>
          </w:p>
        </w:tc>
        <w:tc>
          <w:tcPr>
            <w:tcW w:w="1134" w:type="dxa"/>
            <w:shd w:val="clear" w:color="auto" w:fill="auto"/>
            <w:vAlign w:val="bottom"/>
          </w:tcPr>
          <w:p w14:paraId="7236C960" w14:textId="77777777" w:rsidR="008C4E52" w:rsidRPr="00FF5A2B" w:rsidRDefault="008C4E52" w:rsidP="001B2EB4">
            <w:pPr>
              <w:jc w:val="center"/>
              <w:rPr>
                <w:rFonts w:ascii="Times New Roman" w:hAnsi="Times New Roman"/>
                <w:bCs/>
                <w:sz w:val="20"/>
                <w:szCs w:val="22"/>
                <w:lang w:val="en-GB"/>
              </w:rPr>
            </w:pPr>
            <w:r w:rsidRPr="00FF5A2B">
              <w:rPr>
                <w:rFonts w:ascii="Times New Roman" w:hAnsi="Times New Roman"/>
                <w:bCs/>
                <w:sz w:val="20"/>
                <w:szCs w:val="22"/>
                <w:lang w:val="en-GB"/>
              </w:rPr>
              <w:t>0.33*</w:t>
            </w:r>
          </w:p>
        </w:tc>
        <w:tc>
          <w:tcPr>
            <w:tcW w:w="1138" w:type="dxa"/>
            <w:shd w:val="clear" w:color="auto" w:fill="auto"/>
            <w:vAlign w:val="bottom"/>
          </w:tcPr>
          <w:p w14:paraId="3AD85499" w14:textId="77777777" w:rsidR="008C4E52" w:rsidRPr="00FF5A2B" w:rsidRDefault="008C4E52" w:rsidP="001B2EB4">
            <w:pPr>
              <w:jc w:val="center"/>
              <w:rPr>
                <w:rFonts w:ascii="Times New Roman" w:hAnsi="Times New Roman"/>
                <w:bCs/>
                <w:sz w:val="20"/>
                <w:szCs w:val="22"/>
                <w:lang w:val="en-GB"/>
              </w:rPr>
            </w:pPr>
            <w:r w:rsidRPr="00FF5A2B">
              <w:rPr>
                <w:rFonts w:ascii="Times New Roman" w:hAnsi="Times New Roman"/>
                <w:bCs/>
                <w:sz w:val="20"/>
                <w:szCs w:val="22"/>
                <w:lang w:val="en-GB"/>
              </w:rPr>
              <w:t>0.28*</w:t>
            </w:r>
          </w:p>
        </w:tc>
      </w:tr>
      <w:tr w:rsidR="008C4E52" w:rsidRPr="00AA1E5D" w14:paraId="5C6A1528" w14:textId="77777777" w:rsidTr="001B2EB4">
        <w:trPr>
          <w:jc w:val="center"/>
        </w:trPr>
        <w:tc>
          <w:tcPr>
            <w:tcW w:w="921" w:type="dxa"/>
            <w:vMerge/>
            <w:shd w:val="clear" w:color="auto" w:fill="auto"/>
          </w:tcPr>
          <w:p w14:paraId="5A005CE0" w14:textId="77777777" w:rsidR="008C4E52" w:rsidRPr="00AA1E5D" w:rsidRDefault="008C4E52" w:rsidP="001B2EB4">
            <w:pPr>
              <w:jc w:val="both"/>
              <w:rPr>
                <w:sz w:val="22"/>
                <w:szCs w:val="22"/>
                <w:lang w:val="en-GB"/>
              </w:rPr>
            </w:pPr>
          </w:p>
        </w:tc>
        <w:tc>
          <w:tcPr>
            <w:tcW w:w="922" w:type="dxa"/>
            <w:shd w:val="clear" w:color="auto" w:fill="auto"/>
            <w:vAlign w:val="center"/>
          </w:tcPr>
          <w:p w14:paraId="5AF7D929"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7152E74A"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-0.29*</w:t>
            </w:r>
          </w:p>
        </w:tc>
        <w:tc>
          <w:tcPr>
            <w:tcW w:w="1169" w:type="dxa"/>
            <w:gridSpan w:val="2"/>
            <w:shd w:val="clear" w:color="auto" w:fill="auto"/>
            <w:vAlign w:val="bottom"/>
          </w:tcPr>
          <w:p w14:paraId="147FE338"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-0.17</w:t>
            </w:r>
            <w:r w:rsidRPr="00FF5A2B">
              <w:rPr>
                <w:rFonts w:ascii="Times New Roman" w:hAnsi="Times New Roman"/>
                <w:bCs/>
                <w:color w:val="000000"/>
                <w:sz w:val="20"/>
                <w:szCs w:val="22"/>
                <w:lang w:val="el-GR"/>
              </w:rPr>
              <w:t>*</w:t>
            </w:r>
          </w:p>
        </w:tc>
        <w:tc>
          <w:tcPr>
            <w:tcW w:w="1256" w:type="dxa"/>
            <w:shd w:val="clear" w:color="auto" w:fill="auto"/>
            <w:vAlign w:val="bottom"/>
          </w:tcPr>
          <w:p w14:paraId="093C8D06" w14:textId="77777777" w:rsidR="008C4E52" w:rsidRPr="00FF5A2B" w:rsidRDefault="008C4E52" w:rsidP="001B2EB4">
            <w:pPr>
              <w:jc w:val="center"/>
              <w:rPr>
                <w:rFonts w:ascii="Times New Roman" w:hAnsi="Times New Roman"/>
                <w:bCs/>
                <w:color w:val="000000"/>
                <w:sz w:val="20"/>
                <w:szCs w:val="22"/>
                <w:lang w:val="pl-PL"/>
              </w:rPr>
            </w:pPr>
            <w:r w:rsidRPr="00FF5A2B">
              <w:rPr>
                <w:rFonts w:ascii="Times New Roman" w:hAnsi="Times New Roman"/>
                <w:bCs/>
                <w:color w:val="000000"/>
                <w:sz w:val="20"/>
                <w:szCs w:val="22"/>
                <w:lang w:val="pl-PL"/>
              </w:rPr>
              <w:t>-0</w:t>
            </w:r>
            <w:r w:rsidRPr="00FF5A2B">
              <w:rPr>
                <w:rFonts w:ascii="Times New Roman" w:hAnsi="Times New Roman"/>
                <w:bCs/>
                <w:color w:val="000000"/>
                <w:sz w:val="20"/>
                <w:szCs w:val="22"/>
                <w:lang w:val="el-GR"/>
              </w:rPr>
              <w:t>.</w:t>
            </w:r>
            <w:r w:rsidRPr="00FF5A2B">
              <w:rPr>
                <w:rFonts w:ascii="Times New Roman" w:hAnsi="Times New Roman"/>
                <w:bCs/>
                <w:color w:val="000000"/>
                <w:sz w:val="20"/>
                <w:szCs w:val="22"/>
                <w:lang w:val="pl-PL"/>
              </w:rPr>
              <w:t>35*</w:t>
            </w:r>
          </w:p>
        </w:tc>
        <w:tc>
          <w:tcPr>
            <w:tcW w:w="1134" w:type="dxa"/>
            <w:shd w:val="clear" w:color="auto" w:fill="auto"/>
            <w:vAlign w:val="bottom"/>
          </w:tcPr>
          <w:p w14:paraId="72FAE310"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-0.29*</w:t>
            </w:r>
          </w:p>
        </w:tc>
        <w:tc>
          <w:tcPr>
            <w:tcW w:w="1134" w:type="dxa"/>
            <w:shd w:val="clear" w:color="auto" w:fill="auto"/>
            <w:vAlign w:val="bottom"/>
          </w:tcPr>
          <w:p w14:paraId="1DE5CC62"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-0.33*</w:t>
            </w:r>
          </w:p>
        </w:tc>
        <w:tc>
          <w:tcPr>
            <w:tcW w:w="1138" w:type="dxa"/>
            <w:shd w:val="clear" w:color="auto" w:fill="auto"/>
            <w:vAlign w:val="bottom"/>
          </w:tcPr>
          <w:p w14:paraId="13DE90EA"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-0.31*</w:t>
            </w:r>
          </w:p>
        </w:tc>
      </w:tr>
      <w:tr w:rsidR="008C4E52" w:rsidRPr="00AA1E5D" w14:paraId="5D4BA5F5" w14:textId="77777777" w:rsidTr="001B2EB4">
        <w:trPr>
          <w:jc w:val="center"/>
        </w:trPr>
        <w:tc>
          <w:tcPr>
            <w:tcW w:w="921" w:type="dxa"/>
            <w:vMerge/>
            <w:shd w:val="clear" w:color="auto" w:fill="auto"/>
          </w:tcPr>
          <w:p w14:paraId="6CBA898D" w14:textId="77777777" w:rsidR="008C4E52" w:rsidRPr="00AA1E5D" w:rsidRDefault="008C4E52" w:rsidP="001B2EB4">
            <w:pPr>
              <w:jc w:val="both"/>
              <w:rPr>
                <w:sz w:val="22"/>
                <w:szCs w:val="22"/>
                <w:lang w:val="en-GB"/>
              </w:rPr>
            </w:pPr>
          </w:p>
        </w:tc>
        <w:tc>
          <w:tcPr>
            <w:tcW w:w="922" w:type="dxa"/>
            <w:shd w:val="clear" w:color="auto" w:fill="auto"/>
            <w:vAlign w:val="center"/>
          </w:tcPr>
          <w:p w14:paraId="4B3BE740"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542353FF"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-0.25*</w:t>
            </w:r>
          </w:p>
        </w:tc>
        <w:tc>
          <w:tcPr>
            <w:tcW w:w="1169" w:type="dxa"/>
            <w:gridSpan w:val="2"/>
            <w:shd w:val="clear" w:color="auto" w:fill="auto"/>
            <w:vAlign w:val="bottom"/>
          </w:tcPr>
          <w:p w14:paraId="6A5A3DFE"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-0.11</w:t>
            </w:r>
            <w:r w:rsidRPr="00FF5A2B">
              <w:rPr>
                <w:rFonts w:ascii="Times New Roman" w:hAnsi="Times New Roman"/>
                <w:bCs/>
                <w:color w:val="000000"/>
                <w:sz w:val="20"/>
                <w:szCs w:val="22"/>
                <w:lang w:val="el-GR"/>
              </w:rPr>
              <w:t>*</w:t>
            </w:r>
          </w:p>
        </w:tc>
        <w:tc>
          <w:tcPr>
            <w:tcW w:w="1256" w:type="dxa"/>
            <w:shd w:val="clear" w:color="auto" w:fill="auto"/>
            <w:vAlign w:val="bottom"/>
          </w:tcPr>
          <w:p w14:paraId="230929BE" w14:textId="77777777" w:rsidR="008C4E52" w:rsidRPr="001B2EB4" w:rsidRDefault="008C4E52" w:rsidP="001B2EB4">
            <w:pPr>
              <w:jc w:val="center"/>
              <w:rPr>
                <w:rFonts w:ascii="Times New Roman" w:hAnsi="Times New Roman"/>
                <w:bCs/>
                <w:color w:val="000000"/>
                <w:sz w:val="20"/>
                <w:szCs w:val="22"/>
                <w:lang w:val="el-GR"/>
              </w:rPr>
            </w:pPr>
            <w:r w:rsidRPr="001B2EB4">
              <w:rPr>
                <w:rFonts w:ascii="Times New Roman" w:hAnsi="Times New Roman"/>
                <w:bCs/>
                <w:color w:val="000000"/>
                <w:sz w:val="20"/>
                <w:szCs w:val="22"/>
                <w:lang w:val="el-GR"/>
              </w:rPr>
              <w:t>-0</w:t>
            </w:r>
            <w:r w:rsidRPr="001B2EB4">
              <w:rPr>
                <w:rFonts w:ascii="Times New Roman" w:hAnsi="Times New Roman"/>
                <w:bCs/>
                <w:color w:val="000000"/>
                <w:sz w:val="20"/>
                <w:szCs w:val="22"/>
              </w:rPr>
              <w:t>.</w:t>
            </w:r>
            <w:r w:rsidRPr="001B2EB4">
              <w:rPr>
                <w:rFonts w:ascii="Times New Roman" w:hAnsi="Times New Roman"/>
                <w:bCs/>
                <w:color w:val="000000"/>
                <w:sz w:val="20"/>
                <w:szCs w:val="22"/>
                <w:lang w:val="el-GR"/>
              </w:rPr>
              <w:t>32</w:t>
            </w:r>
          </w:p>
        </w:tc>
        <w:tc>
          <w:tcPr>
            <w:tcW w:w="1134" w:type="dxa"/>
            <w:shd w:val="clear" w:color="auto" w:fill="auto"/>
            <w:vAlign w:val="bottom"/>
          </w:tcPr>
          <w:p w14:paraId="31932A27"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-0.24</w:t>
            </w:r>
          </w:p>
        </w:tc>
        <w:tc>
          <w:tcPr>
            <w:tcW w:w="1134" w:type="dxa"/>
            <w:shd w:val="clear" w:color="auto" w:fill="auto"/>
            <w:vAlign w:val="bottom"/>
          </w:tcPr>
          <w:p w14:paraId="75C4E29F"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-0.21</w:t>
            </w:r>
          </w:p>
        </w:tc>
        <w:tc>
          <w:tcPr>
            <w:tcW w:w="1138" w:type="dxa"/>
            <w:shd w:val="clear" w:color="auto" w:fill="auto"/>
            <w:vAlign w:val="bottom"/>
          </w:tcPr>
          <w:p w14:paraId="1D36E068"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-0.21</w:t>
            </w:r>
          </w:p>
        </w:tc>
      </w:tr>
      <w:tr w:rsidR="008C4E52" w:rsidRPr="00AA1E5D" w14:paraId="681E04FB" w14:textId="77777777" w:rsidTr="001B2EB4">
        <w:trPr>
          <w:jc w:val="center"/>
        </w:trPr>
        <w:tc>
          <w:tcPr>
            <w:tcW w:w="921" w:type="dxa"/>
            <w:vMerge/>
            <w:shd w:val="clear" w:color="auto" w:fill="auto"/>
          </w:tcPr>
          <w:p w14:paraId="3A2AA057" w14:textId="77777777" w:rsidR="008C4E52" w:rsidRPr="00AA1E5D" w:rsidRDefault="008C4E52" w:rsidP="001B2EB4">
            <w:pPr>
              <w:jc w:val="both"/>
              <w:rPr>
                <w:sz w:val="22"/>
                <w:szCs w:val="22"/>
                <w:lang w:val="en-GB"/>
              </w:rPr>
            </w:pPr>
          </w:p>
        </w:tc>
        <w:tc>
          <w:tcPr>
            <w:tcW w:w="922" w:type="dxa"/>
            <w:shd w:val="clear" w:color="auto" w:fill="auto"/>
            <w:vAlign w:val="center"/>
          </w:tcPr>
          <w:p w14:paraId="1055F882"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shd w:val="clear" w:color="auto" w:fill="auto"/>
            <w:vAlign w:val="bottom"/>
          </w:tcPr>
          <w:p w14:paraId="4D2B50F8"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-0.27*</w:t>
            </w:r>
          </w:p>
        </w:tc>
        <w:tc>
          <w:tcPr>
            <w:tcW w:w="1169" w:type="dxa"/>
            <w:gridSpan w:val="2"/>
            <w:shd w:val="clear" w:color="auto" w:fill="auto"/>
            <w:vAlign w:val="bottom"/>
          </w:tcPr>
          <w:p w14:paraId="11CE0759"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-0.20</w:t>
            </w:r>
            <w:r w:rsidRPr="00FF5A2B">
              <w:rPr>
                <w:rFonts w:ascii="Times New Roman" w:hAnsi="Times New Roman"/>
                <w:bCs/>
                <w:color w:val="000000"/>
                <w:sz w:val="20"/>
                <w:szCs w:val="22"/>
                <w:lang w:val="el-GR"/>
              </w:rPr>
              <w:t>*</w:t>
            </w:r>
          </w:p>
        </w:tc>
        <w:tc>
          <w:tcPr>
            <w:tcW w:w="1256" w:type="dxa"/>
            <w:shd w:val="clear" w:color="auto" w:fill="auto"/>
            <w:vAlign w:val="bottom"/>
          </w:tcPr>
          <w:p w14:paraId="27FC9F39" w14:textId="77777777" w:rsidR="008C4E52" w:rsidRPr="001B2EB4" w:rsidRDefault="008C4E52" w:rsidP="001B2EB4">
            <w:pPr>
              <w:jc w:val="center"/>
              <w:rPr>
                <w:rFonts w:ascii="Times New Roman" w:hAnsi="Times New Roman"/>
                <w:bCs/>
                <w:color w:val="000000"/>
                <w:sz w:val="20"/>
                <w:szCs w:val="22"/>
                <w:lang w:val="el-GR"/>
              </w:rPr>
            </w:pPr>
            <w:r w:rsidRPr="001B2EB4">
              <w:rPr>
                <w:rFonts w:ascii="Times New Roman" w:hAnsi="Times New Roman"/>
                <w:bCs/>
                <w:color w:val="000000"/>
                <w:sz w:val="20"/>
                <w:szCs w:val="22"/>
                <w:lang w:val="el-GR"/>
              </w:rPr>
              <w:t>-0</w:t>
            </w:r>
            <w:r w:rsidRPr="001B2EB4">
              <w:rPr>
                <w:rFonts w:ascii="Times New Roman" w:hAnsi="Times New Roman"/>
                <w:bCs/>
                <w:color w:val="000000"/>
                <w:sz w:val="20"/>
                <w:szCs w:val="22"/>
              </w:rPr>
              <w:t>.</w:t>
            </w:r>
            <w:r w:rsidRPr="001B2EB4">
              <w:rPr>
                <w:rFonts w:ascii="Times New Roman" w:hAnsi="Times New Roman"/>
                <w:bCs/>
                <w:color w:val="000000"/>
                <w:sz w:val="20"/>
                <w:szCs w:val="22"/>
                <w:lang w:val="el-GR"/>
              </w:rPr>
              <w:t>27</w:t>
            </w:r>
          </w:p>
        </w:tc>
        <w:tc>
          <w:tcPr>
            <w:tcW w:w="1134" w:type="dxa"/>
            <w:shd w:val="clear" w:color="auto" w:fill="auto"/>
            <w:vAlign w:val="bottom"/>
          </w:tcPr>
          <w:p w14:paraId="217528E6"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-0.26</w:t>
            </w:r>
          </w:p>
        </w:tc>
        <w:tc>
          <w:tcPr>
            <w:tcW w:w="1134" w:type="dxa"/>
            <w:shd w:val="clear" w:color="auto" w:fill="auto"/>
            <w:vAlign w:val="bottom"/>
          </w:tcPr>
          <w:p w14:paraId="26AEB535"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-0.11</w:t>
            </w:r>
          </w:p>
        </w:tc>
        <w:tc>
          <w:tcPr>
            <w:tcW w:w="1138" w:type="dxa"/>
            <w:shd w:val="clear" w:color="auto" w:fill="auto"/>
            <w:vAlign w:val="bottom"/>
          </w:tcPr>
          <w:p w14:paraId="176A67D5"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-0.19</w:t>
            </w:r>
          </w:p>
        </w:tc>
      </w:tr>
      <w:tr w:rsidR="008C4E52" w:rsidRPr="00AA1E5D" w14:paraId="639727B2" w14:textId="77777777" w:rsidTr="001B2EB4">
        <w:trPr>
          <w:jc w:val="center"/>
        </w:trPr>
        <w:tc>
          <w:tcPr>
            <w:tcW w:w="3706" w:type="dxa"/>
            <w:gridSpan w:val="4"/>
            <w:tcBorders>
              <w:top w:val="single" w:sz="4" w:space="0" w:color="auto"/>
              <w:bottom w:val="single" w:sz="4" w:space="0" w:color="auto"/>
            </w:tcBorders>
            <w:shd w:val="clear" w:color="auto" w:fill="auto"/>
          </w:tcPr>
          <w:p w14:paraId="62B210A3" w14:textId="77777777" w:rsidR="008C4E52" w:rsidRPr="00AA1E5D" w:rsidRDefault="008C4E52" w:rsidP="001B2EB4">
            <w:pPr>
              <w:rPr>
                <w:rFonts w:ascii="Times New Roman" w:hAnsi="Times New Roman"/>
                <w:i/>
                <w:color w:val="000000"/>
                <w:sz w:val="22"/>
                <w:szCs w:val="22"/>
              </w:rPr>
            </w:pPr>
            <w:r w:rsidRPr="00AA1E5D">
              <w:rPr>
                <w:rFonts w:ascii="Times New Roman" w:hAnsi="Times New Roman"/>
                <w:i/>
                <w:color w:val="000000"/>
                <w:sz w:val="22"/>
                <w:szCs w:val="22"/>
              </w:rPr>
              <w:t>Panel B: Intra-industry reversal</w:t>
            </w:r>
          </w:p>
        </w:tc>
        <w:tc>
          <w:tcPr>
            <w:tcW w:w="5103" w:type="dxa"/>
            <w:gridSpan w:val="5"/>
            <w:tcBorders>
              <w:top w:val="single" w:sz="4" w:space="0" w:color="auto"/>
            </w:tcBorders>
            <w:shd w:val="clear" w:color="auto" w:fill="auto"/>
          </w:tcPr>
          <w:p w14:paraId="643515EE" w14:textId="77777777" w:rsidR="008C4E52" w:rsidRPr="00AA1E5D" w:rsidRDefault="008C4E52" w:rsidP="001B2EB4">
            <w:pPr>
              <w:rPr>
                <w:rFonts w:ascii="Times New Roman" w:hAnsi="Times New Roman"/>
                <w:i/>
                <w:color w:val="000000"/>
                <w:sz w:val="22"/>
                <w:szCs w:val="22"/>
              </w:rPr>
            </w:pPr>
          </w:p>
        </w:tc>
      </w:tr>
      <w:tr w:rsidR="008C4E52" w:rsidRPr="00AA1E5D" w14:paraId="4199D27D" w14:textId="77777777" w:rsidTr="001B2EB4">
        <w:trPr>
          <w:jc w:val="center"/>
        </w:trPr>
        <w:tc>
          <w:tcPr>
            <w:tcW w:w="921" w:type="dxa"/>
            <w:vMerge w:val="restart"/>
            <w:tcBorders>
              <w:bottom w:val="single" w:sz="4" w:space="0" w:color="auto"/>
            </w:tcBorders>
            <w:shd w:val="clear" w:color="auto" w:fill="auto"/>
            <w:vAlign w:val="center"/>
          </w:tcPr>
          <w:p w14:paraId="38DAC882" w14:textId="2307B552" w:rsidR="008C4E52" w:rsidRPr="00AA1E5D" w:rsidRDefault="00DE685B" w:rsidP="001B2EB4">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intra</m:t>
                    </m:r>
                  </m:sup>
                </m:sSup>
              </m:oMath>
            </m:oMathPara>
          </w:p>
        </w:tc>
        <w:tc>
          <w:tcPr>
            <w:tcW w:w="922" w:type="dxa"/>
            <w:shd w:val="clear" w:color="auto" w:fill="auto"/>
            <w:vAlign w:val="center"/>
          </w:tcPr>
          <w:p w14:paraId="3C4AEBD5"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shd w:val="clear" w:color="auto" w:fill="auto"/>
            <w:vAlign w:val="bottom"/>
          </w:tcPr>
          <w:p w14:paraId="21462498" w14:textId="77777777" w:rsidR="008C4E52" w:rsidRPr="00FF5A2B" w:rsidRDefault="008C4E52" w:rsidP="001B2EB4">
            <w:pPr>
              <w:jc w:val="center"/>
              <w:rPr>
                <w:rFonts w:ascii="Times New Roman" w:hAnsi="Times New Roman"/>
                <w:bCs/>
                <w:sz w:val="20"/>
                <w:szCs w:val="22"/>
                <w:lang w:val="en-GB"/>
              </w:rPr>
            </w:pPr>
            <w:r w:rsidRPr="00FF5A2B">
              <w:rPr>
                <w:rFonts w:ascii="Times New Roman" w:hAnsi="Times New Roman"/>
                <w:bCs/>
                <w:sz w:val="20"/>
                <w:szCs w:val="22"/>
                <w:lang w:val="en-GB"/>
              </w:rPr>
              <w:t>0.23*</w:t>
            </w:r>
          </w:p>
        </w:tc>
        <w:tc>
          <w:tcPr>
            <w:tcW w:w="1169" w:type="dxa"/>
            <w:gridSpan w:val="2"/>
            <w:shd w:val="clear" w:color="auto" w:fill="auto"/>
          </w:tcPr>
          <w:p w14:paraId="1AF6A95F" w14:textId="77777777" w:rsidR="008C4E52" w:rsidRPr="00FF5A2B" w:rsidRDefault="008C4E52" w:rsidP="001B2EB4">
            <w:pPr>
              <w:jc w:val="center"/>
              <w:rPr>
                <w:rFonts w:ascii="Times New Roman" w:hAnsi="Times New Roman"/>
                <w:bCs/>
                <w:sz w:val="20"/>
                <w:szCs w:val="22"/>
                <w:lang w:val="en-GB"/>
              </w:rPr>
            </w:pPr>
            <w:r w:rsidRPr="00FF5A2B">
              <w:rPr>
                <w:rFonts w:ascii="Times New Roman" w:hAnsi="Times New Roman"/>
                <w:bCs/>
                <w:sz w:val="20"/>
                <w:szCs w:val="22"/>
                <w:lang w:val="en-GB"/>
              </w:rPr>
              <w:t>0.13</w:t>
            </w:r>
            <w:r w:rsidRPr="00FF5A2B">
              <w:rPr>
                <w:rFonts w:ascii="Times New Roman" w:hAnsi="Times New Roman"/>
                <w:bCs/>
                <w:sz w:val="20"/>
                <w:szCs w:val="22"/>
                <w:lang w:val="el-GR"/>
              </w:rPr>
              <w:t>*</w:t>
            </w:r>
          </w:p>
        </w:tc>
        <w:tc>
          <w:tcPr>
            <w:tcW w:w="1256" w:type="dxa"/>
            <w:shd w:val="clear" w:color="auto" w:fill="auto"/>
          </w:tcPr>
          <w:p w14:paraId="03CC664D"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0.84*</w:t>
            </w:r>
          </w:p>
        </w:tc>
        <w:tc>
          <w:tcPr>
            <w:tcW w:w="1134" w:type="dxa"/>
            <w:shd w:val="clear" w:color="auto" w:fill="auto"/>
            <w:vAlign w:val="bottom"/>
          </w:tcPr>
          <w:p w14:paraId="537D41B5" w14:textId="77777777" w:rsidR="008C4E52" w:rsidRPr="00FF5A2B" w:rsidRDefault="008C4E52" w:rsidP="001B2EB4">
            <w:pPr>
              <w:jc w:val="center"/>
              <w:rPr>
                <w:rFonts w:ascii="Times New Roman" w:hAnsi="Times New Roman"/>
                <w:bCs/>
                <w:sz w:val="20"/>
                <w:szCs w:val="22"/>
                <w:lang w:val="en-GB"/>
              </w:rPr>
            </w:pPr>
            <w:r w:rsidRPr="00FF5A2B">
              <w:rPr>
                <w:rFonts w:ascii="Times New Roman" w:hAnsi="Times New Roman"/>
                <w:bCs/>
                <w:sz w:val="20"/>
                <w:szCs w:val="22"/>
                <w:lang w:val="en-GB"/>
              </w:rPr>
              <w:t>0.28*</w:t>
            </w:r>
          </w:p>
        </w:tc>
        <w:tc>
          <w:tcPr>
            <w:tcW w:w="1134" w:type="dxa"/>
            <w:shd w:val="clear" w:color="auto" w:fill="auto"/>
            <w:vAlign w:val="bottom"/>
          </w:tcPr>
          <w:p w14:paraId="074E9D44" w14:textId="77777777" w:rsidR="008C4E52" w:rsidRPr="00FF5A2B" w:rsidRDefault="008C4E52" w:rsidP="001B2EB4">
            <w:pPr>
              <w:jc w:val="center"/>
              <w:rPr>
                <w:rFonts w:ascii="Times New Roman" w:hAnsi="Times New Roman"/>
                <w:bCs/>
                <w:sz w:val="20"/>
                <w:szCs w:val="22"/>
                <w:lang w:val="en-GB"/>
              </w:rPr>
            </w:pPr>
            <w:r w:rsidRPr="00FF5A2B">
              <w:rPr>
                <w:rFonts w:ascii="Times New Roman" w:hAnsi="Times New Roman"/>
                <w:bCs/>
                <w:sz w:val="20"/>
                <w:szCs w:val="22"/>
                <w:lang w:val="en-GB"/>
              </w:rPr>
              <w:t>0.13*</w:t>
            </w:r>
          </w:p>
        </w:tc>
        <w:tc>
          <w:tcPr>
            <w:tcW w:w="1138" w:type="dxa"/>
            <w:shd w:val="clear" w:color="auto" w:fill="auto"/>
            <w:vAlign w:val="bottom"/>
          </w:tcPr>
          <w:p w14:paraId="6DF3EB61" w14:textId="77777777" w:rsidR="008C4E52" w:rsidRPr="00FF5A2B" w:rsidRDefault="008C4E52" w:rsidP="001B2EB4">
            <w:pPr>
              <w:jc w:val="center"/>
              <w:rPr>
                <w:rFonts w:ascii="Times New Roman" w:hAnsi="Times New Roman"/>
                <w:bCs/>
                <w:sz w:val="20"/>
                <w:szCs w:val="22"/>
                <w:lang w:val="en-GB"/>
              </w:rPr>
            </w:pPr>
            <w:r w:rsidRPr="00FF5A2B">
              <w:rPr>
                <w:rFonts w:ascii="Times New Roman" w:hAnsi="Times New Roman"/>
                <w:bCs/>
                <w:sz w:val="20"/>
                <w:szCs w:val="22"/>
                <w:lang w:val="en-GB"/>
              </w:rPr>
              <w:t>0.30*</w:t>
            </w:r>
          </w:p>
        </w:tc>
      </w:tr>
      <w:tr w:rsidR="008C4E52" w:rsidRPr="00AA1E5D" w14:paraId="159883F0" w14:textId="77777777" w:rsidTr="001B2EB4">
        <w:trPr>
          <w:jc w:val="center"/>
        </w:trPr>
        <w:tc>
          <w:tcPr>
            <w:tcW w:w="921" w:type="dxa"/>
            <w:vMerge/>
            <w:tcBorders>
              <w:bottom w:val="single" w:sz="4" w:space="0" w:color="auto"/>
            </w:tcBorders>
            <w:shd w:val="clear" w:color="auto" w:fill="auto"/>
          </w:tcPr>
          <w:p w14:paraId="452CCEC4" w14:textId="77777777" w:rsidR="008C4E52" w:rsidRPr="00AA1E5D" w:rsidRDefault="008C4E52" w:rsidP="001B2EB4">
            <w:pPr>
              <w:jc w:val="both"/>
              <w:rPr>
                <w:sz w:val="22"/>
                <w:szCs w:val="22"/>
                <w:lang w:val="en-GB"/>
              </w:rPr>
            </w:pPr>
          </w:p>
        </w:tc>
        <w:tc>
          <w:tcPr>
            <w:tcW w:w="922" w:type="dxa"/>
            <w:shd w:val="clear" w:color="auto" w:fill="auto"/>
            <w:vAlign w:val="center"/>
          </w:tcPr>
          <w:p w14:paraId="6305085F"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531F162D"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-0.26*</w:t>
            </w:r>
          </w:p>
        </w:tc>
        <w:tc>
          <w:tcPr>
            <w:tcW w:w="1169" w:type="dxa"/>
            <w:gridSpan w:val="2"/>
            <w:shd w:val="clear" w:color="auto" w:fill="auto"/>
          </w:tcPr>
          <w:p w14:paraId="6AA2AB3D"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-0.09</w:t>
            </w:r>
            <w:r w:rsidRPr="00FF5A2B">
              <w:rPr>
                <w:rFonts w:ascii="Times New Roman" w:hAnsi="Times New Roman"/>
                <w:bCs/>
                <w:color w:val="000000"/>
                <w:sz w:val="20"/>
                <w:szCs w:val="22"/>
                <w:lang w:val="el-GR"/>
              </w:rPr>
              <w:t>*</w:t>
            </w:r>
          </w:p>
        </w:tc>
        <w:tc>
          <w:tcPr>
            <w:tcW w:w="1256" w:type="dxa"/>
            <w:shd w:val="clear" w:color="auto" w:fill="auto"/>
          </w:tcPr>
          <w:p w14:paraId="7D903CC4"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-0.24*</w:t>
            </w:r>
          </w:p>
        </w:tc>
        <w:tc>
          <w:tcPr>
            <w:tcW w:w="1134" w:type="dxa"/>
            <w:shd w:val="clear" w:color="auto" w:fill="auto"/>
            <w:vAlign w:val="bottom"/>
          </w:tcPr>
          <w:p w14:paraId="217823D7"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-0.27*</w:t>
            </w:r>
          </w:p>
        </w:tc>
        <w:tc>
          <w:tcPr>
            <w:tcW w:w="1134" w:type="dxa"/>
            <w:shd w:val="clear" w:color="auto" w:fill="auto"/>
            <w:vAlign w:val="bottom"/>
          </w:tcPr>
          <w:p w14:paraId="1903B3AB"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-0.20*</w:t>
            </w:r>
          </w:p>
        </w:tc>
        <w:tc>
          <w:tcPr>
            <w:tcW w:w="1138" w:type="dxa"/>
            <w:shd w:val="clear" w:color="auto" w:fill="auto"/>
            <w:vAlign w:val="bottom"/>
          </w:tcPr>
          <w:p w14:paraId="3E106251"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-0.28*</w:t>
            </w:r>
          </w:p>
        </w:tc>
      </w:tr>
      <w:tr w:rsidR="008C4E52" w:rsidRPr="00AA1E5D" w14:paraId="4C293249" w14:textId="77777777" w:rsidTr="001B2EB4">
        <w:trPr>
          <w:jc w:val="center"/>
        </w:trPr>
        <w:tc>
          <w:tcPr>
            <w:tcW w:w="921" w:type="dxa"/>
            <w:vMerge/>
            <w:tcBorders>
              <w:bottom w:val="single" w:sz="4" w:space="0" w:color="auto"/>
            </w:tcBorders>
            <w:shd w:val="clear" w:color="auto" w:fill="auto"/>
          </w:tcPr>
          <w:p w14:paraId="170A3EBE" w14:textId="77777777" w:rsidR="008C4E52" w:rsidRPr="00AA1E5D" w:rsidRDefault="008C4E52" w:rsidP="001B2EB4">
            <w:pPr>
              <w:jc w:val="both"/>
              <w:rPr>
                <w:sz w:val="22"/>
                <w:szCs w:val="22"/>
                <w:lang w:val="en-GB"/>
              </w:rPr>
            </w:pPr>
          </w:p>
        </w:tc>
        <w:tc>
          <w:tcPr>
            <w:tcW w:w="922" w:type="dxa"/>
            <w:shd w:val="clear" w:color="auto" w:fill="auto"/>
            <w:vAlign w:val="center"/>
          </w:tcPr>
          <w:p w14:paraId="7F15CD78"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02787B9E"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-0.26</w:t>
            </w:r>
          </w:p>
        </w:tc>
        <w:tc>
          <w:tcPr>
            <w:tcW w:w="1169" w:type="dxa"/>
            <w:gridSpan w:val="2"/>
            <w:shd w:val="clear" w:color="auto" w:fill="auto"/>
          </w:tcPr>
          <w:p w14:paraId="632B1C29"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-0.02</w:t>
            </w:r>
          </w:p>
        </w:tc>
        <w:tc>
          <w:tcPr>
            <w:tcW w:w="1256" w:type="dxa"/>
            <w:shd w:val="clear" w:color="auto" w:fill="auto"/>
          </w:tcPr>
          <w:p w14:paraId="07E440D8"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-0.11</w:t>
            </w:r>
          </w:p>
        </w:tc>
        <w:tc>
          <w:tcPr>
            <w:tcW w:w="1134" w:type="dxa"/>
            <w:shd w:val="clear" w:color="auto" w:fill="auto"/>
            <w:vAlign w:val="bottom"/>
          </w:tcPr>
          <w:p w14:paraId="5A9850D2"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-0.25</w:t>
            </w:r>
          </w:p>
        </w:tc>
        <w:tc>
          <w:tcPr>
            <w:tcW w:w="1134" w:type="dxa"/>
            <w:shd w:val="clear" w:color="auto" w:fill="auto"/>
            <w:vAlign w:val="bottom"/>
          </w:tcPr>
          <w:p w14:paraId="20616487"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-0.20*</w:t>
            </w:r>
          </w:p>
        </w:tc>
        <w:tc>
          <w:tcPr>
            <w:tcW w:w="1138" w:type="dxa"/>
            <w:shd w:val="clear" w:color="auto" w:fill="auto"/>
            <w:vAlign w:val="bottom"/>
          </w:tcPr>
          <w:p w14:paraId="535A5985"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-0.32*</w:t>
            </w:r>
          </w:p>
        </w:tc>
      </w:tr>
      <w:tr w:rsidR="008C4E52" w:rsidRPr="00AA1E5D" w14:paraId="65C8CC53" w14:textId="77777777" w:rsidTr="001B2EB4">
        <w:trPr>
          <w:jc w:val="center"/>
        </w:trPr>
        <w:tc>
          <w:tcPr>
            <w:tcW w:w="921" w:type="dxa"/>
            <w:vMerge/>
            <w:tcBorders>
              <w:bottom w:val="single" w:sz="4" w:space="0" w:color="auto"/>
            </w:tcBorders>
            <w:shd w:val="clear" w:color="auto" w:fill="auto"/>
          </w:tcPr>
          <w:p w14:paraId="637AF4BB" w14:textId="77777777" w:rsidR="008C4E52" w:rsidRPr="00AA1E5D" w:rsidRDefault="008C4E52" w:rsidP="001B2EB4">
            <w:pPr>
              <w:jc w:val="both"/>
              <w:rPr>
                <w:sz w:val="22"/>
                <w:szCs w:val="22"/>
                <w:lang w:val="en-GB"/>
              </w:rPr>
            </w:pPr>
          </w:p>
        </w:tc>
        <w:tc>
          <w:tcPr>
            <w:tcW w:w="922" w:type="dxa"/>
            <w:tcBorders>
              <w:bottom w:val="single" w:sz="4" w:space="0" w:color="auto"/>
            </w:tcBorders>
            <w:shd w:val="clear" w:color="auto" w:fill="auto"/>
            <w:vAlign w:val="center"/>
          </w:tcPr>
          <w:p w14:paraId="7F0B9E72"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tcBorders>
              <w:bottom w:val="single" w:sz="4" w:space="0" w:color="auto"/>
            </w:tcBorders>
            <w:shd w:val="clear" w:color="auto" w:fill="auto"/>
            <w:vAlign w:val="bottom"/>
          </w:tcPr>
          <w:p w14:paraId="7BCA668F"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-0.24</w:t>
            </w:r>
          </w:p>
        </w:tc>
        <w:tc>
          <w:tcPr>
            <w:tcW w:w="1169" w:type="dxa"/>
            <w:gridSpan w:val="2"/>
            <w:tcBorders>
              <w:bottom w:val="single" w:sz="4" w:space="0" w:color="auto"/>
            </w:tcBorders>
            <w:shd w:val="clear" w:color="auto" w:fill="auto"/>
          </w:tcPr>
          <w:p w14:paraId="1ECD7290"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-0.11</w:t>
            </w:r>
          </w:p>
        </w:tc>
        <w:tc>
          <w:tcPr>
            <w:tcW w:w="1256" w:type="dxa"/>
            <w:tcBorders>
              <w:bottom w:val="single" w:sz="4" w:space="0" w:color="auto"/>
            </w:tcBorders>
            <w:shd w:val="clear" w:color="auto" w:fill="auto"/>
          </w:tcPr>
          <w:p w14:paraId="4AB0C678"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-0.11</w:t>
            </w:r>
          </w:p>
        </w:tc>
        <w:tc>
          <w:tcPr>
            <w:tcW w:w="1134" w:type="dxa"/>
            <w:tcBorders>
              <w:bottom w:val="single" w:sz="4" w:space="0" w:color="auto"/>
            </w:tcBorders>
            <w:shd w:val="clear" w:color="auto" w:fill="auto"/>
            <w:vAlign w:val="bottom"/>
          </w:tcPr>
          <w:p w14:paraId="7ABAC05C"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-0.25</w:t>
            </w:r>
          </w:p>
        </w:tc>
        <w:tc>
          <w:tcPr>
            <w:tcW w:w="1134" w:type="dxa"/>
            <w:tcBorders>
              <w:bottom w:val="single" w:sz="4" w:space="0" w:color="auto"/>
            </w:tcBorders>
            <w:shd w:val="clear" w:color="auto" w:fill="auto"/>
            <w:vAlign w:val="bottom"/>
          </w:tcPr>
          <w:p w14:paraId="6972704C"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-0.11</w:t>
            </w:r>
          </w:p>
        </w:tc>
        <w:tc>
          <w:tcPr>
            <w:tcW w:w="1138" w:type="dxa"/>
            <w:tcBorders>
              <w:bottom w:val="single" w:sz="4" w:space="0" w:color="auto"/>
            </w:tcBorders>
            <w:shd w:val="clear" w:color="auto" w:fill="auto"/>
            <w:vAlign w:val="bottom"/>
          </w:tcPr>
          <w:p w14:paraId="664AFC95"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-0.20</w:t>
            </w:r>
          </w:p>
        </w:tc>
      </w:tr>
      <w:tr w:rsidR="008C4E52" w:rsidRPr="00AA1E5D" w14:paraId="108F1340" w14:textId="77777777" w:rsidTr="001B2EB4">
        <w:trPr>
          <w:jc w:val="center"/>
        </w:trPr>
        <w:tc>
          <w:tcPr>
            <w:tcW w:w="921" w:type="dxa"/>
            <w:vMerge w:val="restart"/>
            <w:tcBorders>
              <w:top w:val="single" w:sz="4" w:space="0" w:color="auto"/>
            </w:tcBorders>
            <w:shd w:val="clear" w:color="auto" w:fill="auto"/>
            <w:vAlign w:val="center"/>
          </w:tcPr>
          <w:p w14:paraId="63537114" w14:textId="46F3D93B" w:rsidR="008C4E52" w:rsidRPr="00AA1E5D" w:rsidRDefault="00DE685B" w:rsidP="001B2EB4">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intra</m:t>
                    </m:r>
                  </m:sup>
                </m:sSup>
                <m:r>
                  <w:rPr>
                    <w:rFonts w:ascii="Cambria Math" w:hAnsi="Cambria Math"/>
                    <w:sz w:val="22"/>
                    <w:szCs w:val="22"/>
                    <w:lang w:val="en-GB"/>
                  </w:rPr>
                  <m:t>×</m:t>
                </m:r>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intra</m:t>
                    </m:r>
                  </m:sup>
                </m:sSup>
                <m:r>
                  <w:rPr>
                    <w:rFonts w:ascii="Cambria Math" w:hAnsi="Cambria Math"/>
                    <w:sz w:val="22"/>
                    <w:szCs w:val="22"/>
                    <w:lang w:val="en-GB"/>
                  </w:rPr>
                  <m:t>/h</m:t>
                </m:r>
              </m:oMath>
            </m:oMathPara>
          </w:p>
        </w:tc>
        <w:tc>
          <w:tcPr>
            <w:tcW w:w="922" w:type="dxa"/>
            <w:tcBorders>
              <w:top w:val="single" w:sz="4" w:space="0" w:color="auto"/>
            </w:tcBorders>
            <w:shd w:val="clear" w:color="auto" w:fill="auto"/>
            <w:vAlign w:val="center"/>
          </w:tcPr>
          <w:p w14:paraId="1325FFCF"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tcBorders>
              <w:top w:val="single" w:sz="4" w:space="0" w:color="auto"/>
            </w:tcBorders>
            <w:shd w:val="clear" w:color="auto" w:fill="auto"/>
            <w:vAlign w:val="bottom"/>
          </w:tcPr>
          <w:p w14:paraId="33D35F1F" w14:textId="77777777" w:rsidR="008C4E52" w:rsidRPr="00FF5A2B" w:rsidRDefault="008C4E52" w:rsidP="001B2EB4">
            <w:pPr>
              <w:jc w:val="center"/>
              <w:rPr>
                <w:rFonts w:ascii="Times New Roman" w:hAnsi="Times New Roman"/>
                <w:bCs/>
                <w:sz w:val="20"/>
                <w:szCs w:val="22"/>
                <w:lang w:val="en-GB"/>
              </w:rPr>
            </w:pPr>
            <w:r w:rsidRPr="00FF5A2B">
              <w:rPr>
                <w:rFonts w:ascii="Times New Roman" w:hAnsi="Times New Roman"/>
                <w:bCs/>
                <w:sz w:val="20"/>
                <w:szCs w:val="22"/>
                <w:lang w:val="en-GB"/>
              </w:rPr>
              <w:t>0.25*</w:t>
            </w:r>
          </w:p>
        </w:tc>
        <w:tc>
          <w:tcPr>
            <w:tcW w:w="1169" w:type="dxa"/>
            <w:gridSpan w:val="2"/>
            <w:tcBorders>
              <w:top w:val="single" w:sz="4" w:space="0" w:color="auto"/>
            </w:tcBorders>
            <w:shd w:val="clear" w:color="auto" w:fill="auto"/>
            <w:vAlign w:val="bottom"/>
          </w:tcPr>
          <w:p w14:paraId="4EF50792" w14:textId="77777777" w:rsidR="008C4E52" w:rsidRPr="00FF5A2B" w:rsidRDefault="008C4E52" w:rsidP="001B2EB4">
            <w:pPr>
              <w:jc w:val="center"/>
              <w:rPr>
                <w:rFonts w:ascii="Times New Roman" w:hAnsi="Times New Roman"/>
                <w:bCs/>
                <w:sz w:val="20"/>
                <w:szCs w:val="22"/>
                <w:lang w:val="en-GB"/>
              </w:rPr>
            </w:pPr>
            <w:r w:rsidRPr="00FF5A2B">
              <w:rPr>
                <w:rFonts w:ascii="Times New Roman" w:hAnsi="Times New Roman"/>
                <w:bCs/>
                <w:sz w:val="20"/>
                <w:szCs w:val="22"/>
                <w:lang w:val="en-GB"/>
              </w:rPr>
              <w:t>0.12</w:t>
            </w:r>
            <w:r w:rsidRPr="00FF5A2B">
              <w:rPr>
                <w:rFonts w:ascii="Times New Roman" w:hAnsi="Times New Roman"/>
                <w:bCs/>
                <w:sz w:val="20"/>
                <w:szCs w:val="22"/>
                <w:lang w:val="el-GR"/>
              </w:rPr>
              <w:t>*</w:t>
            </w:r>
          </w:p>
        </w:tc>
        <w:tc>
          <w:tcPr>
            <w:tcW w:w="1256" w:type="dxa"/>
            <w:tcBorders>
              <w:top w:val="single" w:sz="4" w:space="0" w:color="auto"/>
            </w:tcBorders>
            <w:shd w:val="clear" w:color="auto" w:fill="auto"/>
            <w:vAlign w:val="bottom"/>
          </w:tcPr>
          <w:p w14:paraId="293047AE"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0.82*</w:t>
            </w:r>
          </w:p>
        </w:tc>
        <w:tc>
          <w:tcPr>
            <w:tcW w:w="1134" w:type="dxa"/>
            <w:tcBorders>
              <w:top w:val="single" w:sz="4" w:space="0" w:color="auto"/>
            </w:tcBorders>
            <w:shd w:val="clear" w:color="auto" w:fill="auto"/>
            <w:vAlign w:val="bottom"/>
          </w:tcPr>
          <w:p w14:paraId="3C3A974F" w14:textId="77777777" w:rsidR="008C4E52" w:rsidRPr="00FF5A2B" w:rsidRDefault="008C4E52" w:rsidP="001B2EB4">
            <w:pPr>
              <w:jc w:val="center"/>
              <w:rPr>
                <w:rFonts w:ascii="Times New Roman" w:hAnsi="Times New Roman"/>
                <w:bCs/>
                <w:sz w:val="20"/>
                <w:szCs w:val="22"/>
                <w:lang w:val="en-GB"/>
              </w:rPr>
            </w:pPr>
            <w:r w:rsidRPr="00FF5A2B">
              <w:rPr>
                <w:rFonts w:ascii="Times New Roman" w:hAnsi="Times New Roman"/>
                <w:bCs/>
                <w:sz w:val="20"/>
                <w:szCs w:val="22"/>
                <w:lang w:val="en-GB"/>
              </w:rPr>
              <w:t>0.29*</w:t>
            </w:r>
          </w:p>
        </w:tc>
        <w:tc>
          <w:tcPr>
            <w:tcW w:w="1134" w:type="dxa"/>
            <w:tcBorders>
              <w:top w:val="single" w:sz="4" w:space="0" w:color="auto"/>
            </w:tcBorders>
            <w:shd w:val="clear" w:color="auto" w:fill="auto"/>
            <w:vAlign w:val="bottom"/>
          </w:tcPr>
          <w:p w14:paraId="2ECB74E9" w14:textId="77777777" w:rsidR="008C4E52" w:rsidRPr="00FF5A2B" w:rsidRDefault="008C4E52" w:rsidP="001B2EB4">
            <w:pPr>
              <w:jc w:val="center"/>
              <w:rPr>
                <w:rFonts w:ascii="Times New Roman" w:hAnsi="Times New Roman"/>
                <w:bCs/>
                <w:sz w:val="20"/>
                <w:szCs w:val="22"/>
                <w:lang w:val="en-GB"/>
              </w:rPr>
            </w:pPr>
            <w:r w:rsidRPr="00FF5A2B">
              <w:rPr>
                <w:rFonts w:ascii="Times New Roman" w:hAnsi="Times New Roman"/>
                <w:bCs/>
                <w:sz w:val="20"/>
                <w:szCs w:val="22"/>
                <w:lang w:val="en-GB"/>
              </w:rPr>
              <w:t>0.11*</w:t>
            </w:r>
          </w:p>
        </w:tc>
        <w:tc>
          <w:tcPr>
            <w:tcW w:w="1138" w:type="dxa"/>
            <w:tcBorders>
              <w:top w:val="single" w:sz="4" w:space="0" w:color="auto"/>
            </w:tcBorders>
            <w:shd w:val="clear" w:color="auto" w:fill="auto"/>
            <w:vAlign w:val="bottom"/>
          </w:tcPr>
          <w:p w14:paraId="4E50E5DC" w14:textId="77777777" w:rsidR="008C4E52" w:rsidRPr="00FF5A2B" w:rsidRDefault="008C4E52" w:rsidP="001B2EB4">
            <w:pPr>
              <w:jc w:val="center"/>
              <w:rPr>
                <w:rFonts w:ascii="Times New Roman" w:hAnsi="Times New Roman"/>
                <w:bCs/>
                <w:sz w:val="20"/>
                <w:szCs w:val="22"/>
                <w:lang w:val="en-GB"/>
              </w:rPr>
            </w:pPr>
            <w:r w:rsidRPr="00FF5A2B">
              <w:rPr>
                <w:rFonts w:ascii="Times New Roman" w:hAnsi="Times New Roman"/>
                <w:bCs/>
                <w:sz w:val="20"/>
                <w:szCs w:val="22"/>
                <w:lang w:val="en-GB"/>
              </w:rPr>
              <w:t>0.32*</w:t>
            </w:r>
          </w:p>
        </w:tc>
      </w:tr>
      <w:tr w:rsidR="008C4E52" w:rsidRPr="00AA1E5D" w14:paraId="1A1B2E8F" w14:textId="77777777" w:rsidTr="001B2EB4">
        <w:trPr>
          <w:jc w:val="center"/>
        </w:trPr>
        <w:tc>
          <w:tcPr>
            <w:tcW w:w="921" w:type="dxa"/>
            <w:vMerge/>
            <w:shd w:val="clear" w:color="auto" w:fill="auto"/>
          </w:tcPr>
          <w:p w14:paraId="5BE2280F" w14:textId="77777777" w:rsidR="008C4E52" w:rsidRPr="00AA1E5D" w:rsidRDefault="008C4E52" w:rsidP="001B2EB4">
            <w:pPr>
              <w:jc w:val="both"/>
              <w:rPr>
                <w:sz w:val="22"/>
                <w:szCs w:val="22"/>
                <w:lang w:val="en-GB"/>
              </w:rPr>
            </w:pPr>
          </w:p>
        </w:tc>
        <w:tc>
          <w:tcPr>
            <w:tcW w:w="922" w:type="dxa"/>
            <w:shd w:val="clear" w:color="auto" w:fill="auto"/>
            <w:vAlign w:val="center"/>
          </w:tcPr>
          <w:p w14:paraId="0E27AEEE"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236E8E05"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-0.25*</w:t>
            </w:r>
          </w:p>
        </w:tc>
        <w:tc>
          <w:tcPr>
            <w:tcW w:w="1169" w:type="dxa"/>
            <w:gridSpan w:val="2"/>
            <w:shd w:val="clear" w:color="auto" w:fill="auto"/>
            <w:vAlign w:val="bottom"/>
          </w:tcPr>
          <w:p w14:paraId="634B1A13"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-0.09</w:t>
            </w:r>
            <w:r w:rsidRPr="00FF5A2B">
              <w:rPr>
                <w:rFonts w:ascii="Times New Roman" w:hAnsi="Times New Roman"/>
                <w:bCs/>
                <w:color w:val="000000"/>
                <w:sz w:val="20"/>
                <w:szCs w:val="22"/>
                <w:lang w:val="el-GR"/>
              </w:rPr>
              <w:t>*</w:t>
            </w:r>
          </w:p>
        </w:tc>
        <w:tc>
          <w:tcPr>
            <w:tcW w:w="1256" w:type="dxa"/>
            <w:shd w:val="clear" w:color="auto" w:fill="auto"/>
            <w:vAlign w:val="bottom"/>
          </w:tcPr>
          <w:p w14:paraId="533436F3"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-0.24*</w:t>
            </w:r>
          </w:p>
        </w:tc>
        <w:tc>
          <w:tcPr>
            <w:tcW w:w="1134" w:type="dxa"/>
            <w:shd w:val="clear" w:color="auto" w:fill="auto"/>
            <w:vAlign w:val="bottom"/>
          </w:tcPr>
          <w:p w14:paraId="152CDF46"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-0.26*</w:t>
            </w:r>
          </w:p>
        </w:tc>
        <w:tc>
          <w:tcPr>
            <w:tcW w:w="1134" w:type="dxa"/>
            <w:shd w:val="clear" w:color="auto" w:fill="auto"/>
            <w:vAlign w:val="bottom"/>
          </w:tcPr>
          <w:p w14:paraId="757E2F7B"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-0.18*</w:t>
            </w:r>
          </w:p>
        </w:tc>
        <w:tc>
          <w:tcPr>
            <w:tcW w:w="1138" w:type="dxa"/>
            <w:shd w:val="clear" w:color="auto" w:fill="auto"/>
            <w:vAlign w:val="bottom"/>
          </w:tcPr>
          <w:p w14:paraId="04F08496"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-0.28*</w:t>
            </w:r>
          </w:p>
        </w:tc>
      </w:tr>
      <w:tr w:rsidR="008C4E52" w:rsidRPr="00AA1E5D" w14:paraId="396F5AA4" w14:textId="77777777" w:rsidTr="001B2EB4">
        <w:trPr>
          <w:jc w:val="center"/>
        </w:trPr>
        <w:tc>
          <w:tcPr>
            <w:tcW w:w="921" w:type="dxa"/>
            <w:vMerge/>
            <w:shd w:val="clear" w:color="auto" w:fill="auto"/>
          </w:tcPr>
          <w:p w14:paraId="1FD5E30B" w14:textId="77777777" w:rsidR="008C4E52" w:rsidRPr="00AA1E5D" w:rsidRDefault="008C4E52" w:rsidP="001B2EB4">
            <w:pPr>
              <w:jc w:val="both"/>
              <w:rPr>
                <w:sz w:val="22"/>
                <w:szCs w:val="22"/>
                <w:lang w:val="en-GB"/>
              </w:rPr>
            </w:pPr>
          </w:p>
        </w:tc>
        <w:tc>
          <w:tcPr>
            <w:tcW w:w="922" w:type="dxa"/>
            <w:shd w:val="clear" w:color="auto" w:fill="auto"/>
            <w:vAlign w:val="center"/>
          </w:tcPr>
          <w:p w14:paraId="6B73CE39"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54BB4782"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-0.26</w:t>
            </w:r>
          </w:p>
        </w:tc>
        <w:tc>
          <w:tcPr>
            <w:tcW w:w="1169" w:type="dxa"/>
            <w:gridSpan w:val="2"/>
            <w:shd w:val="clear" w:color="auto" w:fill="auto"/>
            <w:vAlign w:val="bottom"/>
          </w:tcPr>
          <w:p w14:paraId="2FB32829"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-0.02</w:t>
            </w:r>
          </w:p>
        </w:tc>
        <w:tc>
          <w:tcPr>
            <w:tcW w:w="1256" w:type="dxa"/>
            <w:shd w:val="clear" w:color="auto" w:fill="auto"/>
            <w:vAlign w:val="bottom"/>
          </w:tcPr>
          <w:p w14:paraId="07186FE2"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-0.11</w:t>
            </w:r>
          </w:p>
        </w:tc>
        <w:tc>
          <w:tcPr>
            <w:tcW w:w="1134" w:type="dxa"/>
            <w:shd w:val="clear" w:color="auto" w:fill="auto"/>
            <w:vAlign w:val="bottom"/>
          </w:tcPr>
          <w:p w14:paraId="4F88F36A"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-0.24</w:t>
            </w:r>
          </w:p>
        </w:tc>
        <w:tc>
          <w:tcPr>
            <w:tcW w:w="1134" w:type="dxa"/>
            <w:shd w:val="clear" w:color="auto" w:fill="auto"/>
            <w:vAlign w:val="bottom"/>
          </w:tcPr>
          <w:p w14:paraId="53EEF9D4"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-0.16*</w:t>
            </w:r>
          </w:p>
        </w:tc>
        <w:tc>
          <w:tcPr>
            <w:tcW w:w="1138" w:type="dxa"/>
            <w:shd w:val="clear" w:color="auto" w:fill="auto"/>
            <w:vAlign w:val="bottom"/>
          </w:tcPr>
          <w:p w14:paraId="11F32F6E" w14:textId="77777777" w:rsidR="008C4E52" w:rsidRPr="00FF5A2B" w:rsidRDefault="008C4E52" w:rsidP="001B2EB4">
            <w:pPr>
              <w:jc w:val="center"/>
              <w:rPr>
                <w:rFonts w:ascii="Times New Roman" w:hAnsi="Times New Roman"/>
                <w:bCs/>
                <w:color w:val="000000"/>
                <w:sz w:val="20"/>
                <w:szCs w:val="22"/>
              </w:rPr>
            </w:pPr>
            <w:r w:rsidRPr="00FF5A2B">
              <w:rPr>
                <w:rFonts w:ascii="Times New Roman" w:hAnsi="Times New Roman"/>
                <w:bCs/>
                <w:color w:val="000000"/>
                <w:sz w:val="20"/>
                <w:szCs w:val="22"/>
              </w:rPr>
              <w:t>-0.32*</w:t>
            </w:r>
          </w:p>
        </w:tc>
      </w:tr>
      <w:tr w:rsidR="008C4E52" w:rsidRPr="00AA1E5D" w14:paraId="6E6D85D3" w14:textId="77777777" w:rsidTr="001B2EB4">
        <w:trPr>
          <w:jc w:val="center"/>
        </w:trPr>
        <w:tc>
          <w:tcPr>
            <w:tcW w:w="921" w:type="dxa"/>
            <w:vMerge/>
            <w:shd w:val="clear" w:color="auto" w:fill="auto"/>
          </w:tcPr>
          <w:p w14:paraId="7FF50A95" w14:textId="77777777" w:rsidR="008C4E52" w:rsidRPr="00AA1E5D" w:rsidRDefault="008C4E52" w:rsidP="001B2EB4">
            <w:pPr>
              <w:jc w:val="both"/>
              <w:rPr>
                <w:sz w:val="22"/>
                <w:szCs w:val="22"/>
                <w:lang w:val="en-GB"/>
              </w:rPr>
            </w:pPr>
          </w:p>
        </w:tc>
        <w:tc>
          <w:tcPr>
            <w:tcW w:w="922" w:type="dxa"/>
            <w:shd w:val="clear" w:color="auto" w:fill="auto"/>
            <w:vAlign w:val="center"/>
          </w:tcPr>
          <w:p w14:paraId="76A4017E"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shd w:val="clear" w:color="auto" w:fill="auto"/>
            <w:vAlign w:val="bottom"/>
          </w:tcPr>
          <w:p w14:paraId="0CDA3949"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-0.25</w:t>
            </w:r>
          </w:p>
        </w:tc>
        <w:tc>
          <w:tcPr>
            <w:tcW w:w="1169" w:type="dxa"/>
            <w:gridSpan w:val="2"/>
            <w:shd w:val="clear" w:color="auto" w:fill="auto"/>
            <w:vAlign w:val="bottom"/>
          </w:tcPr>
          <w:p w14:paraId="2AD45866"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-0.11</w:t>
            </w:r>
          </w:p>
        </w:tc>
        <w:tc>
          <w:tcPr>
            <w:tcW w:w="1256" w:type="dxa"/>
            <w:shd w:val="clear" w:color="auto" w:fill="auto"/>
            <w:vAlign w:val="bottom"/>
          </w:tcPr>
          <w:p w14:paraId="2F500158"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-0.11</w:t>
            </w:r>
          </w:p>
        </w:tc>
        <w:tc>
          <w:tcPr>
            <w:tcW w:w="1134" w:type="dxa"/>
            <w:shd w:val="clear" w:color="auto" w:fill="auto"/>
            <w:vAlign w:val="bottom"/>
          </w:tcPr>
          <w:p w14:paraId="2B5060F7"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-0.25</w:t>
            </w:r>
          </w:p>
        </w:tc>
        <w:tc>
          <w:tcPr>
            <w:tcW w:w="1134" w:type="dxa"/>
            <w:shd w:val="clear" w:color="auto" w:fill="auto"/>
            <w:vAlign w:val="bottom"/>
          </w:tcPr>
          <w:p w14:paraId="45A4AEF5"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-0.09</w:t>
            </w:r>
          </w:p>
        </w:tc>
        <w:tc>
          <w:tcPr>
            <w:tcW w:w="1138" w:type="dxa"/>
            <w:shd w:val="clear" w:color="auto" w:fill="auto"/>
            <w:vAlign w:val="bottom"/>
          </w:tcPr>
          <w:p w14:paraId="59D8D4EE" w14:textId="77777777" w:rsidR="008C4E52" w:rsidRPr="001B2EB4" w:rsidRDefault="008C4E52" w:rsidP="001B2EB4">
            <w:pPr>
              <w:jc w:val="center"/>
              <w:rPr>
                <w:rFonts w:ascii="Times New Roman" w:hAnsi="Times New Roman"/>
                <w:bCs/>
                <w:color w:val="000000"/>
                <w:sz w:val="20"/>
                <w:szCs w:val="22"/>
              </w:rPr>
            </w:pPr>
            <w:r w:rsidRPr="001B2EB4">
              <w:rPr>
                <w:rFonts w:ascii="Times New Roman" w:hAnsi="Times New Roman"/>
                <w:bCs/>
                <w:color w:val="000000"/>
                <w:sz w:val="20"/>
                <w:szCs w:val="22"/>
              </w:rPr>
              <w:t>-0.20</w:t>
            </w:r>
          </w:p>
        </w:tc>
      </w:tr>
      <w:tr w:rsidR="008C4E52" w:rsidRPr="00AA1E5D" w14:paraId="1770965C" w14:textId="77777777" w:rsidTr="001B2EB4">
        <w:trPr>
          <w:trHeight w:val="283"/>
          <w:jc w:val="center"/>
        </w:trPr>
        <w:tc>
          <w:tcPr>
            <w:tcW w:w="3706" w:type="dxa"/>
            <w:gridSpan w:val="4"/>
            <w:tcBorders>
              <w:top w:val="single" w:sz="4" w:space="0" w:color="auto"/>
              <w:bottom w:val="single" w:sz="4" w:space="0" w:color="auto"/>
            </w:tcBorders>
            <w:shd w:val="clear" w:color="auto" w:fill="auto"/>
          </w:tcPr>
          <w:p w14:paraId="7AB3E7E9" w14:textId="77777777" w:rsidR="008C4E52" w:rsidRPr="00AA1E5D" w:rsidRDefault="008C4E52" w:rsidP="001B2EB4">
            <w:pPr>
              <w:rPr>
                <w:rFonts w:ascii="Times New Roman" w:hAnsi="Times New Roman"/>
                <w:i/>
                <w:color w:val="000000"/>
                <w:sz w:val="22"/>
                <w:szCs w:val="22"/>
              </w:rPr>
            </w:pPr>
            <w:r w:rsidRPr="00AA1E5D">
              <w:rPr>
                <w:rFonts w:ascii="Times New Roman" w:hAnsi="Times New Roman"/>
                <w:i/>
                <w:color w:val="000000"/>
                <w:sz w:val="22"/>
                <w:szCs w:val="22"/>
              </w:rPr>
              <w:t>Panel C: Inter-industry reversal</w:t>
            </w:r>
          </w:p>
        </w:tc>
        <w:tc>
          <w:tcPr>
            <w:tcW w:w="5103" w:type="dxa"/>
            <w:gridSpan w:val="5"/>
            <w:tcBorders>
              <w:top w:val="single" w:sz="4" w:space="0" w:color="auto"/>
            </w:tcBorders>
            <w:shd w:val="clear" w:color="auto" w:fill="auto"/>
          </w:tcPr>
          <w:p w14:paraId="62D4C403" w14:textId="77777777" w:rsidR="008C4E52" w:rsidRPr="00AA1E5D" w:rsidRDefault="008C4E52" w:rsidP="001B2EB4">
            <w:pPr>
              <w:rPr>
                <w:rFonts w:ascii="Times New Roman" w:hAnsi="Times New Roman"/>
                <w:i/>
                <w:color w:val="000000"/>
                <w:sz w:val="22"/>
                <w:szCs w:val="22"/>
              </w:rPr>
            </w:pPr>
          </w:p>
        </w:tc>
      </w:tr>
      <w:tr w:rsidR="008C4E52" w:rsidRPr="00AA1E5D" w14:paraId="36E308EE" w14:textId="77777777" w:rsidTr="001B2EB4">
        <w:trPr>
          <w:jc w:val="center"/>
        </w:trPr>
        <w:tc>
          <w:tcPr>
            <w:tcW w:w="921" w:type="dxa"/>
            <w:vMerge w:val="restart"/>
            <w:tcBorders>
              <w:bottom w:val="single" w:sz="4" w:space="0" w:color="auto"/>
            </w:tcBorders>
            <w:shd w:val="clear" w:color="auto" w:fill="auto"/>
            <w:vAlign w:val="center"/>
          </w:tcPr>
          <w:p w14:paraId="55451725" w14:textId="055440F2" w:rsidR="008C4E52" w:rsidRPr="00AA1E5D" w:rsidRDefault="00DE685B" w:rsidP="001B2EB4">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inter</m:t>
                    </m:r>
                  </m:sup>
                </m:sSup>
              </m:oMath>
            </m:oMathPara>
          </w:p>
        </w:tc>
        <w:tc>
          <w:tcPr>
            <w:tcW w:w="922" w:type="dxa"/>
            <w:shd w:val="clear" w:color="auto" w:fill="auto"/>
          </w:tcPr>
          <w:p w14:paraId="5695CA78"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shd w:val="clear" w:color="auto" w:fill="auto"/>
            <w:vAlign w:val="bottom"/>
          </w:tcPr>
          <w:p w14:paraId="4B854A3D" w14:textId="77777777" w:rsidR="008C4E52" w:rsidRPr="001B2EB4" w:rsidRDefault="008C4E52" w:rsidP="001B2EB4">
            <w:pPr>
              <w:jc w:val="center"/>
              <w:rPr>
                <w:rFonts w:ascii="Times New Roman" w:hAnsi="Times New Roman"/>
                <w:sz w:val="20"/>
                <w:szCs w:val="22"/>
                <w:lang w:val="en-GB"/>
              </w:rPr>
            </w:pPr>
            <w:r w:rsidRPr="001B2EB4">
              <w:rPr>
                <w:rFonts w:ascii="Times New Roman" w:hAnsi="Times New Roman"/>
                <w:sz w:val="20"/>
                <w:szCs w:val="22"/>
                <w:lang w:val="en-GB"/>
              </w:rPr>
              <w:t>-0.06</w:t>
            </w:r>
          </w:p>
        </w:tc>
        <w:tc>
          <w:tcPr>
            <w:tcW w:w="1169" w:type="dxa"/>
            <w:gridSpan w:val="2"/>
            <w:shd w:val="clear" w:color="auto" w:fill="auto"/>
            <w:vAlign w:val="bottom"/>
          </w:tcPr>
          <w:p w14:paraId="537DEE89" w14:textId="77777777" w:rsidR="008C4E52" w:rsidRPr="001B2EB4" w:rsidRDefault="008C4E52" w:rsidP="001B2EB4">
            <w:pPr>
              <w:jc w:val="center"/>
              <w:rPr>
                <w:rFonts w:ascii="Times New Roman" w:hAnsi="Times New Roman"/>
                <w:sz w:val="20"/>
                <w:szCs w:val="22"/>
                <w:lang w:val="en-GB"/>
              </w:rPr>
            </w:pPr>
            <w:r w:rsidRPr="001B2EB4">
              <w:rPr>
                <w:rFonts w:ascii="Times New Roman" w:hAnsi="Times New Roman"/>
                <w:sz w:val="20"/>
                <w:szCs w:val="22"/>
                <w:lang w:val="en-GB"/>
              </w:rPr>
              <w:t>-0.05</w:t>
            </w:r>
          </w:p>
        </w:tc>
        <w:tc>
          <w:tcPr>
            <w:tcW w:w="1256" w:type="dxa"/>
            <w:shd w:val="clear" w:color="auto" w:fill="auto"/>
            <w:vAlign w:val="bottom"/>
          </w:tcPr>
          <w:p w14:paraId="2134D896" w14:textId="77777777" w:rsidR="008C4E52" w:rsidRPr="00FF5A2B" w:rsidRDefault="008C4E52" w:rsidP="001B2EB4">
            <w:pPr>
              <w:jc w:val="center"/>
              <w:rPr>
                <w:rFonts w:ascii="Times New Roman" w:hAnsi="Times New Roman"/>
                <w:sz w:val="20"/>
                <w:szCs w:val="22"/>
                <w:lang w:val="en-GB"/>
              </w:rPr>
            </w:pPr>
            <w:r w:rsidRPr="00FF5A2B">
              <w:rPr>
                <w:rFonts w:ascii="Times New Roman" w:hAnsi="Times New Roman"/>
                <w:sz w:val="20"/>
                <w:szCs w:val="22"/>
                <w:lang w:val="en-GB"/>
              </w:rPr>
              <w:t>-0.48*</w:t>
            </w:r>
          </w:p>
        </w:tc>
        <w:tc>
          <w:tcPr>
            <w:tcW w:w="1134" w:type="dxa"/>
            <w:shd w:val="clear" w:color="auto" w:fill="auto"/>
            <w:vAlign w:val="bottom"/>
          </w:tcPr>
          <w:p w14:paraId="0365ABAB" w14:textId="77777777" w:rsidR="008C4E52" w:rsidRPr="001B2EB4" w:rsidRDefault="008C4E52" w:rsidP="001B2EB4">
            <w:pPr>
              <w:jc w:val="center"/>
              <w:rPr>
                <w:rFonts w:ascii="Times New Roman" w:hAnsi="Times New Roman"/>
                <w:sz w:val="20"/>
                <w:szCs w:val="22"/>
                <w:lang w:val="en-GB"/>
              </w:rPr>
            </w:pPr>
            <w:r w:rsidRPr="001B2EB4">
              <w:rPr>
                <w:rFonts w:ascii="Times New Roman" w:hAnsi="Times New Roman"/>
                <w:sz w:val="20"/>
                <w:szCs w:val="22"/>
                <w:lang w:val="en-GB"/>
              </w:rPr>
              <w:t>-0.07</w:t>
            </w:r>
          </w:p>
        </w:tc>
        <w:tc>
          <w:tcPr>
            <w:tcW w:w="1134" w:type="dxa"/>
            <w:shd w:val="clear" w:color="auto" w:fill="auto"/>
            <w:vAlign w:val="bottom"/>
          </w:tcPr>
          <w:p w14:paraId="6E7762EF" w14:textId="77777777" w:rsidR="008C4E52" w:rsidRPr="00FF5A2B" w:rsidRDefault="008C4E52" w:rsidP="001B2EB4">
            <w:pPr>
              <w:jc w:val="center"/>
              <w:rPr>
                <w:rFonts w:ascii="Times New Roman" w:hAnsi="Times New Roman"/>
                <w:sz w:val="20"/>
                <w:szCs w:val="22"/>
                <w:lang w:val="en-GB"/>
              </w:rPr>
            </w:pPr>
            <w:r w:rsidRPr="00FF5A2B">
              <w:rPr>
                <w:rFonts w:ascii="Times New Roman" w:hAnsi="Times New Roman"/>
                <w:sz w:val="20"/>
                <w:szCs w:val="22"/>
                <w:lang w:val="en-GB"/>
              </w:rPr>
              <w:t>-0.50*</w:t>
            </w:r>
          </w:p>
        </w:tc>
        <w:tc>
          <w:tcPr>
            <w:tcW w:w="1138" w:type="dxa"/>
            <w:shd w:val="clear" w:color="auto" w:fill="auto"/>
            <w:vAlign w:val="bottom"/>
          </w:tcPr>
          <w:p w14:paraId="751B6448" w14:textId="77777777" w:rsidR="008C4E52" w:rsidRPr="001B2EB4" w:rsidRDefault="008C4E52" w:rsidP="001B2EB4">
            <w:pPr>
              <w:jc w:val="center"/>
              <w:rPr>
                <w:rFonts w:ascii="Times New Roman" w:hAnsi="Times New Roman"/>
                <w:sz w:val="20"/>
                <w:szCs w:val="22"/>
                <w:lang w:val="en-GB"/>
              </w:rPr>
            </w:pPr>
            <w:r w:rsidRPr="001B2EB4">
              <w:rPr>
                <w:rFonts w:ascii="Times New Roman" w:hAnsi="Times New Roman"/>
                <w:sz w:val="20"/>
                <w:szCs w:val="22"/>
                <w:lang w:val="en-GB"/>
              </w:rPr>
              <w:t>-0.07</w:t>
            </w:r>
          </w:p>
        </w:tc>
      </w:tr>
      <w:tr w:rsidR="008C4E52" w:rsidRPr="00AA1E5D" w14:paraId="7A11CC09" w14:textId="77777777" w:rsidTr="001B2EB4">
        <w:trPr>
          <w:jc w:val="center"/>
        </w:trPr>
        <w:tc>
          <w:tcPr>
            <w:tcW w:w="921" w:type="dxa"/>
            <w:vMerge/>
            <w:tcBorders>
              <w:bottom w:val="single" w:sz="4" w:space="0" w:color="auto"/>
            </w:tcBorders>
            <w:shd w:val="clear" w:color="auto" w:fill="auto"/>
          </w:tcPr>
          <w:p w14:paraId="3EDA6628" w14:textId="77777777" w:rsidR="008C4E52" w:rsidRPr="00AA1E5D" w:rsidRDefault="008C4E52" w:rsidP="001B2EB4">
            <w:pPr>
              <w:jc w:val="both"/>
              <w:rPr>
                <w:sz w:val="22"/>
                <w:szCs w:val="22"/>
                <w:lang w:val="en-GB"/>
              </w:rPr>
            </w:pPr>
          </w:p>
        </w:tc>
        <w:tc>
          <w:tcPr>
            <w:tcW w:w="922" w:type="dxa"/>
            <w:shd w:val="clear" w:color="auto" w:fill="auto"/>
          </w:tcPr>
          <w:p w14:paraId="5B8DE23F"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6D2D834B"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-0.09</w:t>
            </w:r>
          </w:p>
        </w:tc>
        <w:tc>
          <w:tcPr>
            <w:tcW w:w="1169" w:type="dxa"/>
            <w:gridSpan w:val="2"/>
            <w:shd w:val="clear" w:color="auto" w:fill="auto"/>
            <w:vAlign w:val="bottom"/>
          </w:tcPr>
          <w:p w14:paraId="0612D07B"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-0.09</w:t>
            </w:r>
          </w:p>
        </w:tc>
        <w:tc>
          <w:tcPr>
            <w:tcW w:w="1256" w:type="dxa"/>
            <w:shd w:val="clear" w:color="auto" w:fill="auto"/>
            <w:vAlign w:val="bottom"/>
          </w:tcPr>
          <w:p w14:paraId="1AD4B875"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-0.33</w:t>
            </w:r>
          </w:p>
        </w:tc>
        <w:tc>
          <w:tcPr>
            <w:tcW w:w="1134" w:type="dxa"/>
            <w:shd w:val="clear" w:color="auto" w:fill="auto"/>
            <w:vAlign w:val="bottom"/>
          </w:tcPr>
          <w:p w14:paraId="6DB515B3"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-0.08</w:t>
            </w:r>
          </w:p>
        </w:tc>
        <w:tc>
          <w:tcPr>
            <w:tcW w:w="1134" w:type="dxa"/>
            <w:shd w:val="clear" w:color="auto" w:fill="auto"/>
            <w:vAlign w:val="bottom"/>
          </w:tcPr>
          <w:p w14:paraId="570E72E1" w14:textId="77777777" w:rsidR="008C4E52" w:rsidRPr="00FF5A2B" w:rsidRDefault="008C4E52" w:rsidP="001B2EB4">
            <w:pPr>
              <w:jc w:val="center"/>
              <w:rPr>
                <w:rFonts w:ascii="Times New Roman" w:hAnsi="Times New Roman"/>
                <w:color w:val="000000"/>
                <w:sz w:val="20"/>
                <w:szCs w:val="22"/>
              </w:rPr>
            </w:pPr>
            <w:r w:rsidRPr="00FF5A2B">
              <w:rPr>
                <w:rFonts w:ascii="Times New Roman" w:hAnsi="Times New Roman"/>
                <w:color w:val="000000"/>
                <w:sz w:val="20"/>
                <w:szCs w:val="22"/>
              </w:rPr>
              <w:t>-0.26*</w:t>
            </w:r>
          </w:p>
        </w:tc>
        <w:tc>
          <w:tcPr>
            <w:tcW w:w="1138" w:type="dxa"/>
            <w:shd w:val="clear" w:color="auto" w:fill="auto"/>
            <w:vAlign w:val="bottom"/>
          </w:tcPr>
          <w:p w14:paraId="605A0F82"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-0.01</w:t>
            </w:r>
          </w:p>
        </w:tc>
      </w:tr>
      <w:tr w:rsidR="008C4E52" w:rsidRPr="00AA1E5D" w14:paraId="0443F678" w14:textId="77777777" w:rsidTr="001B2EB4">
        <w:trPr>
          <w:jc w:val="center"/>
        </w:trPr>
        <w:tc>
          <w:tcPr>
            <w:tcW w:w="921" w:type="dxa"/>
            <w:vMerge/>
            <w:tcBorders>
              <w:bottom w:val="single" w:sz="4" w:space="0" w:color="auto"/>
            </w:tcBorders>
            <w:shd w:val="clear" w:color="auto" w:fill="auto"/>
          </w:tcPr>
          <w:p w14:paraId="17CD5EFF" w14:textId="77777777" w:rsidR="008C4E52" w:rsidRPr="00AA1E5D" w:rsidRDefault="008C4E52" w:rsidP="001B2EB4">
            <w:pPr>
              <w:jc w:val="both"/>
              <w:rPr>
                <w:sz w:val="22"/>
                <w:szCs w:val="22"/>
                <w:lang w:val="en-GB"/>
              </w:rPr>
            </w:pPr>
          </w:p>
        </w:tc>
        <w:tc>
          <w:tcPr>
            <w:tcW w:w="922" w:type="dxa"/>
            <w:shd w:val="clear" w:color="auto" w:fill="auto"/>
          </w:tcPr>
          <w:p w14:paraId="3CC21B81"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7DA5E68C"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-0.09</w:t>
            </w:r>
          </w:p>
        </w:tc>
        <w:tc>
          <w:tcPr>
            <w:tcW w:w="1169" w:type="dxa"/>
            <w:gridSpan w:val="2"/>
            <w:shd w:val="clear" w:color="auto" w:fill="auto"/>
            <w:vAlign w:val="bottom"/>
          </w:tcPr>
          <w:p w14:paraId="608A7C06" w14:textId="77777777" w:rsidR="008C4E52" w:rsidRPr="00FF5A2B" w:rsidRDefault="008C4E52" w:rsidP="001B2EB4">
            <w:pPr>
              <w:jc w:val="center"/>
              <w:rPr>
                <w:rFonts w:ascii="Times New Roman" w:hAnsi="Times New Roman"/>
                <w:color w:val="000000"/>
                <w:sz w:val="20"/>
                <w:szCs w:val="22"/>
              </w:rPr>
            </w:pPr>
            <w:r w:rsidRPr="00FF5A2B">
              <w:rPr>
                <w:rFonts w:ascii="Times New Roman" w:hAnsi="Times New Roman"/>
                <w:color w:val="000000"/>
                <w:sz w:val="20"/>
                <w:szCs w:val="22"/>
              </w:rPr>
              <w:t>-0.09</w:t>
            </w:r>
            <w:r w:rsidRPr="00FF5A2B">
              <w:rPr>
                <w:rFonts w:ascii="Times New Roman" w:hAnsi="Times New Roman"/>
                <w:color w:val="000000"/>
                <w:sz w:val="20"/>
                <w:szCs w:val="22"/>
                <w:lang w:val="el-GR"/>
              </w:rPr>
              <w:t>*</w:t>
            </w:r>
          </w:p>
        </w:tc>
        <w:tc>
          <w:tcPr>
            <w:tcW w:w="1256" w:type="dxa"/>
            <w:shd w:val="clear" w:color="auto" w:fill="auto"/>
            <w:vAlign w:val="bottom"/>
          </w:tcPr>
          <w:p w14:paraId="3BC4D310" w14:textId="77777777" w:rsidR="008C4E52" w:rsidRPr="00FF5A2B" w:rsidRDefault="008C4E52" w:rsidP="001B2EB4">
            <w:pPr>
              <w:jc w:val="center"/>
              <w:rPr>
                <w:rFonts w:ascii="Times New Roman" w:hAnsi="Times New Roman"/>
                <w:color w:val="000000"/>
                <w:sz w:val="20"/>
                <w:szCs w:val="22"/>
              </w:rPr>
            </w:pPr>
            <w:r w:rsidRPr="00FF5A2B">
              <w:rPr>
                <w:rFonts w:ascii="Times New Roman" w:hAnsi="Times New Roman"/>
                <w:color w:val="000000"/>
                <w:sz w:val="20"/>
                <w:szCs w:val="22"/>
              </w:rPr>
              <w:t>-0.60*</w:t>
            </w:r>
          </w:p>
        </w:tc>
        <w:tc>
          <w:tcPr>
            <w:tcW w:w="1134" w:type="dxa"/>
            <w:shd w:val="clear" w:color="auto" w:fill="auto"/>
            <w:vAlign w:val="bottom"/>
          </w:tcPr>
          <w:p w14:paraId="08E1E156"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-0.09</w:t>
            </w:r>
          </w:p>
        </w:tc>
        <w:tc>
          <w:tcPr>
            <w:tcW w:w="1134" w:type="dxa"/>
            <w:shd w:val="clear" w:color="auto" w:fill="auto"/>
            <w:vAlign w:val="bottom"/>
          </w:tcPr>
          <w:p w14:paraId="5C8E4F85"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-0.17</w:t>
            </w:r>
          </w:p>
        </w:tc>
        <w:tc>
          <w:tcPr>
            <w:tcW w:w="1138" w:type="dxa"/>
            <w:shd w:val="clear" w:color="auto" w:fill="auto"/>
            <w:vAlign w:val="bottom"/>
          </w:tcPr>
          <w:p w14:paraId="5A8D92C2"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0.11</w:t>
            </w:r>
          </w:p>
        </w:tc>
      </w:tr>
      <w:tr w:rsidR="008C4E52" w:rsidRPr="00AA1E5D" w14:paraId="40804B2D" w14:textId="77777777" w:rsidTr="001B2EB4">
        <w:trPr>
          <w:jc w:val="center"/>
        </w:trPr>
        <w:tc>
          <w:tcPr>
            <w:tcW w:w="921" w:type="dxa"/>
            <w:vMerge/>
            <w:tcBorders>
              <w:bottom w:val="single" w:sz="4" w:space="0" w:color="auto"/>
            </w:tcBorders>
            <w:shd w:val="clear" w:color="auto" w:fill="auto"/>
          </w:tcPr>
          <w:p w14:paraId="3E5312D7" w14:textId="77777777" w:rsidR="008C4E52" w:rsidRPr="00AA1E5D" w:rsidRDefault="008C4E52" w:rsidP="001B2EB4">
            <w:pPr>
              <w:jc w:val="both"/>
              <w:rPr>
                <w:sz w:val="22"/>
                <w:szCs w:val="22"/>
                <w:lang w:val="en-GB"/>
              </w:rPr>
            </w:pPr>
          </w:p>
        </w:tc>
        <w:tc>
          <w:tcPr>
            <w:tcW w:w="922" w:type="dxa"/>
            <w:tcBorders>
              <w:bottom w:val="single" w:sz="4" w:space="0" w:color="auto"/>
            </w:tcBorders>
            <w:shd w:val="clear" w:color="auto" w:fill="auto"/>
          </w:tcPr>
          <w:p w14:paraId="14069341"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5B4BF396"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-0.09</w:t>
            </w:r>
          </w:p>
        </w:tc>
        <w:tc>
          <w:tcPr>
            <w:tcW w:w="1169" w:type="dxa"/>
            <w:gridSpan w:val="2"/>
            <w:tcBorders>
              <w:bottom w:val="single" w:sz="4" w:space="0" w:color="auto"/>
            </w:tcBorders>
            <w:shd w:val="clear" w:color="auto" w:fill="auto"/>
            <w:vAlign w:val="bottom"/>
          </w:tcPr>
          <w:p w14:paraId="0BCCAC91"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-0.10</w:t>
            </w:r>
          </w:p>
        </w:tc>
        <w:tc>
          <w:tcPr>
            <w:tcW w:w="1256" w:type="dxa"/>
            <w:tcBorders>
              <w:bottom w:val="single" w:sz="4" w:space="0" w:color="auto"/>
            </w:tcBorders>
            <w:shd w:val="clear" w:color="auto" w:fill="auto"/>
            <w:vAlign w:val="bottom"/>
          </w:tcPr>
          <w:p w14:paraId="4604FFCE" w14:textId="77777777" w:rsidR="008C4E52" w:rsidRPr="00FF5A2B" w:rsidRDefault="008C4E52" w:rsidP="001B2EB4">
            <w:pPr>
              <w:jc w:val="center"/>
              <w:rPr>
                <w:rFonts w:ascii="Times New Roman" w:hAnsi="Times New Roman"/>
                <w:color w:val="000000"/>
                <w:sz w:val="20"/>
                <w:szCs w:val="22"/>
              </w:rPr>
            </w:pPr>
            <w:r w:rsidRPr="00FF5A2B">
              <w:rPr>
                <w:rFonts w:ascii="Times New Roman" w:hAnsi="Times New Roman"/>
                <w:color w:val="000000"/>
                <w:sz w:val="20"/>
                <w:szCs w:val="22"/>
              </w:rPr>
              <w:t>-0.54*</w:t>
            </w:r>
          </w:p>
        </w:tc>
        <w:tc>
          <w:tcPr>
            <w:tcW w:w="1134" w:type="dxa"/>
            <w:tcBorders>
              <w:bottom w:val="single" w:sz="4" w:space="0" w:color="auto"/>
            </w:tcBorders>
            <w:shd w:val="clear" w:color="auto" w:fill="auto"/>
            <w:vAlign w:val="bottom"/>
          </w:tcPr>
          <w:p w14:paraId="48D66677"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-0.08</w:t>
            </w:r>
          </w:p>
        </w:tc>
        <w:tc>
          <w:tcPr>
            <w:tcW w:w="1134" w:type="dxa"/>
            <w:tcBorders>
              <w:bottom w:val="single" w:sz="4" w:space="0" w:color="auto"/>
            </w:tcBorders>
            <w:shd w:val="clear" w:color="auto" w:fill="auto"/>
            <w:vAlign w:val="bottom"/>
          </w:tcPr>
          <w:p w14:paraId="6425BAE5"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-0.01</w:t>
            </w:r>
          </w:p>
        </w:tc>
        <w:tc>
          <w:tcPr>
            <w:tcW w:w="1138" w:type="dxa"/>
            <w:tcBorders>
              <w:bottom w:val="single" w:sz="4" w:space="0" w:color="auto"/>
            </w:tcBorders>
            <w:shd w:val="clear" w:color="auto" w:fill="auto"/>
            <w:vAlign w:val="bottom"/>
          </w:tcPr>
          <w:p w14:paraId="167FD0F7"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0.06</w:t>
            </w:r>
          </w:p>
        </w:tc>
      </w:tr>
      <w:tr w:rsidR="008C4E52" w:rsidRPr="00AA1E5D" w14:paraId="0790E6C1" w14:textId="77777777" w:rsidTr="001B2EB4">
        <w:trPr>
          <w:jc w:val="center"/>
        </w:trPr>
        <w:tc>
          <w:tcPr>
            <w:tcW w:w="921" w:type="dxa"/>
            <w:vMerge w:val="restart"/>
            <w:tcBorders>
              <w:top w:val="single" w:sz="4" w:space="0" w:color="auto"/>
            </w:tcBorders>
            <w:shd w:val="clear" w:color="auto" w:fill="auto"/>
            <w:vAlign w:val="center"/>
          </w:tcPr>
          <w:p w14:paraId="14D0E713" w14:textId="34264F12" w:rsidR="008C4E52" w:rsidRPr="00AA1E5D" w:rsidRDefault="00DE685B" w:rsidP="001B2EB4">
            <w:pPr>
              <w:jc w:val="center"/>
              <w:rPr>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inter</m:t>
                    </m:r>
                  </m:sup>
                </m:sSup>
                <m:r>
                  <w:rPr>
                    <w:rFonts w:ascii="Cambria Math" w:hAnsi="Cambria Math"/>
                    <w:sz w:val="22"/>
                    <w:szCs w:val="22"/>
                    <w:lang w:val="en-GB"/>
                  </w:rPr>
                  <m:t>×</m:t>
                </m:r>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inter</m:t>
                    </m:r>
                  </m:sup>
                </m:sSup>
                <m:r>
                  <w:rPr>
                    <w:rFonts w:ascii="Cambria Math" w:hAnsi="Cambria Math"/>
                    <w:sz w:val="22"/>
                    <w:szCs w:val="22"/>
                    <w:lang w:val="en-GB"/>
                  </w:rPr>
                  <m:t>/h</m:t>
                </m:r>
              </m:oMath>
            </m:oMathPara>
          </w:p>
        </w:tc>
        <w:tc>
          <w:tcPr>
            <w:tcW w:w="922" w:type="dxa"/>
            <w:tcBorders>
              <w:top w:val="single" w:sz="4" w:space="0" w:color="auto"/>
            </w:tcBorders>
            <w:shd w:val="clear" w:color="auto" w:fill="auto"/>
          </w:tcPr>
          <w:p w14:paraId="2D3D82B2"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tcBorders>
              <w:top w:val="single" w:sz="4" w:space="0" w:color="auto"/>
            </w:tcBorders>
            <w:shd w:val="clear" w:color="auto" w:fill="auto"/>
            <w:vAlign w:val="bottom"/>
          </w:tcPr>
          <w:p w14:paraId="2BCBA262"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-0.04</w:t>
            </w:r>
          </w:p>
        </w:tc>
        <w:tc>
          <w:tcPr>
            <w:tcW w:w="1169" w:type="dxa"/>
            <w:gridSpan w:val="2"/>
            <w:tcBorders>
              <w:top w:val="single" w:sz="4" w:space="0" w:color="auto"/>
            </w:tcBorders>
            <w:shd w:val="clear" w:color="auto" w:fill="auto"/>
            <w:vAlign w:val="bottom"/>
          </w:tcPr>
          <w:p w14:paraId="3E215A86"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sz w:val="20"/>
                <w:szCs w:val="22"/>
                <w:lang w:val="en-GB"/>
              </w:rPr>
              <w:t>-0.03</w:t>
            </w:r>
          </w:p>
        </w:tc>
        <w:tc>
          <w:tcPr>
            <w:tcW w:w="1256" w:type="dxa"/>
            <w:tcBorders>
              <w:top w:val="single" w:sz="4" w:space="0" w:color="auto"/>
            </w:tcBorders>
            <w:shd w:val="clear" w:color="auto" w:fill="auto"/>
            <w:vAlign w:val="bottom"/>
          </w:tcPr>
          <w:p w14:paraId="209AA71D" w14:textId="77777777" w:rsidR="008C4E52" w:rsidRPr="00FF5A2B" w:rsidRDefault="008C4E52" w:rsidP="001B2EB4">
            <w:pPr>
              <w:jc w:val="center"/>
              <w:rPr>
                <w:rFonts w:ascii="Times New Roman" w:hAnsi="Times New Roman"/>
                <w:color w:val="000000"/>
                <w:sz w:val="20"/>
                <w:szCs w:val="22"/>
              </w:rPr>
            </w:pPr>
            <w:r w:rsidRPr="00FF5A2B">
              <w:rPr>
                <w:rFonts w:ascii="Times New Roman" w:hAnsi="Times New Roman"/>
                <w:color w:val="000000"/>
                <w:sz w:val="20"/>
                <w:szCs w:val="22"/>
              </w:rPr>
              <w:t>-0.24*</w:t>
            </w:r>
          </w:p>
        </w:tc>
        <w:tc>
          <w:tcPr>
            <w:tcW w:w="1134" w:type="dxa"/>
            <w:tcBorders>
              <w:top w:val="single" w:sz="4" w:space="0" w:color="auto"/>
            </w:tcBorders>
            <w:shd w:val="clear" w:color="auto" w:fill="auto"/>
            <w:vAlign w:val="bottom"/>
          </w:tcPr>
          <w:p w14:paraId="6809D49B"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-0.04</w:t>
            </w:r>
          </w:p>
        </w:tc>
        <w:tc>
          <w:tcPr>
            <w:tcW w:w="1134" w:type="dxa"/>
            <w:tcBorders>
              <w:top w:val="single" w:sz="4" w:space="0" w:color="auto"/>
            </w:tcBorders>
            <w:shd w:val="clear" w:color="auto" w:fill="auto"/>
            <w:vAlign w:val="bottom"/>
          </w:tcPr>
          <w:p w14:paraId="5C2E2CAD" w14:textId="77777777" w:rsidR="008C4E52" w:rsidRPr="00FF5A2B" w:rsidRDefault="008C4E52" w:rsidP="001B2EB4">
            <w:pPr>
              <w:jc w:val="center"/>
              <w:rPr>
                <w:rFonts w:ascii="Times New Roman" w:hAnsi="Times New Roman"/>
                <w:color w:val="000000"/>
                <w:sz w:val="20"/>
                <w:szCs w:val="22"/>
              </w:rPr>
            </w:pPr>
            <w:r w:rsidRPr="00FF5A2B">
              <w:rPr>
                <w:rFonts w:ascii="Times New Roman" w:hAnsi="Times New Roman"/>
                <w:color w:val="000000"/>
                <w:sz w:val="20"/>
                <w:szCs w:val="22"/>
              </w:rPr>
              <w:t>-0.23*</w:t>
            </w:r>
          </w:p>
        </w:tc>
        <w:tc>
          <w:tcPr>
            <w:tcW w:w="1138" w:type="dxa"/>
            <w:tcBorders>
              <w:top w:val="single" w:sz="4" w:space="0" w:color="auto"/>
            </w:tcBorders>
            <w:shd w:val="clear" w:color="auto" w:fill="auto"/>
            <w:vAlign w:val="bottom"/>
          </w:tcPr>
          <w:p w14:paraId="7274D80A"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-0.03</w:t>
            </w:r>
          </w:p>
        </w:tc>
      </w:tr>
      <w:tr w:rsidR="008C4E52" w:rsidRPr="00AA1E5D" w14:paraId="485B3192" w14:textId="77777777" w:rsidTr="001B2EB4">
        <w:trPr>
          <w:jc w:val="center"/>
        </w:trPr>
        <w:tc>
          <w:tcPr>
            <w:tcW w:w="921" w:type="dxa"/>
            <w:vMerge/>
            <w:shd w:val="clear" w:color="auto" w:fill="auto"/>
          </w:tcPr>
          <w:p w14:paraId="5CF13BF9" w14:textId="77777777" w:rsidR="008C4E52" w:rsidRPr="00AA1E5D" w:rsidRDefault="008C4E52" w:rsidP="001B2EB4">
            <w:pPr>
              <w:jc w:val="both"/>
              <w:rPr>
                <w:sz w:val="22"/>
                <w:szCs w:val="22"/>
                <w:lang w:val="en-GB"/>
              </w:rPr>
            </w:pPr>
          </w:p>
        </w:tc>
        <w:tc>
          <w:tcPr>
            <w:tcW w:w="922" w:type="dxa"/>
            <w:shd w:val="clear" w:color="auto" w:fill="auto"/>
          </w:tcPr>
          <w:p w14:paraId="2D96B2B3"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09523E72"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-0.06</w:t>
            </w:r>
          </w:p>
        </w:tc>
        <w:tc>
          <w:tcPr>
            <w:tcW w:w="1169" w:type="dxa"/>
            <w:gridSpan w:val="2"/>
            <w:shd w:val="clear" w:color="auto" w:fill="auto"/>
            <w:vAlign w:val="bottom"/>
          </w:tcPr>
          <w:p w14:paraId="33323E7B"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-0.10</w:t>
            </w:r>
          </w:p>
        </w:tc>
        <w:tc>
          <w:tcPr>
            <w:tcW w:w="1256" w:type="dxa"/>
            <w:shd w:val="clear" w:color="auto" w:fill="auto"/>
            <w:vAlign w:val="bottom"/>
          </w:tcPr>
          <w:p w14:paraId="2993CED3"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-0.19</w:t>
            </w:r>
          </w:p>
        </w:tc>
        <w:tc>
          <w:tcPr>
            <w:tcW w:w="1134" w:type="dxa"/>
            <w:shd w:val="clear" w:color="auto" w:fill="auto"/>
            <w:vAlign w:val="bottom"/>
          </w:tcPr>
          <w:p w14:paraId="26723BD6"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-0.06</w:t>
            </w:r>
          </w:p>
        </w:tc>
        <w:tc>
          <w:tcPr>
            <w:tcW w:w="1134" w:type="dxa"/>
            <w:shd w:val="clear" w:color="auto" w:fill="auto"/>
            <w:vAlign w:val="bottom"/>
          </w:tcPr>
          <w:p w14:paraId="076E49A7" w14:textId="77777777" w:rsidR="008C4E52" w:rsidRPr="00FF5A2B" w:rsidRDefault="008C4E52" w:rsidP="001B2EB4">
            <w:pPr>
              <w:jc w:val="center"/>
              <w:rPr>
                <w:rFonts w:ascii="Times New Roman" w:hAnsi="Times New Roman"/>
                <w:color w:val="000000"/>
                <w:sz w:val="20"/>
                <w:szCs w:val="22"/>
              </w:rPr>
            </w:pPr>
            <w:r w:rsidRPr="00FF5A2B">
              <w:rPr>
                <w:rFonts w:ascii="Times New Roman" w:hAnsi="Times New Roman"/>
                <w:color w:val="000000"/>
                <w:sz w:val="20"/>
                <w:szCs w:val="22"/>
              </w:rPr>
              <w:t>-0.18*</w:t>
            </w:r>
          </w:p>
        </w:tc>
        <w:tc>
          <w:tcPr>
            <w:tcW w:w="1138" w:type="dxa"/>
            <w:shd w:val="clear" w:color="auto" w:fill="auto"/>
            <w:vAlign w:val="bottom"/>
          </w:tcPr>
          <w:p w14:paraId="2D0C3508"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-0.08</w:t>
            </w:r>
          </w:p>
        </w:tc>
      </w:tr>
      <w:tr w:rsidR="008C4E52" w:rsidRPr="00AA1E5D" w14:paraId="36922057" w14:textId="77777777" w:rsidTr="001B2EB4">
        <w:trPr>
          <w:jc w:val="center"/>
        </w:trPr>
        <w:tc>
          <w:tcPr>
            <w:tcW w:w="921" w:type="dxa"/>
            <w:vMerge/>
            <w:shd w:val="clear" w:color="auto" w:fill="auto"/>
          </w:tcPr>
          <w:p w14:paraId="6D899AAF" w14:textId="77777777" w:rsidR="008C4E52" w:rsidRPr="00AA1E5D" w:rsidRDefault="008C4E52" w:rsidP="001B2EB4">
            <w:pPr>
              <w:jc w:val="both"/>
              <w:rPr>
                <w:sz w:val="22"/>
                <w:szCs w:val="22"/>
                <w:lang w:val="en-GB"/>
              </w:rPr>
            </w:pPr>
          </w:p>
        </w:tc>
        <w:tc>
          <w:tcPr>
            <w:tcW w:w="922" w:type="dxa"/>
            <w:shd w:val="clear" w:color="auto" w:fill="auto"/>
          </w:tcPr>
          <w:p w14:paraId="530013F3"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450A2C2A"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-0.06</w:t>
            </w:r>
          </w:p>
        </w:tc>
        <w:tc>
          <w:tcPr>
            <w:tcW w:w="1169" w:type="dxa"/>
            <w:gridSpan w:val="2"/>
            <w:shd w:val="clear" w:color="auto" w:fill="auto"/>
            <w:vAlign w:val="bottom"/>
          </w:tcPr>
          <w:p w14:paraId="324D2DC3" w14:textId="77777777" w:rsidR="008C4E52" w:rsidRPr="00FF5A2B" w:rsidRDefault="008C4E52" w:rsidP="001B2EB4">
            <w:pPr>
              <w:jc w:val="center"/>
              <w:rPr>
                <w:rFonts w:ascii="Times New Roman" w:hAnsi="Times New Roman"/>
                <w:color w:val="000000"/>
                <w:sz w:val="20"/>
                <w:szCs w:val="22"/>
              </w:rPr>
            </w:pPr>
            <w:r w:rsidRPr="00FF5A2B">
              <w:rPr>
                <w:rFonts w:ascii="Times New Roman" w:hAnsi="Times New Roman"/>
                <w:color w:val="000000"/>
                <w:sz w:val="20"/>
                <w:szCs w:val="22"/>
              </w:rPr>
              <w:t>-0.09</w:t>
            </w:r>
            <w:r w:rsidRPr="00FF5A2B">
              <w:rPr>
                <w:rFonts w:ascii="Times New Roman" w:hAnsi="Times New Roman"/>
                <w:color w:val="000000"/>
                <w:sz w:val="20"/>
                <w:szCs w:val="22"/>
                <w:lang w:val="el-GR"/>
              </w:rPr>
              <w:t>*</w:t>
            </w:r>
          </w:p>
        </w:tc>
        <w:tc>
          <w:tcPr>
            <w:tcW w:w="1256" w:type="dxa"/>
            <w:shd w:val="clear" w:color="auto" w:fill="auto"/>
            <w:vAlign w:val="bottom"/>
          </w:tcPr>
          <w:p w14:paraId="55E157E6" w14:textId="77777777" w:rsidR="008C4E52" w:rsidRPr="00FF5A2B" w:rsidRDefault="008C4E52" w:rsidP="001B2EB4">
            <w:pPr>
              <w:jc w:val="center"/>
              <w:rPr>
                <w:rFonts w:ascii="Times New Roman" w:hAnsi="Times New Roman"/>
                <w:color w:val="000000"/>
                <w:sz w:val="20"/>
                <w:szCs w:val="22"/>
                <w:lang w:val="pl-PL"/>
              </w:rPr>
            </w:pPr>
            <w:r w:rsidRPr="00FF5A2B">
              <w:rPr>
                <w:rFonts w:ascii="Times New Roman" w:hAnsi="Times New Roman"/>
                <w:color w:val="000000"/>
                <w:sz w:val="20"/>
                <w:szCs w:val="22"/>
                <w:lang w:val="pl-PL"/>
              </w:rPr>
              <w:t>-0.31*</w:t>
            </w:r>
          </w:p>
        </w:tc>
        <w:tc>
          <w:tcPr>
            <w:tcW w:w="1134" w:type="dxa"/>
            <w:shd w:val="clear" w:color="auto" w:fill="auto"/>
            <w:vAlign w:val="bottom"/>
          </w:tcPr>
          <w:p w14:paraId="40F5E606"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-0.05</w:t>
            </w:r>
          </w:p>
        </w:tc>
        <w:tc>
          <w:tcPr>
            <w:tcW w:w="1134" w:type="dxa"/>
            <w:shd w:val="clear" w:color="auto" w:fill="auto"/>
            <w:vAlign w:val="bottom"/>
          </w:tcPr>
          <w:p w14:paraId="34865B5B"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-0.08</w:t>
            </w:r>
          </w:p>
        </w:tc>
        <w:tc>
          <w:tcPr>
            <w:tcW w:w="1138" w:type="dxa"/>
            <w:shd w:val="clear" w:color="auto" w:fill="auto"/>
            <w:vAlign w:val="bottom"/>
          </w:tcPr>
          <w:p w14:paraId="216B9078"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0.04</w:t>
            </w:r>
          </w:p>
        </w:tc>
      </w:tr>
      <w:tr w:rsidR="008C4E52" w:rsidRPr="00AA1E5D" w14:paraId="7957339E" w14:textId="77777777" w:rsidTr="001B2EB4">
        <w:trPr>
          <w:jc w:val="center"/>
        </w:trPr>
        <w:tc>
          <w:tcPr>
            <w:tcW w:w="921" w:type="dxa"/>
            <w:vMerge/>
            <w:shd w:val="clear" w:color="auto" w:fill="auto"/>
          </w:tcPr>
          <w:p w14:paraId="1EEF6DCB" w14:textId="77777777" w:rsidR="008C4E52" w:rsidRPr="00AA1E5D" w:rsidRDefault="008C4E52" w:rsidP="001B2EB4">
            <w:pPr>
              <w:jc w:val="both"/>
              <w:rPr>
                <w:sz w:val="22"/>
                <w:szCs w:val="22"/>
                <w:lang w:val="en-GB"/>
              </w:rPr>
            </w:pPr>
          </w:p>
        </w:tc>
        <w:tc>
          <w:tcPr>
            <w:tcW w:w="922" w:type="dxa"/>
            <w:shd w:val="clear" w:color="auto" w:fill="auto"/>
          </w:tcPr>
          <w:p w14:paraId="6253C376"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shd w:val="clear" w:color="auto" w:fill="auto"/>
            <w:vAlign w:val="bottom"/>
          </w:tcPr>
          <w:p w14:paraId="427E60FB"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-0.08</w:t>
            </w:r>
          </w:p>
        </w:tc>
        <w:tc>
          <w:tcPr>
            <w:tcW w:w="1169" w:type="dxa"/>
            <w:gridSpan w:val="2"/>
            <w:shd w:val="clear" w:color="auto" w:fill="auto"/>
            <w:vAlign w:val="bottom"/>
          </w:tcPr>
          <w:p w14:paraId="055B523B"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-0.10</w:t>
            </w:r>
          </w:p>
        </w:tc>
        <w:tc>
          <w:tcPr>
            <w:tcW w:w="1256" w:type="dxa"/>
            <w:shd w:val="clear" w:color="auto" w:fill="auto"/>
            <w:vAlign w:val="bottom"/>
          </w:tcPr>
          <w:p w14:paraId="1B6E5B22" w14:textId="77777777" w:rsidR="008C4E52" w:rsidRPr="00FF5A2B" w:rsidRDefault="008C4E52" w:rsidP="001B2EB4">
            <w:pPr>
              <w:jc w:val="center"/>
              <w:rPr>
                <w:rFonts w:ascii="Times New Roman" w:hAnsi="Times New Roman"/>
                <w:color w:val="000000"/>
                <w:sz w:val="20"/>
                <w:szCs w:val="22"/>
              </w:rPr>
            </w:pPr>
            <w:r w:rsidRPr="00FF5A2B">
              <w:rPr>
                <w:rFonts w:ascii="Times New Roman" w:hAnsi="Times New Roman"/>
                <w:color w:val="000000"/>
                <w:sz w:val="20"/>
                <w:szCs w:val="22"/>
              </w:rPr>
              <w:t>-0.26*</w:t>
            </w:r>
          </w:p>
        </w:tc>
        <w:tc>
          <w:tcPr>
            <w:tcW w:w="1134" w:type="dxa"/>
            <w:shd w:val="clear" w:color="auto" w:fill="auto"/>
            <w:vAlign w:val="bottom"/>
          </w:tcPr>
          <w:p w14:paraId="73AAD594"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-0.06</w:t>
            </w:r>
          </w:p>
        </w:tc>
        <w:tc>
          <w:tcPr>
            <w:tcW w:w="1134" w:type="dxa"/>
            <w:shd w:val="clear" w:color="auto" w:fill="auto"/>
            <w:vAlign w:val="bottom"/>
          </w:tcPr>
          <w:p w14:paraId="7BD091BD"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-0.03</w:t>
            </w:r>
          </w:p>
        </w:tc>
        <w:tc>
          <w:tcPr>
            <w:tcW w:w="1138" w:type="dxa"/>
            <w:shd w:val="clear" w:color="auto" w:fill="auto"/>
            <w:vAlign w:val="bottom"/>
          </w:tcPr>
          <w:p w14:paraId="0B73ECFC" w14:textId="77777777" w:rsidR="008C4E52" w:rsidRPr="001B2EB4" w:rsidRDefault="008C4E52" w:rsidP="001B2EB4">
            <w:pPr>
              <w:jc w:val="center"/>
              <w:rPr>
                <w:rFonts w:ascii="Times New Roman" w:hAnsi="Times New Roman"/>
                <w:color w:val="000000"/>
                <w:sz w:val="20"/>
                <w:szCs w:val="22"/>
              </w:rPr>
            </w:pPr>
            <w:r w:rsidRPr="001B2EB4">
              <w:rPr>
                <w:rFonts w:ascii="Times New Roman" w:hAnsi="Times New Roman"/>
                <w:color w:val="000000"/>
                <w:sz w:val="20"/>
                <w:szCs w:val="22"/>
              </w:rPr>
              <w:t>-0.04</w:t>
            </w:r>
          </w:p>
        </w:tc>
      </w:tr>
      <w:tr w:rsidR="008C4E52" w:rsidRPr="00AA1E5D" w14:paraId="45182C15" w14:textId="77777777" w:rsidTr="001B2EB4">
        <w:trPr>
          <w:jc w:val="center"/>
        </w:trPr>
        <w:tc>
          <w:tcPr>
            <w:tcW w:w="3706" w:type="dxa"/>
            <w:gridSpan w:val="4"/>
            <w:tcBorders>
              <w:top w:val="single" w:sz="4" w:space="0" w:color="auto"/>
              <w:bottom w:val="single" w:sz="4" w:space="0" w:color="auto"/>
            </w:tcBorders>
            <w:shd w:val="clear" w:color="auto" w:fill="auto"/>
          </w:tcPr>
          <w:p w14:paraId="21643DD2" w14:textId="77777777" w:rsidR="008C4E52" w:rsidRPr="00AA1E5D" w:rsidRDefault="008C4E52" w:rsidP="001B2EB4">
            <w:pPr>
              <w:rPr>
                <w:rFonts w:ascii="Times New Roman" w:hAnsi="Times New Roman"/>
                <w:i/>
                <w:sz w:val="22"/>
                <w:szCs w:val="22"/>
                <w:lang w:val="en-GB"/>
              </w:rPr>
            </w:pPr>
            <w:r w:rsidRPr="00AA1E5D">
              <w:rPr>
                <w:rFonts w:ascii="Times New Roman" w:hAnsi="Times New Roman"/>
                <w:i/>
                <w:sz w:val="22"/>
                <w:szCs w:val="22"/>
                <w:lang w:val="en-GB"/>
              </w:rPr>
              <w:t>Panel D: Scaling factors</w:t>
            </w:r>
          </w:p>
        </w:tc>
        <w:tc>
          <w:tcPr>
            <w:tcW w:w="5103" w:type="dxa"/>
            <w:gridSpan w:val="5"/>
            <w:tcBorders>
              <w:top w:val="single" w:sz="4" w:space="0" w:color="auto"/>
            </w:tcBorders>
            <w:shd w:val="clear" w:color="auto" w:fill="auto"/>
          </w:tcPr>
          <w:p w14:paraId="1DA459DD" w14:textId="77777777" w:rsidR="008C4E52" w:rsidRPr="00AA1E5D" w:rsidRDefault="008C4E52" w:rsidP="001B2EB4">
            <w:pPr>
              <w:rPr>
                <w:rFonts w:ascii="Times New Roman" w:hAnsi="Times New Roman"/>
                <w:i/>
                <w:sz w:val="22"/>
                <w:szCs w:val="22"/>
                <w:lang w:val="en-GB"/>
              </w:rPr>
            </w:pPr>
          </w:p>
        </w:tc>
      </w:tr>
      <w:tr w:rsidR="008C4E52" w:rsidRPr="00AA1E5D" w14:paraId="5D3CFBC1" w14:textId="77777777" w:rsidTr="001B2EB4">
        <w:trPr>
          <w:jc w:val="center"/>
        </w:trPr>
        <w:tc>
          <w:tcPr>
            <w:tcW w:w="921" w:type="dxa"/>
            <w:vMerge w:val="restart"/>
            <w:shd w:val="clear" w:color="auto" w:fill="auto"/>
          </w:tcPr>
          <w:p w14:paraId="4B5FEF54" w14:textId="77777777" w:rsidR="008C4E52" w:rsidRPr="00AA1E5D" w:rsidRDefault="00DE685B" w:rsidP="001B2EB4">
            <w:pPr>
              <w:jc w:val="both"/>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intra</m:t>
                    </m:r>
                  </m:sup>
                </m:sSup>
                <m:r>
                  <w:rPr>
                    <w:rFonts w:ascii="Cambria Math" w:hAnsi="Cambria Math"/>
                    <w:sz w:val="22"/>
                    <w:szCs w:val="22"/>
                    <w:lang w:val="en-GB"/>
                  </w:rPr>
                  <m:t>/h</m:t>
                </m:r>
              </m:oMath>
            </m:oMathPara>
          </w:p>
        </w:tc>
        <w:tc>
          <w:tcPr>
            <w:tcW w:w="922" w:type="dxa"/>
            <w:shd w:val="clear" w:color="auto" w:fill="auto"/>
          </w:tcPr>
          <w:p w14:paraId="3A6D5138"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shd w:val="clear" w:color="auto" w:fill="auto"/>
            <w:vAlign w:val="bottom"/>
          </w:tcPr>
          <w:p w14:paraId="0ED193CF"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1.00</w:t>
            </w:r>
          </w:p>
        </w:tc>
        <w:tc>
          <w:tcPr>
            <w:tcW w:w="1169" w:type="dxa"/>
            <w:gridSpan w:val="2"/>
            <w:shd w:val="clear" w:color="auto" w:fill="auto"/>
            <w:vAlign w:val="bottom"/>
          </w:tcPr>
          <w:p w14:paraId="19202419" w14:textId="77777777" w:rsidR="008C4E52" w:rsidRPr="00AA1E5D" w:rsidRDefault="008C4E52" w:rsidP="001B2EB4">
            <w:pPr>
              <w:jc w:val="center"/>
              <w:rPr>
                <w:rFonts w:ascii="Times New Roman" w:hAnsi="Times New Roman"/>
                <w:sz w:val="20"/>
                <w:szCs w:val="22"/>
                <w:lang w:val="en-GB"/>
              </w:rPr>
            </w:pPr>
            <w:r>
              <w:rPr>
                <w:rFonts w:ascii="Times New Roman" w:hAnsi="Times New Roman"/>
                <w:color w:val="000000"/>
                <w:sz w:val="20"/>
                <w:szCs w:val="22"/>
              </w:rPr>
              <w:t>0.95</w:t>
            </w:r>
          </w:p>
        </w:tc>
        <w:tc>
          <w:tcPr>
            <w:tcW w:w="1256" w:type="dxa"/>
            <w:shd w:val="clear" w:color="auto" w:fill="auto"/>
            <w:vAlign w:val="bottom"/>
          </w:tcPr>
          <w:p w14:paraId="011599E5"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0.99</w:t>
            </w:r>
          </w:p>
        </w:tc>
        <w:tc>
          <w:tcPr>
            <w:tcW w:w="1134" w:type="dxa"/>
            <w:shd w:val="clear" w:color="auto" w:fill="auto"/>
            <w:vAlign w:val="bottom"/>
          </w:tcPr>
          <w:p w14:paraId="34BD8C42"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1.00</w:t>
            </w:r>
          </w:p>
        </w:tc>
        <w:tc>
          <w:tcPr>
            <w:tcW w:w="1134" w:type="dxa"/>
            <w:shd w:val="clear" w:color="auto" w:fill="auto"/>
            <w:vAlign w:val="bottom"/>
          </w:tcPr>
          <w:p w14:paraId="66BA7DF1"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0.91</w:t>
            </w:r>
          </w:p>
        </w:tc>
        <w:tc>
          <w:tcPr>
            <w:tcW w:w="1138" w:type="dxa"/>
            <w:shd w:val="clear" w:color="auto" w:fill="auto"/>
            <w:vAlign w:val="bottom"/>
          </w:tcPr>
          <w:p w14:paraId="1B7E7436"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1.00</w:t>
            </w:r>
          </w:p>
        </w:tc>
      </w:tr>
      <w:tr w:rsidR="008C4E52" w:rsidRPr="00AA1E5D" w14:paraId="7EF74FBC" w14:textId="77777777" w:rsidTr="001B2EB4">
        <w:trPr>
          <w:jc w:val="center"/>
        </w:trPr>
        <w:tc>
          <w:tcPr>
            <w:tcW w:w="921" w:type="dxa"/>
            <w:vMerge/>
            <w:shd w:val="clear" w:color="auto" w:fill="auto"/>
          </w:tcPr>
          <w:p w14:paraId="0793078A" w14:textId="77777777" w:rsidR="008C4E52" w:rsidRPr="00AA1E5D" w:rsidRDefault="008C4E52" w:rsidP="001B2EB4">
            <w:pPr>
              <w:jc w:val="both"/>
              <w:rPr>
                <w:sz w:val="22"/>
                <w:szCs w:val="22"/>
                <w:lang w:val="en-GB"/>
              </w:rPr>
            </w:pPr>
          </w:p>
        </w:tc>
        <w:tc>
          <w:tcPr>
            <w:tcW w:w="922" w:type="dxa"/>
            <w:shd w:val="clear" w:color="auto" w:fill="auto"/>
          </w:tcPr>
          <w:p w14:paraId="2E94E63E"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21519957"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1.00</w:t>
            </w:r>
          </w:p>
        </w:tc>
        <w:tc>
          <w:tcPr>
            <w:tcW w:w="1169" w:type="dxa"/>
            <w:gridSpan w:val="2"/>
            <w:shd w:val="clear" w:color="auto" w:fill="auto"/>
            <w:vAlign w:val="bottom"/>
          </w:tcPr>
          <w:p w14:paraId="527456A7" w14:textId="77777777" w:rsidR="008C4E52" w:rsidRPr="00AA1E5D" w:rsidRDefault="008C4E52" w:rsidP="001B2EB4">
            <w:pPr>
              <w:jc w:val="center"/>
              <w:rPr>
                <w:rFonts w:ascii="Times New Roman" w:hAnsi="Times New Roman"/>
                <w:sz w:val="20"/>
                <w:szCs w:val="22"/>
                <w:lang w:val="en-GB"/>
              </w:rPr>
            </w:pPr>
            <w:r>
              <w:rPr>
                <w:rFonts w:ascii="Times New Roman" w:hAnsi="Times New Roman"/>
                <w:color w:val="000000"/>
                <w:sz w:val="20"/>
                <w:szCs w:val="22"/>
              </w:rPr>
              <w:t>0.95</w:t>
            </w:r>
          </w:p>
        </w:tc>
        <w:tc>
          <w:tcPr>
            <w:tcW w:w="1256" w:type="dxa"/>
            <w:shd w:val="clear" w:color="auto" w:fill="auto"/>
            <w:vAlign w:val="bottom"/>
          </w:tcPr>
          <w:p w14:paraId="542D1969"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0.98</w:t>
            </w:r>
          </w:p>
        </w:tc>
        <w:tc>
          <w:tcPr>
            <w:tcW w:w="1134" w:type="dxa"/>
            <w:shd w:val="clear" w:color="auto" w:fill="auto"/>
            <w:vAlign w:val="bottom"/>
          </w:tcPr>
          <w:p w14:paraId="6134BBB1"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1.00</w:t>
            </w:r>
          </w:p>
        </w:tc>
        <w:tc>
          <w:tcPr>
            <w:tcW w:w="1134" w:type="dxa"/>
            <w:shd w:val="clear" w:color="auto" w:fill="auto"/>
            <w:vAlign w:val="bottom"/>
          </w:tcPr>
          <w:p w14:paraId="3F115A61"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0.91</w:t>
            </w:r>
          </w:p>
        </w:tc>
        <w:tc>
          <w:tcPr>
            <w:tcW w:w="1138" w:type="dxa"/>
            <w:shd w:val="clear" w:color="auto" w:fill="auto"/>
            <w:vAlign w:val="bottom"/>
          </w:tcPr>
          <w:p w14:paraId="17C5165B"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1.00</w:t>
            </w:r>
          </w:p>
        </w:tc>
      </w:tr>
      <w:tr w:rsidR="008C4E52" w:rsidRPr="00AA1E5D" w14:paraId="2AF7EF25" w14:textId="77777777" w:rsidTr="001B2EB4">
        <w:trPr>
          <w:jc w:val="center"/>
        </w:trPr>
        <w:tc>
          <w:tcPr>
            <w:tcW w:w="921" w:type="dxa"/>
            <w:vMerge/>
            <w:shd w:val="clear" w:color="auto" w:fill="auto"/>
          </w:tcPr>
          <w:p w14:paraId="70BAE5B7" w14:textId="77777777" w:rsidR="008C4E52" w:rsidRPr="00AA1E5D" w:rsidRDefault="008C4E52" w:rsidP="001B2EB4">
            <w:pPr>
              <w:jc w:val="both"/>
              <w:rPr>
                <w:sz w:val="22"/>
                <w:szCs w:val="22"/>
                <w:lang w:val="en-GB"/>
              </w:rPr>
            </w:pPr>
          </w:p>
        </w:tc>
        <w:tc>
          <w:tcPr>
            <w:tcW w:w="922" w:type="dxa"/>
            <w:shd w:val="clear" w:color="auto" w:fill="auto"/>
          </w:tcPr>
          <w:p w14:paraId="4D0B9896"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50E99D1D"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1.00</w:t>
            </w:r>
          </w:p>
        </w:tc>
        <w:tc>
          <w:tcPr>
            <w:tcW w:w="1169" w:type="dxa"/>
            <w:gridSpan w:val="2"/>
            <w:shd w:val="clear" w:color="auto" w:fill="auto"/>
            <w:vAlign w:val="bottom"/>
          </w:tcPr>
          <w:p w14:paraId="2D3D4D95" w14:textId="77777777" w:rsidR="008C4E52" w:rsidRPr="00AA1E5D" w:rsidRDefault="008C4E52" w:rsidP="001B2EB4">
            <w:pPr>
              <w:jc w:val="center"/>
              <w:rPr>
                <w:rFonts w:ascii="Times New Roman" w:hAnsi="Times New Roman"/>
                <w:sz w:val="20"/>
                <w:szCs w:val="22"/>
                <w:lang w:val="en-GB"/>
              </w:rPr>
            </w:pPr>
            <w:r>
              <w:rPr>
                <w:rFonts w:ascii="Times New Roman" w:hAnsi="Times New Roman"/>
                <w:color w:val="000000"/>
                <w:sz w:val="20"/>
                <w:szCs w:val="22"/>
              </w:rPr>
              <w:t>0.95</w:t>
            </w:r>
          </w:p>
        </w:tc>
        <w:tc>
          <w:tcPr>
            <w:tcW w:w="1256" w:type="dxa"/>
            <w:shd w:val="clear" w:color="auto" w:fill="auto"/>
            <w:vAlign w:val="bottom"/>
          </w:tcPr>
          <w:p w14:paraId="23D6241F"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0.98</w:t>
            </w:r>
          </w:p>
        </w:tc>
        <w:tc>
          <w:tcPr>
            <w:tcW w:w="1134" w:type="dxa"/>
            <w:shd w:val="clear" w:color="auto" w:fill="auto"/>
            <w:vAlign w:val="bottom"/>
          </w:tcPr>
          <w:p w14:paraId="69348EAE"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1.00</w:t>
            </w:r>
          </w:p>
        </w:tc>
        <w:tc>
          <w:tcPr>
            <w:tcW w:w="1134" w:type="dxa"/>
            <w:shd w:val="clear" w:color="auto" w:fill="auto"/>
            <w:vAlign w:val="bottom"/>
          </w:tcPr>
          <w:p w14:paraId="205285C0"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0.91</w:t>
            </w:r>
          </w:p>
        </w:tc>
        <w:tc>
          <w:tcPr>
            <w:tcW w:w="1138" w:type="dxa"/>
            <w:shd w:val="clear" w:color="auto" w:fill="auto"/>
            <w:vAlign w:val="bottom"/>
          </w:tcPr>
          <w:p w14:paraId="18E1D6BE"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1.00</w:t>
            </w:r>
          </w:p>
        </w:tc>
      </w:tr>
      <w:tr w:rsidR="008C4E52" w:rsidRPr="00AA1E5D" w14:paraId="05C711E5" w14:textId="77777777" w:rsidTr="001B2EB4">
        <w:trPr>
          <w:jc w:val="center"/>
        </w:trPr>
        <w:tc>
          <w:tcPr>
            <w:tcW w:w="921" w:type="dxa"/>
            <w:vMerge/>
            <w:shd w:val="clear" w:color="auto" w:fill="auto"/>
          </w:tcPr>
          <w:p w14:paraId="049E3A28" w14:textId="77777777" w:rsidR="008C4E52" w:rsidRPr="00AA1E5D" w:rsidRDefault="008C4E52" w:rsidP="001B2EB4">
            <w:pPr>
              <w:jc w:val="both"/>
              <w:rPr>
                <w:sz w:val="22"/>
                <w:szCs w:val="22"/>
                <w:lang w:val="en-GB"/>
              </w:rPr>
            </w:pPr>
          </w:p>
        </w:tc>
        <w:tc>
          <w:tcPr>
            <w:tcW w:w="922" w:type="dxa"/>
            <w:tcBorders>
              <w:bottom w:val="single" w:sz="4" w:space="0" w:color="auto"/>
            </w:tcBorders>
            <w:shd w:val="clear" w:color="auto" w:fill="auto"/>
          </w:tcPr>
          <w:p w14:paraId="4529D098"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70343CAB"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1.00</w:t>
            </w:r>
          </w:p>
        </w:tc>
        <w:tc>
          <w:tcPr>
            <w:tcW w:w="1169" w:type="dxa"/>
            <w:gridSpan w:val="2"/>
            <w:tcBorders>
              <w:bottom w:val="single" w:sz="4" w:space="0" w:color="auto"/>
            </w:tcBorders>
            <w:shd w:val="clear" w:color="auto" w:fill="auto"/>
            <w:vAlign w:val="bottom"/>
          </w:tcPr>
          <w:p w14:paraId="1F086A14" w14:textId="77777777" w:rsidR="008C4E52" w:rsidRPr="00AA1E5D" w:rsidRDefault="008C4E52" w:rsidP="001B2EB4">
            <w:pPr>
              <w:jc w:val="center"/>
              <w:rPr>
                <w:rFonts w:ascii="Times New Roman" w:hAnsi="Times New Roman"/>
                <w:sz w:val="20"/>
                <w:szCs w:val="22"/>
                <w:lang w:val="en-GB"/>
              </w:rPr>
            </w:pPr>
            <w:r>
              <w:rPr>
                <w:rFonts w:ascii="Times New Roman" w:hAnsi="Times New Roman"/>
                <w:color w:val="000000"/>
                <w:sz w:val="20"/>
                <w:szCs w:val="22"/>
              </w:rPr>
              <w:t>0.94</w:t>
            </w:r>
          </w:p>
        </w:tc>
        <w:tc>
          <w:tcPr>
            <w:tcW w:w="1256" w:type="dxa"/>
            <w:tcBorders>
              <w:bottom w:val="single" w:sz="4" w:space="0" w:color="auto"/>
            </w:tcBorders>
            <w:shd w:val="clear" w:color="auto" w:fill="auto"/>
            <w:vAlign w:val="bottom"/>
          </w:tcPr>
          <w:p w14:paraId="20DA41C8"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0.98</w:t>
            </w:r>
          </w:p>
        </w:tc>
        <w:tc>
          <w:tcPr>
            <w:tcW w:w="1134" w:type="dxa"/>
            <w:tcBorders>
              <w:bottom w:val="single" w:sz="4" w:space="0" w:color="auto"/>
            </w:tcBorders>
            <w:shd w:val="clear" w:color="auto" w:fill="auto"/>
            <w:vAlign w:val="bottom"/>
          </w:tcPr>
          <w:p w14:paraId="701A5831"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1.00</w:t>
            </w:r>
          </w:p>
        </w:tc>
        <w:tc>
          <w:tcPr>
            <w:tcW w:w="1134" w:type="dxa"/>
            <w:tcBorders>
              <w:bottom w:val="single" w:sz="4" w:space="0" w:color="auto"/>
            </w:tcBorders>
            <w:shd w:val="clear" w:color="auto" w:fill="auto"/>
            <w:vAlign w:val="bottom"/>
          </w:tcPr>
          <w:p w14:paraId="3DB63508"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0.90</w:t>
            </w:r>
          </w:p>
        </w:tc>
        <w:tc>
          <w:tcPr>
            <w:tcW w:w="1138" w:type="dxa"/>
            <w:tcBorders>
              <w:bottom w:val="single" w:sz="4" w:space="0" w:color="auto"/>
            </w:tcBorders>
            <w:shd w:val="clear" w:color="auto" w:fill="auto"/>
            <w:vAlign w:val="bottom"/>
          </w:tcPr>
          <w:p w14:paraId="121D36AC"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1.00</w:t>
            </w:r>
          </w:p>
        </w:tc>
      </w:tr>
      <w:tr w:rsidR="008C4E52" w:rsidRPr="00AA1E5D" w14:paraId="24156549" w14:textId="77777777" w:rsidTr="001B2EB4">
        <w:trPr>
          <w:jc w:val="center"/>
        </w:trPr>
        <w:tc>
          <w:tcPr>
            <w:tcW w:w="921" w:type="dxa"/>
            <w:vMerge w:val="restart"/>
            <w:tcBorders>
              <w:bottom w:val="single" w:sz="4" w:space="0" w:color="auto"/>
            </w:tcBorders>
            <w:shd w:val="clear" w:color="auto" w:fill="auto"/>
            <w:vAlign w:val="center"/>
          </w:tcPr>
          <w:p w14:paraId="41063484" w14:textId="77777777" w:rsidR="008C4E52" w:rsidRPr="00AA1E5D" w:rsidRDefault="00DE685B" w:rsidP="001B2EB4">
            <w:pPr>
              <w:jc w:val="center"/>
              <w:rPr>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inter</m:t>
                    </m:r>
                  </m:sup>
                </m:sSup>
                <m:r>
                  <w:rPr>
                    <w:rFonts w:ascii="Cambria Math" w:hAnsi="Cambria Math"/>
                    <w:sz w:val="22"/>
                    <w:szCs w:val="22"/>
                    <w:lang w:val="en-GB"/>
                  </w:rPr>
                  <m:t>/h</m:t>
                </m:r>
              </m:oMath>
            </m:oMathPara>
          </w:p>
        </w:tc>
        <w:tc>
          <w:tcPr>
            <w:tcW w:w="922" w:type="dxa"/>
            <w:tcBorders>
              <w:top w:val="single" w:sz="4" w:space="0" w:color="auto"/>
            </w:tcBorders>
            <w:shd w:val="clear" w:color="auto" w:fill="auto"/>
          </w:tcPr>
          <w:p w14:paraId="261979E1"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tcBorders>
              <w:top w:val="single" w:sz="4" w:space="0" w:color="auto"/>
            </w:tcBorders>
            <w:shd w:val="clear" w:color="auto" w:fill="auto"/>
            <w:vAlign w:val="bottom"/>
          </w:tcPr>
          <w:p w14:paraId="3A6582FB"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0.67</w:t>
            </w:r>
          </w:p>
        </w:tc>
        <w:tc>
          <w:tcPr>
            <w:tcW w:w="1169" w:type="dxa"/>
            <w:gridSpan w:val="2"/>
            <w:tcBorders>
              <w:top w:val="single" w:sz="4" w:space="0" w:color="auto"/>
            </w:tcBorders>
            <w:shd w:val="clear" w:color="auto" w:fill="auto"/>
            <w:vAlign w:val="bottom"/>
          </w:tcPr>
          <w:p w14:paraId="635EB3A5"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0.98</w:t>
            </w:r>
          </w:p>
        </w:tc>
        <w:tc>
          <w:tcPr>
            <w:tcW w:w="1256" w:type="dxa"/>
            <w:tcBorders>
              <w:top w:val="single" w:sz="4" w:space="0" w:color="auto"/>
            </w:tcBorders>
            <w:shd w:val="clear" w:color="auto" w:fill="auto"/>
            <w:vAlign w:val="bottom"/>
          </w:tcPr>
          <w:p w14:paraId="431EA053"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0.45</w:t>
            </w:r>
          </w:p>
        </w:tc>
        <w:tc>
          <w:tcPr>
            <w:tcW w:w="1134" w:type="dxa"/>
            <w:tcBorders>
              <w:top w:val="single" w:sz="4" w:space="0" w:color="auto"/>
            </w:tcBorders>
            <w:shd w:val="clear" w:color="auto" w:fill="auto"/>
            <w:vAlign w:val="bottom"/>
          </w:tcPr>
          <w:p w14:paraId="08F972C3"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0.65</w:t>
            </w:r>
          </w:p>
        </w:tc>
        <w:tc>
          <w:tcPr>
            <w:tcW w:w="1134" w:type="dxa"/>
            <w:tcBorders>
              <w:top w:val="single" w:sz="4" w:space="0" w:color="auto"/>
            </w:tcBorders>
            <w:shd w:val="clear" w:color="auto" w:fill="auto"/>
            <w:vAlign w:val="bottom"/>
          </w:tcPr>
          <w:p w14:paraId="64B457D0"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0.78</w:t>
            </w:r>
          </w:p>
        </w:tc>
        <w:tc>
          <w:tcPr>
            <w:tcW w:w="1138" w:type="dxa"/>
            <w:tcBorders>
              <w:top w:val="single" w:sz="4" w:space="0" w:color="auto"/>
            </w:tcBorders>
            <w:shd w:val="clear" w:color="auto" w:fill="auto"/>
            <w:vAlign w:val="bottom"/>
          </w:tcPr>
          <w:p w14:paraId="7599B082"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0.64</w:t>
            </w:r>
          </w:p>
        </w:tc>
      </w:tr>
      <w:tr w:rsidR="008C4E52" w:rsidRPr="00AA1E5D" w14:paraId="16F2C31C" w14:textId="77777777" w:rsidTr="001B2EB4">
        <w:trPr>
          <w:jc w:val="center"/>
        </w:trPr>
        <w:tc>
          <w:tcPr>
            <w:tcW w:w="921" w:type="dxa"/>
            <w:vMerge/>
            <w:tcBorders>
              <w:bottom w:val="single" w:sz="4" w:space="0" w:color="auto"/>
            </w:tcBorders>
            <w:shd w:val="clear" w:color="auto" w:fill="auto"/>
          </w:tcPr>
          <w:p w14:paraId="63DB7750" w14:textId="77777777" w:rsidR="008C4E52" w:rsidRPr="00AA1E5D" w:rsidRDefault="008C4E52" w:rsidP="001B2EB4">
            <w:pPr>
              <w:jc w:val="both"/>
              <w:rPr>
                <w:sz w:val="22"/>
                <w:szCs w:val="22"/>
                <w:lang w:val="en-GB"/>
              </w:rPr>
            </w:pPr>
          </w:p>
        </w:tc>
        <w:tc>
          <w:tcPr>
            <w:tcW w:w="922" w:type="dxa"/>
            <w:shd w:val="clear" w:color="auto" w:fill="auto"/>
          </w:tcPr>
          <w:p w14:paraId="757D1113"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5A04FE03"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0.67</w:t>
            </w:r>
          </w:p>
        </w:tc>
        <w:tc>
          <w:tcPr>
            <w:tcW w:w="1169" w:type="dxa"/>
            <w:gridSpan w:val="2"/>
            <w:shd w:val="clear" w:color="auto" w:fill="auto"/>
            <w:vAlign w:val="bottom"/>
          </w:tcPr>
          <w:p w14:paraId="0C919987"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0.99</w:t>
            </w:r>
          </w:p>
        </w:tc>
        <w:tc>
          <w:tcPr>
            <w:tcW w:w="1256" w:type="dxa"/>
            <w:shd w:val="clear" w:color="auto" w:fill="auto"/>
            <w:vAlign w:val="bottom"/>
          </w:tcPr>
          <w:p w14:paraId="48BB7AC0"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0.45</w:t>
            </w:r>
          </w:p>
        </w:tc>
        <w:tc>
          <w:tcPr>
            <w:tcW w:w="1134" w:type="dxa"/>
            <w:shd w:val="clear" w:color="auto" w:fill="auto"/>
            <w:vAlign w:val="bottom"/>
          </w:tcPr>
          <w:p w14:paraId="5B61061E"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0.65</w:t>
            </w:r>
          </w:p>
        </w:tc>
        <w:tc>
          <w:tcPr>
            <w:tcW w:w="1134" w:type="dxa"/>
            <w:shd w:val="clear" w:color="auto" w:fill="auto"/>
            <w:vAlign w:val="bottom"/>
          </w:tcPr>
          <w:p w14:paraId="34349C18"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0.78</w:t>
            </w:r>
          </w:p>
        </w:tc>
        <w:tc>
          <w:tcPr>
            <w:tcW w:w="1138" w:type="dxa"/>
            <w:shd w:val="clear" w:color="auto" w:fill="auto"/>
            <w:vAlign w:val="bottom"/>
          </w:tcPr>
          <w:p w14:paraId="61550D79"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0.64</w:t>
            </w:r>
          </w:p>
        </w:tc>
      </w:tr>
      <w:tr w:rsidR="008C4E52" w:rsidRPr="00AA1E5D" w14:paraId="15FFD9B3" w14:textId="77777777" w:rsidTr="001B2EB4">
        <w:trPr>
          <w:jc w:val="center"/>
        </w:trPr>
        <w:tc>
          <w:tcPr>
            <w:tcW w:w="921" w:type="dxa"/>
            <w:vMerge/>
            <w:tcBorders>
              <w:bottom w:val="single" w:sz="4" w:space="0" w:color="auto"/>
            </w:tcBorders>
            <w:shd w:val="clear" w:color="auto" w:fill="auto"/>
          </w:tcPr>
          <w:p w14:paraId="7A33CF14" w14:textId="77777777" w:rsidR="008C4E52" w:rsidRPr="00AA1E5D" w:rsidRDefault="008C4E52" w:rsidP="001B2EB4">
            <w:pPr>
              <w:jc w:val="both"/>
              <w:rPr>
                <w:sz w:val="22"/>
                <w:szCs w:val="22"/>
                <w:lang w:val="en-GB"/>
              </w:rPr>
            </w:pPr>
          </w:p>
        </w:tc>
        <w:tc>
          <w:tcPr>
            <w:tcW w:w="922" w:type="dxa"/>
            <w:shd w:val="clear" w:color="auto" w:fill="auto"/>
          </w:tcPr>
          <w:p w14:paraId="309C1E2A"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703DFA4F"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0.67</w:t>
            </w:r>
          </w:p>
        </w:tc>
        <w:tc>
          <w:tcPr>
            <w:tcW w:w="1169" w:type="dxa"/>
            <w:gridSpan w:val="2"/>
            <w:shd w:val="clear" w:color="auto" w:fill="auto"/>
            <w:vAlign w:val="bottom"/>
          </w:tcPr>
          <w:p w14:paraId="14B8ACBA"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0.99</w:t>
            </w:r>
          </w:p>
        </w:tc>
        <w:tc>
          <w:tcPr>
            <w:tcW w:w="1256" w:type="dxa"/>
            <w:shd w:val="clear" w:color="auto" w:fill="auto"/>
            <w:vAlign w:val="bottom"/>
          </w:tcPr>
          <w:p w14:paraId="0BC71126"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0.46</w:t>
            </w:r>
          </w:p>
        </w:tc>
        <w:tc>
          <w:tcPr>
            <w:tcW w:w="1134" w:type="dxa"/>
            <w:shd w:val="clear" w:color="auto" w:fill="auto"/>
            <w:vAlign w:val="bottom"/>
          </w:tcPr>
          <w:p w14:paraId="6EE98D68"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0.65</w:t>
            </w:r>
          </w:p>
        </w:tc>
        <w:tc>
          <w:tcPr>
            <w:tcW w:w="1134" w:type="dxa"/>
            <w:shd w:val="clear" w:color="auto" w:fill="auto"/>
            <w:vAlign w:val="bottom"/>
          </w:tcPr>
          <w:p w14:paraId="10E2CE3D"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0.77</w:t>
            </w:r>
          </w:p>
        </w:tc>
        <w:tc>
          <w:tcPr>
            <w:tcW w:w="1138" w:type="dxa"/>
            <w:shd w:val="clear" w:color="auto" w:fill="auto"/>
            <w:vAlign w:val="bottom"/>
          </w:tcPr>
          <w:p w14:paraId="680EAC96"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0.64</w:t>
            </w:r>
          </w:p>
        </w:tc>
      </w:tr>
      <w:tr w:rsidR="008C4E52" w:rsidRPr="00AA1E5D" w14:paraId="75BFADCE" w14:textId="77777777" w:rsidTr="001B2EB4">
        <w:trPr>
          <w:jc w:val="center"/>
        </w:trPr>
        <w:tc>
          <w:tcPr>
            <w:tcW w:w="921" w:type="dxa"/>
            <w:vMerge/>
            <w:tcBorders>
              <w:bottom w:val="single" w:sz="4" w:space="0" w:color="auto"/>
            </w:tcBorders>
            <w:shd w:val="clear" w:color="auto" w:fill="auto"/>
          </w:tcPr>
          <w:p w14:paraId="134F6E63" w14:textId="77777777" w:rsidR="008C4E52" w:rsidRPr="00AA1E5D" w:rsidRDefault="008C4E52" w:rsidP="001B2EB4">
            <w:pPr>
              <w:jc w:val="both"/>
              <w:rPr>
                <w:sz w:val="22"/>
                <w:szCs w:val="22"/>
                <w:lang w:val="en-GB"/>
              </w:rPr>
            </w:pPr>
          </w:p>
        </w:tc>
        <w:tc>
          <w:tcPr>
            <w:tcW w:w="922" w:type="dxa"/>
            <w:tcBorders>
              <w:bottom w:val="single" w:sz="4" w:space="0" w:color="auto"/>
            </w:tcBorders>
            <w:shd w:val="clear" w:color="auto" w:fill="auto"/>
          </w:tcPr>
          <w:p w14:paraId="694A94F1"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6D40DE9B"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0.66</w:t>
            </w:r>
          </w:p>
        </w:tc>
        <w:tc>
          <w:tcPr>
            <w:tcW w:w="1169" w:type="dxa"/>
            <w:gridSpan w:val="2"/>
            <w:tcBorders>
              <w:bottom w:val="single" w:sz="4" w:space="0" w:color="auto"/>
            </w:tcBorders>
            <w:shd w:val="clear" w:color="auto" w:fill="auto"/>
            <w:vAlign w:val="bottom"/>
          </w:tcPr>
          <w:p w14:paraId="6CA8C037"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0.97</w:t>
            </w:r>
          </w:p>
        </w:tc>
        <w:tc>
          <w:tcPr>
            <w:tcW w:w="1256" w:type="dxa"/>
            <w:tcBorders>
              <w:bottom w:val="single" w:sz="4" w:space="0" w:color="auto"/>
            </w:tcBorders>
            <w:shd w:val="clear" w:color="auto" w:fill="auto"/>
            <w:vAlign w:val="bottom"/>
          </w:tcPr>
          <w:p w14:paraId="20E2EB01"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0.46</w:t>
            </w:r>
          </w:p>
        </w:tc>
        <w:tc>
          <w:tcPr>
            <w:tcW w:w="1134" w:type="dxa"/>
            <w:tcBorders>
              <w:bottom w:val="single" w:sz="4" w:space="0" w:color="auto"/>
            </w:tcBorders>
            <w:shd w:val="clear" w:color="auto" w:fill="auto"/>
            <w:vAlign w:val="bottom"/>
          </w:tcPr>
          <w:p w14:paraId="3C5E43EE"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0.64</w:t>
            </w:r>
          </w:p>
        </w:tc>
        <w:tc>
          <w:tcPr>
            <w:tcW w:w="1134" w:type="dxa"/>
            <w:tcBorders>
              <w:bottom w:val="single" w:sz="4" w:space="0" w:color="auto"/>
            </w:tcBorders>
            <w:shd w:val="clear" w:color="auto" w:fill="auto"/>
            <w:vAlign w:val="bottom"/>
          </w:tcPr>
          <w:p w14:paraId="0760CEA4"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0.77</w:t>
            </w:r>
          </w:p>
        </w:tc>
        <w:tc>
          <w:tcPr>
            <w:tcW w:w="1138" w:type="dxa"/>
            <w:tcBorders>
              <w:bottom w:val="single" w:sz="4" w:space="0" w:color="auto"/>
            </w:tcBorders>
            <w:shd w:val="clear" w:color="auto" w:fill="auto"/>
            <w:vAlign w:val="bottom"/>
          </w:tcPr>
          <w:p w14:paraId="27E42081" w14:textId="77777777" w:rsidR="008C4E52" w:rsidRPr="00AA1E5D" w:rsidRDefault="008C4E52" w:rsidP="001B2EB4">
            <w:pPr>
              <w:jc w:val="center"/>
              <w:rPr>
                <w:rFonts w:ascii="Times New Roman" w:hAnsi="Times New Roman"/>
                <w:sz w:val="20"/>
                <w:szCs w:val="22"/>
                <w:lang w:val="en-GB"/>
              </w:rPr>
            </w:pPr>
            <w:r>
              <w:rPr>
                <w:rFonts w:ascii="Times New Roman" w:hAnsi="Times New Roman"/>
                <w:sz w:val="20"/>
                <w:szCs w:val="22"/>
                <w:lang w:val="en-GB"/>
              </w:rPr>
              <w:t>0.63</w:t>
            </w:r>
          </w:p>
        </w:tc>
      </w:tr>
    </w:tbl>
    <w:p w14:paraId="557BB9D6" w14:textId="77777777" w:rsidR="008C4E52" w:rsidRDefault="008C4E52" w:rsidP="008C4E52">
      <w:pPr>
        <w:spacing w:after="160" w:line="259" w:lineRule="auto"/>
      </w:pPr>
      <w:r>
        <w:br w:type="page"/>
      </w:r>
    </w:p>
    <w:p w14:paraId="06952648" w14:textId="29D1BF98" w:rsidR="008C4E52" w:rsidRPr="00AA1E5D" w:rsidRDefault="001B2EB4" w:rsidP="008C4E52">
      <w:pPr>
        <w:ind w:left="2268" w:right="-964" w:hanging="2268"/>
        <w:rPr>
          <w:rFonts w:ascii="Times New Roman" w:hAnsi="Times New Roman"/>
          <w:b/>
          <w:sz w:val="22"/>
          <w:szCs w:val="22"/>
        </w:rPr>
      </w:pPr>
      <w:r>
        <w:rPr>
          <w:rFonts w:ascii="Times New Roman" w:hAnsi="Times New Roman"/>
          <w:b/>
          <w:sz w:val="22"/>
          <w:szCs w:val="22"/>
          <w:lang w:val="en-GB"/>
        </w:rPr>
        <w:lastRenderedPageBreak/>
        <w:t xml:space="preserve">Appendix </w:t>
      </w:r>
      <w:r w:rsidR="008C4E52" w:rsidRPr="00AA1E5D">
        <w:rPr>
          <w:rFonts w:ascii="Times New Roman" w:hAnsi="Times New Roman"/>
          <w:b/>
          <w:sz w:val="22"/>
          <w:szCs w:val="22"/>
        </w:rPr>
        <w:t xml:space="preserve">Table </w:t>
      </w:r>
      <w:r w:rsidR="00BF7D2B">
        <w:rPr>
          <w:rFonts w:ascii="Times New Roman" w:hAnsi="Times New Roman"/>
          <w:b/>
          <w:sz w:val="22"/>
          <w:szCs w:val="22"/>
        </w:rPr>
        <w:t>3</w:t>
      </w:r>
      <w:r w:rsidR="008C4E52">
        <w:rPr>
          <w:rFonts w:ascii="Times New Roman" w:hAnsi="Times New Roman"/>
          <w:b/>
          <w:sz w:val="22"/>
          <w:szCs w:val="22"/>
        </w:rPr>
        <w:t xml:space="preserve">b: </w:t>
      </w:r>
      <w:r w:rsidR="003757F3" w:rsidRPr="00AA1E5D">
        <w:rPr>
          <w:rFonts w:ascii="Times New Roman" w:hAnsi="Times New Roman"/>
          <w:b/>
          <w:sz w:val="22"/>
          <w:szCs w:val="22"/>
        </w:rPr>
        <w:t>Contrarian strategy and its decomposition</w:t>
      </w:r>
      <w:r w:rsidR="003757F3">
        <w:rPr>
          <w:rFonts w:ascii="Times New Roman" w:hAnsi="Times New Roman"/>
          <w:b/>
          <w:sz w:val="22"/>
          <w:szCs w:val="22"/>
        </w:rPr>
        <w:t xml:space="preserve"> for the </w:t>
      </w:r>
      <w:r w:rsidR="008C4E52">
        <w:rPr>
          <w:rFonts w:ascii="Times New Roman" w:hAnsi="Times New Roman"/>
          <w:b/>
          <w:sz w:val="22"/>
          <w:szCs w:val="22"/>
        </w:rPr>
        <w:t>Asia/Pacific</w:t>
      </w:r>
      <w:r w:rsidR="003757F3">
        <w:rPr>
          <w:rFonts w:ascii="Times New Roman" w:hAnsi="Times New Roman"/>
          <w:b/>
          <w:sz w:val="22"/>
          <w:szCs w:val="22"/>
        </w:rPr>
        <w:t xml:space="preserve"> stock markets</w:t>
      </w:r>
    </w:p>
    <w:p w14:paraId="0F0B928E" w14:textId="76D2469A" w:rsidR="008C4E52" w:rsidRPr="00AA1E5D" w:rsidRDefault="008C4E52" w:rsidP="008C4E52">
      <w:pPr>
        <w:tabs>
          <w:tab w:val="left" w:pos="1056"/>
          <w:tab w:val="left" w:pos="6660"/>
        </w:tabs>
        <w:ind w:right="-896"/>
        <w:jc w:val="both"/>
        <w:rPr>
          <w:rFonts w:ascii="Times New Roman" w:hAnsi="Times New Roman"/>
          <w:sz w:val="20"/>
          <w:szCs w:val="22"/>
          <w:lang w:val="en-GB"/>
        </w:rPr>
      </w:pPr>
      <w:r w:rsidRPr="00AA1E5D">
        <w:rPr>
          <w:rFonts w:ascii="Times New Roman" w:hAnsi="Times New Roman"/>
          <w:sz w:val="20"/>
          <w:szCs w:val="22"/>
        </w:rPr>
        <w:t xml:space="preserve">This </w:t>
      </w:r>
      <w:r w:rsidRPr="00AA1E5D">
        <w:rPr>
          <w:rFonts w:ascii="Times New Roman" w:hAnsi="Times New Roman"/>
          <w:sz w:val="20"/>
          <w:szCs w:val="22"/>
          <w:lang w:val="en-GB"/>
        </w:rPr>
        <w:t>table  presents the annualized unconditional reversal strategy (π) cumulative returns and their decomposition into intra-industry (</w:t>
      </w:r>
      <m:oMath>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intra</m:t>
            </m:r>
          </m:sup>
        </m:sSup>
      </m:oMath>
      <w:r w:rsidRPr="00AA1E5D">
        <w:rPr>
          <w:rFonts w:ascii="Times New Roman" w:hAnsi="Times New Roman"/>
          <w:sz w:val="20"/>
          <w:szCs w:val="22"/>
          <w:lang w:val="en-GB"/>
        </w:rPr>
        <w:t>) and inter-industry (</w:t>
      </w:r>
      <m:oMath>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inter</m:t>
            </m:r>
          </m:sup>
        </m:sSup>
      </m:oMath>
      <w:r w:rsidRPr="00AA1E5D">
        <w:rPr>
          <w:rFonts w:ascii="Times New Roman" w:hAnsi="Times New Roman"/>
          <w:sz w:val="20"/>
          <w:szCs w:val="22"/>
          <w:lang w:val="en-GB"/>
        </w:rPr>
        <w:t xml:space="preserve">) reversal return components, as depicted in Equation (1), </w:t>
      </w:r>
      <m:oMath>
        <m:r>
          <w:rPr>
            <w:rFonts w:ascii="Cambria Math" w:hAnsi="Cambria Math"/>
            <w:sz w:val="20"/>
            <w:szCs w:val="22"/>
            <w:lang w:val="en-GB"/>
          </w:rPr>
          <m:t xml:space="preserve">π= </m:t>
        </m:r>
        <m:d>
          <m:dPr>
            <m:ctrlPr>
              <w:rPr>
                <w:rFonts w:ascii="Cambria Math" w:hAnsi="Cambria Math"/>
                <w:i/>
                <w:sz w:val="20"/>
                <w:szCs w:val="22"/>
                <w:lang w:val="en-GB"/>
              </w:rPr>
            </m:ctrlPr>
          </m:dPr>
          <m:e>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intra</m:t>
                </m:r>
              </m:sup>
            </m:sSup>
            <m:r>
              <w:rPr>
                <w:rFonts w:ascii="Cambria Math" w:hAnsi="Cambria Math"/>
                <w:sz w:val="20"/>
                <w:szCs w:val="22"/>
                <w:lang w:val="en-GB"/>
              </w:rPr>
              <m:t>×</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intra</m:t>
                </m:r>
              </m:sup>
            </m:sSup>
            <m:r>
              <w:rPr>
                <w:rFonts w:ascii="Cambria Math" w:hAnsi="Cambria Math"/>
                <w:sz w:val="20"/>
                <w:szCs w:val="22"/>
                <w:lang w:val="en-GB"/>
              </w:rPr>
              <m:t>/h</m:t>
            </m:r>
          </m:e>
        </m:d>
        <m:r>
          <w:rPr>
            <w:rFonts w:ascii="Cambria Math" w:hAnsi="Cambria Math"/>
            <w:sz w:val="20"/>
            <w:szCs w:val="22"/>
            <w:lang w:val="en-GB"/>
          </w:rPr>
          <m:t>+</m:t>
        </m:r>
        <m:d>
          <m:dPr>
            <m:ctrlPr>
              <w:rPr>
                <w:rFonts w:ascii="Cambria Math" w:hAnsi="Cambria Math"/>
                <w:i/>
                <w:sz w:val="20"/>
                <w:szCs w:val="22"/>
                <w:lang w:val="en-GB"/>
              </w:rPr>
            </m:ctrlPr>
          </m:dPr>
          <m:e>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inter</m:t>
                </m:r>
              </m:sup>
            </m:sSup>
            <m:r>
              <w:rPr>
                <w:rFonts w:ascii="Cambria Math" w:hAnsi="Cambria Math"/>
                <w:sz w:val="20"/>
                <w:szCs w:val="22"/>
                <w:lang w:val="en-GB"/>
              </w:rPr>
              <m:t>×</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inter</m:t>
                </m:r>
              </m:sup>
            </m:sSup>
            <m:r>
              <w:rPr>
                <w:rFonts w:ascii="Cambria Math" w:hAnsi="Cambria Math"/>
                <w:sz w:val="20"/>
                <w:szCs w:val="22"/>
                <w:lang w:val="en-GB"/>
              </w:rPr>
              <m:t>/h</m:t>
            </m:r>
          </m:e>
        </m:d>
      </m:oMath>
      <w:r w:rsidRPr="00AA1E5D">
        <w:rPr>
          <w:rFonts w:ascii="Times New Roman" w:hAnsi="Times New Roman"/>
          <w:sz w:val="20"/>
          <w:szCs w:val="22"/>
          <w:lang w:val="en-GB"/>
        </w:rPr>
        <w:t xml:space="preserve">, where </w:t>
      </w:r>
      <m:oMath>
        <m:r>
          <w:rPr>
            <w:rFonts w:ascii="Cambria Math" w:hAnsi="Cambria Math"/>
            <w:sz w:val="20"/>
            <w:szCs w:val="22"/>
            <w:lang w:val="en-GB"/>
          </w:rPr>
          <m:t>h</m:t>
        </m:r>
      </m:oMath>
      <w:r w:rsidRPr="00AA1E5D">
        <w:rPr>
          <w:rFonts w:ascii="Times New Roman" w:hAnsi="Times New Roman"/>
          <w:sz w:val="20"/>
          <w:szCs w:val="22"/>
          <w:lang w:val="en-GB"/>
        </w:rPr>
        <w:t>,</w:t>
      </w:r>
      <m:oMath>
        <m:r>
          <w:rPr>
            <w:rFonts w:ascii="Cambria Math" w:hAnsi="Cambria Math"/>
            <w:sz w:val="20"/>
            <w:szCs w:val="22"/>
            <w:lang w:val="en-GB"/>
          </w:rPr>
          <m:t xml:space="preserve"> </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intra</m:t>
            </m:r>
          </m:sup>
        </m:sSup>
      </m:oMath>
      <w:r w:rsidRPr="00AA1E5D">
        <w:rPr>
          <w:rFonts w:ascii="Times New Roman" w:hAnsi="Times New Roman"/>
          <w:sz w:val="20"/>
          <w:szCs w:val="22"/>
          <w:lang w:val="en-GB"/>
        </w:rPr>
        <w:t xml:space="preserve">, and </w:t>
      </w:r>
      <m:oMath>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inter</m:t>
            </m:r>
          </m:sup>
        </m:sSup>
      </m:oMath>
      <w:r w:rsidRPr="00AA1E5D">
        <w:rPr>
          <w:rFonts w:ascii="Times New Roman" w:hAnsi="Times New Roman"/>
          <w:sz w:val="20"/>
          <w:szCs w:val="22"/>
          <w:lang w:val="en-GB"/>
        </w:rPr>
        <w:t xml:space="preserve"> are the scaling factors for the unconditional, intra-industry, and inter-industry reversal strategies, so that the portfolio weights add to $1 long and $1 short in the respective strategies. All returns are in percentages</w:t>
      </w:r>
      <w:r w:rsidRPr="00AA1E5D">
        <w:rPr>
          <w:rFonts w:ascii="Times New Roman" w:hAnsi="Times New Roman"/>
          <w:sz w:val="20"/>
          <w:szCs w:val="22"/>
        </w:rPr>
        <w:t xml:space="preserve">. Statistically significant returns at the 5% level of significance based on </w:t>
      </w:r>
      <w:r w:rsidRPr="00AA1E5D">
        <w:rPr>
          <w:rFonts w:ascii="Times New Roman" w:hAnsi="Times New Roman"/>
          <w:sz w:val="20"/>
          <w:szCs w:val="22"/>
          <w:lang w:val="en-GB"/>
        </w:rPr>
        <w:t xml:space="preserve">Newey-West robust errors are reported </w:t>
      </w:r>
      <w:r w:rsidR="00431732">
        <w:rPr>
          <w:rFonts w:ascii="Times New Roman" w:hAnsi="Times New Roman"/>
          <w:sz w:val="20"/>
          <w:szCs w:val="22"/>
          <w:lang w:val="en-GB"/>
        </w:rPr>
        <w:t>with an asterisk</w:t>
      </w:r>
      <w:r w:rsidRPr="00AA1E5D">
        <w:rPr>
          <w:rFonts w:ascii="Times New Roman" w:hAnsi="Times New Roman"/>
          <w:sz w:val="20"/>
          <w:szCs w:val="22"/>
        </w:rPr>
        <w:t>.</w:t>
      </w:r>
    </w:p>
    <w:p w14:paraId="4A0215EC" w14:textId="77777777" w:rsidR="008C4E52" w:rsidRPr="00AA1E5D" w:rsidRDefault="008C4E52" w:rsidP="008C4E52">
      <w:pPr>
        <w:ind w:right="-964"/>
        <w:rPr>
          <w:rFonts w:ascii="Times New Roman" w:hAnsi="Times New Roman"/>
          <w:b/>
          <w:sz w:val="22"/>
          <w:szCs w:val="22"/>
        </w:rPr>
      </w:pPr>
    </w:p>
    <w:tbl>
      <w:tblPr>
        <w:tblW w:w="8935" w:type="dxa"/>
        <w:jc w:val="center"/>
        <w:tblLayout w:type="fixed"/>
        <w:tblLook w:val="04A0" w:firstRow="1" w:lastRow="0" w:firstColumn="1" w:lastColumn="0" w:noHBand="0" w:noVBand="1"/>
      </w:tblPr>
      <w:tblGrid>
        <w:gridCol w:w="921"/>
        <w:gridCol w:w="922"/>
        <w:gridCol w:w="1135"/>
        <w:gridCol w:w="728"/>
        <w:gridCol w:w="441"/>
        <w:gridCol w:w="1256"/>
        <w:gridCol w:w="1134"/>
        <w:gridCol w:w="1260"/>
        <w:gridCol w:w="1138"/>
      </w:tblGrid>
      <w:tr w:rsidR="008C4E52" w:rsidRPr="00AA1E5D" w14:paraId="4ECEAACE" w14:textId="77777777" w:rsidTr="001B2EB4">
        <w:trPr>
          <w:jc w:val="center"/>
        </w:trPr>
        <w:tc>
          <w:tcPr>
            <w:tcW w:w="921" w:type="dxa"/>
            <w:tcBorders>
              <w:top w:val="single" w:sz="4" w:space="0" w:color="auto"/>
              <w:bottom w:val="single" w:sz="4" w:space="0" w:color="auto"/>
            </w:tcBorders>
            <w:shd w:val="clear" w:color="auto" w:fill="auto"/>
          </w:tcPr>
          <w:p w14:paraId="4D0FCB63" w14:textId="77777777" w:rsidR="008C4E52" w:rsidRPr="00AA1E5D" w:rsidRDefault="008C4E52" w:rsidP="001B2EB4">
            <w:pPr>
              <w:jc w:val="both"/>
              <w:rPr>
                <w:rFonts w:ascii="Times New Roman" w:hAnsi="Times New Roman"/>
                <w:sz w:val="20"/>
                <w:szCs w:val="22"/>
                <w:lang w:val="en-GB"/>
              </w:rPr>
            </w:pPr>
          </w:p>
        </w:tc>
        <w:tc>
          <w:tcPr>
            <w:tcW w:w="922" w:type="dxa"/>
            <w:tcBorders>
              <w:top w:val="single" w:sz="4" w:space="0" w:color="auto"/>
              <w:bottom w:val="single" w:sz="4" w:space="0" w:color="auto"/>
            </w:tcBorders>
            <w:shd w:val="clear" w:color="auto" w:fill="auto"/>
          </w:tcPr>
          <w:p w14:paraId="71FA67D5"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lang w:val="en-GB"/>
              </w:rPr>
              <w:t>Holding horizon</w:t>
            </w:r>
          </w:p>
        </w:tc>
        <w:tc>
          <w:tcPr>
            <w:tcW w:w="1135" w:type="dxa"/>
            <w:tcBorders>
              <w:top w:val="single" w:sz="4" w:space="0" w:color="auto"/>
              <w:bottom w:val="single" w:sz="4" w:space="0" w:color="auto"/>
            </w:tcBorders>
            <w:shd w:val="clear" w:color="auto" w:fill="auto"/>
            <w:vAlign w:val="center"/>
          </w:tcPr>
          <w:p w14:paraId="2E6E5289" w14:textId="77777777" w:rsidR="008C4E52" w:rsidRPr="00AA1E5D" w:rsidRDefault="008C4E52" w:rsidP="001B2EB4">
            <w:pPr>
              <w:rPr>
                <w:rFonts w:ascii="Times New Roman" w:hAnsi="Times New Roman"/>
                <w:sz w:val="20"/>
                <w:szCs w:val="22"/>
              </w:rPr>
            </w:pPr>
            <w:r w:rsidRPr="00AA1E5D">
              <w:rPr>
                <w:rFonts w:ascii="Times New Roman" w:hAnsi="Times New Roman"/>
                <w:sz w:val="20"/>
                <w:szCs w:val="22"/>
              </w:rPr>
              <w:t>All industry portfolios</w:t>
            </w:r>
          </w:p>
          <w:p w14:paraId="59612ADC" w14:textId="77777777" w:rsidR="008C4E52" w:rsidRPr="00AA1E5D" w:rsidRDefault="008C4E52" w:rsidP="001B2EB4">
            <w:pPr>
              <w:rPr>
                <w:rFonts w:ascii="Times New Roman" w:hAnsi="Times New Roman"/>
                <w:sz w:val="20"/>
                <w:szCs w:val="22"/>
              </w:rPr>
            </w:pPr>
          </w:p>
          <w:p w14:paraId="7FB612A2" w14:textId="77777777" w:rsidR="008C4E52" w:rsidRPr="00AA1E5D" w:rsidRDefault="008C4E52" w:rsidP="001B2EB4">
            <w:pPr>
              <w:rPr>
                <w:rFonts w:ascii="Times New Roman" w:hAnsi="Times New Roman"/>
                <w:sz w:val="20"/>
                <w:szCs w:val="22"/>
              </w:rPr>
            </w:pPr>
          </w:p>
          <w:p w14:paraId="06F5D375" w14:textId="77777777" w:rsidR="008C4E52" w:rsidRPr="00AA1E5D" w:rsidRDefault="008C4E52" w:rsidP="001B2EB4">
            <w:pPr>
              <w:rPr>
                <w:rFonts w:ascii="Times New Roman" w:hAnsi="Times New Roman"/>
                <w:sz w:val="20"/>
                <w:szCs w:val="22"/>
              </w:rPr>
            </w:pPr>
          </w:p>
          <w:p w14:paraId="1FBDD3B2" w14:textId="77777777" w:rsidR="008C4E52" w:rsidRPr="00AA1E5D" w:rsidRDefault="008C4E52" w:rsidP="001B2EB4">
            <w:pPr>
              <w:jc w:val="both"/>
              <w:rPr>
                <w:rFonts w:ascii="Times New Roman" w:hAnsi="Times New Roman"/>
                <w:sz w:val="20"/>
                <w:szCs w:val="22"/>
              </w:rPr>
            </w:pPr>
            <w:r w:rsidRPr="00AA1E5D">
              <w:rPr>
                <w:rFonts w:ascii="Times New Roman" w:hAnsi="Times New Roman"/>
                <w:sz w:val="20"/>
                <w:szCs w:val="22"/>
              </w:rPr>
              <w:t xml:space="preserve"> </w:t>
            </w:r>
          </w:p>
          <w:p w14:paraId="506F233D" w14:textId="77777777" w:rsidR="008C4E52" w:rsidRPr="00AA1E5D" w:rsidRDefault="008C4E52" w:rsidP="001B2EB4">
            <w:pPr>
              <w:jc w:val="both"/>
              <w:rPr>
                <w:rFonts w:ascii="Times New Roman" w:hAnsi="Times New Roman"/>
                <w:sz w:val="20"/>
                <w:szCs w:val="22"/>
              </w:rPr>
            </w:pPr>
            <w:r w:rsidRPr="00AA1E5D">
              <w:rPr>
                <w:rFonts w:ascii="Times New Roman" w:hAnsi="Times New Roman"/>
                <w:sz w:val="20"/>
                <w:szCs w:val="22"/>
              </w:rPr>
              <w:t xml:space="preserve">     (1)</w:t>
            </w:r>
          </w:p>
        </w:tc>
        <w:tc>
          <w:tcPr>
            <w:tcW w:w="1169" w:type="dxa"/>
            <w:gridSpan w:val="2"/>
            <w:tcBorders>
              <w:top w:val="single" w:sz="4" w:space="0" w:color="auto"/>
              <w:bottom w:val="single" w:sz="4" w:space="0" w:color="auto"/>
            </w:tcBorders>
            <w:shd w:val="clear" w:color="auto" w:fill="auto"/>
            <w:vAlign w:val="center"/>
          </w:tcPr>
          <w:p w14:paraId="52A7B140" w14:textId="533F26D8" w:rsidR="008C4E52" w:rsidRPr="00AA1E5D" w:rsidRDefault="008C4E52" w:rsidP="001B2EB4">
            <w:pPr>
              <w:rPr>
                <w:rFonts w:ascii="Times New Roman" w:hAnsi="Times New Roman"/>
                <w:sz w:val="20"/>
                <w:szCs w:val="22"/>
              </w:rPr>
            </w:pPr>
            <w:r w:rsidRPr="00AA1E5D">
              <w:rPr>
                <w:rFonts w:ascii="Times New Roman" w:hAnsi="Times New Roman"/>
                <w:sz w:val="20"/>
                <w:szCs w:val="22"/>
              </w:rPr>
              <w:t xml:space="preserve">Industry portfolios based on top 20% capitalized </w:t>
            </w:r>
            <w:r w:rsidR="00431732">
              <w:rPr>
                <w:rFonts w:ascii="Times New Roman" w:hAnsi="Times New Roman"/>
                <w:sz w:val="20"/>
                <w:szCs w:val="22"/>
              </w:rPr>
              <w:t>stocks</w:t>
            </w:r>
          </w:p>
          <w:p w14:paraId="0647D924" w14:textId="77777777" w:rsidR="008C4E52" w:rsidRPr="00AA1E5D" w:rsidRDefault="008C4E52" w:rsidP="001B2EB4">
            <w:pPr>
              <w:jc w:val="both"/>
              <w:rPr>
                <w:rFonts w:ascii="Times New Roman" w:hAnsi="Times New Roman"/>
                <w:sz w:val="20"/>
                <w:szCs w:val="22"/>
              </w:rPr>
            </w:pPr>
            <w:r w:rsidRPr="00AA1E5D">
              <w:rPr>
                <w:rFonts w:ascii="Times New Roman" w:hAnsi="Times New Roman"/>
                <w:sz w:val="20"/>
                <w:szCs w:val="22"/>
              </w:rPr>
              <w:t xml:space="preserve">     </w:t>
            </w:r>
          </w:p>
          <w:p w14:paraId="0D61FB58"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rPr>
              <w:t xml:space="preserve">      (2)</w:t>
            </w:r>
          </w:p>
        </w:tc>
        <w:tc>
          <w:tcPr>
            <w:tcW w:w="1256" w:type="dxa"/>
            <w:tcBorders>
              <w:top w:val="single" w:sz="4" w:space="0" w:color="auto"/>
              <w:bottom w:val="single" w:sz="4" w:space="0" w:color="auto"/>
            </w:tcBorders>
            <w:shd w:val="clear" w:color="auto" w:fill="auto"/>
            <w:vAlign w:val="center"/>
          </w:tcPr>
          <w:p w14:paraId="02F41A77" w14:textId="03379CD8" w:rsidR="008C4E52" w:rsidRPr="00AA1E5D" w:rsidRDefault="008C4E52" w:rsidP="001B2EB4">
            <w:pPr>
              <w:rPr>
                <w:rFonts w:ascii="Times New Roman" w:hAnsi="Times New Roman"/>
                <w:sz w:val="20"/>
                <w:szCs w:val="22"/>
              </w:rPr>
            </w:pPr>
            <w:r w:rsidRPr="00AA1E5D">
              <w:rPr>
                <w:rFonts w:ascii="Times New Roman" w:hAnsi="Times New Roman"/>
                <w:sz w:val="20"/>
                <w:szCs w:val="22"/>
              </w:rPr>
              <w:t xml:space="preserve">Industry portfolios based on bottom 20% capitalized </w:t>
            </w:r>
            <w:r w:rsidR="00431732">
              <w:rPr>
                <w:rFonts w:ascii="Times New Roman" w:hAnsi="Times New Roman"/>
                <w:sz w:val="20"/>
                <w:szCs w:val="22"/>
              </w:rPr>
              <w:t>stocks</w:t>
            </w:r>
          </w:p>
          <w:p w14:paraId="69A8033F" w14:textId="77777777" w:rsidR="008C4E52" w:rsidRPr="00AA1E5D" w:rsidRDefault="008C4E52" w:rsidP="001B2EB4">
            <w:pPr>
              <w:jc w:val="both"/>
              <w:rPr>
                <w:rFonts w:ascii="Times New Roman" w:hAnsi="Times New Roman"/>
                <w:sz w:val="20"/>
                <w:szCs w:val="22"/>
              </w:rPr>
            </w:pPr>
            <w:r w:rsidRPr="00AA1E5D">
              <w:rPr>
                <w:rFonts w:ascii="Times New Roman" w:hAnsi="Times New Roman"/>
                <w:sz w:val="20"/>
                <w:szCs w:val="22"/>
              </w:rPr>
              <w:t xml:space="preserve">   </w:t>
            </w:r>
          </w:p>
          <w:p w14:paraId="6D9174AF"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rPr>
              <w:t xml:space="preserve">    (3)</w:t>
            </w:r>
          </w:p>
        </w:tc>
        <w:tc>
          <w:tcPr>
            <w:tcW w:w="1134" w:type="dxa"/>
            <w:tcBorders>
              <w:top w:val="single" w:sz="4" w:space="0" w:color="auto"/>
              <w:bottom w:val="single" w:sz="4" w:space="0" w:color="auto"/>
            </w:tcBorders>
            <w:shd w:val="clear" w:color="auto" w:fill="auto"/>
            <w:vAlign w:val="center"/>
          </w:tcPr>
          <w:p w14:paraId="00364488" w14:textId="77777777" w:rsidR="008C4E52" w:rsidRPr="00AA1E5D" w:rsidRDefault="008C4E52" w:rsidP="001B2EB4">
            <w:pPr>
              <w:rPr>
                <w:rFonts w:ascii="Times New Roman" w:hAnsi="Times New Roman"/>
                <w:sz w:val="20"/>
                <w:szCs w:val="22"/>
              </w:rPr>
            </w:pPr>
            <w:r w:rsidRPr="00AA1E5D">
              <w:rPr>
                <w:rFonts w:ascii="Times New Roman" w:hAnsi="Times New Roman"/>
                <w:sz w:val="20"/>
                <w:szCs w:val="22"/>
              </w:rPr>
              <w:t>Chiang Mai Initiative countries industry portfolios</w:t>
            </w:r>
          </w:p>
          <w:p w14:paraId="3CEFB8B3" w14:textId="77777777" w:rsidR="008C4E52" w:rsidRPr="00AA1E5D" w:rsidRDefault="008C4E52" w:rsidP="001B2EB4">
            <w:pPr>
              <w:rPr>
                <w:rFonts w:ascii="Times New Roman" w:hAnsi="Times New Roman"/>
                <w:sz w:val="20"/>
                <w:szCs w:val="22"/>
              </w:rPr>
            </w:pPr>
          </w:p>
          <w:p w14:paraId="538D73B5"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rPr>
              <w:t xml:space="preserve">      (4)</w:t>
            </w:r>
          </w:p>
        </w:tc>
        <w:tc>
          <w:tcPr>
            <w:tcW w:w="1260" w:type="dxa"/>
            <w:tcBorders>
              <w:top w:val="single" w:sz="4" w:space="0" w:color="auto"/>
              <w:bottom w:val="single" w:sz="4" w:space="0" w:color="auto"/>
            </w:tcBorders>
            <w:shd w:val="clear" w:color="auto" w:fill="auto"/>
            <w:vAlign w:val="center"/>
          </w:tcPr>
          <w:p w14:paraId="749CD652" w14:textId="77777777" w:rsidR="008C4E52" w:rsidRPr="00AA1E5D" w:rsidRDefault="008C4E52" w:rsidP="001B2EB4">
            <w:pPr>
              <w:rPr>
                <w:rFonts w:ascii="Times New Roman" w:hAnsi="Times New Roman"/>
                <w:sz w:val="20"/>
                <w:szCs w:val="22"/>
              </w:rPr>
            </w:pPr>
            <w:r w:rsidRPr="00AA1E5D">
              <w:rPr>
                <w:rFonts w:ascii="Times New Roman" w:hAnsi="Times New Roman"/>
                <w:sz w:val="20"/>
                <w:szCs w:val="22"/>
              </w:rPr>
              <w:t>Non-Chiang Mai Initiative countries industry portfolios</w:t>
            </w:r>
          </w:p>
          <w:p w14:paraId="3FD6F363" w14:textId="77777777" w:rsidR="008C4E52" w:rsidRPr="00AA1E5D" w:rsidRDefault="008C4E52" w:rsidP="001B2EB4">
            <w:pPr>
              <w:rPr>
                <w:rFonts w:ascii="Times New Roman" w:hAnsi="Times New Roman"/>
                <w:sz w:val="20"/>
                <w:szCs w:val="22"/>
              </w:rPr>
            </w:pPr>
          </w:p>
          <w:p w14:paraId="3443F083"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rPr>
              <w:t xml:space="preserve">      (5)</w:t>
            </w:r>
          </w:p>
        </w:tc>
        <w:tc>
          <w:tcPr>
            <w:tcW w:w="1138" w:type="dxa"/>
            <w:tcBorders>
              <w:top w:val="single" w:sz="4" w:space="0" w:color="auto"/>
              <w:bottom w:val="single" w:sz="4" w:space="0" w:color="auto"/>
            </w:tcBorders>
            <w:shd w:val="clear" w:color="auto" w:fill="auto"/>
            <w:vAlign w:val="center"/>
          </w:tcPr>
          <w:p w14:paraId="2D6E995F" w14:textId="77777777" w:rsidR="008C4E52" w:rsidRPr="00AA1E5D" w:rsidRDefault="008C4E52" w:rsidP="001B2EB4">
            <w:pPr>
              <w:rPr>
                <w:rFonts w:ascii="Times New Roman" w:hAnsi="Times New Roman"/>
                <w:sz w:val="20"/>
                <w:szCs w:val="22"/>
              </w:rPr>
            </w:pPr>
            <w:r w:rsidRPr="00AA1E5D">
              <w:rPr>
                <w:rFonts w:ascii="Times New Roman" w:hAnsi="Times New Roman"/>
                <w:sz w:val="20"/>
                <w:szCs w:val="22"/>
              </w:rPr>
              <w:t>ASEAN industry portfolios</w:t>
            </w:r>
          </w:p>
          <w:p w14:paraId="06FEABCE" w14:textId="77777777" w:rsidR="008C4E52" w:rsidRPr="00AA1E5D" w:rsidRDefault="008C4E52" w:rsidP="001B2EB4">
            <w:pPr>
              <w:rPr>
                <w:rFonts w:ascii="Times New Roman" w:hAnsi="Times New Roman"/>
                <w:sz w:val="20"/>
                <w:szCs w:val="22"/>
              </w:rPr>
            </w:pPr>
          </w:p>
          <w:p w14:paraId="7311AC97" w14:textId="77777777" w:rsidR="008C4E52" w:rsidRPr="00AA1E5D" w:rsidRDefault="008C4E52" w:rsidP="001B2EB4">
            <w:pPr>
              <w:rPr>
                <w:rFonts w:ascii="Times New Roman" w:hAnsi="Times New Roman"/>
                <w:sz w:val="20"/>
                <w:szCs w:val="22"/>
              </w:rPr>
            </w:pPr>
          </w:p>
          <w:p w14:paraId="081703E3" w14:textId="77777777" w:rsidR="008C4E52" w:rsidRPr="00AA1E5D" w:rsidRDefault="008C4E52" w:rsidP="001B2EB4">
            <w:pPr>
              <w:rPr>
                <w:rFonts w:ascii="Times New Roman" w:hAnsi="Times New Roman"/>
                <w:sz w:val="20"/>
                <w:szCs w:val="22"/>
              </w:rPr>
            </w:pPr>
          </w:p>
          <w:p w14:paraId="75FCC5A6" w14:textId="77777777" w:rsidR="008C4E52" w:rsidRPr="00AA1E5D" w:rsidRDefault="008C4E52" w:rsidP="001B2EB4">
            <w:pPr>
              <w:rPr>
                <w:rFonts w:ascii="Times New Roman" w:hAnsi="Times New Roman"/>
                <w:sz w:val="20"/>
                <w:szCs w:val="22"/>
              </w:rPr>
            </w:pPr>
          </w:p>
          <w:p w14:paraId="7D375541"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rPr>
              <w:t xml:space="preserve">          (6)</w:t>
            </w:r>
          </w:p>
        </w:tc>
      </w:tr>
      <w:tr w:rsidR="008C4E52" w:rsidRPr="00AA1E5D" w14:paraId="7C852803" w14:textId="77777777" w:rsidTr="001B2EB4">
        <w:trPr>
          <w:jc w:val="center"/>
        </w:trPr>
        <w:tc>
          <w:tcPr>
            <w:tcW w:w="3706" w:type="dxa"/>
            <w:gridSpan w:val="4"/>
            <w:tcBorders>
              <w:top w:val="single" w:sz="4" w:space="0" w:color="auto"/>
              <w:bottom w:val="single" w:sz="4" w:space="0" w:color="auto"/>
            </w:tcBorders>
            <w:shd w:val="clear" w:color="auto" w:fill="auto"/>
          </w:tcPr>
          <w:p w14:paraId="697B74FA" w14:textId="77777777" w:rsidR="008C4E52" w:rsidRPr="00AA1E5D" w:rsidRDefault="008C4E52" w:rsidP="001B2EB4">
            <w:pPr>
              <w:rPr>
                <w:rFonts w:ascii="Times New Roman" w:hAnsi="Times New Roman"/>
                <w:color w:val="000000"/>
                <w:sz w:val="22"/>
                <w:szCs w:val="22"/>
              </w:rPr>
            </w:pPr>
            <w:r w:rsidRPr="00AA1E5D">
              <w:rPr>
                <w:rFonts w:ascii="Times New Roman" w:hAnsi="Times New Roman"/>
                <w:i/>
                <w:sz w:val="22"/>
                <w:szCs w:val="22"/>
                <w:lang w:val="en-GB"/>
              </w:rPr>
              <w:t>Panel A: Unconditional reversal</w:t>
            </w:r>
          </w:p>
        </w:tc>
        <w:tc>
          <w:tcPr>
            <w:tcW w:w="5229" w:type="dxa"/>
            <w:gridSpan w:val="5"/>
            <w:tcBorders>
              <w:top w:val="single" w:sz="4" w:space="0" w:color="auto"/>
            </w:tcBorders>
            <w:shd w:val="clear" w:color="auto" w:fill="auto"/>
          </w:tcPr>
          <w:p w14:paraId="40439A59" w14:textId="77777777" w:rsidR="008C4E52" w:rsidRPr="00AA1E5D" w:rsidRDefault="008C4E52" w:rsidP="001B2EB4">
            <w:pPr>
              <w:rPr>
                <w:rFonts w:ascii="Times New Roman" w:hAnsi="Times New Roman"/>
                <w:color w:val="000000"/>
                <w:sz w:val="22"/>
                <w:szCs w:val="22"/>
              </w:rPr>
            </w:pPr>
          </w:p>
        </w:tc>
      </w:tr>
      <w:tr w:rsidR="008C4E52" w:rsidRPr="00AA1E5D" w14:paraId="4DCA9F7E" w14:textId="77777777" w:rsidTr="001B2EB4">
        <w:trPr>
          <w:jc w:val="center"/>
        </w:trPr>
        <w:tc>
          <w:tcPr>
            <w:tcW w:w="921" w:type="dxa"/>
            <w:vMerge w:val="restart"/>
            <w:shd w:val="clear" w:color="auto" w:fill="auto"/>
            <w:vAlign w:val="center"/>
          </w:tcPr>
          <w:p w14:paraId="1B5CF992" w14:textId="3022997D" w:rsidR="008C4E52" w:rsidRPr="00AA1E5D" w:rsidRDefault="001B2EB4" w:rsidP="001B2EB4">
            <w:pPr>
              <w:jc w:val="center"/>
              <w:rPr>
                <w:rFonts w:ascii="Times New Roman" w:hAnsi="Times New Roman"/>
                <w:sz w:val="22"/>
                <w:szCs w:val="22"/>
                <w:lang w:val="en-GB"/>
              </w:rPr>
            </w:pPr>
            <m:oMathPara>
              <m:oMath>
                <m:r>
                  <w:rPr>
                    <w:rFonts w:ascii="Cambria Math" w:hAnsi="Cambria Math"/>
                    <w:sz w:val="22"/>
                    <w:szCs w:val="22"/>
                    <w:lang w:val="en-GB"/>
                  </w:rPr>
                  <m:t>π</m:t>
                </m:r>
              </m:oMath>
            </m:oMathPara>
          </w:p>
        </w:tc>
        <w:tc>
          <w:tcPr>
            <w:tcW w:w="922" w:type="dxa"/>
            <w:shd w:val="clear" w:color="auto" w:fill="auto"/>
            <w:vAlign w:val="center"/>
          </w:tcPr>
          <w:p w14:paraId="58DF20E4"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shd w:val="clear" w:color="auto" w:fill="auto"/>
            <w:vAlign w:val="bottom"/>
          </w:tcPr>
          <w:p w14:paraId="02FDB648"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0.12</w:t>
            </w:r>
          </w:p>
        </w:tc>
        <w:tc>
          <w:tcPr>
            <w:tcW w:w="1169" w:type="dxa"/>
            <w:gridSpan w:val="2"/>
            <w:shd w:val="clear" w:color="auto" w:fill="auto"/>
            <w:vAlign w:val="bottom"/>
          </w:tcPr>
          <w:p w14:paraId="5A468766"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-0.05</w:t>
            </w:r>
          </w:p>
        </w:tc>
        <w:tc>
          <w:tcPr>
            <w:tcW w:w="1256" w:type="dxa"/>
            <w:shd w:val="clear" w:color="auto" w:fill="auto"/>
            <w:vAlign w:val="bottom"/>
          </w:tcPr>
          <w:p w14:paraId="5EC54A71"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0.57*</w:t>
            </w:r>
          </w:p>
        </w:tc>
        <w:tc>
          <w:tcPr>
            <w:tcW w:w="1134" w:type="dxa"/>
            <w:shd w:val="clear" w:color="auto" w:fill="auto"/>
            <w:vAlign w:val="bottom"/>
          </w:tcPr>
          <w:p w14:paraId="51C5C198" w14:textId="4B0AB936"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0.08</w:t>
            </w:r>
            <w:r w:rsidR="00BF09E1">
              <w:rPr>
                <w:rFonts w:ascii="Times New Roman" w:hAnsi="Times New Roman"/>
                <w:bCs/>
                <w:sz w:val="20"/>
                <w:szCs w:val="22"/>
              </w:rPr>
              <w:t>*</w:t>
            </w:r>
          </w:p>
        </w:tc>
        <w:tc>
          <w:tcPr>
            <w:tcW w:w="1260" w:type="dxa"/>
            <w:shd w:val="clear" w:color="auto" w:fill="auto"/>
            <w:vAlign w:val="bottom"/>
          </w:tcPr>
          <w:p w14:paraId="2AA0B751"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0.44*</w:t>
            </w:r>
          </w:p>
        </w:tc>
        <w:tc>
          <w:tcPr>
            <w:tcW w:w="1138" w:type="dxa"/>
            <w:shd w:val="clear" w:color="auto" w:fill="auto"/>
            <w:vAlign w:val="bottom"/>
          </w:tcPr>
          <w:p w14:paraId="72A562C2"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0.39*</w:t>
            </w:r>
          </w:p>
        </w:tc>
      </w:tr>
      <w:tr w:rsidR="008C4E52" w:rsidRPr="00AA1E5D" w14:paraId="5C660B0D" w14:textId="77777777" w:rsidTr="001B2EB4">
        <w:trPr>
          <w:jc w:val="center"/>
        </w:trPr>
        <w:tc>
          <w:tcPr>
            <w:tcW w:w="921" w:type="dxa"/>
            <w:vMerge/>
            <w:shd w:val="clear" w:color="auto" w:fill="auto"/>
          </w:tcPr>
          <w:p w14:paraId="715577B7" w14:textId="77777777" w:rsidR="008C4E52" w:rsidRPr="00AA1E5D" w:rsidRDefault="008C4E52" w:rsidP="001B2EB4">
            <w:pPr>
              <w:jc w:val="both"/>
              <w:rPr>
                <w:sz w:val="22"/>
                <w:szCs w:val="22"/>
                <w:lang w:val="en-GB"/>
              </w:rPr>
            </w:pPr>
          </w:p>
        </w:tc>
        <w:tc>
          <w:tcPr>
            <w:tcW w:w="922" w:type="dxa"/>
            <w:shd w:val="clear" w:color="auto" w:fill="auto"/>
            <w:vAlign w:val="center"/>
          </w:tcPr>
          <w:p w14:paraId="76DEAA9A"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5743D15A"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-0.14*</w:t>
            </w:r>
          </w:p>
        </w:tc>
        <w:tc>
          <w:tcPr>
            <w:tcW w:w="1169" w:type="dxa"/>
            <w:gridSpan w:val="2"/>
            <w:shd w:val="clear" w:color="auto" w:fill="auto"/>
            <w:vAlign w:val="bottom"/>
          </w:tcPr>
          <w:p w14:paraId="5FC349D4"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-0.12</w:t>
            </w:r>
          </w:p>
        </w:tc>
        <w:tc>
          <w:tcPr>
            <w:tcW w:w="1256" w:type="dxa"/>
            <w:shd w:val="clear" w:color="auto" w:fill="auto"/>
            <w:vAlign w:val="bottom"/>
          </w:tcPr>
          <w:p w14:paraId="61F42594"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-0.17</w:t>
            </w:r>
          </w:p>
        </w:tc>
        <w:tc>
          <w:tcPr>
            <w:tcW w:w="1134" w:type="dxa"/>
            <w:shd w:val="clear" w:color="auto" w:fill="auto"/>
            <w:vAlign w:val="bottom"/>
          </w:tcPr>
          <w:p w14:paraId="6E527741"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-0.14</w:t>
            </w:r>
          </w:p>
        </w:tc>
        <w:tc>
          <w:tcPr>
            <w:tcW w:w="1260" w:type="dxa"/>
            <w:shd w:val="clear" w:color="auto" w:fill="auto"/>
            <w:vAlign w:val="bottom"/>
          </w:tcPr>
          <w:p w14:paraId="6CB5E64E"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-0.20</w:t>
            </w:r>
          </w:p>
        </w:tc>
        <w:tc>
          <w:tcPr>
            <w:tcW w:w="1138" w:type="dxa"/>
            <w:shd w:val="clear" w:color="auto" w:fill="auto"/>
            <w:vAlign w:val="bottom"/>
          </w:tcPr>
          <w:p w14:paraId="19513B8B"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-0.19*</w:t>
            </w:r>
          </w:p>
        </w:tc>
      </w:tr>
      <w:tr w:rsidR="008C4E52" w:rsidRPr="00AA1E5D" w14:paraId="2FB9AB0A" w14:textId="77777777" w:rsidTr="001B2EB4">
        <w:trPr>
          <w:jc w:val="center"/>
        </w:trPr>
        <w:tc>
          <w:tcPr>
            <w:tcW w:w="921" w:type="dxa"/>
            <w:vMerge/>
            <w:shd w:val="clear" w:color="auto" w:fill="auto"/>
          </w:tcPr>
          <w:p w14:paraId="51C2DD78" w14:textId="77777777" w:rsidR="008C4E52" w:rsidRPr="00AA1E5D" w:rsidRDefault="008C4E52" w:rsidP="001B2EB4">
            <w:pPr>
              <w:jc w:val="both"/>
              <w:rPr>
                <w:sz w:val="22"/>
                <w:szCs w:val="22"/>
                <w:lang w:val="en-GB"/>
              </w:rPr>
            </w:pPr>
          </w:p>
        </w:tc>
        <w:tc>
          <w:tcPr>
            <w:tcW w:w="922" w:type="dxa"/>
            <w:shd w:val="clear" w:color="auto" w:fill="auto"/>
            <w:vAlign w:val="center"/>
          </w:tcPr>
          <w:p w14:paraId="3BB72613"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7C3C8CCD"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-0.22*</w:t>
            </w:r>
          </w:p>
        </w:tc>
        <w:tc>
          <w:tcPr>
            <w:tcW w:w="1169" w:type="dxa"/>
            <w:gridSpan w:val="2"/>
            <w:shd w:val="clear" w:color="auto" w:fill="auto"/>
            <w:vAlign w:val="bottom"/>
          </w:tcPr>
          <w:p w14:paraId="39F295E0"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-0.16</w:t>
            </w:r>
          </w:p>
        </w:tc>
        <w:tc>
          <w:tcPr>
            <w:tcW w:w="1256" w:type="dxa"/>
            <w:shd w:val="clear" w:color="auto" w:fill="auto"/>
            <w:vAlign w:val="bottom"/>
          </w:tcPr>
          <w:p w14:paraId="2A6C8087"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-0.07</w:t>
            </w:r>
          </w:p>
        </w:tc>
        <w:tc>
          <w:tcPr>
            <w:tcW w:w="1134" w:type="dxa"/>
            <w:shd w:val="clear" w:color="auto" w:fill="auto"/>
            <w:vAlign w:val="bottom"/>
          </w:tcPr>
          <w:p w14:paraId="1F8B7FD4"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-0.23*</w:t>
            </w:r>
          </w:p>
        </w:tc>
        <w:tc>
          <w:tcPr>
            <w:tcW w:w="1260" w:type="dxa"/>
            <w:shd w:val="clear" w:color="auto" w:fill="auto"/>
            <w:vAlign w:val="bottom"/>
          </w:tcPr>
          <w:p w14:paraId="45B3B81D"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-0.12</w:t>
            </w:r>
          </w:p>
        </w:tc>
        <w:tc>
          <w:tcPr>
            <w:tcW w:w="1138" w:type="dxa"/>
            <w:shd w:val="clear" w:color="auto" w:fill="auto"/>
            <w:vAlign w:val="bottom"/>
          </w:tcPr>
          <w:p w14:paraId="1AAB110C"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-0.14*</w:t>
            </w:r>
          </w:p>
        </w:tc>
      </w:tr>
      <w:tr w:rsidR="008C4E52" w:rsidRPr="00AA1E5D" w14:paraId="3510D32C" w14:textId="77777777" w:rsidTr="001B2EB4">
        <w:trPr>
          <w:jc w:val="center"/>
        </w:trPr>
        <w:tc>
          <w:tcPr>
            <w:tcW w:w="921" w:type="dxa"/>
            <w:vMerge/>
            <w:shd w:val="clear" w:color="auto" w:fill="auto"/>
          </w:tcPr>
          <w:p w14:paraId="00E36286" w14:textId="77777777" w:rsidR="008C4E52" w:rsidRPr="00AA1E5D" w:rsidRDefault="008C4E52" w:rsidP="001B2EB4">
            <w:pPr>
              <w:jc w:val="both"/>
              <w:rPr>
                <w:sz w:val="22"/>
                <w:szCs w:val="22"/>
                <w:lang w:val="en-GB"/>
              </w:rPr>
            </w:pPr>
          </w:p>
        </w:tc>
        <w:tc>
          <w:tcPr>
            <w:tcW w:w="922" w:type="dxa"/>
            <w:shd w:val="clear" w:color="auto" w:fill="auto"/>
            <w:vAlign w:val="center"/>
          </w:tcPr>
          <w:p w14:paraId="2E475186"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shd w:val="clear" w:color="auto" w:fill="auto"/>
            <w:vAlign w:val="bottom"/>
          </w:tcPr>
          <w:p w14:paraId="010F46EB"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-0.24*</w:t>
            </w:r>
          </w:p>
        </w:tc>
        <w:tc>
          <w:tcPr>
            <w:tcW w:w="1169" w:type="dxa"/>
            <w:gridSpan w:val="2"/>
            <w:shd w:val="clear" w:color="auto" w:fill="auto"/>
            <w:vAlign w:val="bottom"/>
          </w:tcPr>
          <w:p w14:paraId="42205E0E"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-0.16</w:t>
            </w:r>
          </w:p>
        </w:tc>
        <w:tc>
          <w:tcPr>
            <w:tcW w:w="1256" w:type="dxa"/>
            <w:shd w:val="clear" w:color="auto" w:fill="auto"/>
            <w:vAlign w:val="bottom"/>
          </w:tcPr>
          <w:p w14:paraId="6EC51584"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-0.18</w:t>
            </w:r>
          </w:p>
        </w:tc>
        <w:tc>
          <w:tcPr>
            <w:tcW w:w="1134" w:type="dxa"/>
            <w:shd w:val="clear" w:color="auto" w:fill="auto"/>
            <w:vAlign w:val="bottom"/>
          </w:tcPr>
          <w:p w14:paraId="19D74F28"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-0.22*</w:t>
            </w:r>
          </w:p>
        </w:tc>
        <w:tc>
          <w:tcPr>
            <w:tcW w:w="1260" w:type="dxa"/>
            <w:shd w:val="clear" w:color="auto" w:fill="auto"/>
            <w:vAlign w:val="bottom"/>
          </w:tcPr>
          <w:p w14:paraId="74048214"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w:t>
            </w:r>
            <w:r w:rsidRPr="00FF5A2B">
              <w:rPr>
                <w:rFonts w:ascii="Times New Roman" w:hAnsi="Times New Roman"/>
                <w:bCs/>
                <w:sz w:val="20"/>
                <w:szCs w:val="22"/>
              </w:rPr>
              <w:t>0.37*</w:t>
            </w:r>
          </w:p>
        </w:tc>
        <w:tc>
          <w:tcPr>
            <w:tcW w:w="1138" w:type="dxa"/>
            <w:shd w:val="clear" w:color="auto" w:fill="auto"/>
            <w:vAlign w:val="bottom"/>
          </w:tcPr>
          <w:p w14:paraId="6BFF1D38"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-0.24*</w:t>
            </w:r>
          </w:p>
        </w:tc>
      </w:tr>
      <w:tr w:rsidR="008C4E52" w:rsidRPr="00AA1E5D" w14:paraId="58D361DA" w14:textId="77777777" w:rsidTr="001B2EB4">
        <w:trPr>
          <w:jc w:val="center"/>
        </w:trPr>
        <w:tc>
          <w:tcPr>
            <w:tcW w:w="3706" w:type="dxa"/>
            <w:gridSpan w:val="4"/>
            <w:tcBorders>
              <w:top w:val="single" w:sz="4" w:space="0" w:color="auto"/>
              <w:bottom w:val="single" w:sz="4" w:space="0" w:color="auto"/>
            </w:tcBorders>
            <w:shd w:val="clear" w:color="auto" w:fill="auto"/>
          </w:tcPr>
          <w:p w14:paraId="61821321" w14:textId="77777777" w:rsidR="008C4E52" w:rsidRPr="00AA1E5D" w:rsidRDefault="008C4E52" w:rsidP="001B2EB4">
            <w:pPr>
              <w:rPr>
                <w:rFonts w:ascii="Times New Roman" w:hAnsi="Times New Roman"/>
                <w:i/>
                <w:sz w:val="22"/>
                <w:szCs w:val="22"/>
              </w:rPr>
            </w:pPr>
            <w:r w:rsidRPr="00AA1E5D">
              <w:rPr>
                <w:rFonts w:ascii="Times New Roman" w:hAnsi="Times New Roman"/>
                <w:i/>
                <w:sz w:val="22"/>
                <w:szCs w:val="22"/>
              </w:rPr>
              <w:t>Panel B: Intra-industry reversal</w:t>
            </w:r>
          </w:p>
        </w:tc>
        <w:tc>
          <w:tcPr>
            <w:tcW w:w="5229" w:type="dxa"/>
            <w:gridSpan w:val="5"/>
            <w:tcBorders>
              <w:top w:val="single" w:sz="4" w:space="0" w:color="auto"/>
            </w:tcBorders>
            <w:shd w:val="clear" w:color="auto" w:fill="auto"/>
          </w:tcPr>
          <w:p w14:paraId="5624B227" w14:textId="77777777" w:rsidR="008C4E52" w:rsidRPr="00AA1E5D" w:rsidRDefault="008C4E52" w:rsidP="001B2EB4">
            <w:pPr>
              <w:rPr>
                <w:rFonts w:ascii="Times New Roman" w:hAnsi="Times New Roman"/>
                <w:i/>
                <w:sz w:val="22"/>
                <w:szCs w:val="22"/>
              </w:rPr>
            </w:pPr>
          </w:p>
        </w:tc>
      </w:tr>
      <w:tr w:rsidR="008C4E52" w:rsidRPr="00AA1E5D" w14:paraId="4ECB087F" w14:textId="77777777" w:rsidTr="001B2EB4">
        <w:trPr>
          <w:jc w:val="center"/>
        </w:trPr>
        <w:tc>
          <w:tcPr>
            <w:tcW w:w="921" w:type="dxa"/>
            <w:vMerge w:val="restart"/>
            <w:tcBorders>
              <w:bottom w:val="single" w:sz="4" w:space="0" w:color="auto"/>
            </w:tcBorders>
            <w:shd w:val="clear" w:color="auto" w:fill="auto"/>
            <w:vAlign w:val="center"/>
          </w:tcPr>
          <w:p w14:paraId="405DC050" w14:textId="70CEA8B1" w:rsidR="008C4E52" w:rsidRPr="00AA1E5D" w:rsidRDefault="00DE685B" w:rsidP="001B2EB4">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intra</m:t>
                    </m:r>
                  </m:sup>
                </m:sSup>
              </m:oMath>
            </m:oMathPara>
          </w:p>
        </w:tc>
        <w:tc>
          <w:tcPr>
            <w:tcW w:w="922" w:type="dxa"/>
            <w:shd w:val="clear" w:color="auto" w:fill="auto"/>
            <w:vAlign w:val="center"/>
          </w:tcPr>
          <w:p w14:paraId="67A787EA"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shd w:val="clear" w:color="auto" w:fill="auto"/>
            <w:vAlign w:val="bottom"/>
          </w:tcPr>
          <w:p w14:paraId="21160775"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0.17*</w:t>
            </w:r>
          </w:p>
        </w:tc>
        <w:tc>
          <w:tcPr>
            <w:tcW w:w="1169" w:type="dxa"/>
            <w:gridSpan w:val="2"/>
            <w:shd w:val="clear" w:color="auto" w:fill="auto"/>
            <w:vAlign w:val="bottom"/>
          </w:tcPr>
          <w:p w14:paraId="6528D91C"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-0.01</w:t>
            </w:r>
          </w:p>
        </w:tc>
        <w:tc>
          <w:tcPr>
            <w:tcW w:w="1256" w:type="dxa"/>
            <w:shd w:val="clear" w:color="auto" w:fill="auto"/>
            <w:vAlign w:val="bottom"/>
          </w:tcPr>
          <w:p w14:paraId="6B1DFD8E"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0.63*</w:t>
            </w:r>
          </w:p>
        </w:tc>
        <w:tc>
          <w:tcPr>
            <w:tcW w:w="1134" w:type="dxa"/>
            <w:shd w:val="clear" w:color="auto" w:fill="auto"/>
            <w:vAlign w:val="bottom"/>
          </w:tcPr>
          <w:p w14:paraId="7895307C" w14:textId="0BA16E22"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0.14</w:t>
            </w:r>
            <w:r w:rsidR="00BF09E1">
              <w:rPr>
                <w:rFonts w:ascii="Times New Roman" w:hAnsi="Times New Roman"/>
                <w:bCs/>
                <w:sz w:val="20"/>
                <w:szCs w:val="22"/>
              </w:rPr>
              <w:t>*</w:t>
            </w:r>
          </w:p>
        </w:tc>
        <w:tc>
          <w:tcPr>
            <w:tcW w:w="1260" w:type="dxa"/>
            <w:shd w:val="clear" w:color="auto" w:fill="auto"/>
            <w:vAlign w:val="bottom"/>
          </w:tcPr>
          <w:p w14:paraId="0E7207A6"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0.51*</w:t>
            </w:r>
          </w:p>
        </w:tc>
        <w:tc>
          <w:tcPr>
            <w:tcW w:w="1138" w:type="dxa"/>
            <w:shd w:val="clear" w:color="auto" w:fill="auto"/>
            <w:vAlign w:val="bottom"/>
          </w:tcPr>
          <w:p w14:paraId="479C35DC"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0.50*</w:t>
            </w:r>
          </w:p>
        </w:tc>
      </w:tr>
      <w:tr w:rsidR="008C4E52" w:rsidRPr="00AA1E5D" w14:paraId="0C17858F" w14:textId="77777777" w:rsidTr="001B2EB4">
        <w:trPr>
          <w:jc w:val="center"/>
        </w:trPr>
        <w:tc>
          <w:tcPr>
            <w:tcW w:w="921" w:type="dxa"/>
            <w:vMerge/>
            <w:tcBorders>
              <w:bottom w:val="single" w:sz="4" w:space="0" w:color="auto"/>
            </w:tcBorders>
            <w:shd w:val="clear" w:color="auto" w:fill="auto"/>
          </w:tcPr>
          <w:p w14:paraId="5E11C63A" w14:textId="77777777" w:rsidR="008C4E52" w:rsidRPr="00AA1E5D" w:rsidRDefault="008C4E52" w:rsidP="001B2EB4">
            <w:pPr>
              <w:jc w:val="both"/>
              <w:rPr>
                <w:sz w:val="22"/>
                <w:szCs w:val="22"/>
                <w:lang w:val="en-GB"/>
              </w:rPr>
            </w:pPr>
          </w:p>
        </w:tc>
        <w:tc>
          <w:tcPr>
            <w:tcW w:w="922" w:type="dxa"/>
            <w:shd w:val="clear" w:color="auto" w:fill="auto"/>
            <w:vAlign w:val="center"/>
          </w:tcPr>
          <w:p w14:paraId="6AEE93F5"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5DAF05A1"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-0.12*</w:t>
            </w:r>
          </w:p>
        </w:tc>
        <w:tc>
          <w:tcPr>
            <w:tcW w:w="1169" w:type="dxa"/>
            <w:gridSpan w:val="2"/>
            <w:shd w:val="clear" w:color="auto" w:fill="auto"/>
            <w:vAlign w:val="bottom"/>
          </w:tcPr>
          <w:p w14:paraId="1E77D36C"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-0.06</w:t>
            </w:r>
          </w:p>
        </w:tc>
        <w:tc>
          <w:tcPr>
            <w:tcW w:w="1256" w:type="dxa"/>
            <w:shd w:val="clear" w:color="auto" w:fill="auto"/>
            <w:vAlign w:val="bottom"/>
          </w:tcPr>
          <w:p w14:paraId="75F69938"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-0.11</w:t>
            </w:r>
          </w:p>
        </w:tc>
        <w:tc>
          <w:tcPr>
            <w:tcW w:w="1134" w:type="dxa"/>
            <w:shd w:val="clear" w:color="auto" w:fill="auto"/>
            <w:vAlign w:val="bottom"/>
          </w:tcPr>
          <w:p w14:paraId="1060E206"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-0.12*</w:t>
            </w:r>
          </w:p>
        </w:tc>
        <w:tc>
          <w:tcPr>
            <w:tcW w:w="1260" w:type="dxa"/>
            <w:shd w:val="clear" w:color="auto" w:fill="auto"/>
            <w:vAlign w:val="bottom"/>
          </w:tcPr>
          <w:p w14:paraId="6FCBAA36"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-0.13</w:t>
            </w:r>
          </w:p>
        </w:tc>
        <w:tc>
          <w:tcPr>
            <w:tcW w:w="1138" w:type="dxa"/>
            <w:shd w:val="clear" w:color="auto" w:fill="auto"/>
            <w:vAlign w:val="bottom"/>
          </w:tcPr>
          <w:p w14:paraId="734DD5FF"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-0.09</w:t>
            </w:r>
          </w:p>
        </w:tc>
      </w:tr>
      <w:tr w:rsidR="008C4E52" w:rsidRPr="00AA1E5D" w14:paraId="3F4FA2EA" w14:textId="77777777" w:rsidTr="001B2EB4">
        <w:trPr>
          <w:jc w:val="center"/>
        </w:trPr>
        <w:tc>
          <w:tcPr>
            <w:tcW w:w="921" w:type="dxa"/>
            <w:vMerge/>
            <w:tcBorders>
              <w:bottom w:val="single" w:sz="4" w:space="0" w:color="auto"/>
            </w:tcBorders>
            <w:shd w:val="clear" w:color="auto" w:fill="auto"/>
          </w:tcPr>
          <w:p w14:paraId="7D6B8468" w14:textId="77777777" w:rsidR="008C4E52" w:rsidRPr="00AA1E5D" w:rsidRDefault="008C4E52" w:rsidP="001B2EB4">
            <w:pPr>
              <w:jc w:val="both"/>
              <w:rPr>
                <w:sz w:val="22"/>
                <w:szCs w:val="22"/>
                <w:lang w:val="en-GB"/>
              </w:rPr>
            </w:pPr>
          </w:p>
        </w:tc>
        <w:tc>
          <w:tcPr>
            <w:tcW w:w="922" w:type="dxa"/>
            <w:shd w:val="clear" w:color="auto" w:fill="auto"/>
            <w:vAlign w:val="center"/>
          </w:tcPr>
          <w:p w14:paraId="20C3723C"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0502235E"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-0.18*</w:t>
            </w:r>
          </w:p>
        </w:tc>
        <w:tc>
          <w:tcPr>
            <w:tcW w:w="1169" w:type="dxa"/>
            <w:gridSpan w:val="2"/>
            <w:shd w:val="clear" w:color="auto" w:fill="auto"/>
            <w:vAlign w:val="bottom"/>
          </w:tcPr>
          <w:p w14:paraId="3E139023"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-0.05</w:t>
            </w:r>
          </w:p>
        </w:tc>
        <w:tc>
          <w:tcPr>
            <w:tcW w:w="1256" w:type="dxa"/>
            <w:shd w:val="clear" w:color="auto" w:fill="auto"/>
            <w:vAlign w:val="bottom"/>
          </w:tcPr>
          <w:p w14:paraId="0F8D5108"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-0.09</w:t>
            </w:r>
          </w:p>
        </w:tc>
        <w:tc>
          <w:tcPr>
            <w:tcW w:w="1134" w:type="dxa"/>
            <w:shd w:val="clear" w:color="auto" w:fill="auto"/>
            <w:vAlign w:val="bottom"/>
          </w:tcPr>
          <w:p w14:paraId="3B6A49DE"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-0.19*</w:t>
            </w:r>
          </w:p>
        </w:tc>
        <w:tc>
          <w:tcPr>
            <w:tcW w:w="1260" w:type="dxa"/>
            <w:shd w:val="clear" w:color="auto" w:fill="auto"/>
            <w:vAlign w:val="bottom"/>
          </w:tcPr>
          <w:p w14:paraId="77A098B2"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-0.11</w:t>
            </w:r>
          </w:p>
        </w:tc>
        <w:tc>
          <w:tcPr>
            <w:tcW w:w="1138" w:type="dxa"/>
            <w:shd w:val="clear" w:color="auto" w:fill="auto"/>
            <w:vAlign w:val="bottom"/>
          </w:tcPr>
          <w:p w14:paraId="670ED6B4"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-0.08</w:t>
            </w:r>
          </w:p>
        </w:tc>
      </w:tr>
      <w:tr w:rsidR="008C4E52" w:rsidRPr="00AA1E5D" w14:paraId="7517C9BD" w14:textId="77777777" w:rsidTr="001B2EB4">
        <w:trPr>
          <w:jc w:val="center"/>
        </w:trPr>
        <w:tc>
          <w:tcPr>
            <w:tcW w:w="921" w:type="dxa"/>
            <w:vMerge/>
            <w:tcBorders>
              <w:bottom w:val="single" w:sz="4" w:space="0" w:color="auto"/>
            </w:tcBorders>
            <w:shd w:val="clear" w:color="auto" w:fill="auto"/>
          </w:tcPr>
          <w:p w14:paraId="6D29B795" w14:textId="77777777" w:rsidR="008C4E52" w:rsidRPr="00AA1E5D" w:rsidRDefault="008C4E52" w:rsidP="001B2EB4">
            <w:pPr>
              <w:jc w:val="both"/>
              <w:rPr>
                <w:sz w:val="22"/>
                <w:szCs w:val="22"/>
                <w:lang w:val="en-GB"/>
              </w:rPr>
            </w:pPr>
          </w:p>
        </w:tc>
        <w:tc>
          <w:tcPr>
            <w:tcW w:w="922" w:type="dxa"/>
            <w:tcBorders>
              <w:bottom w:val="single" w:sz="4" w:space="0" w:color="auto"/>
            </w:tcBorders>
            <w:shd w:val="clear" w:color="auto" w:fill="auto"/>
            <w:vAlign w:val="center"/>
          </w:tcPr>
          <w:p w14:paraId="7474C164"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tcBorders>
              <w:bottom w:val="single" w:sz="4" w:space="0" w:color="auto"/>
            </w:tcBorders>
            <w:shd w:val="clear" w:color="auto" w:fill="auto"/>
            <w:vAlign w:val="bottom"/>
          </w:tcPr>
          <w:p w14:paraId="3E2C19AE"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-0.19*</w:t>
            </w:r>
          </w:p>
        </w:tc>
        <w:tc>
          <w:tcPr>
            <w:tcW w:w="1169" w:type="dxa"/>
            <w:gridSpan w:val="2"/>
            <w:tcBorders>
              <w:bottom w:val="single" w:sz="4" w:space="0" w:color="auto"/>
            </w:tcBorders>
            <w:shd w:val="clear" w:color="auto" w:fill="auto"/>
            <w:vAlign w:val="bottom"/>
          </w:tcPr>
          <w:p w14:paraId="3CE207E5"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-0.01</w:t>
            </w:r>
          </w:p>
        </w:tc>
        <w:tc>
          <w:tcPr>
            <w:tcW w:w="1256" w:type="dxa"/>
            <w:tcBorders>
              <w:bottom w:val="single" w:sz="4" w:space="0" w:color="auto"/>
            </w:tcBorders>
            <w:shd w:val="clear" w:color="auto" w:fill="auto"/>
            <w:vAlign w:val="bottom"/>
          </w:tcPr>
          <w:p w14:paraId="4655B44F"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-0.20*</w:t>
            </w:r>
          </w:p>
        </w:tc>
        <w:tc>
          <w:tcPr>
            <w:tcW w:w="1134" w:type="dxa"/>
            <w:tcBorders>
              <w:bottom w:val="single" w:sz="4" w:space="0" w:color="auto"/>
            </w:tcBorders>
            <w:shd w:val="clear" w:color="auto" w:fill="auto"/>
            <w:vAlign w:val="bottom"/>
          </w:tcPr>
          <w:p w14:paraId="60F3058D"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0.16*</w:t>
            </w:r>
          </w:p>
        </w:tc>
        <w:tc>
          <w:tcPr>
            <w:tcW w:w="1260" w:type="dxa"/>
            <w:tcBorders>
              <w:bottom w:val="single" w:sz="4" w:space="0" w:color="auto"/>
            </w:tcBorders>
            <w:shd w:val="clear" w:color="auto" w:fill="auto"/>
            <w:vAlign w:val="bottom"/>
          </w:tcPr>
          <w:p w14:paraId="6628DDAB"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-0.30*</w:t>
            </w:r>
          </w:p>
        </w:tc>
        <w:tc>
          <w:tcPr>
            <w:tcW w:w="1138" w:type="dxa"/>
            <w:tcBorders>
              <w:bottom w:val="single" w:sz="4" w:space="0" w:color="auto"/>
            </w:tcBorders>
            <w:shd w:val="clear" w:color="auto" w:fill="auto"/>
            <w:vAlign w:val="bottom"/>
          </w:tcPr>
          <w:p w14:paraId="48CCD518"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-0.11</w:t>
            </w:r>
          </w:p>
        </w:tc>
      </w:tr>
      <w:tr w:rsidR="008C4E52" w:rsidRPr="00AA1E5D" w14:paraId="0B589426" w14:textId="77777777" w:rsidTr="001B2EB4">
        <w:trPr>
          <w:jc w:val="center"/>
        </w:trPr>
        <w:tc>
          <w:tcPr>
            <w:tcW w:w="921" w:type="dxa"/>
            <w:vMerge w:val="restart"/>
            <w:tcBorders>
              <w:top w:val="single" w:sz="4" w:space="0" w:color="auto"/>
            </w:tcBorders>
            <w:shd w:val="clear" w:color="auto" w:fill="auto"/>
            <w:vAlign w:val="center"/>
          </w:tcPr>
          <w:p w14:paraId="2CA35790" w14:textId="3F71236E" w:rsidR="008C4E52" w:rsidRPr="00AA1E5D" w:rsidRDefault="00DE685B" w:rsidP="001B2EB4">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intra</m:t>
                    </m:r>
                  </m:sup>
                </m:sSup>
                <m:r>
                  <w:rPr>
                    <w:rFonts w:ascii="Cambria Math" w:hAnsi="Cambria Math"/>
                    <w:sz w:val="22"/>
                    <w:szCs w:val="22"/>
                    <w:lang w:val="en-GB"/>
                  </w:rPr>
                  <m:t>×</m:t>
                </m:r>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intra</m:t>
                    </m:r>
                  </m:sup>
                </m:sSup>
                <m:r>
                  <w:rPr>
                    <w:rFonts w:ascii="Cambria Math" w:hAnsi="Cambria Math"/>
                    <w:sz w:val="22"/>
                    <w:szCs w:val="22"/>
                    <w:lang w:val="en-GB"/>
                  </w:rPr>
                  <m:t>/h</m:t>
                </m:r>
              </m:oMath>
            </m:oMathPara>
          </w:p>
        </w:tc>
        <w:tc>
          <w:tcPr>
            <w:tcW w:w="922" w:type="dxa"/>
            <w:tcBorders>
              <w:top w:val="single" w:sz="4" w:space="0" w:color="auto"/>
            </w:tcBorders>
            <w:shd w:val="clear" w:color="auto" w:fill="auto"/>
            <w:vAlign w:val="center"/>
          </w:tcPr>
          <w:p w14:paraId="11630B8D"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tcBorders>
              <w:top w:val="single" w:sz="4" w:space="0" w:color="auto"/>
            </w:tcBorders>
            <w:shd w:val="clear" w:color="auto" w:fill="auto"/>
            <w:vAlign w:val="bottom"/>
          </w:tcPr>
          <w:p w14:paraId="1FBEEAB4"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0.17*</w:t>
            </w:r>
          </w:p>
        </w:tc>
        <w:tc>
          <w:tcPr>
            <w:tcW w:w="1169" w:type="dxa"/>
            <w:gridSpan w:val="2"/>
            <w:tcBorders>
              <w:top w:val="single" w:sz="4" w:space="0" w:color="auto"/>
            </w:tcBorders>
            <w:shd w:val="clear" w:color="auto" w:fill="auto"/>
            <w:vAlign w:val="bottom"/>
          </w:tcPr>
          <w:p w14:paraId="7A3EC3FE"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0.01</w:t>
            </w:r>
          </w:p>
        </w:tc>
        <w:tc>
          <w:tcPr>
            <w:tcW w:w="1256" w:type="dxa"/>
            <w:tcBorders>
              <w:top w:val="single" w:sz="4" w:space="0" w:color="auto"/>
            </w:tcBorders>
            <w:shd w:val="clear" w:color="auto" w:fill="auto"/>
            <w:vAlign w:val="bottom"/>
          </w:tcPr>
          <w:p w14:paraId="54F1E7D9"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0.64*</w:t>
            </w:r>
          </w:p>
        </w:tc>
        <w:tc>
          <w:tcPr>
            <w:tcW w:w="1134" w:type="dxa"/>
            <w:tcBorders>
              <w:top w:val="single" w:sz="4" w:space="0" w:color="auto"/>
            </w:tcBorders>
            <w:shd w:val="clear" w:color="auto" w:fill="auto"/>
            <w:vAlign w:val="bottom"/>
          </w:tcPr>
          <w:p w14:paraId="5F586458"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0.13*</w:t>
            </w:r>
          </w:p>
        </w:tc>
        <w:tc>
          <w:tcPr>
            <w:tcW w:w="1260" w:type="dxa"/>
            <w:tcBorders>
              <w:top w:val="single" w:sz="4" w:space="0" w:color="auto"/>
            </w:tcBorders>
            <w:shd w:val="clear" w:color="auto" w:fill="auto"/>
            <w:vAlign w:val="bottom"/>
          </w:tcPr>
          <w:p w14:paraId="5D0E6F1D"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0.50*</w:t>
            </w:r>
          </w:p>
        </w:tc>
        <w:tc>
          <w:tcPr>
            <w:tcW w:w="1138" w:type="dxa"/>
            <w:tcBorders>
              <w:top w:val="single" w:sz="4" w:space="0" w:color="auto"/>
            </w:tcBorders>
            <w:shd w:val="clear" w:color="auto" w:fill="auto"/>
            <w:vAlign w:val="bottom"/>
          </w:tcPr>
          <w:p w14:paraId="0DC9A200"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0.48*</w:t>
            </w:r>
          </w:p>
        </w:tc>
      </w:tr>
      <w:tr w:rsidR="008C4E52" w:rsidRPr="00AA1E5D" w14:paraId="1D83EF8F" w14:textId="77777777" w:rsidTr="001B2EB4">
        <w:trPr>
          <w:jc w:val="center"/>
        </w:trPr>
        <w:tc>
          <w:tcPr>
            <w:tcW w:w="921" w:type="dxa"/>
            <w:vMerge/>
            <w:shd w:val="clear" w:color="auto" w:fill="auto"/>
          </w:tcPr>
          <w:p w14:paraId="6038277B" w14:textId="77777777" w:rsidR="008C4E52" w:rsidRPr="00AA1E5D" w:rsidRDefault="008C4E52" w:rsidP="001B2EB4">
            <w:pPr>
              <w:jc w:val="both"/>
              <w:rPr>
                <w:sz w:val="22"/>
                <w:szCs w:val="22"/>
                <w:lang w:val="en-GB"/>
              </w:rPr>
            </w:pPr>
          </w:p>
        </w:tc>
        <w:tc>
          <w:tcPr>
            <w:tcW w:w="922" w:type="dxa"/>
            <w:shd w:val="clear" w:color="auto" w:fill="auto"/>
            <w:vAlign w:val="center"/>
          </w:tcPr>
          <w:p w14:paraId="654F83EE"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36853108"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-0.12*</w:t>
            </w:r>
          </w:p>
        </w:tc>
        <w:tc>
          <w:tcPr>
            <w:tcW w:w="1169" w:type="dxa"/>
            <w:gridSpan w:val="2"/>
            <w:shd w:val="clear" w:color="auto" w:fill="auto"/>
            <w:vAlign w:val="bottom"/>
          </w:tcPr>
          <w:p w14:paraId="2EB6C524"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-0.07</w:t>
            </w:r>
          </w:p>
        </w:tc>
        <w:tc>
          <w:tcPr>
            <w:tcW w:w="1256" w:type="dxa"/>
            <w:shd w:val="clear" w:color="auto" w:fill="auto"/>
            <w:vAlign w:val="bottom"/>
          </w:tcPr>
          <w:p w14:paraId="34B5C9A0"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-0.11</w:t>
            </w:r>
          </w:p>
        </w:tc>
        <w:tc>
          <w:tcPr>
            <w:tcW w:w="1134" w:type="dxa"/>
            <w:shd w:val="clear" w:color="auto" w:fill="auto"/>
            <w:vAlign w:val="bottom"/>
          </w:tcPr>
          <w:p w14:paraId="3D04C6E8"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-0.12*</w:t>
            </w:r>
          </w:p>
        </w:tc>
        <w:tc>
          <w:tcPr>
            <w:tcW w:w="1260" w:type="dxa"/>
            <w:shd w:val="clear" w:color="auto" w:fill="auto"/>
            <w:vAlign w:val="bottom"/>
          </w:tcPr>
          <w:p w14:paraId="7B4F8C91"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-0.11</w:t>
            </w:r>
          </w:p>
        </w:tc>
        <w:tc>
          <w:tcPr>
            <w:tcW w:w="1138" w:type="dxa"/>
            <w:shd w:val="clear" w:color="auto" w:fill="auto"/>
            <w:vAlign w:val="bottom"/>
          </w:tcPr>
          <w:p w14:paraId="35D09229"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-0.08</w:t>
            </w:r>
          </w:p>
        </w:tc>
      </w:tr>
      <w:tr w:rsidR="008C4E52" w:rsidRPr="00AA1E5D" w14:paraId="355DD8D0" w14:textId="77777777" w:rsidTr="001B2EB4">
        <w:trPr>
          <w:jc w:val="center"/>
        </w:trPr>
        <w:tc>
          <w:tcPr>
            <w:tcW w:w="921" w:type="dxa"/>
            <w:vMerge/>
            <w:shd w:val="clear" w:color="auto" w:fill="auto"/>
          </w:tcPr>
          <w:p w14:paraId="698A116C" w14:textId="77777777" w:rsidR="008C4E52" w:rsidRPr="00AA1E5D" w:rsidRDefault="008C4E52" w:rsidP="001B2EB4">
            <w:pPr>
              <w:jc w:val="both"/>
              <w:rPr>
                <w:sz w:val="22"/>
                <w:szCs w:val="22"/>
                <w:lang w:val="en-GB"/>
              </w:rPr>
            </w:pPr>
          </w:p>
        </w:tc>
        <w:tc>
          <w:tcPr>
            <w:tcW w:w="922" w:type="dxa"/>
            <w:shd w:val="clear" w:color="auto" w:fill="auto"/>
            <w:vAlign w:val="center"/>
          </w:tcPr>
          <w:p w14:paraId="70CB3938"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3F5F0325"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-0.17*</w:t>
            </w:r>
          </w:p>
        </w:tc>
        <w:tc>
          <w:tcPr>
            <w:tcW w:w="1169" w:type="dxa"/>
            <w:gridSpan w:val="2"/>
            <w:shd w:val="clear" w:color="auto" w:fill="auto"/>
            <w:vAlign w:val="bottom"/>
          </w:tcPr>
          <w:p w14:paraId="3B086833"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-0.04</w:t>
            </w:r>
          </w:p>
        </w:tc>
        <w:tc>
          <w:tcPr>
            <w:tcW w:w="1256" w:type="dxa"/>
            <w:shd w:val="clear" w:color="auto" w:fill="auto"/>
            <w:vAlign w:val="bottom"/>
          </w:tcPr>
          <w:p w14:paraId="4C924A7D"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-0.08</w:t>
            </w:r>
          </w:p>
        </w:tc>
        <w:tc>
          <w:tcPr>
            <w:tcW w:w="1134" w:type="dxa"/>
            <w:shd w:val="clear" w:color="auto" w:fill="auto"/>
            <w:vAlign w:val="bottom"/>
          </w:tcPr>
          <w:p w14:paraId="23406EB6"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-0.19*</w:t>
            </w:r>
          </w:p>
        </w:tc>
        <w:tc>
          <w:tcPr>
            <w:tcW w:w="1260" w:type="dxa"/>
            <w:shd w:val="clear" w:color="auto" w:fill="auto"/>
            <w:vAlign w:val="bottom"/>
          </w:tcPr>
          <w:p w14:paraId="79E3F2A9"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-0.10</w:t>
            </w:r>
          </w:p>
        </w:tc>
        <w:tc>
          <w:tcPr>
            <w:tcW w:w="1138" w:type="dxa"/>
            <w:shd w:val="clear" w:color="auto" w:fill="auto"/>
            <w:vAlign w:val="bottom"/>
          </w:tcPr>
          <w:p w14:paraId="38E14697"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-0.07</w:t>
            </w:r>
          </w:p>
        </w:tc>
      </w:tr>
      <w:tr w:rsidR="008C4E52" w:rsidRPr="00AA1E5D" w14:paraId="6F581A7E" w14:textId="77777777" w:rsidTr="001B2EB4">
        <w:trPr>
          <w:jc w:val="center"/>
        </w:trPr>
        <w:tc>
          <w:tcPr>
            <w:tcW w:w="921" w:type="dxa"/>
            <w:vMerge/>
            <w:shd w:val="clear" w:color="auto" w:fill="auto"/>
          </w:tcPr>
          <w:p w14:paraId="6C5361C0" w14:textId="77777777" w:rsidR="008C4E52" w:rsidRPr="00AA1E5D" w:rsidRDefault="008C4E52" w:rsidP="001B2EB4">
            <w:pPr>
              <w:jc w:val="both"/>
              <w:rPr>
                <w:sz w:val="22"/>
                <w:szCs w:val="22"/>
                <w:lang w:val="en-GB"/>
              </w:rPr>
            </w:pPr>
          </w:p>
        </w:tc>
        <w:tc>
          <w:tcPr>
            <w:tcW w:w="922" w:type="dxa"/>
            <w:shd w:val="clear" w:color="auto" w:fill="auto"/>
            <w:vAlign w:val="center"/>
          </w:tcPr>
          <w:p w14:paraId="55D9F9CF"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shd w:val="clear" w:color="auto" w:fill="auto"/>
            <w:vAlign w:val="bottom"/>
          </w:tcPr>
          <w:p w14:paraId="26516C2B"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-0.19*</w:t>
            </w:r>
          </w:p>
        </w:tc>
        <w:tc>
          <w:tcPr>
            <w:tcW w:w="1169" w:type="dxa"/>
            <w:gridSpan w:val="2"/>
            <w:shd w:val="clear" w:color="auto" w:fill="auto"/>
            <w:vAlign w:val="bottom"/>
          </w:tcPr>
          <w:p w14:paraId="1CAF6BAA"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-0.01</w:t>
            </w:r>
          </w:p>
        </w:tc>
        <w:tc>
          <w:tcPr>
            <w:tcW w:w="1256" w:type="dxa"/>
            <w:shd w:val="clear" w:color="auto" w:fill="auto"/>
            <w:vAlign w:val="bottom"/>
          </w:tcPr>
          <w:p w14:paraId="10C21B86"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-0.19*</w:t>
            </w:r>
          </w:p>
        </w:tc>
        <w:tc>
          <w:tcPr>
            <w:tcW w:w="1134" w:type="dxa"/>
            <w:shd w:val="clear" w:color="auto" w:fill="auto"/>
            <w:vAlign w:val="bottom"/>
          </w:tcPr>
          <w:p w14:paraId="01A69117"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-0.16*</w:t>
            </w:r>
          </w:p>
        </w:tc>
        <w:tc>
          <w:tcPr>
            <w:tcW w:w="1260" w:type="dxa"/>
            <w:shd w:val="clear" w:color="auto" w:fill="auto"/>
            <w:vAlign w:val="bottom"/>
          </w:tcPr>
          <w:p w14:paraId="6E18D5AD" w14:textId="77777777" w:rsidR="008C4E52" w:rsidRPr="00FF5A2B" w:rsidRDefault="008C4E52" w:rsidP="001B2EB4">
            <w:pPr>
              <w:jc w:val="center"/>
              <w:rPr>
                <w:rFonts w:ascii="Times New Roman" w:hAnsi="Times New Roman"/>
                <w:bCs/>
                <w:sz w:val="20"/>
                <w:szCs w:val="22"/>
              </w:rPr>
            </w:pPr>
            <w:r w:rsidRPr="00FF5A2B">
              <w:rPr>
                <w:rFonts w:ascii="Times New Roman" w:hAnsi="Times New Roman"/>
                <w:bCs/>
                <w:sz w:val="20"/>
                <w:szCs w:val="22"/>
              </w:rPr>
              <w:t>-0.30*</w:t>
            </w:r>
          </w:p>
        </w:tc>
        <w:tc>
          <w:tcPr>
            <w:tcW w:w="1138" w:type="dxa"/>
            <w:shd w:val="clear" w:color="auto" w:fill="auto"/>
            <w:vAlign w:val="bottom"/>
          </w:tcPr>
          <w:p w14:paraId="49CA4223" w14:textId="77777777" w:rsidR="008C4E52" w:rsidRPr="001B2EB4" w:rsidRDefault="008C4E52" w:rsidP="001B2EB4">
            <w:pPr>
              <w:jc w:val="center"/>
              <w:rPr>
                <w:rFonts w:ascii="Times New Roman" w:hAnsi="Times New Roman"/>
                <w:bCs/>
                <w:sz w:val="20"/>
                <w:szCs w:val="22"/>
              </w:rPr>
            </w:pPr>
            <w:r w:rsidRPr="001B2EB4">
              <w:rPr>
                <w:rFonts w:ascii="Times New Roman" w:hAnsi="Times New Roman"/>
                <w:bCs/>
                <w:sz w:val="20"/>
                <w:szCs w:val="22"/>
              </w:rPr>
              <w:t>-0.10</w:t>
            </w:r>
          </w:p>
        </w:tc>
      </w:tr>
      <w:tr w:rsidR="008C4E52" w:rsidRPr="00AA1E5D" w14:paraId="2207BDDE" w14:textId="77777777" w:rsidTr="001B2EB4">
        <w:trPr>
          <w:trHeight w:val="283"/>
          <w:jc w:val="center"/>
        </w:trPr>
        <w:tc>
          <w:tcPr>
            <w:tcW w:w="3706" w:type="dxa"/>
            <w:gridSpan w:val="4"/>
            <w:tcBorders>
              <w:top w:val="single" w:sz="4" w:space="0" w:color="auto"/>
              <w:bottom w:val="single" w:sz="4" w:space="0" w:color="auto"/>
            </w:tcBorders>
            <w:shd w:val="clear" w:color="auto" w:fill="auto"/>
          </w:tcPr>
          <w:p w14:paraId="21FD558D" w14:textId="77777777" w:rsidR="008C4E52" w:rsidRPr="00AA1E5D" w:rsidRDefault="008C4E52" w:rsidP="001B2EB4">
            <w:pPr>
              <w:rPr>
                <w:rFonts w:ascii="Times New Roman" w:hAnsi="Times New Roman"/>
                <w:i/>
                <w:sz w:val="22"/>
                <w:szCs w:val="22"/>
              </w:rPr>
            </w:pPr>
            <w:r w:rsidRPr="00AA1E5D">
              <w:rPr>
                <w:rFonts w:ascii="Times New Roman" w:hAnsi="Times New Roman"/>
                <w:i/>
                <w:sz w:val="22"/>
                <w:szCs w:val="22"/>
              </w:rPr>
              <w:t>Panel C: Inter-industry reversal</w:t>
            </w:r>
          </w:p>
        </w:tc>
        <w:tc>
          <w:tcPr>
            <w:tcW w:w="5229" w:type="dxa"/>
            <w:gridSpan w:val="5"/>
            <w:tcBorders>
              <w:top w:val="single" w:sz="4" w:space="0" w:color="auto"/>
            </w:tcBorders>
            <w:shd w:val="clear" w:color="auto" w:fill="auto"/>
          </w:tcPr>
          <w:p w14:paraId="0EC7CCC8" w14:textId="77777777" w:rsidR="008C4E52" w:rsidRPr="00AA1E5D" w:rsidRDefault="008C4E52" w:rsidP="001B2EB4">
            <w:pPr>
              <w:rPr>
                <w:rFonts w:ascii="Times New Roman" w:hAnsi="Times New Roman"/>
                <w:i/>
                <w:sz w:val="22"/>
                <w:szCs w:val="22"/>
              </w:rPr>
            </w:pPr>
          </w:p>
        </w:tc>
      </w:tr>
      <w:tr w:rsidR="008C4E52" w:rsidRPr="00AA1E5D" w14:paraId="7F14D025" w14:textId="77777777" w:rsidTr="001B2EB4">
        <w:trPr>
          <w:jc w:val="center"/>
        </w:trPr>
        <w:tc>
          <w:tcPr>
            <w:tcW w:w="921" w:type="dxa"/>
            <w:vMerge w:val="restart"/>
            <w:tcBorders>
              <w:bottom w:val="single" w:sz="4" w:space="0" w:color="auto"/>
            </w:tcBorders>
            <w:shd w:val="clear" w:color="auto" w:fill="auto"/>
            <w:vAlign w:val="center"/>
          </w:tcPr>
          <w:p w14:paraId="1E0BC3BE" w14:textId="74280DFF" w:rsidR="008C4E52" w:rsidRPr="00AA1E5D" w:rsidRDefault="00DE685B" w:rsidP="001B2EB4">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inter</m:t>
                    </m:r>
                  </m:sup>
                </m:sSup>
              </m:oMath>
            </m:oMathPara>
          </w:p>
        </w:tc>
        <w:tc>
          <w:tcPr>
            <w:tcW w:w="922" w:type="dxa"/>
            <w:shd w:val="clear" w:color="auto" w:fill="auto"/>
          </w:tcPr>
          <w:p w14:paraId="44611E8C"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shd w:val="clear" w:color="auto" w:fill="auto"/>
            <w:vAlign w:val="bottom"/>
          </w:tcPr>
          <w:p w14:paraId="5CDDC87C"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-0.08*</w:t>
            </w:r>
          </w:p>
        </w:tc>
        <w:tc>
          <w:tcPr>
            <w:tcW w:w="1169" w:type="dxa"/>
            <w:gridSpan w:val="2"/>
            <w:shd w:val="clear" w:color="auto" w:fill="auto"/>
            <w:vAlign w:val="bottom"/>
          </w:tcPr>
          <w:p w14:paraId="43611EE7"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-0.08*</w:t>
            </w:r>
          </w:p>
        </w:tc>
        <w:tc>
          <w:tcPr>
            <w:tcW w:w="1256" w:type="dxa"/>
            <w:shd w:val="clear" w:color="auto" w:fill="auto"/>
            <w:vAlign w:val="bottom"/>
          </w:tcPr>
          <w:p w14:paraId="7FEB664C"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-0.16</w:t>
            </w:r>
          </w:p>
        </w:tc>
        <w:tc>
          <w:tcPr>
            <w:tcW w:w="1134" w:type="dxa"/>
            <w:shd w:val="clear" w:color="auto" w:fill="auto"/>
            <w:vAlign w:val="bottom"/>
          </w:tcPr>
          <w:p w14:paraId="04C05E69"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-0.08*</w:t>
            </w:r>
          </w:p>
        </w:tc>
        <w:tc>
          <w:tcPr>
            <w:tcW w:w="1260" w:type="dxa"/>
            <w:shd w:val="clear" w:color="auto" w:fill="auto"/>
            <w:vAlign w:val="bottom"/>
          </w:tcPr>
          <w:p w14:paraId="62F28BBA"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-0.11</w:t>
            </w:r>
          </w:p>
        </w:tc>
        <w:tc>
          <w:tcPr>
            <w:tcW w:w="1138" w:type="dxa"/>
            <w:shd w:val="clear" w:color="auto" w:fill="auto"/>
            <w:vAlign w:val="bottom"/>
          </w:tcPr>
          <w:p w14:paraId="0DE75782"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-0.10</w:t>
            </w:r>
          </w:p>
        </w:tc>
      </w:tr>
      <w:tr w:rsidR="008C4E52" w:rsidRPr="00AA1E5D" w14:paraId="177CA8BC" w14:textId="77777777" w:rsidTr="001B2EB4">
        <w:trPr>
          <w:jc w:val="center"/>
        </w:trPr>
        <w:tc>
          <w:tcPr>
            <w:tcW w:w="921" w:type="dxa"/>
            <w:vMerge/>
            <w:tcBorders>
              <w:bottom w:val="single" w:sz="4" w:space="0" w:color="auto"/>
            </w:tcBorders>
            <w:shd w:val="clear" w:color="auto" w:fill="auto"/>
          </w:tcPr>
          <w:p w14:paraId="5C8204F0" w14:textId="77777777" w:rsidR="008C4E52" w:rsidRPr="00AA1E5D" w:rsidRDefault="008C4E52" w:rsidP="001B2EB4">
            <w:pPr>
              <w:jc w:val="both"/>
              <w:rPr>
                <w:sz w:val="22"/>
                <w:szCs w:val="22"/>
                <w:lang w:val="en-GB"/>
              </w:rPr>
            </w:pPr>
          </w:p>
        </w:tc>
        <w:tc>
          <w:tcPr>
            <w:tcW w:w="922" w:type="dxa"/>
            <w:shd w:val="clear" w:color="auto" w:fill="auto"/>
          </w:tcPr>
          <w:p w14:paraId="030461CE"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5A28BD8D"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0.06</w:t>
            </w:r>
          </w:p>
        </w:tc>
        <w:tc>
          <w:tcPr>
            <w:tcW w:w="1169" w:type="dxa"/>
            <w:gridSpan w:val="2"/>
            <w:shd w:val="clear" w:color="auto" w:fill="auto"/>
            <w:vAlign w:val="bottom"/>
          </w:tcPr>
          <w:p w14:paraId="67FCC063"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0.05</w:t>
            </w:r>
          </w:p>
        </w:tc>
        <w:tc>
          <w:tcPr>
            <w:tcW w:w="1256" w:type="dxa"/>
            <w:shd w:val="clear" w:color="auto" w:fill="auto"/>
            <w:vAlign w:val="bottom"/>
          </w:tcPr>
          <w:p w14:paraId="666D719A"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-0.20*</w:t>
            </w:r>
          </w:p>
        </w:tc>
        <w:tc>
          <w:tcPr>
            <w:tcW w:w="1134" w:type="dxa"/>
            <w:shd w:val="clear" w:color="auto" w:fill="auto"/>
            <w:vAlign w:val="bottom"/>
          </w:tcPr>
          <w:p w14:paraId="0FAC0068"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-0.08*</w:t>
            </w:r>
          </w:p>
        </w:tc>
        <w:tc>
          <w:tcPr>
            <w:tcW w:w="1260" w:type="dxa"/>
            <w:shd w:val="clear" w:color="auto" w:fill="auto"/>
            <w:vAlign w:val="bottom"/>
          </w:tcPr>
          <w:p w14:paraId="549858FE"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-0.15</w:t>
            </w:r>
          </w:p>
        </w:tc>
        <w:tc>
          <w:tcPr>
            <w:tcW w:w="1138" w:type="dxa"/>
            <w:shd w:val="clear" w:color="auto" w:fill="auto"/>
            <w:vAlign w:val="bottom"/>
          </w:tcPr>
          <w:p w14:paraId="739ADF7D"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-0.20</w:t>
            </w:r>
          </w:p>
        </w:tc>
      </w:tr>
      <w:tr w:rsidR="008C4E52" w:rsidRPr="00AA1E5D" w14:paraId="045B4A51" w14:textId="77777777" w:rsidTr="001B2EB4">
        <w:trPr>
          <w:jc w:val="center"/>
        </w:trPr>
        <w:tc>
          <w:tcPr>
            <w:tcW w:w="921" w:type="dxa"/>
            <w:vMerge/>
            <w:tcBorders>
              <w:bottom w:val="single" w:sz="4" w:space="0" w:color="auto"/>
            </w:tcBorders>
            <w:shd w:val="clear" w:color="auto" w:fill="auto"/>
          </w:tcPr>
          <w:p w14:paraId="2462048C" w14:textId="77777777" w:rsidR="008C4E52" w:rsidRPr="00AA1E5D" w:rsidRDefault="008C4E52" w:rsidP="001B2EB4">
            <w:pPr>
              <w:jc w:val="both"/>
              <w:rPr>
                <w:sz w:val="22"/>
                <w:szCs w:val="22"/>
                <w:lang w:val="en-GB"/>
              </w:rPr>
            </w:pPr>
          </w:p>
        </w:tc>
        <w:tc>
          <w:tcPr>
            <w:tcW w:w="922" w:type="dxa"/>
            <w:shd w:val="clear" w:color="auto" w:fill="auto"/>
          </w:tcPr>
          <w:p w14:paraId="5F5536F0"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63298B59"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0.03</w:t>
            </w:r>
          </w:p>
        </w:tc>
        <w:tc>
          <w:tcPr>
            <w:tcW w:w="1169" w:type="dxa"/>
            <w:gridSpan w:val="2"/>
            <w:shd w:val="clear" w:color="auto" w:fill="auto"/>
            <w:vAlign w:val="bottom"/>
          </w:tcPr>
          <w:p w14:paraId="4BD3C054"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0.03</w:t>
            </w:r>
          </w:p>
        </w:tc>
        <w:tc>
          <w:tcPr>
            <w:tcW w:w="1256" w:type="dxa"/>
            <w:shd w:val="clear" w:color="auto" w:fill="auto"/>
            <w:vAlign w:val="bottom"/>
          </w:tcPr>
          <w:p w14:paraId="15863F0B"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-0.13</w:t>
            </w:r>
          </w:p>
        </w:tc>
        <w:tc>
          <w:tcPr>
            <w:tcW w:w="1134" w:type="dxa"/>
            <w:shd w:val="clear" w:color="auto" w:fill="auto"/>
            <w:vAlign w:val="bottom"/>
          </w:tcPr>
          <w:p w14:paraId="5A2D4B62"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0.04</w:t>
            </w:r>
          </w:p>
        </w:tc>
        <w:tc>
          <w:tcPr>
            <w:tcW w:w="1260" w:type="dxa"/>
            <w:shd w:val="clear" w:color="auto" w:fill="auto"/>
            <w:vAlign w:val="bottom"/>
          </w:tcPr>
          <w:p w14:paraId="16B1C5E5"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-0.04</w:t>
            </w:r>
          </w:p>
        </w:tc>
        <w:tc>
          <w:tcPr>
            <w:tcW w:w="1138" w:type="dxa"/>
            <w:shd w:val="clear" w:color="auto" w:fill="auto"/>
            <w:vAlign w:val="bottom"/>
          </w:tcPr>
          <w:p w14:paraId="3D01AD1F"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-0.11</w:t>
            </w:r>
          </w:p>
        </w:tc>
      </w:tr>
      <w:tr w:rsidR="008C4E52" w:rsidRPr="00AA1E5D" w14:paraId="59F13BC9" w14:textId="77777777" w:rsidTr="001B2EB4">
        <w:trPr>
          <w:jc w:val="center"/>
        </w:trPr>
        <w:tc>
          <w:tcPr>
            <w:tcW w:w="921" w:type="dxa"/>
            <w:vMerge/>
            <w:tcBorders>
              <w:bottom w:val="single" w:sz="4" w:space="0" w:color="auto"/>
            </w:tcBorders>
            <w:shd w:val="clear" w:color="auto" w:fill="auto"/>
          </w:tcPr>
          <w:p w14:paraId="3D3EC6EA" w14:textId="77777777" w:rsidR="008C4E52" w:rsidRPr="00AA1E5D" w:rsidRDefault="008C4E52" w:rsidP="001B2EB4">
            <w:pPr>
              <w:jc w:val="both"/>
              <w:rPr>
                <w:sz w:val="22"/>
                <w:szCs w:val="22"/>
                <w:lang w:val="en-GB"/>
              </w:rPr>
            </w:pPr>
          </w:p>
        </w:tc>
        <w:tc>
          <w:tcPr>
            <w:tcW w:w="922" w:type="dxa"/>
            <w:tcBorders>
              <w:bottom w:val="single" w:sz="4" w:space="0" w:color="auto"/>
            </w:tcBorders>
            <w:shd w:val="clear" w:color="auto" w:fill="auto"/>
          </w:tcPr>
          <w:p w14:paraId="2C61CF68"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3F5E9ECD"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-0.05</w:t>
            </w:r>
          </w:p>
        </w:tc>
        <w:tc>
          <w:tcPr>
            <w:tcW w:w="1169" w:type="dxa"/>
            <w:gridSpan w:val="2"/>
            <w:tcBorders>
              <w:bottom w:val="single" w:sz="4" w:space="0" w:color="auto"/>
            </w:tcBorders>
            <w:shd w:val="clear" w:color="auto" w:fill="auto"/>
            <w:vAlign w:val="bottom"/>
          </w:tcPr>
          <w:p w14:paraId="2BFEE608"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-0.05</w:t>
            </w:r>
          </w:p>
        </w:tc>
        <w:tc>
          <w:tcPr>
            <w:tcW w:w="1256" w:type="dxa"/>
            <w:tcBorders>
              <w:bottom w:val="single" w:sz="4" w:space="0" w:color="auto"/>
            </w:tcBorders>
            <w:shd w:val="clear" w:color="auto" w:fill="auto"/>
            <w:vAlign w:val="bottom"/>
          </w:tcPr>
          <w:p w14:paraId="6CCB864A"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-0.21*</w:t>
            </w:r>
          </w:p>
        </w:tc>
        <w:tc>
          <w:tcPr>
            <w:tcW w:w="1134" w:type="dxa"/>
            <w:tcBorders>
              <w:bottom w:val="single" w:sz="4" w:space="0" w:color="auto"/>
            </w:tcBorders>
            <w:shd w:val="clear" w:color="auto" w:fill="auto"/>
            <w:vAlign w:val="bottom"/>
          </w:tcPr>
          <w:p w14:paraId="56EBA65D"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-0.03</w:t>
            </w:r>
          </w:p>
        </w:tc>
        <w:tc>
          <w:tcPr>
            <w:tcW w:w="1260" w:type="dxa"/>
            <w:tcBorders>
              <w:bottom w:val="single" w:sz="4" w:space="0" w:color="auto"/>
            </w:tcBorders>
            <w:shd w:val="clear" w:color="auto" w:fill="auto"/>
            <w:vAlign w:val="bottom"/>
          </w:tcPr>
          <w:p w14:paraId="295A23C4"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-0.20*</w:t>
            </w:r>
          </w:p>
        </w:tc>
        <w:tc>
          <w:tcPr>
            <w:tcW w:w="1138" w:type="dxa"/>
            <w:tcBorders>
              <w:bottom w:val="single" w:sz="4" w:space="0" w:color="auto"/>
            </w:tcBorders>
            <w:shd w:val="clear" w:color="auto" w:fill="auto"/>
            <w:vAlign w:val="bottom"/>
          </w:tcPr>
          <w:p w14:paraId="021AD1DA"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-0.22*</w:t>
            </w:r>
          </w:p>
        </w:tc>
      </w:tr>
      <w:tr w:rsidR="008C4E52" w:rsidRPr="00AA1E5D" w14:paraId="7D097243" w14:textId="77777777" w:rsidTr="001B2EB4">
        <w:trPr>
          <w:jc w:val="center"/>
        </w:trPr>
        <w:tc>
          <w:tcPr>
            <w:tcW w:w="921" w:type="dxa"/>
            <w:vMerge w:val="restart"/>
            <w:tcBorders>
              <w:top w:val="single" w:sz="4" w:space="0" w:color="auto"/>
            </w:tcBorders>
            <w:shd w:val="clear" w:color="auto" w:fill="auto"/>
            <w:vAlign w:val="center"/>
          </w:tcPr>
          <w:p w14:paraId="168F7294" w14:textId="0BDA7E12" w:rsidR="008C4E52" w:rsidRPr="00AA1E5D" w:rsidRDefault="00DE685B" w:rsidP="001B2EB4">
            <w:pPr>
              <w:jc w:val="center"/>
              <w:rPr>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inter</m:t>
                    </m:r>
                  </m:sup>
                </m:sSup>
                <m:r>
                  <w:rPr>
                    <w:rFonts w:ascii="Cambria Math" w:hAnsi="Cambria Math"/>
                    <w:sz w:val="22"/>
                    <w:szCs w:val="22"/>
                    <w:lang w:val="en-GB"/>
                  </w:rPr>
                  <m:t>×</m:t>
                </m:r>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inter</m:t>
                    </m:r>
                  </m:sup>
                </m:sSup>
                <m:r>
                  <w:rPr>
                    <w:rFonts w:ascii="Cambria Math" w:hAnsi="Cambria Math"/>
                    <w:sz w:val="22"/>
                    <w:szCs w:val="22"/>
                    <w:lang w:val="en-GB"/>
                  </w:rPr>
                  <m:t>/h</m:t>
                </m:r>
              </m:oMath>
            </m:oMathPara>
          </w:p>
        </w:tc>
        <w:tc>
          <w:tcPr>
            <w:tcW w:w="922" w:type="dxa"/>
            <w:tcBorders>
              <w:top w:val="single" w:sz="4" w:space="0" w:color="auto"/>
            </w:tcBorders>
            <w:shd w:val="clear" w:color="auto" w:fill="auto"/>
          </w:tcPr>
          <w:p w14:paraId="182B591B"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tcBorders>
              <w:top w:val="single" w:sz="4" w:space="0" w:color="auto"/>
            </w:tcBorders>
            <w:shd w:val="clear" w:color="auto" w:fill="auto"/>
            <w:vAlign w:val="bottom"/>
          </w:tcPr>
          <w:p w14:paraId="52062345"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-0.06*</w:t>
            </w:r>
          </w:p>
        </w:tc>
        <w:tc>
          <w:tcPr>
            <w:tcW w:w="1169" w:type="dxa"/>
            <w:gridSpan w:val="2"/>
            <w:tcBorders>
              <w:top w:val="single" w:sz="4" w:space="0" w:color="auto"/>
            </w:tcBorders>
            <w:shd w:val="clear" w:color="auto" w:fill="auto"/>
            <w:vAlign w:val="bottom"/>
          </w:tcPr>
          <w:p w14:paraId="5083EC53"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-0.05</w:t>
            </w:r>
          </w:p>
        </w:tc>
        <w:tc>
          <w:tcPr>
            <w:tcW w:w="1256" w:type="dxa"/>
            <w:tcBorders>
              <w:top w:val="single" w:sz="4" w:space="0" w:color="auto"/>
            </w:tcBorders>
            <w:shd w:val="clear" w:color="auto" w:fill="auto"/>
            <w:vAlign w:val="bottom"/>
          </w:tcPr>
          <w:p w14:paraId="700E1952"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-0.08</w:t>
            </w:r>
          </w:p>
        </w:tc>
        <w:tc>
          <w:tcPr>
            <w:tcW w:w="1134" w:type="dxa"/>
            <w:tcBorders>
              <w:top w:val="single" w:sz="4" w:space="0" w:color="auto"/>
            </w:tcBorders>
            <w:shd w:val="clear" w:color="auto" w:fill="auto"/>
            <w:vAlign w:val="bottom"/>
          </w:tcPr>
          <w:p w14:paraId="67EE5194"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-0.06*</w:t>
            </w:r>
          </w:p>
        </w:tc>
        <w:tc>
          <w:tcPr>
            <w:tcW w:w="1260" w:type="dxa"/>
            <w:tcBorders>
              <w:top w:val="single" w:sz="4" w:space="0" w:color="auto"/>
            </w:tcBorders>
            <w:shd w:val="clear" w:color="auto" w:fill="auto"/>
            <w:vAlign w:val="bottom"/>
          </w:tcPr>
          <w:p w14:paraId="3CBC7F18"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-0.06</w:t>
            </w:r>
          </w:p>
        </w:tc>
        <w:tc>
          <w:tcPr>
            <w:tcW w:w="1138" w:type="dxa"/>
            <w:tcBorders>
              <w:top w:val="single" w:sz="4" w:space="0" w:color="auto"/>
            </w:tcBorders>
            <w:shd w:val="clear" w:color="auto" w:fill="auto"/>
            <w:vAlign w:val="bottom"/>
          </w:tcPr>
          <w:p w14:paraId="26649DE0"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-0.10</w:t>
            </w:r>
          </w:p>
        </w:tc>
      </w:tr>
      <w:tr w:rsidR="008C4E52" w:rsidRPr="00AA1E5D" w14:paraId="161BB754" w14:textId="77777777" w:rsidTr="001B2EB4">
        <w:trPr>
          <w:jc w:val="center"/>
        </w:trPr>
        <w:tc>
          <w:tcPr>
            <w:tcW w:w="921" w:type="dxa"/>
            <w:vMerge/>
            <w:shd w:val="clear" w:color="auto" w:fill="auto"/>
          </w:tcPr>
          <w:p w14:paraId="6E717703" w14:textId="77777777" w:rsidR="008C4E52" w:rsidRPr="00AA1E5D" w:rsidRDefault="008C4E52" w:rsidP="001B2EB4">
            <w:pPr>
              <w:jc w:val="both"/>
              <w:rPr>
                <w:sz w:val="22"/>
                <w:szCs w:val="22"/>
                <w:lang w:val="en-GB"/>
              </w:rPr>
            </w:pPr>
          </w:p>
        </w:tc>
        <w:tc>
          <w:tcPr>
            <w:tcW w:w="922" w:type="dxa"/>
            <w:shd w:val="clear" w:color="auto" w:fill="auto"/>
          </w:tcPr>
          <w:p w14:paraId="11EFA5E7"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31BC537B"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0.04</w:t>
            </w:r>
          </w:p>
        </w:tc>
        <w:tc>
          <w:tcPr>
            <w:tcW w:w="1169" w:type="dxa"/>
            <w:gridSpan w:val="2"/>
            <w:shd w:val="clear" w:color="auto" w:fill="auto"/>
            <w:vAlign w:val="bottom"/>
          </w:tcPr>
          <w:p w14:paraId="20DB50E1"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0.04</w:t>
            </w:r>
          </w:p>
        </w:tc>
        <w:tc>
          <w:tcPr>
            <w:tcW w:w="1256" w:type="dxa"/>
            <w:shd w:val="clear" w:color="auto" w:fill="auto"/>
            <w:vAlign w:val="bottom"/>
          </w:tcPr>
          <w:p w14:paraId="18BA8E40"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-0.13*</w:t>
            </w:r>
          </w:p>
        </w:tc>
        <w:tc>
          <w:tcPr>
            <w:tcW w:w="1134" w:type="dxa"/>
            <w:shd w:val="clear" w:color="auto" w:fill="auto"/>
            <w:vAlign w:val="bottom"/>
          </w:tcPr>
          <w:p w14:paraId="47EFDDCE"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-0.05*</w:t>
            </w:r>
          </w:p>
        </w:tc>
        <w:tc>
          <w:tcPr>
            <w:tcW w:w="1260" w:type="dxa"/>
            <w:shd w:val="clear" w:color="auto" w:fill="auto"/>
            <w:vAlign w:val="bottom"/>
          </w:tcPr>
          <w:p w14:paraId="581CF649"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-0.10</w:t>
            </w:r>
          </w:p>
        </w:tc>
        <w:tc>
          <w:tcPr>
            <w:tcW w:w="1138" w:type="dxa"/>
            <w:shd w:val="clear" w:color="auto" w:fill="auto"/>
            <w:vAlign w:val="bottom"/>
          </w:tcPr>
          <w:p w14:paraId="6A212F2D"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-0.13</w:t>
            </w:r>
          </w:p>
        </w:tc>
      </w:tr>
      <w:tr w:rsidR="008C4E52" w:rsidRPr="00AA1E5D" w14:paraId="0ADF486E" w14:textId="77777777" w:rsidTr="001B2EB4">
        <w:trPr>
          <w:jc w:val="center"/>
        </w:trPr>
        <w:tc>
          <w:tcPr>
            <w:tcW w:w="921" w:type="dxa"/>
            <w:vMerge/>
            <w:shd w:val="clear" w:color="auto" w:fill="auto"/>
          </w:tcPr>
          <w:p w14:paraId="4054CD29" w14:textId="77777777" w:rsidR="008C4E52" w:rsidRPr="00AA1E5D" w:rsidRDefault="008C4E52" w:rsidP="001B2EB4">
            <w:pPr>
              <w:jc w:val="both"/>
              <w:rPr>
                <w:sz w:val="22"/>
                <w:szCs w:val="22"/>
                <w:lang w:val="en-GB"/>
              </w:rPr>
            </w:pPr>
          </w:p>
        </w:tc>
        <w:tc>
          <w:tcPr>
            <w:tcW w:w="922" w:type="dxa"/>
            <w:shd w:val="clear" w:color="auto" w:fill="auto"/>
          </w:tcPr>
          <w:p w14:paraId="104F67DA"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514FD463"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0.01</w:t>
            </w:r>
          </w:p>
        </w:tc>
        <w:tc>
          <w:tcPr>
            <w:tcW w:w="1169" w:type="dxa"/>
            <w:gridSpan w:val="2"/>
            <w:shd w:val="clear" w:color="auto" w:fill="auto"/>
            <w:vAlign w:val="bottom"/>
          </w:tcPr>
          <w:p w14:paraId="7E93AAA9"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0.01</w:t>
            </w:r>
          </w:p>
        </w:tc>
        <w:tc>
          <w:tcPr>
            <w:tcW w:w="1256" w:type="dxa"/>
            <w:shd w:val="clear" w:color="auto" w:fill="auto"/>
            <w:vAlign w:val="bottom"/>
          </w:tcPr>
          <w:p w14:paraId="0207074A"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-0.06</w:t>
            </w:r>
          </w:p>
        </w:tc>
        <w:tc>
          <w:tcPr>
            <w:tcW w:w="1134" w:type="dxa"/>
            <w:shd w:val="clear" w:color="auto" w:fill="auto"/>
            <w:vAlign w:val="bottom"/>
          </w:tcPr>
          <w:p w14:paraId="62AF58F4"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0.02</w:t>
            </w:r>
          </w:p>
        </w:tc>
        <w:tc>
          <w:tcPr>
            <w:tcW w:w="1260" w:type="dxa"/>
            <w:shd w:val="clear" w:color="auto" w:fill="auto"/>
            <w:vAlign w:val="bottom"/>
          </w:tcPr>
          <w:p w14:paraId="7BF475E3"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-0.04</w:t>
            </w:r>
          </w:p>
        </w:tc>
        <w:tc>
          <w:tcPr>
            <w:tcW w:w="1138" w:type="dxa"/>
            <w:shd w:val="clear" w:color="auto" w:fill="auto"/>
            <w:vAlign w:val="bottom"/>
          </w:tcPr>
          <w:p w14:paraId="6C5B6FDC"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-0.08</w:t>
            </w:r>
          </w:p>
        </w:tc>
      </w:tr>
      <w:tr w:rsidR="008C4E52" w:rsidRPr="00AA1E5D" w14:paraId="2E21FBC4" w14:textId="77777777" w:rsidTr="001B2EB4">
        <w:trPr>
          <w:jc w:val="center"/>
        </w:trPr>
        <w:tc>
          <w:tcPr>
            <w:tcW w:w="921" w:type="dxa"/>
            <w:vMerge/>
            <w:shd w:val="clear" w:color="auto" w:fill="auto"/>
          </w:tcPr>
          <w:p w14:paraId="32EA6107" w14:textId="77777777" w:rsidR="008C4E52" w:rsidRPr="00AA1E5D" w:rsidRDefault="008C4E52" w:rsidP="001B2EB4">
            <w:pPr>
              <w:jc w:val="both"/>
              <w:rPr>
                <w:sz w:val="22"/>
                <w:szCs w:val="22"/>
                <w:lang w:val="en-GB"/>
              </w:rPr>
            </w:pPr>
          </w:p>
        </w:tc>
        <w:tc>
          <w:tcPr>
            <w:tcW w:w="922" w:type="dxa"/>
            <w:shd w:val="clear" w:color="auto" w:fill="auto"/>
          </w:tcPr>
          <w:p w14:paraId="649924CE"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shd w:val="clear" w:color="auto" w:fill="auto"/>
            <w:vAlign w:val="bottom"/>
          </w:tcPr>
          <w:p w14:paraId="6225D5D0"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-0.02</w:t>
            </w:r>
          </w:p>
        </w:tc>
        <w:tc>
          <w:tcPr>
            <w:tcW w:w="1169" w:type="dxa"/>
            <w:gridSpan w:val="2"/>
            <w:shd w:val="clear" w:color="auto" w:fill="auto"/>
            <w:vAlign w:val="bottom"/>
          </w:tcPr>
          <w:p w14:paraId="60888ABD"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-0.02</w:t>
            </w:r>
          </w:p>
        </w:tc>
        <w:tc>
          <w:tcPr>
            <w:tcW w:w="1256" w:type="dxa"/>
            <w:shd w:val="clear" w:color="auto" w:fill="auto"/>
            <w:vAlign w:val="bottom"/>
          </w:tcPr>
          <w:p w14:paraId="713F705D"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-0.12*</w:t>
            </w:r>
          </w:p>
        </w:tc>
        <w:tc>
          <w:tcPr>
            <w:tcW w:w="1134" w:type="dxa"/>
            <w:shd w:val="clear" w:color="auto" w:fill="auto"/>
            <w:vAlign w:val="bottom"/>
          </w:tcPr>
          <w:p w14:paraId="29C69BB8"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-0.01</w:t>
            </w:r>
          </w:p>
        </w:tc>
        <w:tc>
          <w:tcPr>
            <w:tcW w:w="1260" w:type="dxa"/>
            <w:shd w:val="clear" w:color="auto" w:fill="auto"/>
            <w:vAlign w:val="bottom"/>
          </w:tcPr>
          <w:p w14:paraId="4350A61B"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w:t>
            </w:r>
            <w:r w:rsidRPr="00FF5A2B">
              <w:rPr>
                <w:rFonts w:ascii="Times New Roman" w:hAnsi="Times New Roman"/>
                <w:sz w:val="20"/>
                <w:szCs w:val="22"/>
              </w:rPr>
              <w:t>0.16*</w:t>
            </w:r>
          </w:p>
        </w:tc>
        <w:tc>
          <w:tcPr>
            <w:tcW w:w="1138" w:type="dxa"/>
            <w:shd w:val="clear" w:color="auto" w:fill="auto"/>
            <w:vAlign w:val="bottom"/>
          </w:tcPr>
          <w:p w14:paraId="08011F7F"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-0.15*</w:t>
            </w:r>
          </w:p>
        </w:tc>
      </w:tr>
      <w:tr w:rsidR="008C4E52" w:rsidRPr="00AA1E5D" w14:paraId="05D4F4F7" w14:textId="77777777" w:rsidTr="001B2EB4">
        <w:trPr>
          <w:jc w:val="center"/>
        </w:trPr>
        <w:tc>
          <w:tcPr>
            <w:tcW w:w="3706" w:type="dxa"/>
            <w:gridSpan w:val="4"/>
            <w:tcBorders>
              <w:top w:val="single" w:sz="4" w:space="0" w:color="auto"/>
              <w:bottom w:val="single" w:sz="4" w:space="0" w:color="auto"/>
            </w:tcBorders>
            <w:shd w:val="clear" w:color="auto" w:fill="auto"/>
          </w:tcPr>
          <w:p w14:paraId="68C4639F" w14:textId="77777777" w:rsidR="008C4E52" w:rsidRPr="00AA1E5D" w:rsidRDefault="008C4E52" w:rsidP="001B2EB4">
            <w:pPr>
              <w:rPr>
                <w:rFonts w:ascii="Times New Roman" w:hAnsi="Times New Roman"/>
                <w:i/>
                <w:sz w:val="22"/>
                <w:szCs w:val="22"/>
                <w:lang w:val="en-GB"/>
              </w:rPr>
            </w:pPr>
            <w:r w:rsidRPr="00AA1E5D">
              <w:rPr>
                <w:rFonts w:ascii="Times New Roman" w:hAnsi="Times New Roman"/>
                <w:i/>
                <w:sz w:val="22"/>
                <w:szCs w:val="22"/>
                <w:lang w:val="en-GB"/>
              </w:rPr>
              <w:t>Panel D: Scaling factors</w:t>
            </w:r>
          </w:p>
        </w:tc>
        <w:tc>
          <w:tcPr>
            <w:tcW w:w="5229" w:type="dxa"/>
            <w:gridSpan w:val="5"/>
            <w:tcBorders>
              <w:top w:val="single" w:sz="4" w:space="0" w:color="auto"/>
            </w:tcBorders>
            <w:shd w:val="clear" w:color="auto" w:fill="auto"/>
          </w:tcPr>
          <w:p w14:paraId="512EA74C" w14:textId="77777777" w:rsidR="008C4E52" w:rsidRPr="00AA1E5D" w:rsidRDefault="008C4E52" w:rsidP="001B2EB4">
            <w:pPr>
              <w:rPr>
                <w:rFonts w:ascii="Times New Roman" w:hAnsi="Times New Roman"/>
                <w:i/>
                <w:sz w:val="22"/>
                <w:szCs w:val="22"/>
                <w:lang w:val="en-GB"/>
              </w:rPr>
            </w:pPr>
          </w:p>
        </w:tc>
      </w:tr>
      <w:tr w:rsidR="008C4E52" w:rsidRPr="00AA1E5D" w14:paraId="46F7D06D" w14:textId="77777777" w:rsidTr="001B2EB4">
        <w:trPr>
          <w:jc w:val="center"/>
        </w:trPr>
        <w:tc>
          <w:tcPr>
            <w:tcW w:w="921" w:type="dxa"/>
            <w:vMerge w:val="restart"/>
            <w:shd w:val="clear" w:color="auto" w:fill="auto"/>
          </w:tcPr>
          <w:p w14:paraId="55C65FDA" w14:textId="77777777" w:rsidR="008C4E52" w:rsidRPr="00AA1E5D" w:rsidRDefault="00DE685B" w:rsidP="001B2EB4">
            <w:pPr>
              <w:jc w:val="both"/>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intra</m:t>
                    </m:r>
                  </m:sup>
                </m:sSup>
                <m:r>
                  <w:rPr>
                    <w:rFonts w:ascii="Cambria Math" w:hAnsi="Cambria Math"/>
                    <w:sz w:val="22"/>
                    <w:szCs w:val="22"/>
                    <w:lang w:val="en-GB"/>
                  </w:rPr>
                  <m:t>/h</m:t>
                </m:r>
              </m:oMath>
            </m:oMathPara>
          </w:p>
        </w:tc>
        <w:tc>
          <w:tcPr>
            <w:tcW w:w="922" w:type="dxa"/>
            <w:shd w:val="clear" w:color="auto" w:fill="auto"/>
          </w:tcPr>
          <w:p w14:paraId="365809E9"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shd w:val="clear" w:color="auto" w:fill="auto"/>
            <w:vAlign w:val="bottom"/>
          </w:tcPr>
          <w:p w14:paraId="6A80EFB5"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0.99</w:t>
            </w:r>
          </w:p>
        </w:tc>
        <w:tc>
          <w:tcPr>
            <w:tcW w:w="1169" w:type="dxa"/>
            <w:gridSpan w:val="2"/>
            <w:shd w:val="clear" w:color="auto" w:fill="auto"/>
            <w:vAlign w:val="bottom"/>
          </w:tcPr>
          <w:p w14:paraId="6F78D834"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1.00</w:t>
            </w:r>
          </w:p>
        </w:tc>
        <w:tc>
          <w:tcPr>
            <w:tcW w:w="1256" w:type="dxa"/>
            <w:shd w:val="clear" w:color="auto" w:fill="auto"/>
            <w:vAlign w:val="bottom"/>
          </w:tcPr>
          <w:p w14:paraId="0A0B40D9"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1.00</w:t>
            </w:r>
          </w:p>
        </w:tc>
        <w:tc>
          <w:tcPr>
            <w:tcW w:w="1134" w:type="dxa"/>
            <w:shd w:val="clear" w:color="auto" w:fill="auto"/>
            <w:vAlign w:val="bottom"/>
          </w:tcPr>
          <w:p w14:paraId="6CC38558"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0.99</w:t>
            </w:r>
          </w:p>
        </w:tc>
        <w:tc>
          <w:tcPr>
            <w:tcW w:w="1260" w:type="dxa"/>
            <w:shd w:val="clear" w:color="auto" w:fill="auto"/>
            <w:vAlign w:val="bottom"/>
          </w:tcPr>
          <w:p w14:paraId="23DF69DF"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0.99</w:t>
            </w:r>
          </w:p>
        </w:tc>
        <w:tc>
          <w:tcPr>
            <w:tcW w:w="1138" w:type="dxa"/>
            <w:shd w:val="clear" w:color="auto" w:fill="auto"/>
            <w:vAlign w:val="bottom"/>
          </w:tcPr>
          <w:p w14:paraId="4CED4EE0"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0.96</w:t>
            </w:r>
          </w:p>
        </w:tc>
      </w:tr>
      <w:tr w:rsidR="008C4E52" w:rsidRPr="00AA1E5D" w14:paraId="5804C93E" w14:textId="77777777" w:rsidTr="001B2EB4">
        <w:trPr>
          <w:jc w:val="center"/>
        </w:trPr>
        <w:tc>
          <w:tcPr>
            <w:tcW w:w="921" w:type="dxa"/>
            <w:vMerge/>
            <w:shd w:val="clear" w:color="auto" w:fill="auto"/>
          </w:tcPr>
          <w:p w14:paraId="2C03B267" w14:textId="77777777" w:rsidR="008C4E52" w:rsidRPr="00AA1E5D" w:rsidRDefault="008C4E52" w:rsidP="001B2EB4">
            <w:pPr>
              <w:jc w:val="both"/>
              <w:rPr>
                <w:sz w:val="22"/>
                <w:szCs w:val="22"/>
                <w:lang w:val="en-GB"/>
              </w:rPr>
            </w:pPr>
          </w:p>
        </w:tc>
        <w:tc>
          <w:tcPr>
            <w:tcW w:w="922" w:type="dxa"/>
            <w:shd w:val="clear" w:color="auto" w:fill="auto"/>
          </w:tcPr>
          <w:p w14:paraId="24DFD3DD"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39CF92D6"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0.99</w:t>
            </w:r>
          </w:p>
        </w:tc>
        <w:tc>
          <w:tcPr>
            <w:tcW w:w="1169" w:type="dxa"/>
            <w:gridSpan w:val="2"/>
            <w:shd w:val="clear" w:color="auto" w:fill="auto"/>
            <w:vAlign w:val="bottom"/>
          </w:tcPr>
          <w:p w14:paraId="6B40F581"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1.00</w:t>
            </w:r>
          </w:p>
        </w:tc>
        <w:tc>
          <w:tcPr>
            <w:tcW w:w="1256" w:type="dxa"/>
            <w:shd w:val="clear" w:color="auto" w:fill="auto"/>
            <w:vAlign w:val="bottom"/>
          </w:tcPr>
          <w:p w14:paraId="361746EE"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1.00</w:t>
            </w:r>
          </w:p>
        </w:tc>
        <w:tc>
          <w:tcPr>
            <w:tcW w:w="1134" w:type="dxa"/>
            <w:shd w:val="clear" w:color="auto" w:fill="auto"/>
            <w:vAlign w:val="bottom"/>
          </w:tcPr>
          <w:p w14:paraId="3608F60C"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0.99</w:t>
            </w:r>
          </w:p>
        </w:tc>
        <w:tc>
          <w:tcPr>
            <w:tcW w:w="1260" w:type="dxa"/>
            <w:shd w:val="clear" w:color="auto" w:fill="auto"/>
            <w:vAlign w:val="bottom"/>
          </w:tcPr>
          <w:p w14:paraId="10D3FF2E"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0.99</w:t>
            </w:r>
          </w:p>
        </w:tc>
        <w:tc>
          <w:tcPr>
            <w:tcW w:w="1138" w:type="dxa"/>
            <w:shd w:val="clear" w:color="auto" w:fill="auto"/>
            <w:vAlign w:val="bottom"/>
          </w:tcPr>
          <w:p w14:paraId="2FF152DE"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0.96</w:t>
            </w:r>
          </w:p>
        </w:tc>
      </w:tr>
      <w:tr w:rsidR="008C4E52" w:rsidRPr="00AA1E5D" w14:paraId="66E6AE33" w14:textId="77777777" w:rsidTr="001B2EB4">
        <w:trPr>
          <w:jc w:val="center"/>
        </w:trPr>
        <w:tc>
          <w:tcPr>
            <w:tcW w:w="921" w:type="dxa"/>
            <w:vMerge/>
            <w:shd w:val="clear" w:color="auto" w:fill="auto"/>
          </w:tcPr>
          <w:p w14:paraId="4AA92B03" w14:textId="77777777" w:rsidR="008C4E52" w:rsidRPr="00AA1E5D" w:rsidRDefault="008C4E52" w:rsidP="001B2EB4">
            <w:pPr>
              <w:jc w:val="both"/>
              <w:rPr>
                <w:sz w:val="22"/>
                <w:szCs w:val="22"/>
                <w:lang w:val="en-GB"/>
              </w:rPr>
            </w:pPr>
          </w:p>
        </w:tc>
        <w:tc>
          <w:tcPr>
            <w:tcW w:w="922" w:type="dxa"/>
            <w:shd w:val="clear" w:color="auto" w:fill="auto"/>
          </w:tcPr>
          <w:p w14:paraId="56E3E39C"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7F9FC97C"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0.99</w:t>
            </w:r>
          </w:p>
        </w:tc>
        <w:tc>
          <w:tcPr>
            <w:tcW w:w="1169" w:type="dxa"/>
            <w:gridSpan w:val="2"/>
            <w:shd w:val="clear" w:color="auto" w:fill="auto"/>
            <w:vAlign w:val="bottom"/>
          </w:tcPr>
          <w:p w14:paraId="300196E1"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1.00</w:t>
            </w:r>
          </w:p>
        </w:tc>
        <w:tc>
          <w:tcPr>
            <w:tcW w:w="1256" w:type="dxa"/>
            <w:shd w:val="clear" w:color="auto" w:fill="auto"/>
            <w:vAlign w:val="bottom"/>
          </w:tcPr>
          <w:p w14:paraId="480600E4"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1.00</w:t>
            </w:r>
          </w:p>
        </w:tc>
        <w:tc>
          <w:tcPr>
            <w:tcW w:w="1134" w:type="dxa"/>
            <w:shd w:val="clear" w:color="auto" w:fill="auto"/>
            <w:vAlign w:val="bottom"/>
          </w:tcPr>
          <w:p w14:paraId="295D0BC9"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0.99</w:t>
            </w:r>
          </w:p>
        </w:tc>
        <w:tc>
          <w:tcPr>
            <w:tcW w:w="1260" w:type="dxa"/>
            <w:shd w:val="clear" w:color="auto" w:fill="auto"/>
            <w:vAlign w:val="bottom"/>
          </w:tcPr>
          <w:p w14:paraId="7199F981"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0.98</w:t>
            </w:r>
          </w:p>
        </w:tc>
        <w:tc>
          <w:tcPr>
            <w:tcW w:w="1138" w:type="dxa"/>
            <w:shd w:val="clear" w:color="auto" w:fill="auto"/>
            <w:vAlign w:val="bottom"/>
          </w:tcPr>
          <w:p w14:paraId="3B05C1C0"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0.96</w:t>
            </w:r>
          </w:p>
        </w:tc>
      </w:tr>
      <w:tr w:rsidR="008C4E52" w:rsidRPr="00AA1E5D" w14:paraId="32A5B721" w14:textId="77777777" w:rsidTr="001B2EB4">
        <w:trPr>
          <w:jc w:val="center"/>
        </w:trPr>
        <w:tc>
          <w:tcPr>
            <w:tcW w:w="921" w:type="dxa"/>
            <w:vMerge/>
            <w:shd w:val="clear" w:color="auto" w:fill="auto"/>
          </w:tcPr>
          <w:p w14:paraId="3AB5D75C" w14:textId="77777777" w:rsidR="008C4E52" w:rsidRPr="00AA1E5D" w:rsidRDefault="008C4E52" w:rsidP="001B2EB4">
            <w:pPr>
              <w:jc w:val="both"/>
              <w:rPr>
                <w:sz w:val="22"/>
                <w:szCs w:val="22"/>
                <w:lang w:val="en-GB"/>
              </w:rPr>
            </w:pPr>
          </w:p>
        </w:tc>
        <w:tc>
          <w:tcPr>
            <w:tcW w:w="922" w:type="dxa"/>
            <w:tcBorders>
              <w:bottom w:val="single" w:sz="4" w:space="0" w:color="auto"/>
            </w:tcBorders>
            <w:shd w:val="clear" w:color="auto" w:fill="auto"/>
          </w:tcPr>
          <w:p w14:paraId="6D13AF6C"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273DBB9F"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0.99</w:t>
            </w:r>
          </w:p>
        </w:tc>
        <w:tc>
          <w:tcPr>
            <w:tcW w:w="1169" w:type="dxa"/>
            <w:gridSpan w:val="2"/>
            <w:tcBorders>
              <w:bottom w:val="single" w:sz="4" w:space="0" w:color="auto"/>
            </w:tcBorders>
            <w:shd w:val="clear" w:color="auto" w:fill="auto"/>
            <w:vAlign w:val="bottom"/>
          </w:tcPr>
          <w:p w14:paraId="06538022"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1.00</w:t>
            </w:r>
          </w:p>
        </w:tc>
        <w:tc>
          <w:tcPr>
            <w:tcW w:w="1256" w:type="dxa"/>
            <w:tcBorders>
              <w:bottom w:val="single" w:sz="4" w:space="0" w:color="auto"/>
            </w:tcBorders>
            <w:shd w:val="clear" w:color="auto" w:fill="auto"/>
            <w:vAlign w:val="bottom"/>
          </w:tcPr>
          <w:p w14:paraId="4C6742C3"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1.00</w:t>
            </w:r>
          </w:p>
        </w:tc>
        <w:tc>
          <w:tcPr>
            <w:tcW w:w="1134" w:type="dxa"/>
            <w:tcBorders>
              <w:bottom w:val="single" w:sz="4" w:space="0" w:color="auto"/>
            </w:tcBorders>
            <w:shd w:val="clear" w:color="auto" w:fill="auto"/>
            <w:vAlign w:val="bottom"/>
          </w:tcPr>
          <w:p w14:paraId="30790556"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0.99</w:t>
            </w:r>
          </w:p>
        </w:tc>
        <w:tc>
          <w:tcPr>
            <w:tcW w:w="1260" w:type="dxa"/>
            <w:tcBorders>
              <w:bottom w:val="single" w:sz="4" w:space="0" w:color="auto"/>
            </w:tcBorders>
            <w:shd w:val="clear" w:color="auto" w:fill="auto"/>
            <w:vAlign w:val="bottom"/>
          </w:tcPr>
          <w:p w14:paraId="2DCE8D8F"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0.98</w:t>
            </w:r>
          </w:p>
        </w:tc>
        <w:tc>
          <w:tcPr>
            <w:tcW w:w="1138" w:type="dxa"/>
            <w:tcBorders>
              <w:bottom w:val="single" w:sz="4" w:space="0" w:color="auto"/>
            </w:tcBorders>
            <w:shd w:val="clear" w:color="auto" w:fill="auto"/>
            <w:vAlign w:val="bottom"/>
          </w:tcPr>
          <w:p w14:paraId="68196E34"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0.95</w:t>
            </w:r>
          </w:p>
        </w:tc>
      </w:tr>
      <w:tr w:rsidR="008C4E52" w:rsidRPr="00AA1E5D" w14:paraId="288AA22B" w14:textId="77777777" w:rsidTr="001B2EB4">
        <w:trPr>
          <w:jc w:val="center"/>
        </w:trPr>
        <w:tc>
          <w:tcPr>
            <w:tcW w:w="921" w:type="dxa"/>
            <w:vMerge w:val="restart"/>
            <w:tcBorders>
              <w:bottom w:val="single" w:sz="4" w:space="0" w:color="auto"/>
            </w:tcBorders>
            <w:shd w:val="clear" w:color="auto" w:fill="auto"/>
            <w:vAlign w:val="center"/>
          </w:tcPr>
          <w:p w14:paraId="1A6F3898" w14:textId="77777777" w:rsidR="008C4E52" w:rsidRPr="00AA1E5D" w:rsidRDefault="00DE685B" w:rsidP="001B2EB4">
            <w:pPr>
              <w:jc w:val="center"/>
              <w:rPr>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inter</m:t>
                    </m:r>
                  </m:sup>
                </m:sSup>
                <m:r>
                  <w:rPr>
                    <w:rFonts w:ascii="Cambria Math" w:hAnsi="Cambria Math"/>
                    <w:sz w:val="22"/>
                    <w:szCs w:val="22"/>
                    <w:lang w:val="en-GB"/>
                  </w:rPr>
                  <m:t>/h</m:t>
                </m:r>
              </m:oMath>
            </m:oMathPara>
          </w:p>
        </w:tc>
        <w:tc>
          <w:tcPr>
            <w:tcW w:w="922" w:type="dxa"/>
            <w:tcBorders>
              <w:top w:val="single" w:sz="4" w:space="0" w:color="auto"/>
            </w:tcBorders>
            <w:shd w:val="clear" w:color="auto" w:fill="auto"/>
          </w:tcPr>
          <w:p w14:paraId="37DADD43"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tcBorders>
              <w:top w:val="single" w:sz="4" w:space="0" w:color="auto"/>
            </w:tcBorders>
            <w:shd w:val="clear" w:color="auto" w:fill="auto"/>
            <w:vAlign w:val="bottom"/>
          </w:tcPr>
          <w:p w14:paraId="62671619"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0.71</w:t>
            </w:r>
          </w:p>
        </w:tc>
        <w:tc>
          <w:tcPr>
            <w:tcW w:w="1169" w:type="dxa"/>
            <w:gridSpan w:val="2"/>
            <w:tcBorders>
              <w:top w:val="single" w:sz="4" w:space="0" w:color="auto"/>
            </w:tcBorders>
            <w:shd w:val="clear" w:color="auto" w:fill="auto"/>
            <w:vAlign w:val="bottom"/>
          </w:tcPr>
          <w:p w14:paraId="27C7B738"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0.87</w:t>
            </w:r>
          </w:p>
        </w:tc>
        <w:tc>
          <w:tcPr>
            <w:tcW w:w="1256" w:type="dxa"/>
            <w:tcBorders>
              <w:top w:val="single" w:sz="4" w:space="0" w:color="auto"/>
            </w:tcBorders>
            <w:shd w:val="clear" w:color="auto" w:fill="auto"/>
            <w:vAlign w:val="bottom"/>
          </w:tcPr>
          <w:p w14:paraId="33CC95AB"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0.53</w:t>
            </w:r>
          </w:p>
        </w:tc>
        <w:tc>
          <w:tcPr>
            <w:tcW w:w="1134" w:type="dxa"/>
            <w:tcBorders>
              <w:top w:val="single" w:sz="4" w:space="0" w:color="auto"/>
            </w:tcBorders>
            <w:shd w:val="clear" w:color="auto" w:fill="auto"/>
            <w:vAlign w:val="bottom"/>
          </w:tcPr>
          <w:p w14:paraId="4A968F0C"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0.73</w:t>
            </w:r>
          </w:p>
        </w:tc>
        <w:tc>
          <w:tcPr>
            <w:tcW w:w="1260" w:type="dxa"/>
            <w:tcBorders>
              <w:top w:val="single" w:sz="4" w:space="0" w:color="auto"/>
            </w:tcBorders>
            <w:shd w:val="clear" w:color="auto" w:fill="auto"/>
            <w:vAlign w:val="bottom"/>
          </w:tcPr>
          <w:p w14:paraId="0CFA959B"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0.66</w:t>
            </w:r>
          </w:p>
        </w:tc>
        <w:tc>
          <w:tcPr>
            <w:tcW w:w="1138" w:type="dxa"/>
            <w:tcBorders>
              <w:top w:val="single" w:sz="4" w:space="0" w:color="auto"/>
            </w:tcBorders>
            <w:shd w:val="clear" w:color="auto" w:fill="auto"/>
            <w:vAlign w:val="bottom"/>
          </w:tcPr>
          <w:p w14:paraId="044A1169"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0.73</w:t>
            </w:r>
          </w:p>
        </w:tc>
      </w:tr>
      <w:tr w:rsidR="008C4E52" w:rsidRPr="00AA1E5D" w14:paraId="2BAFBB89" w14:textId="77777777" w:rsidTr="001B2EB4">
        <w:trPr>
          <w:jc w:val="center"/>
        </w:trPr>
        <w:tc>
          <w:tcPr>
            <w:tcW w:w="921" w:type="dxa"/>
            <w:vMerge/>
            <w:tcBorders>
              <w:bottom w:val="single" w:sz="4" w:space="0" w:color="auto"/>
            </w:tcBorders>
            <w:shd w:val="clear" w:color="auto" w:fill="auto"/>
          </w:tcPr>
          <w:p w14:paraId="697C07DC" w14:textId="77777777" w:rsidR="008C4E52" w:rsidRPr="00AA1E5D" w:rsidRDefault="008C4E52" w:rsidP="001B2EB4">
            <w:pPr>
              <w:jc w:val="both"/>
              <w:rPr>
                <w:sz w:val="22"/>
                <w:szCs w:val="22"/>
                <w:lang w:val="en-GB"/>
              </w:rPr>
            </w:pPr>
          </w:p>
        </w:tc>
        <w:tc>
          <w:tcPr>
            <w:tcW w:w="922" w:type="dxa"/>
            <w:shd w:val="clear" w:color="auto" w:fill="auto"/>
          </w:tcPr>
          <w:p w14:paraId="5646849F"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6A5AB1B5"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0.71</w:t>
            </w:r>
          </w:p>
        </w:tc>
        <w:tc>
          <w:tcPr>
            <w:tcW w:w="1169" w:type="dxa"/>
            <w:gridSpan w:val="2"/>
            <w:shd w:val="clear" w:color="auto" w:fill="auto"/>
            <w:vAlign w:val="bottom"/>
          </w:tcPr>
          <w:p w14:paraId="346066D0"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0.87</w:t>
            </w:r>
          </w:p>
        </w:tc>
        <w:tc>
          <w:tcPr>
            <w:tcW w:w="1256" w:type="dxa"/>
            <w:shd w:val="clear" w:color="auto" w:fill="auto"/>
            <w:vAlign w:val="bottom"/>
          </w:tcPr>
          <w:p w14:paraId="71550F47"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0.52</w:t>
            </w:r>
          </w:p>
        </w:tc>
        <w:tc>
          <w:tcPr>
            <w:tcW w:w="1134" w:type="dxa"/>
            <w:shd w:val="clear" w:color="auto" w:fill="auto"/>
            <w:vAlign w:val="bottom"/>
          </w:tcPr>
          <w:p w14:paraId="67380F33"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0.73</w:t>
            </w:r>
          </w:p>
        </w:tc>
        <w:tc>
          <w:tcPr>
            <w:tcW w:w="1260" w:type="dxa"/>
            <w:shd w:val="clear" w:color="auto" w:fill="auto"/>
            <w:vAlign w:val="bottom"/>
          </w:tcPr>
          <w:p w14:paraId="6CAC13D5"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0.66</w:t>
            </w:r>
          </w:p>
        </w:tc>
        <w:tc>
          <w:tcPr>
            <w:tcW w:w="1138" w:type="dxa"/>
            <w:shd w:val="clear" w:color="auto" w:fill="auto"/>
            <w:vAlign w:val="bottom"/>
          </w:tcPr>
          <w:p w14:paraId="2081B955"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0.73</w:t>
            </w:r>
          </w:p>
        </w:tc>
      </w:tr>
      <w:tr w:rsidR="008C4E52" w:rsidRPr="00AA1E5D" w14:paraId="4124FCB0" w14:textId="77777777" w:rsidTr="001B2EB4">
        <w:trPr>
          <w:jc w:val="center"/>
        </w:trPr>
        <w:tc>
          <w:tcPr>
            <w:tcW w:w="921" w:type="dxa"/>
            <w:vMerge/>
            <w:tcBorders>
              <w:bottom w:val="single" w:sz="4" w:space="0" w:color="auto"/>
            </w:tcBorders>
            <w:shd w:val="clear" w:color="auto" w:fill="auto"/>
          </w:tcPr>
          <w:p w14:paraId="0FBA3F74" w14:textId="77777777" w:rsidR="008C4E52" w:rsidRPr="00AA1E5D" w:rsidRDefault="008C4E52" w:rsidP="001B2EB4">
            <w:pPr>
              <w:jc w:val="both"/>
              <w:rPr>
                <w:sz w:val="22"/>
                <w:szCs w:val="22"/>
                <w:lang w:val="en-GB"/>
              </w:rPr>
            </w:pPr>
          </w:p>
        </w:tc>
        <w:tc>
          <w:tcPr>
            <w:tcW w:w="922" w:type="dxa"/>
            <w:shd w:val="clear" w:color="auto" w:fill="auto"/>
          </w:tcPr>
          <w:p w14:paraId="7720FFF5"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48084A65"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0.71</w:t>
            </w:r>
          </w:p>
        </w:tc>
        <w:tc>
          <w:tcPr>
            <w:tcW w:w="1169" w:type="dxa"/>
            <w:gridSpan w:val="2"/>
            <w:shd w:val="clear" w:color="auto" w:fill="auto"/>
            <w:vAlign w:val="bottom"/>
          </w:tcPr>
          <w:p w14:paraId="011AF038"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0.87</w:t>
            </w:r>
          </w:p>
        </w:tc>
        <w:tc>
          <w:tcPr>
            <w:tcW w:w="1256" w:type="dxa"/>
            <w:shd w:val="clear" w:color="auto" w:fill="auto"/>
            <w:vAlign w:val="bottom"/>
          </w:tcPr>
          <w:p w14:paraId="017E3A90"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0.51</w:t>
            </w:r>
          </w:p>
        </w:tc>
        <w:tc>
          <w:tcPr>
            <w:tcW w:w="1134" w:type="dxa"/>
            <w:shd w:val="clear" w:color="auto" w:fill="auto"/>
            <w:vAlign w:val="bottom"/>
          </w:tcPr>
          <w:p w14:paraId="62994BDA"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0.73</w:t>
            </w:r>
          </w:p>
        </w:tc>
        <w:tc>
          <w:tcPr>
            <w:tcW w:w="1260" w:type="dxa"/>
            <w:shd w:val="clear" w:color="auto" w:fill="auto"/>
            <w:vAlign w:val="bottom"/>
          </w:tcPr>
          <w:p w14:paraId="2DFFCF9C"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0.66</w:t>
            </w:r>
          </w:p>
        </w:tc>
        <w:tc>
          <w:tcPr>
            <w:tcW w:w="1138" w:type="dxa"/>
            <w:shd w:val="clear" w:color="auto" w:fill="auto"/>
            <w:vAlign w:val="bottom"/>
          </w:tcPr>
          <w:p w14:paraId="49CC63FF"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0.72</w:t>
            </w:r>
          </w:p>
        </w:tc>
      </w:tr>
      <w:tr w:rsidR="008C4E52" w:rsidRPr="00AA1E5D" w14:paraId="65BE66C9" w14:textId="77777777" w:rsidTr="001B2EB4">
        <w:trPr>
          <w:jc w:val="center"/>
        </w:trPr>
        <w:tc>
          <w:tcPr>
            <w:tcW w:w="921" w:type="dxa"/>
            <w:vMerge/>
            <w:tcBorders>
              <w:bottom w:val="single" w:sz="4" w:space="0" w:color="auto"/>
            </w:tcBorders>
            <w:shd w:val="clear" w:color="auto" w:fill="auto"/>
          </w:tcPr>
          <w:p w14:paraId="42FEB79D" w14:textId="77777777" w:rsidR="008C4E52" w:rsidRPr="00AA1E5D" w:rsidRDefault="008C4E52" w:rsidP="001B2EB4">
            <w:pPr>
              <w:jc w:val="both"/>
              <w:rPr>
                <w:sz w:val="22"/>
                <w:szCs w:val="22"/>
                <w:lang w:val="en-GB"/>
              </w:rPr>
            </w:pPr>
          </w:p>
        </w:tc>
        <w:tc>
          <w:tcPr>
            <w:tcW w:w="922" w:type="dxa"/>
            <w:tcBorders>
              <w:bottom w:val="single" w:sz="4" w:space="0" w:color="auto"/>
            </w:tcBorders>
            <w:shd w:val="clear" w:color="auto" w:fill="auto"/>
          </w:tcPr>
          <w:p w14:paraId="40D6ED68"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105E93CA"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0.70</w:t>
            </w:r>
          </w:p>
        </w:tc>
        <w:tc>
          <w:tcPr>
            <w:tcW w:w="1169" w:type="dxa"/>
            <w:gridSpan w:val="2"/>
            <w:tcBorders>
              <w:bottom w:val="single" w:sz="4" w:space="0" w:color="auto"/>
            </w:tcBorders>
            <w:shd w:val="clear" w:color="auto" w:fill="auto"/>
            <w:vAlign w:val="bottom"/>
          </w:tcPr>
          <w:p w14:paraId="17585A2B"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0.87</w:t>
            </w:r>
          </w:p>
        </w:tc>
        <w:tc>
          <w:tcPr>
            <w:tcW w:w="1256" w:type="dxa"/>
            <w:tcBorders>
              <w:bottom w:val="single" w:sz="4" w:space="0" w:color="auto"/>
            </w:tcBorders>
            <w:shd w:val="clear" w:color="auto" w:fill="auto"/>
            <w:vAlign w:val="bottom"/>
          </w:tcPr>
          <w:p w14:paraId="3387D66C"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0.51</w:t>
            </w:r>
          </w:p>
        </w:tc>
        <w:tc>
          <w:tcPr>
            <w:tcW w:w="1134" w:type="dxa"/>
            <w:tcBorders>
              <w:bottom w:val="single" w:sz="4" w:space="0" w:color="auto"/>
            </w:tcBorders>
            <w:shd w:val="clear" w:color="auto" w:fill="auto"/>
            <w:vAlign w:val="bottom"/>
          </w:tcPr>
          <w:p w14:paraId="7D39CCEA"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0.72</w:t>
            </w:r>
          </w:p>
        </w:tc>
        <w:tc>
          <w:tcPr>
            <w:tcW w:w="1260" w:type="dxa"/>
            <w:tcBorders>
              <w:bottom w:val="single" w:sz="4" w:space="0" w:color="auto"/>
            </w:tcBorders>
            <w:shd w:val="clear" w:color="auto" w:fill="auto"/>
            <w:vAlign w:val="bottom"/>
          </w:tcPr>
          <w:p w14:paraId="2D772B7D"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0.65</w:t>
            </w:r>
          </w:p>
        </w:tc>
        <w:tc>
          <w:tcPr>
            <w:tcW w:w="1138" w:type="dxa"/>
            <w:tcBorders>
              <w:bottom w:val="single" w:sz="4" w:space="0" w:color="auto"/>
            </w:tcBorders>
            <w:shd w:val="clear" w:color="auto" w:fill="auto"/>
            <w:vAlign w:val="bottom"/>
          </w:tcPr>
          <w:p w14:paraId="4FCC2543"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0.71</w:t>
            </w:r>
          </w:p>
        </w:tc>
      </w:tr>
    </w:tbl>
    <w:p w14:paraId="547A18FE" w14:textId="77777777" w:rsidR="008C4E52" w:rsidRDefault="008C4E52" w:rsidP="008C4E52"/>
    <w:p w14:paraId="6B1D984B" w14:textId="77777777" w:rsidR="008C4E52" w:rsidRDefault="008C4E52" w:rsidP="008C4E52">
      <w:pPr>
        <w:spacing w:after="160" w:line="259" w:lineRule="auto"/>
      </w:pPr>
      <w:r>
        <w:br w:type="page"/>
      </w:r>
    </w:p>
    <w:p w14:paraId="69687526" w14:textId="4EFE8B98" w:rsidR="008C4E52" w:rsidRPr="00AA1E5D" w:rsidRDefault="001B2EB4" w:rsidP="008C4E52">
      <w:pPr>
        <w:ind w:left="2268" w:right="-964" w:hanging="2268"/>
        <w:rPr>
          <w:rFonts w:ascii="Times New Roman" w:hAnsi="Times New Roman"/>
          <w:b/>
          <w:sz w:val="22"/>
          <w:szCs w:val="22"/>
        </w:rPr>
      </w:pPr>
      <w:r>
        <w:rPr>
          <w:rFonts w:ascii="Times New Roman" w:hAnsi="Times New Roman"/>
          <w:b/>
          <w:sz w:val="22"/>
          <w:szCs w:val="22"/>
          <w:lang w:val="en-GB"/>
        </w:rPr>
        <w:lastRenderedPageBreak/>
        <w:t xml:space="preserve">Appendix </w:t>
      </w:r>
      <w:r w:rsidR="008C4E52" w:rsidRPr="00AA1E5D">
        <w:rPr>
          <w:rFonts w:ascii="Times New Roman" w:hAnsi="Times New Roman"/>
          <w:b/>
          <w:sz w:val="22"/>
          <w:szCs w:val="22"/>
        </w:rPr>
        <w:t xml:space="preserve">Table </w:t>
      </w:r>
      <w:r w:rsidR="00BF7D2B">
        <w:rPr>
          <w:rFonts w:ascii="Times New Roman" w:hAnsi="Times New Roman"/>
          <w:b/>
          <w:sz w:val="22"/>
          <w:szCs w:val="22"/>
        </w:rPr>
        <w:t>3</w:t>
      </w:r>
      <w:r w:rsidR="008C4E52">
        <w:rPr>
          <w:rFonts w:ascii="Times New Roman" w:hAnsi="Times New Roman"/>
          <w:b/>
          <w:sz w:val="22"/>
          <w:szCs w:val="22"/>
        </w:rPr>
        <w:t xml:space="preserve">c: </w:t>
      </w:r>
      <w:r w:rsidR="003757F3" w:rsidRPr="00AA1E5D">
        <w:rPr>
          <w:rFonts w:ascii="Times New Roman" w:hAnsi="Times New Roman"/>
          <w:b/>
          <w:sz w:val="22"/>
          <w:szCs w:val="22"/>
        </w:rPr>
        <w:t>Contrarian strategy and its decomposition</w:t>
      </w:r>
      <w:r w:rsidR="003757F3">
        <w:rPr>
          <w:rFonts w:ascii="Times New Roman" w:hAnsi="Times New Roman"/>
          <w:b/>
          <w:sz w:val="22"/>
          <w:szCs w:val="22"/>
        </w:rPr>
        <w:t xml:space="preserve"> for the </w:t>
      </w:r>
      <w:r w:rsidR="008C4E52">
        <w:rPr>
          <w:rFonts w:ascii="Times New Roman" w:hAnsi="Times New Roman"/>
          <w:b/>
          <w:sz w:val="22"/>
          <w:szCs w:val="22"/>
        </w:rPr>
        <w:t>U</w:t>
      </w:r>
      <w:r w:rsidR="00431732">
        <w:rPr>
          <w:rFonts w:ascii="Times New Roman" w:hAnsi="Times New Roman"/>
          <w:b/>
          <w:sz w:val="22"/>
          <w:szCs w:val="22"/>
        </w:rPr>
        <w:t>.</w:t>
      </w:r>
      <w:r w:rsidR="008C4E52">
        <w:rPr>
          <w:rFonts w:ascii="Times New Roman" w:hAnsi="Times New Roman"/>
          <w:b/>
          <w:sz w:val="22"/>
          <w:szCs w:val="22"/>
        </w:rPr>
        <w:t>S</w:t>
      </w:r>
      <w:r w:rsidR="00431732">
        <w:rPr>
          <w:rFonts w:ascii="Times New Roman" w:hAnsi="Times New Roman"/>
          <w:b/>
          <w:sz w:val="22"/>
          <w:szCs w:val="22"/>
        </w:rPr>
        <w:t>.</w:t>
      </w:r>
      <w:r w:rsidR="003757F3">
        <w:rPr>
          <w:rFonts w:ascii="Times New Roman" w:hAnsi="Times New Roman"/>
          <w:b/>
          <w:sz w:val="22"/>
          <w:szCs w:val="22"/>
        </w:rPr>
        <w:t xml:space="preserve"> stock markets</w:t>
      </w:r>
    </w:p>
    <w:p w14:paraId="5E44E379" w14:textId="61701A6B" w:rsidR="008C4E52" w:rsidRPr="00AA1E5D" w:rsidRDefault="008C4E52" w:rsidP="008C4E52">
      <w:pPr>
        <w:tabs>
          <w:tab w:val="left" w:pos="1056"/>
          <w:tab w:val="left" w:pos="6660"/>
        </w:tabs>
        <w:ind w:right="-896"/>
        <w:jc w:val="both"/>
        <w:rPr>
          <w:rFonts w:ascii="Times New Roman" w:hAnsi="Times New Roman"/>
          <w:sz w:val="20"/>
          <w:szCs w:val="22"/>
          <w:lang w:val="en-GB"/>
        </w:rPr>
      </w:pPr>
      <w:r w:rsidRPr="00AA1E5D">
        <w:rPr>
          <w:rFonts w:ascii="Times New Roman" w:hAnsi="Times New Roman"/>
          <w:sz w:val="20"/>
          <w:szCs w:val="22"/>
        </w:rPr>
        <w:t xml:space="preserve">This </w:t>
      </w:r>
      <w:r w:rsidRPr="00AA1E5D">
        <w:rPr>
          <w:rFonts w:ascii="Times New Roman" w:hAnsi="Times New Roman"/>
          <w:sz w:val="20"/>
          <w:szCs w:val="22"/>
          <w:lang w:val="en-GB"/>
        </w:rPr>
        <w:t>table  presents the annualized unconditional reversal strategy (π) cumulative returns and their decomposition into intra-industry (</w:t>
      </w:r>
      <m:oMath>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intra</m:t>
            </m:r>
          </m:sup>
        </m:sSup>
      </m:oMath>
      <w:r w:rsidRPr="00AA1E5D">
        <w:rPr>
          <w:rFonts w:ascii="Times New Roman" w:hAnsi="Times New Roman"/>
          <w:sz w:val="20"/>
          <w:szCs w:val="22"/>
          <w:lang w:val="en-GB"/>
        </w:rPr>
        <w:t>) and inter-industry (</w:t>
      </w:r>
      <m:oMath>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inter</m:t>
            </m:r>
          </m:sup>
        </m:sSup>
      </m:oMath>
      <w:r w:rsidRPr="00AA1E5D">
        <w:rPr>
          <w:rFonts w:ascii="Times New Roman" w:hAnsi="Times New Roman"/>
          <w:sz w:val="20"/>
          <w:szCs w:val="22"/>
          <w:lang w:val="en-GB"/>
        </w:rPr>
        <w:t xml:space="preserve">) reversal return components, as depicted in Equation (1), </w:t>
      </w:r>
      <m:oMath>
        <m:r>
          <w:rPr>
            <w:rFonts w:ascii="Cambria Math" w:hAnsi="Cambria Math"/>
            <w:sz w:val="20"/>
            <w:szCs w:val="22"/>
            <w:lang w:val="en-GB"/>
          </w:rPr>
          <m:t xml:space="preserve">π= </m:t>
        </m:r>
        <m:d>
          <m:dPr>
            <m:ctrlPr>
              <w:rPr>
                <w:rFonts w:ascii="Cambria Math" w:hAnsi="Cambria Math"/>
                <w:i/>
                <w:sz w:val="20"/>
                <w:szCs w:val="22"/>
                <w:lang w:val="en-GB"/>
              </w:rPr>
            </m:ctrlPr>
          </m:dPr>
          <m:e>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intra</m:t>
                </m:r>
              </m:sup>
            </m:sSup>
            <m:r>
              <w:rPr>
                <w:rFonts w:ascii="Cambria Math" w:hAnsi="Cambria Math"/>
                <w:sz w:val="20"/>
                <w:szCs w:val="22"/>
                <w:lang w:val="en-GB"/>
              </w:rPr>
              <m:t>×</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intra</m:t>
                </m:r>
              </m:sup>
            </m:sSup>
            <m:r>
              <w:rPr>
                <w:rFonts w:ascii="Cambria Math" w:hAnsi="Cambria Math"/>
                <w:sz w:val="20"/>
                <w:szCs w:val="22"/>
                <w:lang w:val="en-GB"/>
              </w:rPr>
              <m:t>/h</m:t>
            </m:r>
          </m:e>
        </m:d>
        <m:r>
          <w:rPr>
            <w:rFonts w:ascii="Cambria Math" w:hAnsi="Cambria Math"/>
            <w:sz w:val="20"/>
            <w:szCs w:val="22"/>
            <w:lang w:val="en-GB"/>
          </w:rPr>
          <m:t>+</m:t>
        </m:r>
        <m:d>
          <m:dPr>
            <m:ctrlPr>
              <w:rPr>
                <w:rFonts w:ascii="Cambria Math" w:hAnsi="Cambria Math"/>
                <w:i/>
                <w:sz w:val="20"/>
                <w:szCs w:val="22"/>
                <w:lang w:val="en-GB"/>
              </w:rPr>
            </m:ctrlPr>
          </m:dPr>
          <m:e>
            <m:sSup>
              <m:sSupPr>
                <m:ctrlPr>
                  <w:rPr>
                    <w:rFonts w:ascii="Cambria Math" w:hAnsi="Cambria Math"/>
                    <w:i/>
                    <w:sz w:val="20"/>
                    <w:szCs w:val="22"/>
                    <w:lang w:val="en-GB"/>
                  </w:rPr>
                </m:ctrlPr>
              </m:sSupPr>
              <m:e>
                <m:r>
                  <w:rPr>
                    <w:rFonts w:ascii="Cambria Math" w:hAnsi="Cambria Math"/>
                    <w:sz w:val="20"/>
                    <w:szCs w:val="22"/>
                    <w:lang w:val="en-GB"/>
                  </w:rPr>
                  <m:t>π</m:t>
                </m:r>
              </m:e>
              <m:sup>
                <m:r>
                  <w:rPr>
                    <w:rFonts w:ascii="Cambria Math" w:hAnsi="Cambria Math"/>
                    <w:sz w:val="20"/>
                    <w:szCs w:val="22"/>
                    <w:lang w:val="en-GB"/>
                  </w:rPr>
                  <m:t>inter</m:t>
                </m:r>
              </m:sup>
            </m:sSup>
            <m:r>
              <w:rPr>
                <w:rFonts w:ascii="Cambria Math" w:hAnsi="Cambria Math"/>
                <w:sz w:val="20"/>
                <w:szCs w:val="22"/>
                <w:lang w:val="en-GB"/>
              </w:rPr>
              <m:t>×</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inter</m:t>
                </m:r>
              </m:sup>
            </m:sSup>
            <m:r>
              <w:rPr>
                <w:rFonts w:ascii="Cambria Math" w:hAnsi="Cambria Math"/>
                <w:sz w:val="20"/>
                <w:szCs w:val="22"/>
                <w:lang w:val="en-GB"/>
              </w:rPr>
              <m:t>/h</m:t>
            </m:r>
          </m:e>
        </m:d>
      </m:oMath>
      <w:r w:rsidRPr="00AA1E5D">
        <w:rPr>
          <w:rFonts w:ascii="Times New Roman" w:hAnsi="Times New Roman"/>
          <w:sz w:val="20"/>
          <w:szCs w:val="22"/>
          <w:lang w:val="en-GB"/>
        </w:rPr>
        <w:t xml:space="preserve">, where </w:t>
      </w:r>
      <m:oMath>
        <m:r>
          <w:rPr>
            <w:rFonts w:ascii="Cambria Math" w:hAnsi="Cambria Math"/>
            <w:sz w:val="20"/>
            <w:szCs w:val="22"/>
            <w:lang w:val="en-GB"/>
          </w:rPr>
          <m:t>h</m:t>
        </m:r>
      </m:oMath>
      <w:r w:rsidRPr="00AA1E5D">
        <w:rPr>
          <w:rFonts w:ascii="Times New Roman" w:hAnsi="Times New Roman"/>
          <w:sz w:val="20"/>
          <w:szCs w:val="22"/>
          <w:lang w:val="en-GB"/>
        </w:rPr>
        <w:t>,</w:t>
      </w:r>
      <m:oMath>
        <m:r>
          <w:rPr>
            <w:rFonts w:ascii="Cambria Math" w:hAnsi="Cambria Math"/>
            <w:sz w:val="20"/>
            <w:szCs w:val="22"/>
            <w:lang w:val="en-GB"/>
          </w:rPr>
          <m:t xml:space="preserve"> </m:t>
        </m:r>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intra</m:t>
            </m:r>
          </m:sup>
        </m:sSup>
      </m:oMath>
      <w:r w:rsidRPr="00AA1E5D">
        <w:rPr>
          <w:rFonts w:ascii="Times New Roman" w:hAnsi="Times New Roman"/>
          <w:sz w:val="20"/>
          <w:szCs w:val="22"/>
          <w:lang w:val="en-GB"/>
        </w:rPr>
        <w:t xml:space="preserve">, and </w:t>
      </w:r>
      <m:oMath>
        <m:sSup>
          <m:sSupPr>
            <m:ctrlPr>
              <w:rPr>
                <w:rFonts w:ascii="Cambria Math" w:hAnsi="Cambria Math"/>
                <w:i/>
                <w:sz w:val="20"/>
                <w:szCs w:val="22"/>
                <w:lang w:val="en-GB"/>
              </w:rPr>
            </m:ctrlPr>
          </m:sSupPr>
          <m:e>
            <m:r>
              <w:rPr>
                <w:rFonts w:ascii="Cambria Math" w:hAnsi="Cambria Math"/>
                <w:sz w:val="20"/>
                <w:szCs w:val="22"/>
                <w:lang w:val="en-GB"/>
              </w:rPr>
              <m:t>h</m:t>
            </m:r>
          </m:e>
          <m:sup>
            <m:r>
              <w:rPr>
                <w:rFonts w:ascii="Cambria Math" w:hAnsi="Cambria Math"/>
                <w:sz w:val="20"/>
                <w:szCs w:val="22"/>
                <w:lang w:val="en-GB"/>
              </w:rPr>
              <m:t>inter</m:t>
            </m:r>
          </m:sup>
        </m:sSup>
      </m:oMath>
      <w:r w:rsidRPr="00AA1E5D">
        <w:rPr>
          <w:rFonts w:ascii="Times New Roman" w:hAnsi="Times New Roman"/>
          <w:sz w:val="20"/>
          <w:szCs w:val="22"/>
          <w:lang w:val="en-GB"/>
        </w:rPr>
        <w:t xml:space="preserve"> are the scaling factors for the unconditional, intra-industry, and inter-industry reversal strategies, so that the portfolio weights add to $1 long and $1 short in the respective strategies. All returns are in percentages</w:t>
      </w:r>
      <w:r w:rsidRPr="00AA1E5D">
        <w:rPr>
          <w:rFonts w:ascii="Times New Roman" w:hAnsi="Times New Roman"/>
          <w:sz w:val="20"/>
          <w:szCs w:val="22"/>
        </w:rPr>
        <w:t xml:space="preserve">. Statistically significant returns at the 5% level of significance based on </w:t>
      </w:r>
      <w:r w:rsidRPr="00AA1E5D">
        <w:rPr>
          <w:rFonts w:ascii="Times New Roman" w:hAnsi="Times New Roman"/>
          <w:sz w:val="20"/>
          <w:szCs w:val="22"/>
          <w:lang w:val="en-GB"/>
        </w:rPr>
        <w:t xml:space="preserve">Newey-West robust errors are </w:t>
      </w:r>
      <w:r>
        <w:rPr>
          <w:rFonts w:ascii="Times New Roman" w:hAnsi="Times New Roman"/>
          <w:sz w:val="20"/>
          <w:szCs w:val="22"/>
          <w:lang w:val="en-GB"/>
        </w:rPr>
        <w:t>noted with an asterisk</w:t>
      </w:r>
      <w:r w:rsidRPr="00AA1E5D">
        <w:rPr>
          <w:rFonts w:ascii="Times New Roman" w:hAnsi="Times New Roman"/>
          <w:sz w:val="20"/>
          <w:szCs w:val="22"/>
        </w:rPr>
        <w:t>.</w:t>
      </w:r>
    </w:p>
    <w:p w14:paraId="13D787EE" w14:textId="77777777" w:rsidR="008C4E52" w:rsidRPr="00AA1E5D" w:rsidRDefault="008C4E52" w:rsidP="008C4E52">
      <w:pPr>
        <w:ind w:right="-964"/>
        <w:rPr>
          <w:rFonts w:ascii="Times New Roman" w:hAnsi="Times New Roman"/>
          <w:b/>
          <w:sz w:val="22"/>
          <w:szCs w:val="22"/>
        </w:rPr>
      </w:pPr>
    </w:p>
    <w:tbl>
      <w:tblPr>
        <w:tblW w:w="8935" w:type="dxa"/>
        <w:jc w:val="center"/>
        <w:tblLayout w:type="fixed"/>
        <w:tblLook w:val="04A0" w:firstRow="1" w:lastRow="0" w:firstColumn="1" w:lastColumn="0" w:noHBand="0" w:noVBand="1"/>
      </w:tblPr>
      <w:tblGrid>
        <w:gridCol w:w="921"/>
        <w:gridCol w:w="922"/>
        <w:gridCol w:w="1135"/>
        <w:gridCol w:w="728"/>
        <w:gridCol w:w="441"/>
        <w:gridCol w:w="1256"/>
        <w:gridCol w:w="1134"/>
        <w:gridCol w:w="1260"/>
        <w:gridCol w:w="1138"/>
      </w:tblGrid>
      <w:tr w:rsidR="008C4E52" w:rsidRPr="00AA1E5D" w14:paraId="7D32B7A1" w14:textId="77777777" w:rsidTr="001B2EB4">
        <w:trPr>
          <w:jc w:val="center"/>
        </w:trPr>
        <w:tc>
          <w:tcPr>
            <w:tcW w:w="921" w:type="dxa"/>
            <w:tcBorders>
              <w:top w:val="single" w:sz="4" w:space="0" w:color="auto"/>
              <w:bottom w:val="single" w:sz="4" w:space="0" w:color="auto"/>
            </w:tcBorders>
            <w:shd w:val="clear" w:color="auto" w:fill="auto"/>
          </w:tcPr>
          <w:p w14:paraId="4E866950" w14:textId="77777777" w:rsidR="008C4E52" w:rsidRPr="00AA1E5D" w:rsidRDefault="008C4E52" w:rsidP="001B2EB4">
            <w:pPr>
              <w:jc w:val="both"/>
              <w:rPr>
                <w:rFonts w:ascii="Times New Roman" w:hAnsi="Times New Roman"/>
                <w:sz w:val="20"/>
                <w:szCs w:val="22"/>
                <w:lang w:val="en-GB"/>
              </w:rPr>
            </w:pPr>
          </w:p>
        </w:tc>
        <w:tc>
          <w:tcPr>
            <w:tcW w:w="922" w:type="dxa"/>
            <w:tcBorders>
              <w:top w:val="single" w:sz="4" w:space="0" w:color="auto"/>
              <w:bottom w:val="single" w:sz="4" w:space="0" w:color="auto"/>
            </w:tcBorders>
            <w:shd w:val="clear" w:color="auto" w:fill="auto"/>
          </w:tcPr>
          <w:p w14:paraId="1582F037"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lang w:val="en-GB"/>
              </w:rPr>
              <w:t>Holding horizon</w:t>
            </w:r>
          </w:p>
        </w:tc>
        <w:tc>
          <w:tcPr>
            <w:tcW w:w="1135" w:type="dxa"/>
            <w:tcBorders>
              <w:top w:val="single" w:sz="4" w:space="0" w:color="auto"/>
              <w:bottom w:val="single" w:sz="4" w:space="0" w:color="auto"/>
            </w:tcBorders>
            <w:shd w:val="clear" w:color="auto" w:fill="auto"/>
            <w:vAlign w:val="center"/>
          </w:tcPr>
          <w:p w14:paraId="5B4632C3" w14:textId="77777777" w:rsidR="008C4E52" w:rsidRPr="00AA1E5D" w:rsidRDefault="008C4E52" w:rsidP="001B2EB4">
            <w:pPr>
              <w:rPr>
                <w:rFonts w:ascii="Times New Roman" w:hAnsi="Times New Roman"/>
                <w:sz w:val="20"/>
                <w:szCs w:val="22"/>
              </w:rPr>
            </w:pPr>
            <w:r w:rsidRPr="00AA1E5D">
              <w:rPr>
                <w:rFonts w:ascii="Times New Roman" w:hAnsi="Times New Roman"/>
                <w:sz w:val="20"/>
                <w:szCs w:val="22"/>
              </w:rPr>
              <w:t>All industry portfolios</w:t>
            </w:r>
          </w:p>
          <w:p w14:paraId="2F16594E" w14:textId="77777777" w:rsidR="008C4E52" w:rsidRPr="00AA1E5D" w:rsidRDefault="008C4E52" w:rsidP="001B2EB4">
            <w:pPr>
              <w:rPr>
                <w:rFonts w:ascii="Times New Roman" w:hAnsi="Times New Roman"/>
                <w:sz w:val="20"/>
                <w:szCs w:val="22"/>
              </w:rPr>
            </w:pPr>
          </w:p>
          <w:p w14:paraId="076CBF7C" w14:textId="77777777" w:rsidR="008C4E52" w:rsidRPr="00AA1E5D" w:rsidRDefault="008C4E52" w:rsidP="001B2EB4">
            <w:pPr>
              <w:rPr>
                <w:rFonts w:ascii="Times New Roman" w:hAnsi="Times New Roman"/>
                <w:sz w:val="20"/>
                <w:szCs w:val="22"/>
              </w:rPr>
            </w:pPr>
          </w:p>
          <w:p w14:paraId="71FAA9B9" w14:textId="77777777" w:rsidR="008C4E52" w:rsidRPr="00AA1E5D" w:rsidRDefault="008C4E52" w:rsidP="001B2EB4">
            <w:pPr>
              <w:rPr>
                <w:rFonts w:ascii="Times New Roman" w:hAnsi="Times New Roman"/>
                <w:sz w:val="20"/>
                <w:szCs w:val="22"/>
              </w:rPr>
            </w:pPr>
          </w:p>
          <w:p w14:paraId="384E0875" w14:textId="77777777" w:rsidR="008C4E52" w:rsidRPr="00AA1E5D" w:rsidRDefault="008C4E52" w:rsidP="001B2EB4">
            <w:pPr>
              <w:jc w:val="both"/>
              <w:rPr>
                <w:rFonts w:ascii="Times New Roman" w:hAnsi="Times New Roman"/>
                <w:sz w:val="20"/>
                <w:szCs w:val="22"/>
              </w:rPr>
            </w:pPr>
            <w:r w:rsidRPr="00AA1E5D">
              <w:rPr>
                <w:rFonts w:ascii="Times New Roman" w:hAnsi="Times New Roman"/>
                <w:sz w:val="20"/>
                <w:szCs w:val="22"/>
              </w:rPr>
              <w:t xml:space="preserve"> </w:t>
            </w:r>
          </w:p>
          <w:p w14:paraId="24A739DC" w14:textId="77777777" w:rsidR="008C4E52" w:rsidRPr="00AA1E5D" w:rsidRDefault="008C4E52" w:rsidP="001B2EB4">
            <w:pPr>
              <w:jc w:val="both"/>
              <w:rPr>
                <w:rFonts w:ascii="Times New Roman" w:hAnsi="Times New Roman"/>
                <w:sz w:val="20"/>
                <w:szCs w:val="22"/>
              </w:rPr>
            </w:pPr>
            <w:r w:rsidRPr="00AA1E5D">
              <w:rPr>
                <w:rFonts w:ascii="Times New Roman" w:hAnsi="Times New Roman"/>
                <w:sz w:val="20"/>
                <w:szCs w:val="22"/>
              </w:rPr>
              <w:t xml:space="preserve">     (1)</w:t>
            </w:r>
          </w:p>
        </w:tc>
        <w:tc>
          <w:tcPr>
            <w:tcW w:w="1169" w:type="dxa"/>
            <w:gridSpan w:val="2"/>
            <w:tcBorders>
              <w:top w:val="single" w:sz="4" w:space="0" w:color="auto"/>
              <w:bottom w:val="single" w:sz="4" w:space="0" w:color="auto"/>
            </w:tcBorders>
            <w:shd w:val="clear" w:color="auto" w:fill="auto"/>
            <w:vAlign w:val="center"/>
          </w:tcPr>
          <w:p w14:paraId="3E638018" w14:textId="225F276F" w:rsidR="008C4E52" w:rsidRPr="00AA1E5D" w:rsidRDefault="008C4E52" w:rsidP="001B2EB4">
            <w:pPr>
              <w:rPr>
                <w:rFonts w:ascii="Times New Roman" w:hAnsi="Times New Roman"/>
                <w:sz w:val="20"/>
                <w:szCs w:val="22"/>
              </w:rPr>
            </w:pPr>
            <w:r w:rsidRPr="00AA1E5D">
              <w:rPr>
                <w:rFonts w:ascii="Times New Roman" w:hAnsi="Times New Roman"/>
                <w:sz w:val="20"/>
                <w:szCs w:val="22"/>
              </w:rPr>
              <w:t xml:space="preserve">Industry portfolios based on top 20% capitalized </w:t>
            </w:r>
            <w:r w:rsidR="00431732">
              <w:rPr>
                <w:rFonts w:ascii="Times New Roman" w:hAnsi="Times New Roman"/>
                <w:sz w:val="20"/>
                <w:szCs w:val="22"/>
              </w:rPr>
              <w:t>stocks</w:t>
            </w:r>
          </w:p>
          <w:p w14:paraId="0A35E406" w14:textId="77777777" w:rsidR="008C4E52" w:rsidRPr="00AA1E5D" w:rsidRDefault="008C4E52" w:rsidP="001B2EB4">
            <w:pPr>
              <w:jc w:val="both"/>
              <w:rPr>
                <w:rFonts w:ascii="Times New Roman" w:hAnsi="Times New Roman"/>
                <w:sz w:val="20"/>
                <w:szCs w:val="22"/>
              </w:rPr>
            </w:pPr>
            <w:r w:rsidRPr="00AA1E5D">
              <w:rPr>
                <w:rFonts w:ascii="Times New Roman" w:hAnsi="Times New Roman"/>
                <w:sz w:val="20"/>
                <w:szCs w:val="22"/>
              </w:rPr>
              <w:t xml:space="preserve">     </w:t>
            </w:r>
          </w:p>
          <w:p w14:paraId="507982B6"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rPr>
              <w:t xml:space="preserve">      (2)</w:t>
            </w:r>
          </w:p>
        </w:tc>
        <w:tc>
          <w:tcPr>
            <w:tcW w:w="1256" w:type="dxa"/>
            <w:tcBorders>
              <w:top w:val="single" w:sz="4" w:space="0" w:color="auto"/>
              <w:bottom w:val="single" w:sz="4" w:space="0" w:color="auto"/>
            </w:tcBorders>
            <w:shd w:val="clear" w:color="auto" w:fill="auto"/>
            <w:vAlign w:val="center"/>
          </w:tcPr>
          <w:p w14:paraId="6098535C" w14:textId="271D8923" w:rsidR="008C4E52" w:rsidRPr="00AA1E5D" w:rsidRDefault="008C4E52" w:rsidP="001B2EB4">
            <w:pPr>
              <w:rPr>
                <w:rFonts w:ascii="Times New Roman" w:hAnsi="Times New Roman"/>
                <w:sz w:val="20"/>
                <w:szCs w:val="22"/>
              </w:rPr>
            </w:pPr>
            <w:r w:rsidRPr="00AA1E5D">
              <w:rPr>
                <w:rFonts w:ascii="Times New Roman" w:hAnsi="Times New Roman"/>
                <w:sz w:val="20"/>
                <w:szCs w:val="22"/>
              </w:rPr>
              <w:t xml:space="preserve">Industry portfolios based on bottom 20% capitalized </w:t>
            </w:r>
            <w:r w:rsidR="00431732">
              <w:rPr>
                <w:rFonts w:ascii="Times New Roman" w:hAnsi="Times New Roman"/>
                <w:sz w:val="20"/>
                <w:szCs w:val="22"/>
              </w:rPr>
              <w:t>stocks</w:t>
            </w:r>
          </w:p>
          <w:p w14:paraId="4EC2E90E" w14:textId="77777777" w:rsidR="008C4E52" w:rsidRPr="00AA1E5D" w:rsidRDefault="008C4E52" w:rsidP="001B2EB4">
            <w:pPr>
              <w:jc w:val="both"/>
              <w:rPr>
                <w:rFonts w:ascii="Times New Roman" w:hAnsi="Times New Roman"/>
                <w:sz w:val="20"/>
                <w:szCs w:val="22"/>
              </w:rPr>
            </w:pPr>
            <w:r w:rsidRPr="00AA1E5D">
              <w:rPr>
                <w:rFonts w:ascii="Times New Roman" w:hAnsi="Times New Roman"/>
                <w:sz w:val="20"/>
                <w:szCs w:val="22"/>
              </w:rPr>
              <w:t xml:space="preserve">   </w:t>
            </w:r>
          </w:p>
          <w:p w14:paraId="2673A8DC"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rPr>
              <w:t xml:space="preserve">    (3)</w:t>
            </w:r>
          </w:p>
        </w:tc>
        <w:tc>
          <w:tcPr>
            <w:tcW w:w="1134" w:type="dxa"/>
            <w:tcBorders>
              <w:top w:val="single" w:sz="4" w:space="0" w:color="auto"/>
              <w:bottom w:val="single" w:sz="4" w:space="0" w:color="auto"/>
            </w:tcBorders>
            <w:shd w:val="clear" w:color="auto" w:fill="auto"/>
            <w:vAlign w:val="center"/>
          </w:tcPr>
          <w:p w14:paraId="3E21D38B" w14:textId="77777777" w:rsidR="008C4E52" w:rsidRPr="00AA1E5D" w:rsidRDefault="008C4E52" w:rsidP="001B2EB4">
            <w:pPr>
              <w:rPr>
                <w:rFonts w:ascii="Times New Roman" w:hAnsi="Times New Roman"/>
                <w:sz w:val="20"/>
                <w:szCs w:val="22"/>
              </w:rPr>
            </w:pPr>
            <w:r>
              <w:rPr>
                <w:rFonts w:ascii="Times New Roman" w:hAnsi="Times New Roman"/>
                <w:sz w:val="20"/>
                <w:szCs w:val="22"/>
              </w:rPr>
              <w:t>NYSE</w:t>
            </w:r>
            <w:r w:rsidRPr="00AA1E5D">
              <w:rPr>
                <w:rFonts w:ascii="Times New Roman" w:hAnsi="Times New Roman"/>
                <w:sz w:val="20"/>
                <w:szCs w:val="22"/>
              </w:rPr>
              <w:t xml:space="preserve"> industry portfolios</w:t>
            </w:r>
          </w:p>
          <w:p w14:paraId="32BD4A3F" w14:textId="77777777" w:rsidR="008C4E52" w:rsidRDefault="008C4E52" w:rsidP="001B2EB4">
            <w:pPr>
              <w:rPr>
                <w:rFonts w:ascii="Times New Roman" w:hAnsi="Times New Roman"/>
                <w:sz w:val="20"/>
                <w:szCs w:val="22"/>
              </w:rPr>
            </w:pPr>
          </w:p>
          <w:p w14:paraId="22D6290E" w14:textId="77777777" w:rsidR="008C4E52" w:rsidRDefault="008C4E52" w:rsidP="001B2EB4">
            <w:pPr>
              <w:rPr>
                <w:rFonts w:ascii="Times New Roman" w:hAnsi="Times New Roman"/>
                <w:sz w:val="20"/>
                <w:szCs w:val="22"/>
              </w:rPr>
            </w:pPr>
          </w:p>
          <w:p w14:paraId="0CF1D395" w14:textId="77777777" w:rsidR="008C4E52" w:rsidRDefault="008C4E52" w:rsidP="001B2EB4">
            <w:pPr>
              <w:rPr>
                <w:rFonts w:ascii="Times New Roman" w:hAnsi="Times New Roman"/>
                <w:sz w:val="20"/>
                <w:szCs w:val="22"/>
              </w:rPr>
            </w:pPr>
          </w:p>
          <w:p w14:paraId="344EB845" w14:textId="77777777" w:rsidR="008C4E52" w:rsidRPr="00AA1E5D" w:rsidRDefault="008C4E52" w:rsidP="001B2EB4">
            <w:pPr>
              <w:rPr>
                <w:rFonts w:ascii="Times New Roman" w:hAnsi="Times New Roman"/>
                <w:sz w:val="20"/>
                <w:szCs w:val="22"/>
              </w:rPr>
            </w:pPr>
          </w:p>
          <w:p w14:paraId="4B00114C"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rPr>
              <w:t xml:space="preserve">      (4)</w:t>
            </w:r>
          </w:p>
        </w:tc>
        <w:tc>
          <w:tcPr>
            <w:tcW w:w="1260" w:type="dxa"/>
            <w:tcBorders>
              <w:top w:val="single" w:sz="4" w:space="0" w:color="auto"/>
              <w:bottom w:val="single" w:sz="4" w:space="0" w:color="auto"/>
            </w:tcBorders>
            <w:shd w:val="clear" w:color="auto" w:fill="auto"/>
            <w:vAlign w:val="center"/>
          </w:tcPr>
          <w:p w14:paraId="5CA46F78" w14:textId="77777777" w:rsidR="008C4E52" w:rsidRPr="00AA1E5D" w:rsidRDefault="008C4E52" w:rsidP="001B2EB4">
            <w:pPr>
              <w:rPr>
                <w:rFonts w:ascii="Times New Roman" w:hAnsi="Times New Roman"/>
                <w:sz w:val="20"/>
                <w:szCs w:val="22"/>
              </w:rPr>
            </w:pPr>
            <w:r>
              <w:rPr>
                <w:rFonts w:ascii="Times New Roman" w:hAnsi="Times New Roman"/>
                <w:sz w:val="20"/>
                <w:szCs w:val="22"/>
              </w:rPr>
              <w:t>NASDAQ</w:t>
            </w:r>
            <w:r w:rsidRPr="00AA1E5D">
              <w:rPr>
                <w:rFonts w:ascii="Times New Roman" w:hAnsi="Times New Roman"/>
                <w:sz w:val="20"/>
                <w:szCs w:val="22"/>
              </w:rPr>
              <w:t xml:space="preserve"> industry portfolios</w:t>
            </w:r>
          </w:p>
          <w:p w14:paraId="2B5526C9" w14:textId="77777777" w:rsidR="008C4E52" w:rsidRDefault="008C4E52" w:rsidP="001B2EB4">
            <w:pPr>
              <w:rPr>
                <w:rFonts w:ascii="Times New Roman" w:hAnsi="Times New Roman"/>
                <w:sz w:val="20"/>
                <w:szCs w:val="22"/>
              </w:rPr>
            </w:pPr>
          </w:p>
          <w:p w14:paraId="7CBDBED6" w14:textId="77777777" w:rsidR="008C4E52" w:rsidRDefault="008C4E52" w:rsidP="001B2EB4">
            <w:pPr>
              <w:rPr>
                <w:rFonts w:ascii="Times New Roman" w:hAnsi="Times New Roman"/>
                <w:sz w:val="20"/>
                <w:szCs w:val="22"/>
              </w:rPr>
            </w:pPr>
          </w:p>
          <w:p w14:paraId="164F256F" w14:textId="77777777" w:rsidR="008C4E52" w:rsidRDefault="008C4E52" w:rsidP="001B2EB4">
            <w:pPr>
              <w:rPr>
                <w:rFonts w:ascii="Times New Roman" w:hAnsi="Times New Roman"/>
                <w:sz w:val="20"/>
                <w:szCs w:val="22"/>
              </w:rPr>
            </w:pPr>
          </w:p>
          <w:p w14:paraId="755BD961" w14:textId="77777777" w:rsidR="008C4E52" w:rsidRPr="00AA1E5D" w:rsidRDefault="008C4E52" w:rsidP="001B2EB4">
            <w:pPr>
              <w:rPr>
                <w:rFonts w:ascii="Times New Roman" w:hAnsi="Times New Roman"/>
                <w:sz w:val="20"/>
                <w:szCs w:val="22"/>
              </w:rPr>
            </w:pPr>
          </w:p>
          <w:p w14:paraId="5FAF5812" w14:textId="77777777" w:rsidR="008C4E52" w:rsidRPr="00AA1E5D" w:rsidRDefault="008C4E52" w:rsidP="001B2EB4">
            <w:pPr>
              <w:jc w:val="both"/>
              <w:rPr>
                <w:rFonts w:ascii="Times New Roman" w:hAnsi="Times New Roman"/>
                <w:sz w:val="20"/>
                <w:szCs w:val="22"/>
                <w:lang w:val="en-GB"/>
              </w:rPr>
            </w:pPr>
            <w:r w:rsidRPr="00AA1E5D">
              <w:rPr>
                <w:rFonts w:ascii="Times New Roman" w:hAnsi="Times New Roman"/>
                <w:sz w:val="20"/>
                <w:szCs w:val="22"/>
              </w:rPr>
              <w:t xml:space="preserve">      (5)</w:t>
            </w:r>
          </w:p>
        </w:tc>
        <w:tc>
          <w:tcPr>
            <w:tcW w:w="1138" w:type="dxa"/>
            <w:tcBorders>
              <w:top w:val="single" w:sz="4" w:space="0" w:color="auto"/>
              <w:bottom w:val="single" w:sz="4" w:space="0" w:color="auto"/>
            </w:tcBorders>
            <w:shd w:val="clear" w:color="auto" w:fill="auto"/>
            <w:vAlign w:val="center"/>
          </w:tcPr>
          <w:p w14:paraId="64D291DD" w14:textId="77777777" w:rsidR="008C4E52" w:rsidRPr="00AA1E5D" w:rsidRDefault="008C4E52" w:rsidP="001B2EB4">
            <w:pPr>
              <w:jc w:val="both"/>
              <w:rPr>
                <w:rFonts w:ascii="Times New Roman" w:hAnsi="Times New Roman"/>
                <w:sz w:val="20"/>
                <w:szCs w:val="22"/>
                <w:lang w:val="en-GB"/>
              </w:rPr>
            </w:pPr>
          </w:p>
        </w:tc>
      </w:tr>
      <w:tr w:rsidR="008C4E52" w:rsidRPr="00AA1E5D" w14:paraId="212FB72E" w14:textId="77777777" w:rsidTr="001B2EB4">
        <w:trPr>
          <w:jc w:val="center"/>
        </w:trPr>
        <w:tc>
          <w:tcPr>
            <w:tcW w:w="3706" w:type="dxa"/>
            <w:gridSpan w:val="4"/>
            <w:tcBorders>
              <w:top w:val="single" w:sz="4" w:space="0" w:color="auto"/>
              <w:bottom w:val="single" w:sz="4" w:space="0" w:color="auto"/>
            </w:tcBorders>
            <w:shd w:val="clear" w:color="auto" w:fill="auto"/>
          </w:tcPr>
          <w:p w14:paraId="1DBB8E5B" w14:textId="77777777" w:rsidR="008C4E52" w:rsidRPr="00AA1E5D" w:rsidRDefault="008C4E52" w:rsidP="001B2EB4">
            <w:pPr>
              <w:rPr>
                <w:rFonts w:ascii="Times New Roman" w:hAnsi="Times New Roman"/>
                <w:color w:val="000000"/>
                <w:sz w:val="22"/>
                <w:szCs w:val="22"/>
              </w:rPr>
            </w:pPr>
            <w:r w:rsidRPr="00AA1E5D">
              <w:rPr>
                <w:rFonts w:ascii="Times New Roman" w:hAnsi="Times New Roman"/>
                <w:i/>
                <w:sz w:val="22"/>
                <w:szCs w:val="22"/>
                <w:lang w:val="en-GB"/>
              </w:rPr>
              <w:t>Panel A: Unconditional reversal</w:t>
            </w:r>
          </w:p>
        </w:tc>
        <w:tc>
          <w:tcPr>
            <w:tcW w:w="5229" w:type="dxa"/>
            <w:gridSpan w:val="5"/>
            <w:tcBorders>
              <w:top w:val="single" w:sz="4" w:space="0" w:color="auto"/>
            </w:tcBorders>
            <w:shd w:val="clear" w:color="auto" w:fill="auto"/>
          </w:tcPr>
          <w:p w14:paraId="3F50FE11" w14:textId="77777777" w:rsidR="008C4E52" w:rsidRPr="00AA1E5D" w:rsidRDefault="008C4E52" w:rsidP="001B2EB4">
            <w:pPr>
              <w:rPr>
                <w:rFonts w:ascii="Times New Roman" w:hAnsi="Times New Roman"/>
                <w:color w:val="000000"/>
                <w:sz w:val="22"/>
                <w:szCs w:val="22"/>
              </w:rPr>
            </w:pPr>
          </w:p>
        </w:tc>
      </w:tr>
      <w:tr w:rsidR="008C4E52" w:rsidRPr="00AA1E5D" w14:paraId="5AA1B577" w14:textId="77777777" w:rsidTr="001B2EB4">
        <w:trPr>
          <w:trHeight w:val="103"/>
          <w:jc w:val="center"/>
        </w:trPr>
        <w:tc>
          <w:tcPr>
            <w:tcW w:w="921" w:type="dxa"/>
            <w:vMerge w:val="restart"/>
            <w:shd w:val="clear" w:color="auto" w:fill="auto"/>
            <w:vAlign w:val="center"/>
          </w:tcPr>
          <w:p w14:paraId="3E9333DB" w14:textId="151B83CB" w:rsidR="008C4E52" w:rsidRPr="00AA1E5D" w:rsidRDefault="001B2EB4" w:rsidP="001B2EB4">
            <w:pPr>
              <w:jc w:val="center"/>
              <w:rPr>
                <w:rFonts w:ascii="Times New Roman" w:hAnsi="Times New Roman"/>
                <w:sz w:val="22"/>
                <w:szCs w:val="22"/>
                <w:lang w:val="en-GB"/>
              </w:rPr>
            </w:pPr>
            <m:oMathPara>
              <m:oMath>
                <m:r>
                  <w:rPr>
                    <w:rFonts w:ascii="Cambria Math" w:hAnsi="Cambria Math"/>
                    <w:sz w:val="22"/>
                    <w:szCs w:val="22"/>
                    <w:lang w:val="en-GB"/>
                  </w:rPr>
                  <m:t>π</m:t>
                </m:r>
              </m:oMath>
            </m:oMathPara>
          </w:p>
        </w:tc>
        <w:tc>
          <w:tcPr>
            <w:tcW w:w="922" w:type="dxa"/>
            <w:shd w:val="clear" w:color="auto" w:fill="auto"/>
            <w:vAlign w:val="center"/>
          </w:tcPr>
          <w:p w14:paraId="303931B9"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shd w:val="clear" w:color="auto" w:fill="auto"/>
            <w:vAlign w:val="bottom"/>
          </w:tcPr>
          <w:p w14:paraId="1D3565E5"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-0.83*</w:t>
            </w:r>
          </w:p>
        </w:tc>
        <w:tc>
          <w:tcPr>
            <w:tcW w:w="1169" w:type="dxa"/>
            <w:gridSpan w:val="2"/>
            <w:shd w:val="clear" w:color="auto" w:fill="auto"/>
            <w:vAlign w:val="bottom"/>
          </w:tcPr>
          <w:p w14:paraId="2492B3F2"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-0.96*</w:t>
            </w:r>
          </w:p>
        </w:tc>
        <w:tc>
          <w:tcPr>
            <w:tcW w:w="1256" w:type="dxa"/>
            <w:shd w:val="clear" w:color="auto" w:fill="auto"/>
            <w:vAlign w:val="bottom"/>
          </w:tcPr>
          <w:p w14:paraId="2B0E15C5"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-1.02*</w:t>
            </w:r>
          </w:p>
        </w:tc>
        <w:tc>
          <w:tcPr>
            <w:tcW w:w="1134" w:type="dxa"/>
            <w:shd w:val="clear" w:color="auto" w:fill="auto"/>
            <w:vAlign w:val="bottom"/>
          </w:tcPr>
          <w:p w14:paraId="5665EBA6"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-0.74*</w:t>
            </w:r>
          </w:p>
        </w:tc>
        <w:tc>
          <w:tcPr>
            <w:tcW w:w="1260" w:type="dxa"/>
            <w:shd w:val="clear" w:color="auto" w:fill="auto"/>
            <w:vAlign w:val="bottom"/>
          </w:tcPr>
          <w:p w14:paraId="1F0E2B47"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-0.92*</w:t>
            </w:r>
          </w:p>
        </w:tc>
        <w:tc>
          <w:tcPr>
            <w:tcW w:w="1138" w:type="dxa"/>
            <w:shd w:val="clear" w:color="auto" w:fill="auto"/>
            <w:vAlign w:val="bottom"/>
          </w:tcPr>
          <w:p w14:paraId="7D9F12D0" w14:textId="77777777" w:rsidR="008C4E52" w:rsidRPr="00AA1E5D" w:rsidRDefault="008C4E52" w:rsidP="001B2EB4">
            <w:pPr>
              <w:jc w:val="center"/>
              <w:rPr>
                <w:rFonts w:ascii="Times New Roman" w:hAnsi="Times New Roman"/>
                <w:b/>
                <w:sz w:val="20"/>
                <w:szCs w:val="22"/>
              </w:rPr>
            </w:pPr>
          </w:p>
        </w:tc>
      </w:tr>
      <w:tr w:rsidR="008C4E52" w:rsidRPr="00AA1E5D" w14:paraId="425A2946" w14:textId="77777777" w:rsidTr="001B2EB4">
        <w:trPr>
          <w:jc w:val="center"/>
        </w:trPr>
        <w:tc>
          <w:tcPr>
            <w:tcW w:w="921" w:type="dxa"/>
            <w:vMerge/>
            <w:shd w:val="clear" w:color="auto" w:fill="auto"/>
          </w:tcPr>
          <w:p w14:paraId="08BB7279" w14:textId="77777777" w:rsidR="008C4E52" w:rsidRPr="00AA1E5D" w:rsidRDefault="008C4E52" w:rsidP="001B2EB4">
            <w:pPr>
              <w:jc w:val="both"/>
              <w:rPr>
                <w:sz w:val="22"/>
                <w:szCs w:val="22"/>
                <w:lang w:val="en-GB"/>
              </w:rPr>
            </w:pPr>
          </w:p>
        </w:tc>
        <w:tc>
          <w:tcPr>
            <w:tcW w:w="922" w:type="dxa"/>
            <w:shd w:val="clear" w:color="auto" w:fill="auto"/>
            <w:vAlign w:val="center"/>
          </w:tcPr>
          <w:p w14:paraId="1A233013"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52F81182"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-0.18*</w:t>
            </w:r>
          </w:p>
        </w:tc>
        <w:tc>
          <w:tcPr>
            <w:tcW w:w="1169" w:type="dxa"/>
            <w:gridSpan w:val="2"/>
            <w:shd w:val="clear" w:color="auto" w:fill="auto"/>
            <w:vAlign w:val="bottom"/>
          </w:tcPr>
          <w:p w14:paraId="11C48272"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-0.14</w:t>
            </w:r>
          </w:p>
        </w:tc>
        <w:tc>
          <w:tcPr>
            <w:tcW w:w="1256" w:type="dxa"/>
            <w:shd w:val="clear" w:color="auto" w:fill="auto"/>
            <w:vAlign w:val="bottom"/>
          </w:tcPr>
          <w:p w14:paraId="3ACCF734"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-0.21*</w:t>
            </w:r>
          </w:p>
        </w:tc>
        <w:tc>
          <w:tcPr>
            <w:tcW w:w="1134" w:type="dxa"/>
            <w:shd w:val="clear" w:color="auto" w:fill="auto"/>
            <w:vAlign w:val="bottom"/>
          </w:tcPr>
          <w:p w14:paraId="64344AAC"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-0.11*</w:t>
            </w:r>
          </w:p>
        </w:tc>
        <w:tc>
          <w:tcPr>
            <w:tcW w:w="1260" w:type="dxa"/>
            <w:shd w:val="clear" w:color="auto" w:fill="auto"/>
            <w:vAlign w:val="bottom"/>
          </w:tcPr>
          <w:p w14:paraId="45219EF2"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-0.21*</w:t>
            </w:r>
          </w:p>
        </w:tc>
        <w:tc>
          <w:tcPr>
            <w:tcW w:w="1138" w:type="dxa"/>
            <w:shd w:val="clear" w:color="auto" w:fill="auto"/>
            <w:vAlign w:val="bottom"/>
          </w:tcPr>
          <w:p w14:paraId="35DB8A6C" w14:textId="77777777" w:rsidR="008C4E52" w:rsidRPr="00AA1E5D" w:rsidRDefault="008C4E52" w:rsidP="001B2EB4">
            <w:pPr>
              <w:jc w:val="center"/>
              <w:rPr>
                <w:rFonts w:ascii="Times New Roman" w:hAnsi="Times New Roman"/>
                <w:sz w:val="20"/>
                <w:szCs w:val="22"/>
              </w:rPr>
            </w:pPr>
          </w:p>
        </w:tc>
      </w:tr>
      <w:tr w:rsidR="008C4E52" w:rsidRPr="00AA1E5D" w14:paraId="242E798C" w14:textId="77777777" w:rsidTr="001B2EB4">
        <w:trPr>
          <w:jc w:val="center"/>
        </w:trPr>
        <w:tc>
          <w:tcPr>
            <w:tcW w:w="921" w:type="dxa"/>
            <w:vMerge/>
            <w:shd w:val="clear" w:color="auto" w:fill="auto"/>
          </w:tcPr>
          <w:p w14:paraId="17EE4CAE" w14:textId="77777777" w:rsidR="008C4E52" w:rsidRPr="00AA1E5D" w:rsidRDefault="008C4E52" w:rsidP="001B2EB4">
            <w:pPr>
              <w:jc w:val="both"/>
              <w:rPr>
                <w:sz w:val="22"/>
                <w:szCs w:val="22"/>
                <w:lang w:val="en-GB"/>
              </w:rPr>
            </w:pPr>
          </w:p>
        </w:tc>
        <w:tc>
          <w:tcPr>
            <w:tcW w:w="922" w:type="dxa"/>
            <w:shd w:val="clear" w:color="auto" w:fill="auto"/>
            <w:vAlign w:val="center"/>
          </w:tcPr>
          <w:p w14:paraId="2C00786B"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2918661B"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-0.01</w:t>
            </w:r>
          </w:p>
        </w:tc>
        <w:tc>
          <w:tcPr>
            <w:tcW w:w="1169" w:type="dxa"/>
            <w:gridSpan w:val="2"/>
            <w:shd w:val="clear" w:color="auto" w:fill="auto"/>
            <w:vAlign w:val="bottom"/>
          </w:tcPr>
          <w:p w14:paraId="2811ED5B"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-0.09</w:t>
            </w:r>
          </w:p>
        </w:tc>
        <w:tc>
          <w:tcPr>
            <w:tcW w:w="1256" w:type="dxa"/>
            <w:shd w:val="clear" w:color="auto" w:fill="auto"/>
            <w:vAlign w:val="bottom"/>
          </w:tcPr>
          <w:p w14:paraId="52CB83D7"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-0.03</w:t>
            </w:r>
          </w:p>
        </w:tc>
        <w:tc>
          <w:tcPr>
            <w:tcW w:w="1134" w:type="dxa"/>
            <w:shd w:val="clear" w:color="auto" w:fill="auto"/>
            <w:vAlign w:val="bottom"/>
          </w:tcPr>
          <w:p w14:paraId="648DA964"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-0.06</w:t>
            </w:r>
          </w:p>
        </w:tc>
        <w:tc>
          <w:tcPr>
            <w:tcW w:w="1260" w:type="dxa"/>
            <w:shd w:val="clear" w:color="auto" w:fill="auto"/>
            <w:vAlign w:val="bottom"/>
          </w:tcPr>
          <w:p w14:paraId="29A85CD0"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0.01</w:t>
            </w:r>
          </w:p>
        </w:tc>
        <w:tc>
          <w:tcPr>
            <w:tcW w:w="1138" w:type="dxa"/>
            <w:shd w:val="clear" w:color="auto" w:fill="auto"/>
            <w:vAlign w:val="bottom"/>
          </w:tcPr>
          <w:p w14:paraId="3AFD583A" w14:textId="77777777" w:rsidR="008C4E52" w:rsidRPr="00AA1E5D" w:rsidRDefault="008C4E52" w:rsidP="001B2EB4">
            <w:pPr>
              <w:jc w:val="center"/>
              <w:rPr>
                <w:rFonts w:ascii="Times New Roman" w:hAnsi="Times New Roman"/>
                <w:b/>
                <w:sz w:val="20"/>
                <w:szCs w:val="22"/>
              </w:rPr>
            </w:pPr>
          </w:p>
        </w:tc>
      </w:tr>
      <w:tr w:rsidR="008C4E52" w:rsidRPr="00AA1E5D" w14:paraId="6C651AED" w14:textId="77777777" w:rsidTr="001B2EB4">
        <w:trPr>
          <w:jc w:val="center"/>
        </w:trPr>
        <w:tc>
          <w:tcPr>
            <w:tcW w:w="921" w:type="dxa"/>
            <w:vMerge/>
            <w:shd w:val="clear" w:color="auto" w:fill="auto"/>
          </w:tcPr>
          <w:p w14:paraId="25F9A67C" w14:textId="77777777" w:rsidR="008C4E52" w:rsidRPr="00AA1E5D" w:rsidRDefault="008C4E52" w:rsidP="001B2EB4">
            <w:pPr>
              <w:jc w:val="both"/>
              <w:rPr>
                <w:sz w:val="22"/>
                <w:szCs w:val="22"/>
                <w:lang w:val="en-GB"/>
              </w:rPr>
            </w:pPr>
          </w:p>
        </w:tc>
        <w:tc>
          <w:tcPr>
            <w:tcW w:w="922" w:type="dxa"/>
            <w:shd w:val="clear" w:color="auto" w:fill="auto"/>
            <w:vAlign w:val="center"/>
          </w:tcPr>
          <w:p w14:paraId="7574A67B"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shd w:val="clear" w:color="auto" w:fill="auto"/>
            <w:vAlign w:val="bottom"/>
          </w:tcPr>
          <w:p w14:paraId="1723A8CF"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-0.06</w:t>
            </w:r>
          </w:p>
        </w:tc>
        <w:tc>
          <w:tcPr>
            <w:tcW w:w="1169" w:type="dxa"/>
            <w:gridSpan w:val="2"/>
            <w:shd w:val="clear" w:color="auto" w:fill="auto"/>
            <w:vAlign w:val="bottom"/>
          </w:tcPr>
          <w:p w14:paraId="4E0FC4DF"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-0.11</w:t>
            </w:r>
          </w:p>
        </w:tc>
        <w:tc>
          <w:tcPr>
            <w:tcW w:w="1256" w:type="dxa"/>
            <w:shd w:val="clear" w:color="auto" w:fill="auto"/>
            <w:vAlign w:val="bottom"/>
          </w:tcPr>
          <w:p w14:paraId="4E007747"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-0.08</w:t>
            </w:r>
          </w:p>
        </w:tc>
        <w:tc>
          <w:tcPr>
            <w:tcW w:w="1134" w:type="dxa"/>
            <w:shd w:val="clear" w:color="auto" w:fill="auto"/>
            <w:vAlign w:val="bottom"/>
          </w:tcPr>
          <w:p w14:paraId="02ECB796"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-0.11*</w:t>
            </w:r>
          </w:p>
        </w:tc>
        <w:tc>
          <w:tcPr>
            <w:tcW w:w="1260" w:type="dxa"/>
            <w:shd w:val="clear" w:color="auto" w:fill="auto"/>
            <w:vAlign w:val="bottom"/>
          </w:tcPr>
          <w:p w14:paraId="4E4BB255"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-0.04</w:t>
            </w:r>
          </w:p>
        </w:tc>
        <w:tc>
          <w:tcPr>
            <w:tcW w:w="1138" w:type="dxa"/>
            <w:shd w:val="clear" w:color="auto" w:fill="auto"/>
            <w:vAlign w:val="bottom"/>
          </w:tcPr>
          <w:p w14:paraId="4905539A" w14:textId="77777777" w:rsidR="008C4E52" w:rsidRPr="00AA1E5D" w:rsidRDefault="008C4E52" w:rsidP="001B2EB4">
            <w:pPr>
              <w:jc w:val="center"/>
              <w:rPr>
                <w:rFonts w:ascii="Times New Roman" w:hAnsi="Times New Roman"/>
                <w:sz w:val="20"/>
                <w:szCs w:val="22"/>
              </w:rPr>
            </w:pPr>
          </w:p>
        </w:tc>
      </w:tr>
      <w:tr w:rsidR="008C4E52" w:rsidRPr="00AA1E5D" w14:paraId="08805C3B" w14:textId="77777777" w:rsidTr="001B2EB4">
        <w:trPr>
          <w:trHeight w:val="301"/>
          <w:jc w:val="center"/>
        </w:trPr>
        <w:tc>
          <w:tcPr>
            <w:tcW w:w="3706" w:type="dxa"/>
            <w:gridSpan w:val="4"/>
            <w:tcBorders>
              <w:top w:val="single" w:sz="4" w:space="0" w:color="auto"/>
              <w:bottom w:val="single" w:sz="4" w:space="0" w:color="auto"/>
            </w:tcBorders>
            <w:shd w:val="clear" w:color="auto" w:fill="auto"/>
          </w:tcPr>
          <w:p w14:paraId="7DC6EA15" w14:textId="77777777" w:rsidR="008C4E52" w:rsidRPr="00AA1E5D" w:rsidRDefault="008C4E52" w:rsidP="001B2EB4">
            <w:pPr>
              <w:rPr>
                <w:rFonts w:ascii="Times New Roman" w:hAnsi="Times New Roman"/>
                <w:i/>
                <w:sz w:val="22"/>
                <w:szCs w:val="22"/>
              </w:rPr>
            </w:pPr>
            <w:r w:rsidRPr="00AA1E5D">
              <w:rPr>
                <w:rFonts w:ascii="Times New Roman" w:hAnsi="Times New Roman"/>
                <w:i/>
                <w:sz w:val="22"/>
                <w:szCs w:val="22"/>
              </w:rPr>
              <w:t>Panel B: Intra-industry reversal</w:t>
            </w:r>
          </w:p>
        </w:tc>
        <w:tc>
          <w:tcPr>
            <w:tcW w:w="5229" w:type="dxa"/>
            <w:gridSpan w:val="5"/>
            <w:tcBorders>
              <w:top w:val="single" w:sz="4" w:space="0" w:color="auto"/>
            </w:tcBorders>
            <w:shd w:val="clear" w:color="auto" w:fill="auto"/>
          </w:tcPr>
          <w:p w14:paraId="530F2EB9" w14:textId="77777777" w:rsidR="008C4E52" w:rsidRPr="00AA1E5D" w:rsidRDefault="008C4E52" w:rsidP="001B2EB4">
            <w:pPr>
              <w:rPr>
                <w:rFonts w:ascii="Times New Roman" w:hAnsi="Times New Roman"/>
                <w:i/>
                <w:sz w:val="22"/>
                <w:szCs w:val="22"/>
              </w:rPr>
            </w:pPr>
          </w:p>
        </w:tc>
      </w:tr>
      <w:tr w:rsidR="008C4E52" w:rsidRPr="00AA1E5D" w14:paraId="7471993D" w14:textId="77777777" w:rsidTr="001B2EB4">
        <w:trPr>
          <w:jc w:val="center"/>
        </w:trPr>
        <w:tc>
          <w:tcPr>
            <w:tcW w:w="921" w:type="dxa"/>
            <w:vMerge w:val="restart"/>
            <w:tcBorders>
              <w:bottom w:val="single" w:sz="4" w:space="0" w:color="auto"/>
            </w:tcBorders>
            <w:shd w:val="clear" w:color="auto" w:fill="auto"/>
            <w:vAlign w:val="center"/>
          </w:tcPr>
          <w:p w14:paraId="3F5F01ED" w14:textId="66C60695" w:rsidR="008C4E52" w:rsidRPr="00AA1E5D" w:rsidRDefault="00DE685B" w:rsidP="001B2EB4">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intra</m:t>
                    </m:r>
                  </m:sup>
                </m:sSup>
              </m:oMath>
            </m:oMathPara>
          </w:p>
        </w:tc>
        <w:tc>
          <w:tcPr>
            <w:tcW w:w="922" w:type="dxa"/>
            <w:shd w:val="clear" w:color="auto" w:fill="auto"/>
            <w:vAlign w:val="center"/>
          </w:tcPr>
          <w:p w14:paraId="3AD9A74E"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shd w:val="clear" w:color="auto" w:fill="auto"/>
            <w:vAlign w:val="bottom"/>
          </w:tcPr>
          <w:p w14:paraId="4AF43CBE"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-0.80*</w:t>
            </w:r>
          </w:p>
        </w:tc>
        <w:tc>
          <w:tcPr>
            <w:tcW w:w="1169" w:type="dxa"/>
            <w:gridSpan w:val="2"/>
            <w:shd w:val="clear" w:color="auto" w:fill="auto"/>
            <w:vAlign w:val="bottom"/>
          </w:tcPr>
          <w:p w14:paraId="16CB23F6"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-0.77*</w:t>
            </w:r>
          </w:p>
        </w:tc>
        <w:tc>
          <w:tcPr>
            <w:tcW w:w="1256" w:type="dxa"/>
            <w:shd w:val="clear" w:color="auto" w:fill="auto"/>
            <w:vAlign w:val="bottom"/>
          </w:tcPr>
          <w:p w14:paraId="0A2F4D2B"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-0.78*</w:t>
            </w:r>
          </w:p>
        </w:tc>
        <w:tc>
          <w:tcPr>
            <w:tcW w:w="1134" w:type="dxa"/>
            <w:shd w:val="clear" w:color="auto" w:fill="auto"/>
            <w:vAlign w:val="bottom"/>
          </w:tcPr>
          <w:p w14:paraId="53B011F5"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-0.73*</w:t>
            </w:r>
          </w:p>
        </w:tc>
        <w:tc>
          <w:tcPr>
            <w:tcW w:w="1260" w:type="dxa"/>
            <w:shd w:val="clear" w:color="auto" w:fill="auto"/>
            <w:vAlign w:val="bottom"/>
          </w:tcPr>
          <w:p w14:paraId="24ADCBB5"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-0.80*</w:t>
            </w:r>
          </w:p>
        </w:tc>
        <w:tc>
          <w:tcPr>
            <w:tcW w:w="1138" w:type="dxa"/>
            <w:shd w:val="clear" w:color="auto" w:fill="auto"/>
            <w:vAlign w:val="bottom"/>
          </w:tcPr>
          <w:p w14:paraId="3A6CA137" w14:textId="77777777" w:rsidR="008C4E52" w:rsidRPr="00AA1E5D" w:rsidRDefault="008C4E52" w:rsidP="001B2EB4">
            <w:pPr>
              <w:jc w:val="center"/>
              <w:rPr>
                <w:rFonts w:ascii="Times New Roman" w:hAnsi="Times New Roman"/>
                <w:b/>
                <w:sz w:val="20"/>
                <w:szCs w:val="22"/>
              </w:rPr>
            </w:pPr>
          </w:p>
        </w:tc>
      </w:tr>
      <w:tr w:rsidR="008C4E52" w:rsidRPr="00AA1E5D" w14:paraId="4D2E7C30" w14:textId="77777777" w:rsidTr="001B2EB4">
        <w:trPr>
          <w:jc w:val="center"/>
        </w:trPr>
        <w:tc>
          <w:tcPr>
            <w:tcW w:w="921" w:type="dxa"/>
            <w:vMerge/>
            <w:tcBorders>
              <w:bottom w:val="single" w:sz="4" w:space="0" w:color="auto"/>
            </w:tcBorders>
            <w:shd w:val="clear" w:color="auto" w:fill="auto"/>
          </w:tcPr>
          <w:p w14:paraId="4510A655" w14:textId="77777777" w:rsidR="008C4E52" w:rsidRPr="00AA1E5D" w:rsidRDefault="008C4E52" w:rsidP="001B2EB4">
            <w:pPr>
              <w:jc w:val="both"/>
              <w:rPr>
                <w:sz w:val="22"/>
                <w:szCs w:val="22"/>
                <w:lang w:val="en-GB"/>
              </w:rPr>
            </w:pPr>
          </w:p>
        </w:tc>
        <w:tc>
          <w:tcPr>
            <w:tcW w:w="922" w:type="dxa"/>
            <w:shd w:val="clear" w:color="auto" w:fill="auto"/>
            <w:vAlign w:val="center"/>
          </w:tcPr>
          <w:p w14:paraId="2AC9D762"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1C588F8A"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-0.12</w:t>
            </w:r>
          </w:p>
        </w:tc>
        <w:tc>
          <w:tcPr>
            <w:tcW w:w="1169" w:type="dxa"/>
            <w:gridSpan w:val="2"/>
            <w:shd w:val="clear" w:color="auto" w:fill="auto"/>
            <w:vAlign w:val="bottom"/>
          </w:tcPr>
          <w:p w14:paraId="0C8758CF"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-0.03</w:t>
            </w:r>
          </w:p>
        </w:tc>
        <w:tc>
          <w:tcPr>
            <w:tcW w:w="1256" w:type="dxa"/>
            <w:shd w:val="clear" w:color="auto" w:fill="auto"/>
            <w:vAlign w:val="bottom"/>
          </w:tcPr>
          <w:p w14:paraId="3F66AF1A"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-0.05</w:t>
            </w:r>
          </w:p>
        </w:tc>
        <w:tc>
          <w:tcPr>
            <w:tcW w:w="1134" w:type="dxa"/>
            <w:shd w:val="clear" w:color="auto" w:fill="auto"/>
            <w:vAlign w:val="bottom"/>
          </w:tcPr>
          <w:p w14:paraId="6158513C"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-0.10</w:t>
            </w:r>
          </w:p>
        </w:tc>
        <w:tc>
          <w:tcPr>
            <w:tcW w:w="1260" w:type="dxa"/>
            <w:shd w:val="clear" w:color="auto" w:fill="auto"/>
            <w:vAlign w:val="bottom"/>
          </w:tcPr>
          <w:p w14:paraId="14314E01"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-0.12</w:t>
            </w:r>
          </w:p>
        </w:tc>
        <w:tc>
          <w:tcPr>
            <w:tcW w:w="1138" w:type="dxa"/>
            <w:shd w:val="clear" w:color="auto" w:fill="auto"/>
            <w:vAlign w:val="bottom"/>
          </w:tcPr>
          <w:p w14:paraId="428A42B9" w14:textId="77777777" w:rsidR="008C4E52" w:rsidRPr="00AA1E5D" w:rsidRDefault="008C4E52" w:rsidP="001B2EB4">
            <w:pPr>
              <w:jc w:val="center"/>
              <w:rPr>
                <w:rFonts w:ascii="Times New Roman" w:hAnsi="Times New Roman"/>
                <w:sz w:val="20"/>
                <w:szCs w:val="22"/>
              </w:rPr>
            </w:pPr>
          </w:p>
        </w:tc>
      </w:tr>
      <w:tr w:rsidR="008C4E52" w:rsidRPr="00AA1E5D" w14:paraId="01ED9C92" w14:textId="77777777" w:rsidTr="001B2EB4">
        <w:trPr>
          <w:jc w:val="center"/>
        </w:trPr>
        <w:tc>
          <w:tcPr>
            <w:tcW w:w="921" w:type="dxa"/>
            <w:vMerge/>
            <w:tcBorders>
              <w:bottom w:val="single" w:sz="4" w:space="0" w:color="auto"/>
            </w:tcBorders>
            <w:shd w:val="clear" w:color="auto" w:fill="auto"/>
          </w:tcPr>
          <w:p w14:paraId="0B5F1422" w14:textId="77777777" w:rsidR="008C4E52" w:rsidRPr="00AA1E5D" w:rsidRDefault="008C4E52" w:rsidP="001B2EB4">
            <w:pPr>
              <w:jc w:val="both"/>
              <w:rPr>
                <w:sz w:val="22"/>
                <w:szCs w:val="22"/>
                <w:lang w:val="en-GB"/>
              </w:rPr>
            </w:pPr>
          </w:p>
        </w:tc>
        <w:tc>
          <w:tcPr>
            <w:tcW w:w="922" w:type="dxa"/>
            <w:shd w:val="clear" w:color="auto" w:fill="auto"/>
            <w:vAlign w:val="center"/>
          </w:tcPr>
          <w:p w14:paraId="599415E5"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2118DF37"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0.09</w:t>
            </w:r>
          </w:p>
        </w:tc>
        <w:tc>
          <w:tcPr>
            <w:tcW w:w="1169" w:type="dxa"/>
            <w:gridSpan w:val="2"/>
            <w:shd w:val="clear" w:color="auto" w:fill="auto"/>
            <w:vAlign w:val="bottom"/>
          </w:tcPr>
          <w:p w14:paraId="5237FF78"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0.04</w:t>
            </w:r>
          </w:p>
        </w:tc>
        <w:tc>
          <w:tcPr>
            <w:tcW w:w="1256" w:type="dxa"/>
            <w:shd w:val="clear" w:color="auto" w:fill="auto"/>
            <w:vAlign w:val="bottom"/>
          </w:tcPr>
          <w:p w14:paraId="49508B2A"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0.03</w:t>
            </w:r>
          </w:p>
        </w:tc>
        <w:tc>
          <w:tcPr>
            <w:tcW w:w="1134" w:type="dxa"/>
            <w:shd w:val="clear" w:color="auto" w:fill="auto"/>
            <w:vAlign w:val="bottom"/>
          </w:tcPr>
          <w:p w14:paraId="31F7ABAA"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-0.01</w:t>
            </w:r>
          </w:p>
        </w:tc>
        <w:tc>
          <w:tcPr>
            <w:tcW w:w="1260" w:type="dxa"/>
            <w:shd w:val="clear" w:color="auto" w:fill="auto"/>
            <w:vAlign w:val="bottom"/>
          </w:tcPr>
          <w:p w14:paraId="058177B2"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0.14</w:t>
            </w:r>
          </w:p>
        </w:tc>
        <w:tc>
          <w:tcPr>
            <w:tcW w:w="1138" w:type="dxa"/>
            <w:shd w:val="clear" w:color="auto" w:fill="auto"/>
            <w:vAlign w:val="bottom"/>
          </w:tcPr>
          <w:p w14:paraId="52D9A075" w14:textId="77777777" w:rsidR="008C4E52" w:rsidRPr="00AA1E5D" w:rsidRDefault="008C4E52" w:rsidP="001B2EB4">
            <w:pPr>
              <w:jc w:val="center"/>
              <w:rPr>
                <w:rFonts w:ascii="Times New Roman" w:hAnsi="Times New Roman"/>
                <w:sz w:val="20"/>
                <w:szCs w:val="22"/>
              </w:rPr>
            </w:pPr>
          </w:p>
        </w:tc>
      </w:tr>
      <w:tr w:rsidR="008C4E52" w:rsidRPr="00AA1E5D" w14:paraId="07AE51BC" w14:textId="77777777" w:rsidTr="001B2EB4">
        <w:trPr>
          <w:jc w:val="center"/>
        </w:trPr>
        <w:tc>
          <w:tcPr>
            <w:tcW w:w="921" w:type="dxa"/>
            <w:vMerge/>
            <w:tcBorders>
              <w:bottom w:val="single" w:sz="4" w:space="0" w:color="auto"/>
            </w:tcBorders>
            <w:shd w:val="clear" w:color="auto" w:fill="auto"/>
          </w:tcPr>
          <w:p w14:paraId="139C4E61" w14:textId="77777777" w:rsidR="008C4E52" w:rsidRPr="00AA1E5D" w:rsidRDefault="008C4E52" w:rsidP="001B2EB4">
            <w:pPr>
              <w:jc w:val="both"/>
              <w:rPr>
                <w:sz w:val="22"/>
                <w:szCs w:val="22"/>
                <w:lang w:val="en-GB"/>
              </w:rPr>
            </w:pPr>
          </w:p>
        </w:tc>
        <w:tc>
          <w:tcPr>
            <w:tcW w:w="922" w:type="dxa"/>
            <w:tcBorders>
              <w:bottom w:val="single" w:sz="4" w:space="0" w:color="auto"/>
            </w:tcBorders>
            <w:shd w:val="clear" w:color="auto" w:fill="auto"/>
            <w:vAlign w:val="center"/>
          </w:tcPr>
          <w:p w14:paraId="6E77A1B3"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tcBorders>
              <w:bottom w:val="single" w:sz="4" w:space="0" w:color="auto"/>
            </w:tcBorders>
            <w:shd w:val="clear" w:color="auto" w:fill="auto"/>
            <w:vAlign w:val="bottom"/>
          </w:tcPr>
          <w:p w14:paraId="7E834549"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0.04</w:t>
            </w:r>
          </w:p>
        </w:tc>
        <w:tc>
          <w:tcPr>
            <w:tcW w:w="1169" w:type="dxa"/>
            <w:gridSpan w:val="2"/>
            <w:tcBorders>
              <w:bottom w:val="single" w:sz="4" w:space="0" w:color="auto"/>
            </w:tcBorders>
            <w:shd w:val="clear" w:color="auto" w:fill="auto"/>
            <w:vAlign w:val="bottom"/>
          </w:tcPr>
          <w:p w14:paraId="0D060C11"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0.02</w:t>
            </w:r>
          </w:p>
        </w:tc>
        <w:tc>
          <w:tcPr>
            <w:tcW w:w="1256" w:type="dxa"/>
            <w:tcBorders>
              <w:bottom w:val="single" w:sz="4" w:space="0" w:color="auto"/>
            </w:tcBorders>
            <w:shd w:val="clear" w:color="auto" w:fill="auto"/>
            <w:vAlign w:val="bottom"/>
          </w:tcPr>
          <w:p w14:paraId="3C09961B"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-0.06</w:t>
            </w:r>
          </w:p>
        </w:tc>
        <w:tc>
          <w:tcPr>
            <w:tcW w:w="1134" w:type="dxa"/>
            <w:tcBorders>
              <w:bottom w:val="single" w:sz="4" w:space="0" w:color="auto"/>
            </w:tcBorders>
            <w:shd w:val="clear" w:color="auto" w:fill="auto"/>
            <w:vAlign w:val="bottom"/>
          </w:tcPr>
          <w:p w14:paraId="56D070E9"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-0.08</w:t>
            </w:r>
          </w:p>
        </w:tc>
        <w:tc>
          <w:tcPr>
            <w:tcW w:w="1260" w:type="dxa"/>
            <w:tcBorders>
              <w:bottom w:val="single" w:sz="4" w:space="0" w:color="auto"/>
            </w:tcBorders>
            <w:shd w:val="clear" w:color="auto" w:fill="auto"/>
            <w:vAlign w:val="bottom"/>
          </w:tcPr>
          <w:p w14:paraId="15887217" w14:textId="77777777" w:rsidR="008C4E52" w:rsidRPr="00B24429" w:rsidRDefault="008C4E52" w:rsidP="001B2EB4">
            <w:pPr>
              <w:jc w:val="center"/>
              <w:rPr>
                <w:rFonts w:ascii="Times New Roman" w:hAnsi="Times New Roman"/>
                <w:sz w:val="20"/>
                <w:szCs w:val="22"/>
              </w:rPr>
            </w:pPr>
            <w:r>
              <w:rPr>
                <w:rFonts w:ascii="Times New Roman" w:hAnsi="Times New Roman"/>
                <w:sz w:val="20"/>
                <w:szCs w:val="22"/>
              </w:rPr>
              <w:t>0.10</w:t>
            </w:r>
          </w:p>
        </w:tc>
        <w:tc>
          <w:tcPr>
            <w:tcW w:w="1138" w:type="dxa"/>
            <w:tcBorders>
              <w:bottom w:val="single" w:sz="4" w:space="0" w:color="auto"/>
            </w:tcBorders>
            <w:shd w:val="clear" w:color="auto" w:fill="auto"/>
            <w:vAlign w:val="bottom"/>
          </w:tcPr>
          <w:p w14:paraId="2E8D8EDC" w14:textId="77777777" w:rsidR="008C4E52" w:rsidRPr="00AA1E5D" w:rsidRDefault="008C4E52" w:rsidP="001B2EB4">
            <w:pPr>
              <w:jc w:val="center"/>
              <w:rPr>
                <w:rFonts w:ascii="Times New Roman" w:hAnsi="Times New Roman"/>
                <w:sz w:val="20"/>
                <w:szCs w:val="22"/>
              </w:rPr>
            </w:pPr>
          </w:p>
        </w:tc>
      </w:tr>
      <w:tr w:rsidR="008C4E52" w:rsidRPr="00AA1E5D" w14:paraId="6E5D5D02" w14:textId="77777777" w:rsidTr="001B2EB4">
        <w:trPr>
          <w:jc w:val="center"/>
        </w:trPr>
        <w:tc>
          <w:tcPr>
            <w:tcW w:w="921" w:type="dxa"/>
            <w:vMerge w:val="restart"/>
            <w:tcBorders>
              <w:top w:val="single" w:sz="4" w:space="0" w:color="auto"/>
            </w:tcBorders>
            <w:shd w:val="clear" w:color="auto" w:fill="auto"/>
            <w:vAlign w:val="center"/>
          </w:tcPr>
          <w:p w14:paraId="45825B89" w14:textId="101CBC42" w:rsidR="008C4E52" w:rsidRPr="00AA1E5D" w:rsidRDefault="00DE685B" w:rsidP="001B2EB4">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intra</m:t>
                    </m:r>
                  </m:sup>
                </m:sSup>
                <m:r>
                  <w:rPr>
                    <w:rFonts w:ascii="Cambria Math" w:hAnsi="Cambria Math"/>
                    <w:sz w:val="22"/>
                    <w:szCs w:val="22"/>
                    <w:lang w:val="en-GB"/>
                  </w:rPr>
                  <m:t>×</m:t>
                </m:r>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intra</m:t>
                    </m:r>
                  </m:sup>
                </m:sSup>
                <m:r>
                  <w:rPr>
                    <w:rFonts w:ascii="Cambria Math" w:hAnsi="Cambria Math"/>
                    <w:sz w:val="22"/>
                    <w:szCs w:val="22"/>
                    <w:lang w:val="en-GB"/>
                  </w:rPr>
                  <m:t>/h</m:t>
                </m:r>
              </m:oMath>
            </m:oMathPara>
          </w:p>
        </w:tc>
        <w:tc>
          <w:tcPr>
            <w:tcW w:w="922" w:type="dxa"/>
            <w:tcBorders>
              <w:top w:val="single" w:sz="4" w:space="0" w:color="auto"/>
            </w:tcBorders>
            <w:shd w:val="clear" w:color="auto" w:fill="auto"/>
            <w:vAlign w:val="center"/>
          </w:tcPr>
          <w:p w14:paraId="34FE6020"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w:t>
            </w:r>
          </w:p>
        </w:tc>
        <w:tc>
          <w:tcPr>
            <w:tcW w:w="1135" w:type="dxa"/>
            <w:tcBorders>
              <w:top w:val="single" w:sz="4" w:space="0" w:color="auto"/>
            </w:tcBorders>
            <w:shd w:val="clear" w:color="auto" w:fill="auto"/>
            <w:vAlign w:val="bottom"/>
          </w:tcPr>
          <w:p w14:paraId="1DBA7ECC"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-0.78*</w:t>
            </w:r>
          </w:p>
        </w:tc>
        <w:tc>
          <w:tcPr>
            <w:tcW w:w="1169" w:type="dxa"/>
            <w:gridSpan w:val="2"/>
            <w:tcBorders>
              <w:top w:val="single" w:sz="4" w:space="0" w:color="auto"/>
            </w:tcBorders>
            <w:shd w:val="clear" w:color="auto" w:fill="auto"/>
            <w:vAlign w:val="bottom"/>
          </w:tcPr>
          <w:p w14:paraId="169F236A"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-0.76*</w:t>
            </w:r>
          </w:p>
        </w:tc>
        <w:tc>
          <w:tcPr>
            <w:tcW w:w="1256" w:type="dxa"/>
            <w:tcBorders>
              <w:top w:val="single" w:sz="4" w:space="0" w:color="auto"/>
            </w:tcBorders>
            <w:shd w:val="clear" w:color="auto" w:fill="auto"/>
            <w:vAlign w:val="bottom"/>
          </w:tcPr>
          <w:p w14:paraId="721E6209"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-0.77*</w:t>
            </w:r>
          </w:p>
        </w:tc>
        <w:tc>
          <w:tcPr>
            <w:tcW w:w="1134" w:type="dxa"/>
            <w:tcBorders>
              <w:top w:val="single" w:sz="4" w:space="0" w:color="auto"/>
            </w:tcBorders>
            <w:shd w:val="clear" w:color="auto" w:fill="auto"/>
            <w:vAlign w:val="bottom"/>
          </w:tcPr>
          <w:p w14:paraId="12A3ECE2"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-0.69*</w:t>
            </w:r>
          </w:p>
        </w:tc>
        <w:tc>
          <w:tcPr>
            <w:tcW w:w="1260" w:type="dxa"/>
            <w:tcBorders>
              <w:top w:val="single" w:sz="4" w:space="0" w:color="auto"/>
            </w:tcBorders>
            <w:shd w:val="clear" w:color="auto" w:fill="auto"/>
            <w:vAlign w:val="bottom"/>
          </w:tcPr>
          <w:p w14:paraId="35C34616"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-0.81*</w:t>
            </w:r>
          </w:p>
        </w:tc>
        <w:tc>
          <w:tcPr>
            <w:tcW w:w="1138" w:type="dxa"/>
            <w:tcBorders>
              <w:top w:val="single" w:sz="4" w:space="0" w:color="auto"/>
            </w:tcBorders>
            <w:shd w:val="clear" w:color="auto" w:fill="auto"/>
            <w:vAlign w:val="bottom"/>
          </w:tcPr>
          <w:p w14:paraId="1F64855F" w14:textId="77777777" w:rsidR="008C4E52" w:rsidRPr="00AA1E5D" w:rsidRDefault="008C4E52" w:rsidP="001B2EB4">
            <w:pPr>
              <w:jc w:val="center"/>
              <w:rPr>
                <w:rFonts w:ascii="Times New Roman" w:hAnsi="Times New Roman"/>
                <w:b/>
                <w:sz w:val="20"/>
                <w:szCs w:val="22"/>
              </w:rPr>
            </w:pPr>
          </w:p>
        </w:tc>
      </w:tr>
      <w:tr w:rsidR="008C4E52" w:rsidRPr="00AA1E5D" w14:paraId="30F90204" w14:textId="77777777" w:rsidTr="001B2EB4">
        <w:trPr>
          <w:jc w:val="center"/>
        </w:trPr>
        <w:tc>
          <w:tcPr>
            <w:tcW w:w="921" w:type="dxa"/>
            <w:vMerge/>
            <w:shd w:val="clear" w:color="auto" w:fill="auto"/>
          </w:tcPr>
          <w:p w14:paraId="0EC60B38" w14:textId="77777777" w:rsidR="008C4E52" w:rsidRPr="00AA1E5D" w:rsidRDefault="008C4E52" w:rsidP="001B2EB4">
            <w:pPr>
              <w:jc w:val="both"/>
              <w:rPr>
                <w:sz w:val="22"/>
                <w:szCs w:val="22"/>
                <w:lang w:val="en-GB"/>
              </w:rPr>
            </w:pPr>
          </w:p>
        </w:tc>
        <w:tc>
          <w:tcPr>
            <w:tcW w:w="922" w:type="dxa"/>
            <w:shd w:val="clear" w:color="auto" w:fill="auto"/>
            <w:vAlign w:val="center"/>
          </w:tcPr>
          <w:p w14:paraId="5EA90FA0"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6</w:t>
            </w:r>
          </w:p>
        </w:tc>
        <w:tc>
          <w:tcPr>
            <w:tcW w:w="1135" w:type="dxa"/>
            <w:shd w:val="clear" w:color="auto" w:fill="auto"/>
            <w:vAlign w:val="bottom"/>
          </w:tcPr>
          <w:p w14:paraId="16C95461"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-0.11</w:t>
            </w:r>
          </w:p>
        </w:tc>
        <w:tc>
          <w:tcPr>
            <w:tcW w:w="1169" w:type="dxa"/>
            <w:gridSpan w:val="2"/>
            <w:shd w:val="clear" w:color="auto" w:fill="auto"/>
            <w:vAlign w:val="bottom"/>
          </w:tcPr>
          <w:p w14:paraId="44B6CC41"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-0.04</w:t>
            </w:r>
          </w:p>
        </w:tc>
        <w:tc>
          <w:tcPr>
            <w:tcW w:w="1256" w:type="dxa"/>
            <w:shd w:val="clear" w:color="auto" w:fill="auto"/>
            <w:vAlign w:val="bottom"/>
          </w:tcPr>
          <w:p w14:paraId="33C6AA3D"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-0.05</w:t>
            </w:r>
          </w:p>
        </w:tc>
        <w:tc>
          <w:tcPr>
            <w:tcW w:w="1134" w:type="dxa"/>
            <w:shd w:val="clear" w:color="auto" w:fill="auto"/>
            <w:vAlign w:val="bottom"/>
          </w:tcPr>
          <w:p w14:paraId="677DAAB8"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-0.08</w:t>
            </w:r>
          </w:p>
        </w:tc>
        <w:tc>
          <w:tcPr>
            <w:tcW w:w="1260" w:type="dxa"/>
            <w:shd w:val="clear" w:color="auto" w:fill="auto"/>
            <w:vAlign w:val="bottom"/>
          </w:tcPr>
          <w:p w14:paraId="5B0B3666"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-0.13</w:t>
            </w:r>
          </w:p>
        </w:tc>
        <w:tc>
          <w:tcPr>
            <w:tcW w:w="1138" w:type="dxa"/>
            <w:shd w:val="clear" w:color="auto" w:fill="auto"/>
            <w:vAlign w:val="bottom"/>
          </w:tcPr>
          <w:p w14:paraId="5832D3ED" w14:textId="77777777" w:rsidR="008C4E52" w:rsidRPr="00AA1E5D" w:rsidRDefault="008C4E52" w:rsidP="001B2EB4">
            <w:pPr>
              <w:jc w:val="center"/>
              <w:rPr>
                <w:rFonts w:ascii="Times New Roman" w:hAnsi="Times New Roman"/>
                <w:sz w:val="20"/>
                <w:szCs w:val="22"/>
              </w:rPr>
            </w:pPr>
          </w:p>
        </w:tc>
      </w:tr>
      <w:tr w:rsidR="008C4E52" w:rsidRPr="00AA1E5D" w14:paraId="56781752" w14:textId="77777777" w:rsidTr="001B2EB4">
        <w:trPr>
          <w:jc w:val="center"/>
        </w:trPr>
        <w:tc>
          <w:tcPr>
            <w:tcW w:w="921" w:type="dxa"/>
            <w:vMerge/>
            <w:shd w:val="clear" w:color="auto" w:fill="auto"/>
          </w:tcPr>
          <w:p w14:paraId="5BCF21E7" w14:textId="77777777" w:rsidR="008C4E52" w:rsidRPr="00AA1E5D" w:rsidRDefault="008C4E52" w:rsidP="001B2EB4">
            <w:pPr>
              <w:jc w:val="both"/>
              <w:rPr>
                <w:sz w:val="22"/>
                <w:szCs w:val="22"/>
                <w:lang w:val="en-GB"/>
              </w:rPr>
            </w:pPr>
          </w:p>
        </w:tc>
        <w:tc>
          <w:tcPr>
            <w:tcW w:w="922" w:type="dxa"/>
            <w:shd w:val="clear" w:color="auto" w:fill="auto"/>
            <w:vAlign w:val="center"/>
          </w:tcPr>
          <w:p w14:paraId="34547B94"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9</w:t>
            </w:r>
          </w:p>
        </w:tc>
        <w:tc>
          <w:tcPr>
            <w:tcW w:w="1135" w:type="dxa"/>
            <w:shd w:val="clear" w:color="auto" w:fill="auto"/>
            <w:vAlign w:val="bottom"/>
          </w:tcPr>
          <w:p w14:paraId="28159C62"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0.09</w:t>
            </w:r>
          </w:p>
        </w:tc>
        <w:tc>
          <w:tcPr>
            <w:tcW w:w="1169" w:type="dxa"/>
            <w:gridSpan w:val="2"/>
            <w:shd w:val="clear" w:color="auto" w:fill="auto"/>
            <w:vAlign w:val="bottom"/>
          </w:tcPr>
          <w:p w14:paraId="601D173E"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0.04</w:t>
            </w:r>
          </w:p>
        </w:tc>
        <w:tc>
          <w:tcPr>
            <w:tcW w:w="1256" w:type="dxa"/>
            <w:shd w:val="clear" w:color="auto" w:fill="auto"/>
            <w:vAlign w:val="bottom"/>
          </w:tcPr>
          <w:p w14:paraId="571195D7"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0.03</w:t>
            </w:r>
          </w:p>
        </w:tc>
        <w:tc>
          <w:tcPr>
            <w:tcW w:w="1134" w:type="dxa"/>
            <w:shd w:val="clear" w:color="auto" w:fill="auto"/>
            <w:vAlign w:val="bottom"/>
          </w:tcPr>
          <w:p w14:paraId="58AE3DA8"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-0.01</w:t>
            </w:r>
          </w:p>
        </w:tc>
        <w:tc>
          <w:tcPr>
            <w:tcW w:w="1260" w:type="dxa"/>
            <w:shd w:val="clear" w:color="auto" w:fill="auto"/>
            <w:vAlign w:val="bottom"/>
          </w:tcPr>
          <w:p w14:paraId="2F804D18"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0.15</w:t>
            </w:r>
          </w:p>
        </w:tc>
        <w:tc>
          <w:tcPr>
            <w:tcW w:w="1138" w:type="dxa"/>
            <w:shd w:val="clear" w:color="auto" w:fill="auto"/>
            <w:vAlign w:val="bottom"/>
          </w:tcPr>
          <w:p w14:paraId="681A5D3F" w14:textId="77777777" w:rsidR="008C4E52" w:rsidRPr="00AA1E5D" w:rsidRDefault="008C4E52" w:rsidP="001B2EB4">
            <w:pPr>
              <w:jc w:val="center"/>
              <w:rPr>
                <w:rFonts w:ascii="Times New Roman" w:hAnsi="Times New Roman"/>
                <w:sz w:val="20"/>
                <w:szCs w:val="22"/>
              </w:rPr>
            </w:pPr>
          </w:p>
        </w:tc>
      </w:tr>
      <w:tr w:rsidR="008C4E52" w:rsidRPr="00AA1E5D" w14:paraId="00CB94B0" w14:textId="77777777" w:rsidTr="001B2EB4">
        <w:trPr>
          <w:jc w:val="center"/>
        </w:trPr>
        <w:tc>
          <w:tcPr>
            <w:tcW w:w="921" w:type="dxa"/>
            <w:vMerge/>
            <w:shd w:val="clear" w:color="auto" w:fill="auto"/>
          </w:tcPr>
          <w:p w14:paraId="58239209" w14:textId="77777777" w:rsidR="008C4E52" w:rsidRPr="00AA1E5D" w:rsidRDefault="008C4E52" w:rsidP="001B2EB4">
            <w:pPr>
              <w:jc w:val="both"/>
              <w:rPr>
                <w:sz w:val="22"/>
                <w:szCs w:val="22"/>
                <w:lang w:val="en-GB"/>
              </w:rPr>
            </w:pPr>
          </w:p>
        </w:tc>
        <w:tc>
          <w:tcPr>
            <w:tcW w:w="922" w:type="dxa"/>
            <w:shd w:val="clear" w:color="auto" w:fill="auto"/>
            <w:vAlign w:val="center"/>
          </w:tcPr>
          <w:p w14:paraId="67A636AA" w14:textId="77777777" w:rsidR="008C4E52" w:rsidRPr="00AA1E5D" w:rsidRDefault="008C4E52" w:rsidP="001B2EB4">
            <w:pPr>
              <w:jc w:val="center"/>
              <w:rPr>
                <w:rFonts w:ascii="Times New Roman" w:hAnsi="Times New Roman"/>
                <w:i/>
                <w:sz w:val="20"/>
                <w:szCs w:val="22"/>
                <w:lang w:val="en-GB"/>
              </w:rPr>
            </w:pPr>
            <w:r w:rsidRPr="00AA1E5D">
              <w:rPr>
                <w:rFonts w:ascii="Times New Roman" w:hAnsi="Times New Roman"/>
                <w:i/>
                <w:sz w:val="20"/>
                <w:szCs w:val="22"/>
                <w:lang w:val="en-GB"/>
              </w:rPr>
              <w:t>12</w:t>
            </w:r>
          </w:p>
        </w:tc>
        <w:tc>
          <w:tcPr>
            <w:tcW w:w="1135" w:type="dxa"/>
            <w:shd w:val="clear" w:color="auto" w:fill="auto"/>
            <w:vAlign w:val="bottom"/>
          </w:tcPr>
          <w:p w14:paraId="6E8BF7F7"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0.03</w:t>
            </w:r>
          </w:p>
        </w:tc>
        <w:tc>
          <w:tcPr>
            <w:tcW w:w="1169" w:type="dxa"/>
            <w:gridSpan w:val="2"/>
            <w:shd w:val="clear" w:color="auto" w:fill="auto"/>
            <w:vAlign w:val="bottom"/>
          </w:tcPr>
          <w:p w14:paraId="0AB4A144"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0.02</w:t>
            </w:r>
          </w:p>
        </w:tc>
        <w:tc>
          <w:tcPr>
            <w:tcW w:w="1256" w:type="dxa"/>
            <w:shd w:val="clear" w:color="auto" w:fill="auto"/>
            <w:vAlign w:val="bottom"/>
          </w:tcPr>
          <w:p w14:paraId="4E9B5BC9"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-0.07</w:t>
            </w:r>
          </w:p>
        </w:tc>
        <w:tc>
          <w:tcPr>
            <w:tcW w:w="1134" w:type="dxa"/>
            <w:shd w:val="clear" w:color="auto" w:fill="auto"/>
            <w:vAlign w:val="bottom"/>
          </w:tcPr>
          <w:p w14:paraId="391CFCB2"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-0.06</w:t>
            </w:r>
          </w:p>
        </w:tc>
        <w:tc>
          <w:tcPr>
            <w:tcW w:w="1260" w:type="dxa"/>
            <w:shd w:val="clear" w:color="auto" w:fill="auto"/>
            <w:vAlign w:val="bottom"/>
          </w:tcPr>
          <w:p w14:paraId="281707DD" w14:textId="77777777" w:rsidR="008C4E52" w:rsidRPr="00B24429" w:rsidRDefault="008C4E52" w:rsidP="001B2EB4">
            <w:pPr>
              <w:jc w:val="center"/>
              <w:rPr>
                <w:rFonts w:ascii="Times New Roman" w:hAnsi="Times New Roman"/>
                <w:sz w:val="20"/>
                <w:szCs w:val="22"/>
              </w:rPr>
            </w:pPr>
            <w:r>
              <w:rPr>
                <w:rFonts w:ascii="Times New Roman" w:hAnsi="Times New Roman"/>
                <w:sz w:val="20"/>
                <w:szCs w:val="22"/>
              </w:rPr>
              <w:t>0.10</w:t>
            </w:r>
          </w:p>
        </w:tc>
        <w:tc>
          <w:tcPr>
            <w:tcW w:w="1138" w:type="dxa"/>
            <w:shd w:val="clear" w:color="auto" w:fill="auto"/>
            <w:vAlign w:val="bottom"/>
          </w:tcPr>
          <w:p w14:paraId="169582E7" w14:textId="77777777" w:rsidR="008C4E52" w:rsidRPr="00AA1E5D" w:rsidRDefault="008C4E52" w:rsidP="001B2EB4">
            <w:pPr>
              <w:jc w:val="center"/>
              <w:rPr>
                <w:rFonts w:ascii="Times New Roman" w:hAnsi="Times New Roman"/>
                <w:sz w:val="20"/>
                <w:szCs w:val="22"/>
              </w:rPr>
            </w:pPr>
          </w:p>
        </w:tc>
      </w:tr>
      <w:tr w:rsidR="008C4E52" w:rsidRPr="00AA1E5D" w14:paraId="1843C138" w14:textId="77777777" w:rsidTr="001B2EB4">
        <w:trPr>
          <w:trHeight w:val="283"/>
          <w:jc w:val="center"/>
        </w:trPr>
        <w:tc>
          <w:tcPr>
            <w:tcW w:w="3706" w:type="dxa"/>
            <w:gridSpan w:val="4"/>
            <w:tcBorders>
              <w:top w:val="single" w:sz="4" w:space="0" w:color="auto"/>
              <w:bottom w:val="single" w:sz="4" w:space="0" w:color="auto"/>
            </w:tcBorders>
            <w:shd w:val="clear" w:color="auto" w:fill="auto"/>
          </w:tcPr>
          <w:p w14:paraId="1D13E354" w14:textId="77777777" w:rsidR="008C4E52" w:rsidRPr="00AA1E5D" w:rsidRDefault="008C4E52" w:rsidP="001B2EB4">
            <w:pPr>
              <w:rPr>
                <w:rFonts w:ascii="Times New Roman" w:hAnsi="Times New Roman"/>
                <w:i/>
                <w:sz w:val="22"/>
                <w:szCs w:val="22"/>
              </w:rPr>
            </w:pPr>
            <w:r w:rsidRPr="00AA1E5D">
              <w:rPr>
                <w:rFonts w:ascii="Times New Roman" w:hAnsi="Times New Roman"/>
                <w:i/>
                <w:sz w:val="22"/>
                <w:szCs w:val="22"/>
              </w:rPr>
              <w:t>Panel C: Inter-industry reversal</w:t>
            </w:r>
          </w:p>
        </w:tc>
        <w:tc>
          <w:tcPr>
            <w:tcW w:w="5229" w:type="dxa"/>
            <w:gridSpan w:val="5"/>
            <w:tcBorders>
              <w:top w:val="single" w:sz="4" w:space="0" w:color="auto"/>
            </w:tcBorders>
            <w:shd w:val="clear" w:color="auto" w:fill="auto"/>
          </w:tcPr>
          <w:p w14:paraId="1F04DA9F" w14:textId="77777777" w:rsidR="008C4E52" w:rsidRPr="00AA1E5D" w:rsidRDefault="008C4E52" w:rsidP="001B2EB4">
            <w:pPr>
              <w:rPr>
                <w:rFonts w:ascii="Times New Roman" w:hAnsi="Times New Roman"/>
                <w:i/>
                <w:sz w:val="22"/>
                <w:szCs w:val="22"/>
              </w:rPr>
            </w:pPr>
          </w:p>
        </w:tc>
      </w:tr>
      <w:tr w:rsidR="008C4E52" w:rsidRPr="00AA1E5D" w14:paraId="21524060" w14:textId="77777777" w:rsidTr="001B2EB4">
        <w:trPr>
          <w:jc w:val="center"/>
        </w:trPr>
        <w:tc>
          <w:tcPr>
            <w:tcW w:w="921" w:type="dxa"/>
            <w:vMerge w:val="restart"/>
            <w:tcBorders>
              <w:bottom w:val="single" w:sz="4" w:space="0" w:color="auto"/>
            </w:tcBorders>
            <w:shd w:val="clear" w:color="auto" w:fill="auto"/>
            <w:vAlign w:val="center"/>
          </w:tcPr>
          <w:p w14:paraId="7A584D0E" w14:textId="76D6938F" w:rsidR="008C4E52" w:rsidRPr="00AA1E5D" w:rsidRDefault="00DE685B" w:rsidP="001B2EB4">
            <w:pPr>
              <w:jc w:val="center"/>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inter</m:t>
                    </m:r>
                  </m:sup>
                </m:sSup>
              </m:oMath>
            </m:oMathPara>
          </w:p>
        </w:tc>
        <w:tc>
          <w:tcPr>
            <w:tcW w:w="922" w:type="dxa"/>
            <w:shd w:val="clear" w:color="auto" w:fill="auto"/>
          </w:tcPr>
          <w:p w14:paraId="28911420"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shd w:val="clear" w:color="auto" w:fill="auto"/>
            <w:vAlign w:val="bottom"/>
          </w:tcPr>
          <w:p w14:paraId="60BDDF6C"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-0.05*</w:t>
            </w:r>
          </w:p>
        </w:tc>
        <w:tc>
          <w:tcPr>
            <w:tcW w:w="1169" w:type="dxa"/>
            <w:gridSpan w:val="2"/>
            <w:shd w:val="clear" w:color="auto" w:fill="auto"/>
            <w:vAlign w:val="bottom"/>
          </w:tcPr>
          <w:p w14:paraId="6F311D3B"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-0.30*</w:t>
            </w:r>
          </w:p>
        </w:tc>
        <w:tc>
          <w:tcPr>
            <w:tcW w:w="1256" w:type="dxa"/>
            <w:shd w:val="clear" w:color="auto" w:fill="auto"/>
            <w:vAlign w:val="bottom"/>
          </w:tcPr>
          <w:p w14:paraId="4A3B48F5"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-0.32*</w:t>
            </w:r>
          </w:p>
        </w:tc>
        <w:tc>
          <w:tcPr>
            <w:tcW w:w="1134" w:type="dxa"/>
            <w:shd w:val="clear" w:color="auto" w:fill="auto"/>
            <w:vAlign w:val="bottom"/>
          </w:tcPr>
          <w:p w14:paraId="5F6AC7D4"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-0.12*</w:t>
            </w:r>
          </w:p>
        </w:tc>
        <w:tc>
          <w:tcPr>
            <w:tcW w:w="1260" w:type="dxa"/>
            <w:shd w:val="clear" w:color="auto" w:fill="auto"/>
            <w:vAlign w:val="bottom"/>
          </w:tcPr>
          <w:p w14:paraId="1E80EE47"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-0.24*</w:t>
            </w:r>
          </w:p>
        </w:tc>
        <w:tc>
          <w:tcPr>
            <w:tcW w:w="1138" w:type="dxa"/>
            <w:shd w:val="clear" w:color="auto" w:fill="auto"/>
            <w:vAlign w:val="bottom"/>
          </w:tcPr>
          <w:p w14:paraId="5341E099" w14:textId="77777777" w:rsidR="008C4E52" w:rsidRPr="00AA1E5D" w:rsidRDefault="008C4E52" w:rsidP="001B2EB4">
            <w:pPr>
              <w:jc w:val="center"/>
              <w:rPr>
                <w:rFonts w:ascii="Times New Roman" w:hAnsi="Times New Roman"/>
                <w:sz w:val="20"/>
                <w:szCs w:val="22"/>
              </w:rPr>
            </w:pPr>
          </w:p>
        </w:tc>
      </w:tr>
      <w:tr w:rsidR="008C4E52" w:rsidRPr="00AA1E5D" w14:paraId="245A2F08" w14:textId="77777777" w:rsidTr="001B2EB4">
        <w:trPr>
          <w:jc w:val="center"/>
        </w:trPr>
        <w:tc>
          <w:tcPr>
            <w:tcW w:w="921" w:type="dxa"/>
            <w:vMerge/>
            <w:tcBorders>
              <w:bottom w:val="single" w:sz="4" w:space="0" w:color="auto"/>
            </w:tcBorders>
            <w:shd w:val="clear" w:color="auto" w:fill="auto"/>
          </w:tcPr>
          <w:p w14:paraId="6B7C60D7" w14:textId="77777777" w:rsidR="008C4E52" w:rsidRPr="00AA1E5D" w:rsidRDefault="008C4E52" w:rsidP="001B2EB4">
            <w:pPr>
              <w:jc w:val="both"/>
              <w:rPr>
                <w:sz w:val="22"/>
                <w:szCs w:val="22"/>
                <w:lang w:val="en-GB"/>
              </w:rPr>
            </w:pPr>
          </w:p>
        </w:tc>
        <w:tc>
          <w:tcPr>
            <w:tcW w:w="922" w:type="dxa"/>
            <w:shd w:val="clear" w:color="auto" w:fill="auto"/>
          </w:tcPr>
          <w:p w14:paraId="1D9BFA44"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03DCB462"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-0.03</w:t>
            </w:r>
          </w:p>
        </w:tc>
        <w:tc>
          <w:tcPr>
            <w:tcW w:w="1169" w:type="dxa"/>
            <w:gridSpan w:val="2"/>
            <w:shd w:val="clear" w:color="auto" w:fill="auto"/>
            <w:vAlign w:val="bottom"/>
          </w:tcPr>
          <w:p w14:paraId="4500D77D"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-0.04</w:t>
            </w:r>
          </w:p>
        </w:tc>
        <w:tc>
          <w:tcPr>
            <w:tcW w:w="1256" w:type="dxa"/>
            <w:shd w:val="clear" w:color="auto" w:fill="auto"/>
            <w:vAlign w:val="bottom"/>
          </w:tcPr>
          <w:p w14:paraId="4C579F9D"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-0.19</w:t>
            </w:r>
          </w:p>
        </w:tc>
        <w:tc>
          <w:tcPr>
            <w:tcW w:w="1134" w:type="dxa"/>
            <w:shd w:val="clear" w:color="auto" w:fill="auto"/>
            <w:vAlign w:val="bottom"/>
          </w:tcPr>
          <w:p w14:paraId="589335A2"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-0.02</w:t>
            </w:r>
          </w:p>
        </w:tc>
        <w:tc>
          <w:tcPr>
            <w:tcW w:w="1260" w:type="dxa"/>
            <w:shd w:val="clear" w:color="auto" w:fill="auto"/>
            <w:vAlign w:val="bottom"/>
          </w:tcPr>
          <w:p w14:paraId="227D5B66"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0.01</w:t>
            </w:r>
          </w:p>
        </w:tc>
        <w:tc>
          <w:tcPr>
            <w:tcW w:w="1138" w:type="dxa"/>
            <w:shd w:val="clear" w:color="auto" w:fill="auto"/>
            <w:vAlign w:val="bottom"/>
          </w:tcPr>
          <w:p w14:paraId="3E281FD6" w14:textId="77777777" w:rsidR="008C4E52" w:rsidRPr="00AA1E5D" w:rsidRDefault="008C4E52" w:rsidP="001B2EB4">
            <w:pPr>
              <w:jc w:val="center"/>
              <w:rPr>
                <w:rFonts w:ascii="Times New Roman" w:hAnsi="Times New Roman"/>
                <w:sz w:val="20"/>
                <w:szCs w:val="22"/>
              </w:rPr>
            </w:pPr>
          </w:p>
        </w:tc>
      </w:tr>
      <w:tr w:rsidR="008C4E52" w:rsidRPr="00AA1E5D" w14:paraId="74BE2DA7" w14:textId="77777777" w:rsidTr="001B2EB4">
        <w:trPr>
          <w:jc w:val="center"/>
        </w:trPr>
        <w:tc>
          <w:tcPr>
            <w:tcW w:w="921" w:type="dxa"/>
            <w:vMerge/>
            <w:tcBorders>
              <w:bottom w:val="single" w:sz="4" w:space="0" w:color="auto"/>
            </w:tcBorders>
            <w:shd w:val="clear" w:color="auto" w:fill="auto"/>
          </w:tcPr>
          <w:p w14:paraId="32CB1B07" w14:textId="77777777" w:rsidR="008C4E52" w:rsidRPr="00AA1E5D" w:rsidRDefault="008C4E52" w:rsidP="001B2EB4">
            <w:pPr>
              <w:jc w:val="both"/>
              <w:rPr>
                <w:sz w:val="22"/>
                <w:szCs w:val="22"/>
                <w:lang w:val="en-GB"/>
              </w:rPr>
            </w:pPr>
          </w:p>
        </w:tc>
        <w:tc>
          <w:tcPr>
            <w:tcW w:w="922" w:type="dxa"/>
            <w:shd w:val="clear" w:color="auto" w:fill="auto"/>
          </w:tcPr>
          <w:p w14:paraId="34D89C35"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74ED6DB9"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0.01</w:t>
            </w:r>
          </w:p>
        </w:tc>
        <w:tc>
          <w:tcPr>
            <w:tcW w:w="1169" w:type="dxa"/>
            <w:gridSpan w:val="2"/>
            <w:shd w:val="clear" w:color="auto" w:fill="auto"/>
            <w:vAlign w:val="bottom"/>
          </w:tcPr>
          <w:p w14:paraId="5397558E"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0.02</w:t>
            </w:r>
          </w:p>
        </w:tc>
        <w:tc>
          <w:tcPr>
            <w:tcW w:w="1256" w:type="dxa"/>
            <w:shd w:val="clear" w:color="auto" w:fill="auto"/>
            <w:vAlign w:val="bottom"/>
          </w:tcPr>
          <w:p w14:paraId="6FBA1275"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0.14</w:t>
            </w:r>
          </w:p>
        </w:tc>
        <w:tc>
          <w:tcPr>
            <w:tcW w:w="1134" w:type="dxa"/>
            <w:shd w:val="clear" w:color="auto" w:fill="auto"/>
            <w:vAlign w:val="bottom"/>
          </w:tcPr>
          <w:p w14:paraId="50630598"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-0.02</w:t>
            </w:r>
          </w:p>
        </w:tc>
        <w:tc>
          <w:tcPr>
            <w:tcW w:w="1260" w:type="dxa"/>
            <w:shd w:val="clear" w:color="auto" w:fill="auto"/>
            <w:vAlign w:val="bottom"/>
          </w:tcPr>
          <w:p w14:paraId="01DA7210"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0.02</w:t>
            </w:r>
          </w:p>
        </w:tc>
        <w:tc>
          <w:tcPr>
            <w:tcW w:w="1138" w:type="dxa"/>
            <w:shd w:val="clear" w:color="auto" w:fill="auto"/>
            <w:vAlign w:val="bottom"/>
          </w:tcPr>
          <w:p w14:paraId="34567B1F" w14:textId="77777777" w:rsidR="008C4E52" w:rsidRPr="00AA1E5D" w:rsidRDefault="008C4E52" w:rsidP="001B2EB4">
            <w:pPr>
              <w:jc w:val="center"/>
              <w:rPr>
                <w:rFonts w:ascii="Times New Roman" w:hAnsi="Times New Roman"/>
                <w:sz w:val="20"/>
                <w:szCs w:val="22"/>
              </w:rPr>
            </w:pPr>
          </w:p>
        </w:tc>
      </w:tr>
      <w:tr w:rsidR="008C4E52" w:rsidRPr="00AA1E5D" w14:paraId="1E48BD74" w14:textId="77777777" w:rsidTr="001B2EB4">
        <w:trPr>
          <w:jc w:val="center"/>
        </w:trPr>
        <w:tc>
          <w:tcPr>
            <w:tcW w:w="921" w:type="dxa"/>
            <w:vMerge/>
            <w:tcBorders>
              <w:bottom w:val="single" w:sz="4" w:space="0" w:color="auto"/>
            </w:tcBorders>
            <w:shd w:val="clear" w:color="auto" w:fill="auto"/>
          </w:tcPr>
          <w:p w14:paraId="3EEA44E6" w14:textId="77777777" w:rsidR="008C4E52" w:rsidRPr="00AA1E5D" w:rsidRDefault="008C4E52" w:rsidP="001B2EB4">
            <w:pPr>
              <w:jc w:val="both"/>
              <w:rPr>
                <w:sz w:val="22"/>
                <w:szCs w:val="22"/>
                <w:lang w:val="en-GB"/>
              </w:rPr>
            </w:pPr>
          </w:p>
        </w:tc>
        <w:tc>
          <w:tcPr>
            <w:tcW w:w="922" w:type="dxa"/>
            <w:tcBorders>
              <w:bottom w:val="single" w:sz="4" w:space="0" w:color="auto"/>
            </w:tcBorders>
            <w:shd w:val="clear" w:color="auto" w:fill="auto"/>
          </w:tcPr>
          <w:p w14:paraId="3C61EE51"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14006D33"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-0.06</w:t>
            </w:r>
          </w:p>
        </w:tc>
        <w:tc>
          <w:tcPr>
            <w:tcW w:w="1169" w:type="dxa"/>
            <w:gridSpan w:val="2"/>
            <w:tcBorders>
              <w:bottom w:val="single" w:sz="4" w:space="0" w:color="auto"/>
            </w:tcBorders>
            <w:shd w:val="clear" w:color="auto" w:fill="auto"/>
            <w:vAlign w:val="bottom"/>
          </w:tcPr>
          <w:p w14:paraId="6F69F3D9"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-0.08</w:t>
            </w:r>
          </w:p>
        </w:tc>
        <w:tc>
          <w:tcPr>
            <w:tcW w:w="1256" w:type="dxa"/>
            <w:tcBorders>
              <w:bottom w:val="single" w:sz="4" w:space="0" w:color="auto"/>
            </w:tcBorders>
            <w:shd w:val="clear" w:color="auto" w:fill="auto"/>
            <w:vAlign w:val="bottom"/>
          </w:tcPr>
          <w:p w14:paraId="4EBCC01F"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0.17</w:t>
            </w:r>
          </w:p>
        </w:tc>
        <w:tc>
          <w:tcPr>
            <w:tcW w:w="1134" w:type="dxa"/>
            <w:tcBorders>
              <w:bottom w:val="single" w:sz="4" w:space="0" w:color="auto"/>
            </w:tcBorders>
            <w:shd w:val="clear" w:color="auto" w:fill="auto"/>
            <w:vAlign w:val="bottom"/>
          </w:tcPr>
          <w:p w14:paraId="3A233B81"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-0.04</w:t>
            </w:r>
          </w:p>
        </w:tc>
        <w:tc>
          <w:tcPr>
            <w:tcW w:w="1260" w:type="dxa"/>
            <w:tcBorders>
              <w:bottom w:val="single" w:sz="4" w:space="0" w:color="auto"/>
            </w:tcBorders>
            <w:shd w:val="clear" w:color="auto" w:fill="auto"/>
            <w:vAlign w:val="bottom"/>
          </w:tcPr>
          <w:p w14:paraId="74AEA052"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-0.02</w:t>
            </w:r>
          </w:p>
        </w:tc>
        <w:tc>
          <w:tcPr>
            <w:tcW w:w="1138" w:type="dxa"/>
            <w:tcBorders>
              <w:bottom w:val="single" w:sz="4" w:space="0" w:color="auto"/>
            </w:tcBorders>
            <w:shd w:val="clear" w:color="auto" w:fill="auto"/>
            <w:vAlign w:val="bottom"/>
          </w:tcPr>
          <w:p w14:paraId="6A496F89" w14:textId="77777777" w:rsidR="008C4E52" w:rsidRPr="00AA1E5D" w:rsidRDefault="008C4E52" w:rsidP="001B2EB4">
            <w:pPr>
              <w:jc w:val="center"/>
              <w:rPr>
                <w:rFonts w:ascii="Times New Roman" w:hAnsi="Times New Roman"/>
                <w:sz w:val="20"/>
                <w:szCs w:val="22"/>
              </w:rPr>
            </w:pPr>
          </w:p>
        </w:tc>
      </w:tr>
      <w:tr w:rsidR="008C4E52" w:rsidRPr="00AA1E5D" w14:paraId="354FA200" w14:textId="77777777" w:rsidTr="001B2EB4">
        <w:trPr>
          <w:jc w:val="center"/>
        </w:trPr>
        <w:tc>
          <w:tcPr>
            <w:tcW w:w="921" w:type="dxa"/>
            <w:vMerge w:val="restart"/>
            <w:tcBorders>
              <w:top w:val="single" w:sz="4" w:space="0" w:color="auto"/>
            </w:tcBorders>
            <w:shd w:val="clear" w:color="auto" w:fill="auto"/>
            <w:vAlign w:val="center"/>
          </w:tcPr>
          <w:p w14:paraId="6798C715" w14:textId="7E25313C" w:rsidR="008C4E52" w:rsidRPr="00AA1E5D" w:rsidRDefault="00DE685B" w:rsidP="001B2EB4">
            <w:pPr>
              <w:jc w:val="center"/>
              <w:rPr>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π</m:t>
                    </m:r>
                  </m:e>
                  <m:sup>
                    <m:r>
                      <w:rPr>
                        <w:rFonts w:ascii="Cambria Math" w:hAnsi="Cambria Math"/>
                        <w:sz w:val="22"/>
                        <w:szCs w:val="22"/>
                        <w:lang w:val="en-GB"/>
                      </w:rPr>
                      <m:t>inter</m:t>
                    </m:r>
                  </m:sup>
                </m:sSup>
                <m:r>
                  <w:rPr>
                    <w:rFonts w:ascii="Cambria Math" w:hAnsi="Cambria Math"/>
                    <w:sz w:val="22"/>
                    <w:szCs w:val="22"/>
                    <w:lang w:val="en-GB"/>
                  </w:rPr>
                  <m:t>×</m:t>
                </m:r>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inter</m:t>
                    </m:r>
                  </m:sup>
                </m:sSup>
                <m:r>
                  <w:rPr>
                    <w:rFonts w:ascii="Cambria Math" w:hAnsi="Cambria Math"/>
                    <w:sz w:val="22"/>
                    <w:szCs w:val="22"/>
                    <w:lang w:val="en-GB"/>
                  </w:rPr>
                  <m:t>/h</m:t>
                </m:r>
              </m:oMath>
            </m:oMathPara>
          </w:p>
        </w:tc>
        <w:tc>
          <w:tcPr>
            <w:tcW w:w="922" w:type="dxa"/>
            <w:tcBorders>
              <w:top w:val="single" w:sz="4" w:space="0" w:color="auto"/>
            </w:tcBorders>
            <w:shd w:val="clear" w:color="auto" w:fill="auto"/>
          </w:tcPr>
          <w:p w14:paraId="6B1A5674"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tcBorders>
              <w:top w:val="single" w:sz="4" w:space="0" w:color="auto"/>
            </w:tcBorders>
            <w:shd w:val="clear" w:color="auto" w:fill="auto"/>
            <w:vAlign w:val="bottom"/>
          </w:tcPr>
          <w:p w14:paraId="6C739A92"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-0.05*</w:t>
            </w:r>
          </w:p>
        </w:tc>
        <w:tc>
          <w:tcPr>
            <w:tcW w:w="1169" w:type="dxa"/>
            <w:gridSpan w:val="2"/>
            <w:tcBorders>
              <w:top w:val="single" w:sz="4" w:space="0" w:color="auto"/>
            </w:tcBorders>
            <w:shd w:val="clear" w:color="auto" w:fill="auto"/>
            <w:vAlign w:val="bottom"/>
          </w:tcPr>
          <w:p w14:paraId="29FDCBC0"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-0.20*</w:t>
            </w:r>
          </w:p>
        </w:tc>
        <w:tc>
          <w:tcPr>
            <w:tcW w:w="1256" w:type="dxa"/>
            <w:tcBorders>
              <w:top w:val="single" w:sz="4" w:space="0" w:color="auto"/>
            </w:tcBorders>
            <w:shd w:val="clear" w:color="auto" w:fill="auto"/>
            <w:vAlign w:val="bottom"/>
          </w:tcPr>
          <w:p w14:paraId="087E5035"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-0.26*</w:t>
            </w:r>
          </w:p>
        </w:tc>
        <w:tc>
          <w:tcPr>
            <w:tcW w:w="1134" w:type="dxa"/>
            <w:tcBorders>
              <w:top w:val="single" w:sz="4" w:space="0" w:color="auto"/>
            </w:tcBorders>
            <w:shd w:val="clear" w:color="auto" w:fill="auto"/>
            <w:vAlign w:val="bottom"/>
          </w:tcPr>
          <w:p w14:paraId="70D7B15B"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-0.06*</w:t>
            </w:r>
          </w:p>
        </w:tc>
        <w:tc>
          <w:tcPr>
            <w:tcW w:w="1260" w:type="dxa"/>
            <w:tcBorders>
              <w:top w:val="single" w:sz="4" w:space="0" w:color="auto"/>
            </w:tcBorders>
            <w:shd w:val="clear" w:color="auto" w:fill="auto"/>
            <w:vAlign w:val="bottom"/>
          </w:tcPr>
          <w:p w14:paraId="1DBBE16D" w14:textId="77777777" w:rsidR="008C4E52" w:rsidRPr="00FF5A2B" w:rsidRDefault="008C4E52" w:rsidP="001B2EB4">
            <w:pPr>
              <w:jc w:val="center"/>
              <w:rPr>
                <w:rFonts w:ascii="Times New Roman" w:hAnsi="Times New Roman"/>
                <w:sz w:val="20"/>
                <w:szCs w:val="22"/>
              </w:rPr>
            </w:pPr>
            <w:r w:rsidRPr="00FF5A2B">
              <w:rPr>
                <w:rFonts w:ascii="Times New Roman" w:hAnsi="Times New Roman"/>
                <w:sz w:val="20"/>
                <w:szCs w:val="22"/>
              </w:rPr>
              <w:t>-0.11*</w:t>
            </w:r>
          </w:p>
        </w:tc>
        <w:tc>
          <w:tcPr>
            <w:tcW w:w="1138" w:type="dxa"/>
            <w:tcBorders>
              <w:top w:val="single" w:sz="4" w:space="0" w:color="auto"/>
            </w:tcBorders>
            <w:shd w:val="clear" w:color="auto" w:fill="auto"/>
            <w:vAlign w:val="bottom"/>
          </w:tcPr>
          <w:p w14:paraId="4BC3E5B1" w14:textId="77777777" w:rsidR="008C4E52" w:rsidRPr="00AA1E5D" w:rsidRDefault="008C4E52" w:rsidP="001B2EB4">
            <w:pPr>
              <w:jc w:val="center"/>
              <w:rPr>
                <w:rFonts w:ascii="Times New Roman" w:hAnsi="Times New Roman"/>
                <w:sz w:val="20"/>
                <w:szCs w:val="22"/>
              </w:rPr>
            </w:pPr>
          </w:p>
        </w:tc>
      </w:tr>
      <w:tr w:rsidR="008C4E52" w:rsidRPr="00AA1E5D" w14:paraId="13E04A39" w14:textId="77777777" w:rsidTr="001B2EB4">
        <w:trPr>
          <w:jc w:val="center"/>
        </w:trPr>
        <w:tc>
          <w:tcPr>
            <w:tcW w:w="921" w:type="dxa"/>
            <w:vMerge/>
            <w:shd w:val="clear" w:color="auto" w:fill="auto"/>
          </w:tcPr>
          <w:p w14:paraId="4B06A6A7" w14:textId="77777777" w:rsidR="008C4E52" w:rsidRPr="00AA1E5D" w:rsidRDefault="008C4E52" w:rsidP="001B2EB4">
            <w:pPr>
              <w:jc w:val="both"/>
              <w:rPr>
                <w:sz w:val="22"/>
                <w:szCs w:val="22"/>
                <w:lang w:val="en-GB"/>
              </w:rPr>
            </w:pPr>
          </w:p>
        </w:tc>
        <w:tc>
          <w:tcPr>
            <w:tcW w:w="922" w:type="dxa"/>
            <w:shd w:val="clear" w:color="auto" w:fill="auto"/>
          </w:tcPr>
          <w:p w14:paraId="5934278A"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40DDAEED"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-0.02</w:t>
            </w:r>
          </w:p>
        </w:tc>
        <w:tc>
          <w:tcPr>
            <w:tcW w:w="1169" w:type="dxa"/>
            <w:gridSpan w:val="2"/>
            <w:shd w:val="clear" w:color="auto" w:fill="auto"/>
            <w:vAlign w:val="bottom"/>
          </w:tcPr>
          <w:p w14:paraId="138C931E"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-0.03</w:t>
            </w:r>
          </w:p>
        </w:tc>
        <w:tc>
          <w:tcPr>
            <w:tcW w:w="1256" w:type="dxa"/>
            <w:shd w:val="clear" w:color="auto" w:fill="auto"/>
            <w:vAlign w:val="bottom"/>
          </w:tcPr>
          <w:p w14:paraId="12F49149"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-0.10</w:t>
            </w:r>
          </w:p>
        </w:tc>
        <w:tc>
          <w:tcPr>
            <w:tcW w:w="1134" w:type="dxa"/>
            <w:shd w:val="clear" w:color="auto" w:fill="auto"/>
            <w:vAlign w:val="bottom"/>
          </w:tcPr>
          <w:p w14:paraId="4B765783"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-0.01</w:t>
            </w:r>
          </w:p>
        </w:tc>
        <w:tc>
          <w:tcPr>
            <w:tcW w:w="1260" w:type="dxa"/>
            <w:shd w:val="clear" w:color="auto" w:fill="auto"/>
            <w:vAlign w:val="bottom"/>
          </w:tcPr>
          <w:p w14:paraId="16082D0F"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-0.01</w:t>
            </w:r>
          </w:p>
        </w:tc>
        <w:tc>
          <w:tcPr>
            <w:tcW w:w="1138" w:type="dxa"/>
            <w:shd w:val="clear" w:color="auto" w:fill="auto"/>
            <w:vAlign w:val="bottom"/>
          </w:tcPr>
          <w:p w14:paraId="52B56493" w14:textId="77777777" w:rsidR="008C4E52" w:rsidRPr="00AA1E5D" w:rsidRDefault="008C4E52" w:rsidP="001B2EB4">
            <w:pPr>
              <w:jc w:val="center"/>
              <w:rPr>
                <w:rFonts w:ascii="Times New Roman" w:hAnsi="Times New Roman"/>
                <w:sz w:val="20"/>
                <w:szCs w:val="22"/>
              </w:rPr>
            </w:pPr>
          </w:p>
        </w:tc>
      </w:tr>
      <w:tr w:rsidR="008C4E52" w:rsidRPr="00AA1E5D" w14:paraId="40C6C910" w14:textId="77777777" w:rsidTr="001B2EB4">
        <w:trPr>
          <w:jc w:val="center"/>
        </w:trPr>
        <w:tc>
          <w:tcPr>
            <w:tcW w:w="921" w:type="dxa"/>
            <w:vMerge/>
            <w:shd w:val="clear" w:color="auto" w:fill="auto"/>
          </w:tcPr>
          <w:p w14:paraId="1E8C38FD" w14:textId="77777777" w:rsidR="008C4E52" w:rsidRPr="00AA1E5D" w:rsidRDefault="008C4E52" w:rsidP="001B2EB4">
            <w:pPr>
              <w:jc w:val="both"/>
              <w:rPr>
                <w:sz w:val="22"/>
                <w:szCs w:val="22"/>
                <w:lang w:val="en-GB"/>
              </w:rPr>
            </w:pPr>
          </w:p>
        </w:tc>
        <w:tc>
          <w:tcPr>
            <w:tcW w:w="922" w:type="dxa"/>
            <w:shd w:val="clear" w:color="auto" w:fill="auto"/>
          </w:tcPr>
          <w:p w14:paraId="0472F1F1"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48B86E96"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-0.02</w:t>
            </w:r>
          </w:p>
        </w:tc>
        <w:tc>
          <w:tcPr>
            <w:tcW w:w="1169" w:type="dxa"/>
            <w:gridSpan w:val="2"/>
            <w:shd w:val="clear" w:color="auto" w:fill="auto"/>
            <w:vAlign w:val="bottom"/>
          </w:tcPr>
          <w:p w14:paraId="667747A2"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-0.05</w:t>
            </w:r>
          </w:p>
        </w:tc>
        <w:tc>
          <w:tcPr>
            <w:tcW w:w="1256" w:type="dxa"/>
            <w:shd w:val="clear" w:color="auto" w:fill="auto"/>
            <w:vAlign w:val="bottom"/>
          </w:tcPr>
          <w:p w14:paraId="0903F536"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0.02</w:t>
            </w:r>
          </w:p>
        </w:tc>
        <w:tc>
          <w:tcPr>
            <w:tcW w:w="1134" w:type="dxa"/>
            <w:shd w:val="clear" w:color="auto" w:fill="auto"/>
            <w:vAlign w:val="bottom"/>
          </w:tcPr>
          <w:p w14:paraId="77E2C68C"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-0.03</w:t>
            </w:r>
          </w:p>
        </w:tc>
        <w:tc>
          <w:tcPr>
            <w:tcW w:w="1260" w:type="dxa"/>
            <w:shd w:val="clear" w:color="auto" w:fill="auto"/>
            <w:vAlign w:val="bottom"/>
          </w:tcPr>
          <w:p w14:paraId="51E7CFF6" w14:textId="77777777" w:rsidR="008C4E52" w:rsidRPr="001B2EB4" w:rsidRDefault="008C4E52" w:rsidP="001B2EB4">
            <w:pPr>
              <w:jc w:val="center"/>
              <w:rPr>
                <w:rFonts w:ascii="Times New Roman" w:hAnsi="Times New Roman"/>
                <w:sz w:val="20"/>
                <w:szCs w:val="22"/>
              </w:rPr>
            </w:pPr>
            <w:r w:rsidRPr="001B2EB4">
              <w:rPr>
                <w:rFonts w:ascii="Times New Roman" w:hAnsi="Times New Roman"/>
                <w:sz w:val="20"/>
                <w:szCs w:val="22"/>
              </w:rPr>
              <w:t>-0.03</w:t>
            </w:r>
          </w:p>
        </w:tc>
        <w:tc>
          <w:tcPr>
            <w:tcW w:w="1138" w:type="dxa"/>
            <w:shd w:val="clear" w:color="auto" w:fill="auto"/>
            <w:vAlign w:val="bottom"/>
          </w:tcPr>
          <w:p w14:paraId="4521E7CF" w14:textId="77777777" w:rsidR="008C4E52" w:rsidRPr="00AA1E5D" w:rsidRDefault="008C4E52" w:rsidP="001B2EB4">
            <w:pPr>
              <w:jc w:val="center"/>
              <w:rPr>
                <w:rFonts w:ascii="Times New Roman" w:hAnsi="Times New Roman"/>
                <w:sz w:val="20"/>
                <w:szCs w:val="22"/>
              </w:rPr>
            </w:pPr>
          </w:p>
        </w:tc>
      </w:tr>
      <w:tr w:rsidR="008C4E52" w:rsidRPr="00AA1E5D" w14:paraId="76A2C57C" w14:textId="77777777" w:rsidTr="001B2EB4">
        <w:trPr>
          <w:jc w:val="center"/>
        </w:trPr>
        <w:tc>
          <w:tcPr>
            <w:tcW w:w="921" w:type="dxa"/>
            <w:vMerge/>
            <w:shd w:val="clear" w:color="auto" w:fill="auto"/>
          </w:tcPr>
          <w:p w14:paraId="251C54FD" w14:textId="77777777" w:rsidR="008C4E52" w:rsidRPr="00AA1E5D" w:rsidRDefault="008C4E52" w:rsidP="001B2EB4">
            <w:pPr>
              <w:jc w:val="both"/>
              <w:rPr>
                <w:sz w:val="22"/>
                <w:szCs w:val="22"/>
                <w:lang w:val="en-GB"/>
              </w:rPr>
            </w:pPr>
          </w:p>
        </w:tc>
        <w:tc>
          <w:tcPr>
            <w:tcW w:w="922" w:type="dxa"/>
            <w:shd w:val="clear" w:color="auto" w:fill="auto"/>
          </w:tcPr>
          <w:p w14:paraId="4AF53025"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shd w:val="clear" w:color="auto" w:fill="auto"/>
            <w:vAlign w:val="bottom"/>
          </w:tcPr>
          <w:p w14:paraId="3B44EB29"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-0.02</w:t>
            </w:r>
          </w:p>
        </w:tc>
        <w:tc>
          <w:tcPr>
            <w:tcW w:w="1169" w:type="dxa"/>
            <w:gridSpan w:val="2"/>
            <w:shd w:val="clear" w:color="auto" w:fill="auto"/>
            <w:vAlign w:val="bottom"/>
          </w:tcPr>
          <w:p w14:paraId="5DFE5710"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-0.04</w:t>
            </w:r>
          </w:p>
        </w:tc>
        <w:tc>
          <w:tcPr>
            <w:tcW w:w="1256" w:type="dxa"/>
            <w:shd w:val="clear" w:color="auto" w:fill="auto"/>
            <w:vAlign w:val="bottom"/>
          </w:tcPr>
          <w:p w14:paraId="015EF27C" w14:textId="77777777" w:rsidR="008C4E52" w:rsidRPr="00B24429" w:rsidRDefault="008C4E52" w:rsidP="001B2EB4">
            <w:pPr>
              <w:jc w:val="center"/>
              <w:rPr>
                <w:rFonts w:ascii="Times New Roman" w:hAnsi="Times New Roman"/>
                <w:sz w:val="20"/>
                <w:szCs w:val="22"/>
              </w:rPr>
            </w:pPr>
            <w:r>
              <w:rPr>
                <w:rFonts w:ascii="Times New Roman" w:hAnsi="Times New Roman"/>
                <w:sz w:val="20"/>
                <w:szCs w:val="22"/>
              </w:rPr>
              <w:t>0.07</w:t>
            </w:r>
          </w:p>
        </w:tc>
        <w:tc>
          <w:tcPr>
            <w:tcW w:w="1134" w:type="dxa"/>
            <w:shd w:val="clear" w:color="auto" w:fill="auto"/>
            <w:vAlign w:val="bottom"/>
          </w:tcPr>
          <w:p w14:paraId="32892137"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-0.02</w:t>
            </w:r>
          </w:p>
        </w:tc>
        <w:tc>
          <w:tcPr>
            <w:tcW w:w="1260" w:type="dxa"/>
            <w:shd w:val="clear" w:color="auto" w:fill="auto"/>
            <w:vAlign w:val="bottom"/>
          </w:tcPr>
          <w:p w14:paraId="51CC0E3A"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0.01</w:t>
            </w:r>
          </w:p>
        </w:tc>
        <w:tc>
          <w:tcPr>
            <w:tcW w:w="1138" w:type="dxa"/>
            <w:shd w:val="clear" w:color="auto" w:fill="auto"/>
            <w:vAlign w:val="bottom"/>
          </w:tcPr>
          <w:p w14:paraId="1C4AA4D8" w14:textId="77777777" w:rsidR="008C4E52" w:rsidRPr="00AA1E5D" w:rsidRDefault="008C4E52" w:rsidP="001B2EB4">
            <w:pPr>
              <w:jc w:val="center"/>
              <w:rPr>
                <w:rFonts w:ascii="Times New Roman" w:hAnsi="Times New Roman"/>
                <w:sz w:val="20"/>
                <w:szCs w:val="22"/>
              </w:rPr>
            </w:pPr>
          </w:p>
        </w:tc>
      </w:tr>
      <w:tr w:rsidR="008C4E52" w:rsidRPr="00AA1E5D" w14:paraId="43F84E90" w14:textId="77777777" w:rsidTr="001B2EB4">
        <w:trPr>
          <w:jc w:val="center"/>
        </w:trPr>
        <w:tc>
          <w:tcPr>
            <w:tcW w:w="3706" w:type="dxa"/>
            <w:gridSpan w:val="4"/>
            <w:tcBorders>
              <w:top w:val="single" w:sz="4" w:space="0" w:color="auto"/>
              <w:bottom w:val="single" w:sz="4" w:space="0" w:color="auto"/>
            </w:tcBorders>
            <w:shd w:val="clear" w:color="auto" w:fill="auto"/>
          </w:tcPr>
          <w:p w14:paraId="5D7F3023" w14:textId="77777777" w:rsidR="008C4E52" w:rsidRPr="00AA1E5D" w:rsidRDefault="008C4E52" w:rsidP="001B2EB4">
            <w:pPr>
              <w:rPr>
                <w:rFonts w:ascii="Times New Roman" w:hAnsi="Times New Roman"/>
                <w:i/>
                <w:sz w:val="22"/>
                <w:szCs w:val="22"/>
                <w:lang w:val="en-GB"/>
              </w:rPr>
            </w:pPr>
            <w:r w:rsidRPr="00AA1E5D">
              <w:rPr>
                <w:rFonts w:ascii="Times New Roman" w:hAnsi="Times New Roman"/>
                <w:i/>
                <w:sz w:val="22"/>
                <w:szCs w:val="22"/>
                <w:lang w:val="en-GB"/>
              </w:rPr>
              <w:t>Panel D: Scaling factors</w:t>
            </w:r>
          </w:p>
        </w:tc>
        <w:tc>
          <w:tcPr>
            <w:tcW w:w="5229" w:type="dxa"/>
            <w:gridSpan w:val="5"/>
            <w:tcBorders>
              <w:top w:val="single" w:sz="4" w:space="0" w:color="auto"/>
            </w:tcBorders>
            <w:shd w:val="clear" w:color="auto" w:fill="auto"/>
          </w:tcPr>
          <w:p w14:paraId="7366A5EC" w14:textId="77777777" w:rsidR="008C4E52" w:rsidRPr="00AA1E5D" w:rsidRDefault="008C4E52" w:rsidP="001B2EB4">
            <w:pPr>
              <w:rPr>
                <w:rFonts w:ascii="Times New Roman" w:hAnsi="Times New Roman"/>
                <w:i/>
                <w:sz w:val="22"/>
                <w:szCs w:val="22"/>
                <w:lang w:val="en-GB"/>
              </w:rPr>
            </w:pPr>
          </w:p>
        </w:tc>
      </w:tr>
      <w:tr w:rsidR="008C4E52" w:rsidRPr="00AA1E5D" w14:paraId="1B607011" w14:textId="77777777" w:rsidTr="001B2EB4">
        <w:trPr>
          <w:jc w:val="center"/>
        </w:trPr>
        <w:tc>
          <w:tcPr>
            <w:tcW w:w="921" w:type="dxa"/>
            <w:vMerge w:val="restart"/>
            <w:shd w:val="clear" w:color="auto" w:fill="auto"/>
          </w:tcPr>
          <w:p w14:paraId="27EABFA8" w14:textId="77777777" w:rsidR="008C4E52" w:rsidRPr="00AA1E5D" w:rsidRDefault="00DE685B" w:rsidP="001B2EB4">
            <w:pPr>
              <w:jc w:val="both"/>
              <w:rPr>
                <w:rFonts w:ascii="Times New Roman" w:hAnsi="Times New Roman"/>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intra</m:t>
                    </m:r>
                  </m:sup>
                </m:sSup>
                <m:r>
                  <w:rPr>
                    <w:rFonts w:ascii="Cambria Math" w:hAnsi="Cambria Math"/>
                    <w:sz w:val="22"/>
                    <w:szCs w:val="22"/>
                    <w:lang w:val="en-GB"/>
                  </w:rPr>
                  <m:t>/h</m:t>
                </m:r>
              </m:oMath>
            </m:oMathPara>
          </w:p>
        </w:tc>
        <w:tc>
          <w:tcPr>
            <w:tcW w:w="922" w:type="dxa"/>
            <w:shd w:val="clear" w:color="auto" w:fill="auto"/>
          </w:tcPr>
          <w:p w14:paraId="73C76599"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shd w:val="clear" w:color="auto" w:fill="auto"/>
            <w:vAlign w:val="bottom"/>
          </w:tcPr>
          <w:p w14:paraId="4391890E"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0.97</w:t>
            </w:r>
          </w:p>
        </w:tc>
        <w:tc>
          <w:tcPr>
            <w:tcW w:w="1169" w:type="dxa"/>
            <w:gridSpan w:val="2"/>
            <w:shd w:val="clear" w:color="auto" w:fill="auto"/>
            <w:vAlign w:val="bottom"/>
          </w:tcPr>
          <w:p w14:paraId="4143BC45"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0.97</w:t>
            </w:r>
          </w:p>
        </w:tc>
        <w:tc>
          <w:tcPr>
            <w:tcW w:w="1256" w:type="dxa"/>
            <w:shd w:val="clear" w:color="auto" w:fill="auto"/>
            <w:vAlign w:val="bottom"/>
          </w:tcPr>
          <w:p w14:paraId="5E9A8944"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0.97</w:t>
            </w:r>
          </w:p>
        </w:tc>
        <w:tc>
          <w:tcPr>
            <w:tcW w:w="1134" w:type="dxa"/>
            <w:shd w:val="clear" w:color="auto" w:fill="auto"/>
            <w:vAlign w:val="bottom"/>
          </w:tcPr>
          <w:p w14:paraId="6990EC9D"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0.93</w:t>
            </w:r>
          </w:p>
        </w:tc>
        <w:tc>
          <w:tcPr>
            <w:tcW w:w="1260" w:type="dxa"/>
            <w:shd w:val="clear" w:color="auto" w:fill="auto"/>
            <w:vAlign w:val="bottom"/>
          </w:tcPr>
          <w:p w14:paraId="77D226FD"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1.00</w:t>
            </w:r>
          </w:p>
        </w:tc>
        <w:tc>
          <w:tcPr>
            <w:tcW w:w="1138" w:type="dxa"/>
            <w:shd w:val="clear" w:color="auto" w:fill="auto"/>
            <w:vAlign w:val="bottom"/>
          </w:tcPr>
          <w:p w14:paraId="542E9D96" w14:textId="77777777" w:rsidR="008C4E52" w:rsidRPr="00AA1E5D" w:rsidRDefault="008C4E52" w:rsidP="001B2EB4">
            <w:pPr>
              <w:jc w:val="center"/>
              <w:rPr>
                <w:rFonts w:ascii="Times New Roman" w:hAnsi="Times New Roman"/>
                <w:sz w:val="20"/>
                <w:szCs w:val="22"/>
              </w:rPr>
            </w:pPr>
          </w:p>
        </w:tc>
      </w:tr>
      <w:tr w:rsidR="008C4E52" w:rsidRPr="00AA1E5D" w14:paraId="486F93EC" w14:textId="77777777" w:rsidTr="001B2EB4">
        <w:trPr>
          <w:jc w:val="center"/>
        </w:trPr>
        <w:tc>
          <w:tcPr>
            <w:tcW w:w="921" w:type="dxa"/>
            <w:vMerge/>
            <w:shd w:val="clear" w:color="auto" w:fill="auto"/>
          </w:tcPr>
          <w:p w14:paraId="5DB7F738" w14:textId="77777777" w:rsidR="008C4E52" w:rsidRPr="00AA1E5D" w:rsidRDefault="008C4E52" w:rsidP="001B2EB4">
            <w:pPr>
              <w:jc w:val="both"/>
              <w:rPr>
                <w:sz w:val="22"/>
                <w:szCs w:val="22"/>
                <w:lang w:val="en-GB"/>
              </w:rPr>
            </w:pPr>
          </w:p>
        </w:tc>
        <w:tc>
          <w:tcPr>
            <w:tcW w:w="922" w:type="dxa"/>
            <w:shd w:val="clear" w:color="auto" w:fill="auto"/>
          </w:tcPr>
          <w:p w14:paraId="7593FE46"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498EC8F4"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0.97</w:t>
            </w:r>
          </w:p>
        </w:tc>
        <w:tc>
          <w:tcPr>
            <w:tcW w:w="1169" w:type="dxa"/>
            <w:gridSpan w:val="2"/>
            <w:shd w:val="clear" w:color="auto" w:fill="auto"/>
            <w:vAlign w:val="bottom"/>
          </w:tcPr>
          <w:p w14:paraId="05C0067F"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0.97</w:t>
            </w:r>
          </w:p>
        </w:tc>
        <w:tc>
          <w:tcPr>
            <w:tcW w:w="1256" w:type="dxa"/>
            <w:shd w:val="clear" w:color="auto" w:fill="auto"/>
            <w:vAlign w:val="bottom"/>
          </w:tcPr>
          <w:p w14:paraId="32C5DF0C"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0.98</w:t>
            </w:r>
          </w:p>
        </w:tc>
        <w:tc>
          <w:tcPr>
            <w:tcW w:w="1134" w:type="dxa"/>
            <w:shd w:val="clear" w:color="auto" w:fill="auto"/>
            <w:vAlign w:val="bottom"/>
          </w:tcPr>
          <w:p w14:paraId="6C0AAFF1"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0.94</w:t>
            </w:r>
          </w:p>
        </w:tc>
        <w:tc>
          <w:tcPr>
            <w:tcW w:w="1260" w:type="dxa"/>
            <w:shd w:val="clear" w:color="auto" w:fill="auto"/>
            <w:vAlign w:val="bottom"/>
          </w:tcPr>
          <w:p w14:paraId="710C8F8F"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1.00</w:t>
            </w:r>
          </w:p>
        </w:tc>
        <w:tc>
          <w:tcPr>
            <w:tcW w:w="1138" w:type="dxa"/>
            <w:shd w:val="clear" w:color="auto" w:fill="auto"/>
            <w:vAlign w:val="bottom"/>
          </w:tcPr>
          <w:p w14:paraId="09EC4715" w14:textId="77777777" w:rsidR="008C4E52" w:rsidRPr="00AA1E5D" w:rsidRDefault="008C4E52" w:rsidP="001B2EB4">
            <w:pPr>
              <w:jc w:val="center"/>
              <w:rPr>
                <w:rFonts w:ascii="Times New Roman" w:hAnsi="Times New Roman"/>
                <w:sz w:val="20"/>
                <w:szCs w:val="22"/>
              </w:rPr>
            </w:pPr>
          </w:p>
        </w:tc>
      </w:tr>
      <w:tr w:rsidR="008C4E52" w:rsidRPr="00AA1E5D" w14:paraId="341AB754" w14:textId="77777777" w:rsidTr="001B2EB4">
        <w:trPr>
          <w:jc w:val="center"/>
        </w:trPr>
        <w:tc>
          <w:tcPr>
            <w:tcW w:w="921" w:type="dxa"/>
            <w:vMerge/>
            <w:shd w:val="clear" w:color="auto" w:fill="auto"/>
          </w:tcPr>
          <w:p w14:paraId="7B8A8D69" w14:textId="77777777" w:rsidR="008C4E52" w:rsidRPr="00AA1E5D" w:rsidRDefault="008C4E52" w:rsidP="001B2EB4">
            <w:pPr>
              <w:jc w:val="both"/>
              <w:rPr>
                <w:sz w:val="22"/>
                <w:szCs w:val="22"/>
                <w:lang w:val="en-GB"/>
              </w:rPr>
            </w:pPr>
          </w:p>
        </w:tc>
        <w:tc>
          <w:tcPr>
            <w:tcW w:w="922" w:type="dxa"/>
            <w:shd w:val="clear" w:color="auto" w:fill="auto"/>
          </w:tcPr>
          <w:p w14:paraId="0D5FFCB1"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366DDC68"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0.97</w:t>
            </w:r>
          </w:p>
        </w:tc>
        <w:tc>
          <w:tcPr>
            <w:tcW w:w="1169" w:type="dxa"/>
            <w:gridSpan w:val="2"/>
            <w:shd w:val="clear" w:color="auto" w:fill="auto"/>
            <w:vAlign w:val="bottom"/>
          </w:tcPr>
          <w:p w14:paraId="2FAD4DE9"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0.97</w:t>
            </w:r>
          </w:p>
        </w:tc>
        <w:tc>
          <w:tcPr>
            <w:tcW w:w="1256" w:type="dxa"/>
            <w:shd w:val="clear" w:color="auto" w:fill="auto"/>
            <w:vAlign w:val="bottom"/>
          </w:tcPr>
          <w:p w14:paraId="2692AC1A"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0.98</w:t>
            </w:r>
          </w:p>
        </w:tc>
        <w:tc>
          <w:tcPr>
            <w:tcW w:w="1134" w:type="dxa"/>
            <w:shd w:val="clear" w:color="auto" w:fill="auto"/>
            <w:vAlign w:val="bottom"/>
          </w:tcPr>
          <w:p w14:paraId="63E12DB8"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0.94</w:t>
            </w:r>
          </w:p>
        </w:tc>
        <w:tc>
          <w:tcPr>
            <w:tcW w:w="1260" w:type="dxa"/>
            <w:shd w:val="clear" w:color="auto" w:fill="auto"/>
            <w:vAlign w:val="bottom"/>
          </w:tcPr>
          <w:p w14:paraId="50A3E899"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1.00</w:t>
            </w:r>
          </w:p>
        </w:tc>
        <w:tc>
          <w:tcPr>
            <w:tcW w:w="1138" w:type="dxa"/>
            <w:shd w:val="clear" w:color="auto" w:fill="auto"/>
            <w:vAlign w:val="bottom"/>
          </w:tcPr>
          <w:p w14:paraId="3B1F1FFB" w14:textId="77777777" w:rsidR="008C4E52" w:rsidRPr="00AA1E5D" w:rsidRDefault="008C4E52" w:rsidP="001B2EB4">
            <w:pPr>
              <w:jc w:val="center"/>
              <w:rPr>
                <w:rFonts w:ascii="Times New Roman" w:hAnsi="Times New Roman"/>
                <w:sz w:val="20"/>
                <w:szCs w:val="22"/>
              </w:rPr>
            </w:pPr>
          </w:p>
        </w:tc>
      </w:tr>
      <w:tr w:rsidR="008C4E52" w:rsidRPr="00AA1E5D" w14:paraId="23198C6E" w14:textId="77777777" w:rsidTr="001B2EB4">
        <w:trPr>
          <w:jc w:val="center"/>
        </w:trPr>
        <w:tc>
          <w:tcPr>
            <w:tcW w:w="921" w:type="dxa"/>
            <w:vMerge/>
            <w:shd w:val="clear" w:color="auto" w:fill="auto"/>
          </w:tcPr>
          <w:p w14:paraId="7FF7CE81" w14:textId="77777777" w:rsidR="008C4E52" w:rsidRPr="00AA1E5D" w:rsidRDefault="008C4E52" w:rsidP="001B2EB4">
            <w:pPr>
              <w:jc w:val="both"/>
              <w:rPr>
                <w:sz w:val="22"/>
                <w:szCs w:val="22"/>
                <w:lang w:val="en-GB"/>
              </w:rPr>
            </w:pPr>
          </w:p>
        </w:tc>
        <w:tc>
          <w:tcPr>
            <w:tcW w:w="922" w:type="dxa"/>
            <w:tcBorders>
              <w:bottom w:val="single" w:sz="4" w:space="0" w:color="auto"/>
            </w:tcBorders>
            <w:shd w:val="clear" w:color="auto" w:fill="auto"/>
          </w:tcPr>
          <w:p w14:paraId="60BA2585"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603E467E"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0.97</w:t>
            </w:r>
          </w:p>
        </w:tc>
        <w:tc>
          <w:tcPr>
            <w:tcW w:w="1169" w:type="dxa"/>
            <w:gridSpan w:val="2"/>
            <w:tcBorders>
              <w:bottom w:val="single" w:sz="4" w:space="0" w:color="auto"/>
            </w:tcBorders>
            <w:shd w:val="clear" w:color="auto" w:fill="auto"/>
            <w:vAlign w:val="bottom"/>
          </w:tcPr>
          <w:p w14:paraId="50232E2F"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0.97</w:t>
            </w:r>
          </w:p>
        </w:tc>
        <w:tc>
          <w:tcPr>
            <w:tcW w:w="1256" w:type="dxa"/>
            <w:tcBorders>
              <w:bottom w:val="single" w:sz="4" w:space="0" w:color="auto"/>
            </w:tcBorders>
            <w:shd w:val="clear" w:color="auto" w:fill="auto"/>
            <w:vAlign w:val="bottom"/>
          </w:tcPr>
          <w:p w14:paraId="70AF95D1"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0.98</w:t>
            </w:r>
          </w:p>
        </w:tc>
        <w:tc>
          <w:tcPr>
            <w:tcW w:w="1134" w:type="dxa"/>
            <w:tcBorders>
              <w:bottom w:val="single" w:sz="4" w:space="0" w:color="auto"/>
            </w:tcBorders>
            <w:shd w:val="clear" w:color="auto" w:fill="auto"/>
            <w:vAlign w:val="bottom"/>
          </w:tcPr>
          <w:p w14:paraId="1B135D7A"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0.93</w:t>
            </w:r>
          </w:p>
        </w:tc>
        <w:tc>
          <w:tcPr>
            <w:tcW w:w="1260" w:type="dxa"/>
            <w:tcBorders>
              <w:bottom w:val="single" w:sz="4" w:space="0" w:color="auto"/>
            </w:tcBorders>
            <w:shd w:val="clear" w:color="auto" w:fill="auto"/>
            <w:vAlign w:val="bottom"/>
          </w:tcPr>
          <w:p w14:paraId="50F5D02F"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1.00</w:t>
            </w:r>
          </w:p>
        </w:tc>
        <w:tc>
          <w:tcPr>
            <w:tcW w:w="1138" w:type="dxa"/>
            <w:tcBorders>
              <w:bottom w:val="single" w:sz="4" w:space="0" w:color="auto"/>
            </w:tcBorders>
            <w:shd w:val="clear" w:color="auto" w:fill="auto"/>
            <w:vAlign w:val="bottom"/>
          </w:tcPr>
          <w:p w14:paraId="01408421" w14:textId="77777777" w:rsidR="008C4E52" w:rsidRPr="00AA1E5D" w:rsidRDefault="008C4E52" w:rsidP="001B2EB4">
            <w:pPr>
              <w:jc w:val="center"/>
              <w:rPr>
                <w:rFonts w:ascii="Times New Roman" w:hAnsi="Times New Roman"/>
                <w:sz w:val="20"/>
                <w:szCs w:val="22"/>
              </w:rPr>
            </w:pPr>
          </w:p>
        </w:tc>
      </w:tr>
      <w:tr w:rsidR="008C4E52" w:rsidRPr="00AA1E5D" w14:paraId="1AEB8C71" w14:textId="77777777" w:rsidTr="001B2EB4">
        <w:trPr>
          <w:jc w:val="center"/>
        </w:trPr>
        <w:tc>
          <w:tcPr>
            <w:tcW w:w="921" w:type="dxa"/>
            <w:vMerge w:val="restart"/>
            <w:tcBorders>
              <w:bottom w:val="single" w:sz="4" w:space="0" w:color="auto"/>
            </w:tcBorders>
            <w:shd w:val="clear" w:color="auto" w:fill="auto"/>
            <w:vAlign w:val="center"/>
          </w:tcPr>
          <w:p w14:paraId="262D1268" w14:textId="77777777" w:rsidR="008C4E52" w:rsidRPr="00AA1E5D" w:rsidRDefault="00DE685B" w:rsidP="001B2EB4">
            <w:pPr>
              <w:jc w:val="center"/>
              <w:rPr>
                <w:sz w:val="22"/>
                <w:szCs w:val="22"/>
                <w:lang w:val="en-GB"/>
              </w:rPr>
            </w:pPr>
            <m:oMathPara>
              <m:oMath>
                <m:sSup>
                  <m:sSupPr>
                    <m:ctrlPr>
                      <w:rPr>
                        <w:rFonts w:ascii="Cambria Math" w:hAnsi="Cambria Math"/>
                        <w:i/>
                        <w:sz w:val="22"/>
                        <w:szCs w:val="22"/>
                        <w:lang w:val="en-GB"/>
                      </w:rPr>
                    </m:ctrlPr>
                  </m:sSupPr>
                  <m:e>
                    <m:r>
                      <w:rPr>
                        <w:rFonts w:ascii="Cambria Math" w:hAnsi="Cambria Math"/>
                        <w:sz w:val="22"/>
                        <w:szCs w:val="22"/>
                        <w:lang w:val="en-GB"/>
                      </w:rPr>
                      <m:t>h</m:t>
                    </m:r>
                  </m:e>
                  <m:sup>
                    <m:r>
                      <w:rPr>
                        <w:rFonts w:ascii="Cambria Math" w:hAnsi="Cambria Math"/>
                        <w:sz w:val="22"/>
                        <w:szCs w:val="22"/>
                        <w:lang w:val="en-GB"/>
                      </w:rPr>
                      <m:t>inter</m:t>
                    </m:r>
                  </m:sup>
                </m:sSup>
                <m:r>
                  <w:rPr>
                    <w:rFonts w:ascii="Cambria Math" w:hAnsi="Cambria Math"/>
                    <w:sz w:val="22"/>
                    <w:szCs w:val="22"/>
                    <w:lang w:val="en-GB"/>
                  </w:rPr>
                  <m:t>/h</m:t>
                </m:r>
              </m:oMath>
            </m:oMathPara>
          </w:p>
        </w:tc>
        <w:tc>
          <w:tcPr>
            <w:tcW w:w="922" w:type="dxa"/>
            <w:tcBorders>
              <w:top w:val="single" w:sz="4" w:space="0" w:color="auto"/>
            </w:tcBorders>
            <w:shd w:val="clear" w:color="auto" w:fill="auto"/>
          </w:tcPr>
          <w:p w14:paraId="2A27F8D6"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w:t>
            </w:r>
          </w:p>
        </w:tc>
        <w:tc>
          <w:tcPr>
            <w:tcW w:w="1135" w:type="dxa"/>
            <w:tcBorders>
              <w:top w:val="single" w:sz="4" w:space="0" w:color="auto"/>
            </w:tcBorders>
            <w:shd w:val="clear" w:color="auto" w:fill="auto"/>
            <w:vAlign w:val="bottom"/>
          </w:tcPr>
          <w:p w14:paraId="5A81EBCA"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0.59</w:t>
            </w:r>
          </w:p>
        </w:tc>
        <w:tc>
          <w:tcPr>
            <w:tcW w:w="1169" w:type="dxa"/>
            <w:gridSpan w:val="2"/>
            <w:tcBorders>
              <w:top w:val="single" w:sz="4" w:space="0" w:color="auto"/>
            </w:tcBorders>
            <w:shd w:val="clear" w:color="auto" w:fill="auto"/>
            <w:vAlign w:val="bottom"/>
          </w:tcPr>
          <w:p w14:paraId="453F95DD"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0.80</w:t>
            </w:r>
          </w:p>
        </w:tc>
        <w:tc>
          <w:tcPr>
            <w:tcW w:w="1256" w:type="dxa"/>
            <w:tcBorders>
              <w:top w:val="single" w:sz="4" w:space="0" w:color="auto"/>
            </w:tcBorders>
            <w:shd w:val="clear" w:color="auto" w:fill="auto"/>
            <w:vAlign w:val="bottom"/>
          </w:tcPr>
          <w:p w14:paraId="3365099D"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0.73</w:t>
            </w:r>
          </w:p>
        </w:tc>
        <w:tc>
          <w:tcPr>
            <w:tcW w:w="1134" w:type="dxa"/>
            <w:tcBorders>
              <w:top w:val="single" w:sz="4" w:space="0" w:color="auto"/>
            </w:tcBorders>
            <w:shd w:val="clear" w:color="auto" w:fill="auto"/>
            <w:vAlign w:val="bottom"/>
          </w:tcPr>
          <w:p w14:paraId="462EAD11"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0.73</w:t>
            </w:r>
          </w:p>
        </w:tc>
        <w:tc>
          <w:tcPr>
            <w:tcW w:w="1260" w:type="dxa"/>
            <w:tcBorders>
              <w:top w:val="single" w:sz="4" w:space="0" w:color="auto"/>
            </w:tcBorders>
            <w:shd w:val="clear" w:color="auto" w:fill="auto"/>
            <w:vAlign w:val="bottom"/>
          </w:tcPr>
          <w:p w14:paraId="07B247A3"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0.52</w:t>
            </w:r>
          </w:p>
        </w:tc>
        <w:tc>
          <w:tcPr>
            <w:tcW w:w="1138" w:type="dxa"/>
            <w:tcBorders>
              <w:top w:val="single" w:sz="4" w:space="0" w:color="auto"/>
            </w:tcBorders>
            <w:shd w:val="clear" w:color="auto" w:fill="auto"/>
            <w:vAlign w:val="bottom"/>
          </w:tcPr>
          <w:p w14:paraId="5D72DF40" w14:textId="77777777" w:rsidR="008C4E52" w:rsidRPr="00AA1E5D" w:rsidRDefault="008C4E52" w:rsidP="001B2EB4">
            <w:pPr>
              <w:jc w:val="center"/>
              <w:rPr>
                <w:rFonts w:ascii="Times New Roman" w:hAnsi="Times New Roman"/>
                <w:sz w:val="20"/>
                <w:szCs w:val="22"/>
              </w:rPr>
            </w:pPr>
          </w:p>
        </w:tc>
      </w:tr>
      <w:tr w:rsidR="008C4E52" w:rsidRPr="00AA1E5D" w14:paraId="56979E15" w14:textId="77777777" w:rsidTr="001B2EB4">
        <w:trPr>
          <w:jc w:val="center"/>
        </w:trPr>
        <w:tc>
          <w:tcPr>
            <w:tcW w:w="921" w:type="dxa"/>
            <w:vMerge/>
            <w:tcBorders>
              <w:bottom w:val="single" w:sz="4" w:space="0" w:color="auto"/>
            </w:tcBorders>
            <w:shd w:val="clear" w:color="auto" w:fill="auto"/>
          </w:tcPr>
          <w:p w14:paraId="59779DFF" w14:textId="77777777" w:rsidR="008C4E52" w:rsidRPr="00AA1E5D" w:rsidRDefault="008C4E52" w:rsidP="001B2EB4">
            <w:pPr>
              <w:jc w:val="both"/>
              <w:rPr>
                <w:sz w:val="22"/>
                <w:szCs w:val="22"/>
                <w:lang w:val="en-GB"/>
              </w:rPr>
            </w:pPr>
          </w:p>
        </w:tc>
        <w:tc>
          <w:tcPr>
            <w:tcW w:w="922" w:type="dxa"/>
            <w:shd w:val="clear" w:color="auto" w:fill="auto"/>
          </w:tcPr>
          <w:p w14:paraId="5CF51C66"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6</w:t>
            </w:r>
          </w:p>
        </w:tc>
        <w:tc>
          <w:tcPr>
            <w:tcW w:w="1135" w:type="dxa"/>
            <w:shd w:val="clear" w:color="auto" w:fill="auto"/>
            <w:vAlign w:val="bottom"/>
          </w:tcPr>
          <w:p w14:paraId="424F49F3"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0.59</w:t>
            </w:r>
          </w:p>
        </w:tc>
        <w:tc>
          <w:tcPr>
            <w:tcW w:w="1169" w:type="dxa"/>
            <w:gridSpan w:val="2"/>
            <w:shd w:val="clear" w:color="auto" w:fill="auto"/>
            <w:vAlign w:val="bottom"/>
          </w:tcPr>
          <w:p w14:paraId="76D4C165"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0.80</w:t>
            </w:r>
          </w:p>
        </w:tc>
        <w:tc>
          <w:tcPr>
            <w:tcW w:w="1256" w:type="dxa"/>
            <w:shd w:val="clear" w:color="auto" w:fill="auto"/>
            <w:vAlign w:val="bottom"/>
          </w:tcPr>
          <w:p w14:paraId="5B0C42E4"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0.73</w:t>
            </w:r>
          </w:p>
        </w:tc>
        <w:tc>
          <w:tcPr>
            <w:tcW w:w="1134" w:type="dxa"/>
            <w:shd w:val="clear" w:color="auto" w:fill="auto"/>
            <w:vAlign w:val="bottom"/>
          </w:tcPr>
          <w:p w14:paraId="006F00C5"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0.73</w:t>
            </w:r>
          </w:p>
        </w:tc>
        <w:tc>
          <w:tcPr>
            <w:tcW w:w="1260" w:type="dxa"/>
            <w:shd w:val="clear" w:color="auto" w:fill="auto"/>
            <w:vAlign w:val="bottom"/>
          </w:tcPr>
          <w:p w14:paraId="3D7D342C"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0.52</w:t>
            </w:r>
          </w:p>
        </w:tc>
        <w:tc>
          <w:tcPr>
            <w:tcW w:w="1138" w:type="dxa"/>
            <w:shd w:val="clear" w:color="auto" w:fill="auto"/>
            <w:vAlign w:val="bottom"/>
          </w:tcPr>
          <w:p w14:paraId="07475514" w14:textId="77777777" w:rsidR="008C4E52" w:rsidRPr="00AA1E5D" w:rsidRDefault="008C4E52" w:rsidP="001B2EB4">
            <w:pPr>
              <w:jc w:val="center"/>
              <w:rPr>
                <w:rFonts w:ascii="Times New Roman" w:hAnsi="Times New Roman"/>
                <w:sz w:val="20"/>
                <w:szCs w:val="22"/>
              </w:rPr>
            </w:pPr>
          </w:p>
        </w:tc>
      </w:tr>
      <w:tr w:rsidR="008C4E52" w:rsidRPr="00AA1E5D" w14:paraId="40008222" w14:textId="77777777" w:rsidTr="001B2EB4">
        <w:trPr>
          <w:jc w:val="center"/>
        </w:trPr>
        <w:tc>
          <w:tcPr>
            <w:tcW w:w="921" w:type="dxa"/>
            <w:vMerge/>
            <w:tcBorders>
              <w:bottom w:val="single" w:sz="4" w:space="0" w:color="auto"/>
            </w:tcBorders>
            <w:shd w:val="clear" w:color="auto" w:fill="auto"/>
          </w:tcPr>
          <w:p w14:paraId="11985FDA" w14:textId="77777777" w:rsidR="008C4E52" w:rsidRPr="00AA1E5D" w:rsidRDefault="008C4E52" w:rsidP="001B2EB4">
            <w:pPr>
              <w:jc w:val="both"/>
              <w:rPr>
                <w:sz w:val="22"/>
                <w:szCs w:val="22"/>
                <w:lang w:val="en-GB"/>
              </w:rPr>
            </w:pPr>
          </w:p>
        </w:tc>
        <w:tc>
          <w:tcPr>
            <w:tcW w:w="922" w:type="dxa"/>
            <w:shd w:val="clear" w:color="auto" w:fill="auto"/>
          </w:tcPr>
          <w:p w14:paraId="1DA1E7F8"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9</w:t>
            </w:r>
          </w:p>
        </w:tc>
        <w:tc>
          <w:tcPr>
            <w:tcW w:w="1135" w:type="dxa"/>
            <w:shd w:val="clear" w:color="auto" w:fill="auto"/>
            <w:vAlign w:val="bottom"/>
          </w:tcPr>
          <w:p w14:paraId="674CCA4A"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0.56</w:t>
            </w:r>
          </w:p>
        </w:tc>
        <w:tc>
          <w:tcPr>
            <w:tcW w:w="1169" w:type="dxa"/>
            <w:gridSpan w:val="2"/>
            <w:shd w:val="clear" w:color="auto" w:fill="auto"/>
            <w:vAlign w:val="bottom"/>
          </w:tcPr>
          <w:p w14:paraId="07F977BD"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0.79</w:t>
            </w:r>
          </w:p>
        </w:tc>
        <w:tc>
          <w:tcPr>
            <w:tcW w:w="1256" w:type="dxa"/>
            <w:shd w:val="clear" w:color="auto" w:fill="auto"/>
            <w:vAlign w:val="bottom"/>
          </w:tcPr>
          <w:p w14:paraId="087354FF"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0.74</w:t>
            </w:r>
          </w:p>
        </w:tc>
        <w:tc>
          <w:tcPr>
            <w:tcW w:w="1134" w:type="dxa"/>
            <w:shd w:val="clear" w:color="auto" w:fill="auto"/>
            <w:vAlign w:val="bottom"/>
          </w:tcPr>
          <w:p w14:paraId="4B906B1D"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0.73</w:t>
            </w:r>
          </w:p>
        </w:tc>
        <w:tc>
          <w:tcPr>
            <w:tcW w:w="1260" w:type="dxa"/>
            <w:shd w:val="clear" w:color="auto" w:fill="auto"/>
            <w:vAlign w:val="bottom"/>
          </w:tcPr>
          <w:p w14:paraId="7E6A2560"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0.51</w:t>
            </w:r>
          </w:p>
        </w:tc>
        <w:tc>
          <w:tcPr>
            <w:tcW w:w="1138" w:type="dxa"/>
            <w:shd w:val="clear" w:color="auto" w:fill="auto"/>
            <w:vAlign w:val="bottom"/>
          </w:tcPr>
          <w:p w14:paraId="4928DF04" w14:textId="77777777" w:rsidR="008C4E52" w:rsidRPr="00AA1E5D" w:rsidRDefault="008C4E52" w:rsidP="001B2EB4">
            <w:pPr>
              <w:jc w:val="center"/>
              <w:rPr>
                <w:rFonts w:ascii="Times New Roman" w:hAnsi="Times New Roman"/>
                <w:sz w:val="20"/>
                <w:szCs w:val="22"/>
              </w:rPr>
            </w:pPr>
          </w:p>
        </w:tc>
      </w:tr>
      <w:tr w:rsidR="008C4E52" w:rsidRPr="00AA1E5D" w14:paraId="5F0F212C" w14:textId="77777777" w:rsidTr="001B2EB4">
        <w:trPr>
          <w:jc w:val="center"/>
        </w:trPr>
        <w:tc>
          <w:tcPr>
            <w:tcW w:w="921" w:type="dxa"/>
            <w:vMerge/>
            <w:tcBorders>
              <w:bottom w:val="single" w:sz="4" w:space="0" w:color="auto"/>
            </w:tcBorders>
            <w:shd w:val="clear" w:color="auto" w:fill="auto"/>
          </w:tcPr>
          <w:p w14:paraId="6E8D187B" w14:textId="77777777" w:rsidR="008C4E52" w:rsidRPr="00AA1E5D" w:rsidRDefault="008C4E52" w:rsidP="001B2EB4">
            <w:pPr>
              <w:jc w:val="both"/>
              <w:rPr>
                <w:sz w:val="22"/>
                <w:szCs w:val="22"/>
                <w:lang w:val="en-GB"/>
              </w:rPr>
            </w:pPr>
          </w:p>
        </w:tc>
        <w:tc>
          <w:tcPr>
            <w:tcW w:w="922" w:type="dxa"/>
            <w:tcBorders>
              <w:bottom w:val="single" w:sz="4" w:space="0" w:color="auto"/>
            </w:tcBorders>
            <w:shd w:val="clear" w:color="auto" w:fill="auto"/>
          </w:tcPr>
          <w:p w14:paraId="35F1277C" w14:textId="77777777" w:rsidR="008C4E52" w:rsidRPr="00AA1E5D" w:rsidRDefault="008C4E52" w:rsidP="001B2EB4">
            <w:pPr>
              <w:jc w:val="center"/>
              <w:rPr>
                <w:rFonts w:ascii="Times New Roman" w:hAnsi="Times New Roman"/>
                <w:i/>
                <w:sz w:val="22"/>
                <w:szCs w:val="22"/>
                <w:lang w:val="en-GB"/>
              </w:rPr>
            </w:pPr>
            <w:r w:rsidRPr="00AA1E5D">
              <w:rPr>
                <w:rFonts w:ascii="Times New Roman" w:hAnsi="Times New Roman"/>
                <w:i/>
                <w:sz w:val="22"/>
                <w:szCs w:val="22"/>
                <w:lang w:val="en-GB"/>
              </w:rPr>
              <w:t>12</w:t>
            </w:r>
          </w:p>
        </w:tc>
        <w:tc>
          <w:tcPr>
            <w:tcW w:w="1135" w:type="dxa"/>
            <w:tcBorders>
              <w:bottom w:val="single" w:sz="4" w:space="0" w:color="auto"/>
            </w:tcBorders>
            <w:shd w:val="clear" w:color="auto" w:fill="auto"/>
            <w:vAlign w:val="bottom"/>
          </w:tcPr>
          <w:p w14:paraId="7F84A32C"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0.56</w:t>
            </w:r>
          </w:p>
        </w:tc>
        <w:tc>
          <w:tcPr>
            <w:tcW w:w="1169" w:type="dxa"/>
            <w:gridSpan w:val="2"/>
            <w:tcBorders>
              <w:bottom w:val="single" w:sz="4" w:space="0" w:color="auto"/>
            </w:tcBorders>
            <w:shd w:val="clear" w:color="auto" w:fill="auto"/>
            <w:vAlign w:val="bottom"/>
          </w:tcPr>
          <w:p w14:paraId="1E74DB1A"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0.79</w:t>
            </w:r>
          </w:p>
        </w:tc>
        <w:tc>
          <w:tcPr>
            <w:tcW w:w="1256" w:type="dxa"/>
            <w:tcBorders>
              <w:bottom w:val="single" w:sz="4" w:space="0" w:color="auto"/>
            </w:tcBorders>
            <w:shd w:val="clear" w:color="auto" w:fill="auto"/>
            <w:vAlign w:val="bottom"/>
          </w:tcPr>
          <w:p w14:paraId="040641B3"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0.73</w:t>
            </w:r>
          </w:p>
        </w:tc>
        <w:tc>
          <w:tcPr>
            <w:tcW w:w="1134" w:type="dxa"/>
            <w:tcBorders>
              <w:bottom w:val="single" w:sz="4" w:space="0" w:color="auto"/>
            </w:tcBorders>
            <w:shd w:val="clear" w:color="auto" w:fill="auto"/>
            <w:vAlign w:val="bottom"/>
          </w:tcPr>
          <w:p w14:paraId="7F132DEA"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0.71</w:t>
            </w:r>
          </w:p>
        </w:tc>
        <w:tc>
          <w:tcPr>
            <w:tcW w:w="1260" w:type="dxa"/>
            <w:tcBorders>
              <w:bottom w:val="single" w:sz="4" w:space="0" w:color="auto"/>
            </w:tcBorders>
            <w:shd w:val="clear" w:color="auto" w:fill="auto"/>
            <w:vAlign w:val="bottom"/>
          </w:tcPr>
          <w:p w14:paraId="1DD56B90" w14:textId="77777777" w:rsidR="008C4E52" w:rsidRPr="00AA1E5D" w:rsidRDefault="008C4E52" w:rsidP="001B2EB4">
            <w:pPr>
              <w:jc w:val="center"/>
              <w:rPr>
                <w:rFonts w:ascii="Times New Roman" w:hAnsi="Times New Roman"/>
                <w:sz w:val="20"/>
                <w:szCs w:val="22"/>
              </w:rPr>
            </w:pPr>
            <w:r>
              <w:rPr>
                <w:rFonts w:ascii="Times New Roman" w:hAnsi="Times New Roman"/>
                <w:sz w:val="20"/>
                <w:szCs w:val="22"/>
              </w:rPr>
              <w:t>0.51</w:t>
            </w:r>
          </w:p>
        </w:tc>
        <w:tc>
          <w:tcPr>
            <w:tcW w:w="1138" w:type="dxa"/>
            <w:tcBorders>
              <w:bottom w:val="single" w:sz="4" w:space="0" w:color="auto"/>
            </w:tcBorders>
            <w:shd w:val="clear" w:color="auto" w:fill="auto"/>
            <w:vAlign w:val="bottom"/>
          </w:tcPr>
          <w:p w14:paraId="1F8C290A" w14:textId="77777777" w:rsidR="008C4E52" w:rsidRPr="00AA1E5D" w:rsidRDefault="008C4E52" w:rsidP="001B2EB4">
            <w:pPr>
              <w:jc w:val="center"/>
              <w:rPr>
                <w:rFonts w:ascii="Times New Roman" w:hAnsi="Times New Roman"/>
                <w:sz w:val="20"/>
                <w:szCs w:val="22"/>
              </w:rPr>
            </w:pPr>
          </w:p>
        </w:tc>
      </w:tr>
    </w:tbl>
    <w:p w14:paraId="62788C32" w14:textId="77777777" w:rsidR="008C4E52" w:rsidRDefault="008C4E52" w:rsidP="008C4E52"/>
    <w:p w14:paraId="45A733A1" w14:textId="77777777" w:rsidR="008C4E52" w:rsidRDefault="008C4E52" w:rsidP="008C4E52">
      <w:pPr>
        <w:spacing w:after="160" w:line="259" w:lineRule="auto"/>
      </w:pPr>
      <w:r>
        <w:br w:type="page"/>
      </w:r>
    </w:p>
    <w:p w14:paraId="3A747CAF" w14:textId="3BCEBE7E" w:rsidR="008C4E52" w:rsidRPr="00A03874" w:rsidRDefault="001B2EB4" w:rsidP="008C4E52">
      <w:pPr>
        <w:rPr>
          <w:rFonts w:ascii="Times New Roman" w:hAnsi="Times New Roman"/>
          <w:b/>
          <w:sz w:val="22"/>
          <w:szCs w:val="22"/>
          <w:lang w:val="en-GB"/>
        </w:rPr>
      </w:pPr>
      <w:r>
        <w:rPr>
          <w:rFonts w:ascii="Times New Roman" w:hAnsi="Times New Roman"/>
          <w:b/>
          <w:sz w:val="22"/>
          <w:szCs w:val="22"/>
          <w:lang w:val="en-GB"/>
        </w:rPr>
        <w:lastRenderedPageBreak/>
        <w:t xml:space="preserve">Appendix </w:t>
      </w:r>
      <w:r w:rsidR="008C4E52" w:rsidRPr="00A03874">
        <w:rPr>
          <w:rFonts w:ascii="Times New Roman" w:hAnsi="Times New Roman"/>
          <w:b/>
          <w:sz w:val="22"/>
          <w:szCs w:val="22"/>
          <w:lang w:val="en-GB"/>
        </w:rPr>
        <w:t xml:space="preserve">Table </w:t>
      </w:r>
      <w:r w:rsidR="00BF7D2B">
        <w:rPr>
          <w:rFonts w:ascii="Times New Roman" w:hAnsi="Times New Roman"/>
          <w:b/>
          <w:sz w:val="22"/>
          <w:szCs w:val="22"/>
          <w:lang w:val="en-GB"/>
        </w:rPr>
        <w:t>4</w:t>
      </w:r>
      <w:r w:rsidR="008C4E52">
        <w:rPr>
          <w:rFonts w:ascii="Times New Roman" w:hAnsi="Times New Roman"/>
          <w:b/>
          <w:sz w:val="22"/>
          <w:szCs w:val="22"/>
          <w:lang w:val="en-GB"/>
        </w:rPr>
        <w:t>a:</w:t>
      </w:r>
      <w:r w:rsidR="003757F3" w:rsidRPr="003757F3">
        <w:rPr>
          <w:rFonts w:ascii="Times New Roman" w:hAnsi="Times New Roman"/>
          <w:b/>
          <w:sz w:val="22"/>
          <w:szCs w:val="22"/>
          <w:lang w:val="en-GB"/>
        </w:rPr>
        <w:t xml:space="preserve"> </w:t>
      </w:r>
      <w:r w:rsidR="003757F3" w:rsidRPr="00A03874">
        <w:rPr>
          <w:rFonts w:ascii="Times New Roman" w:hAnsi="Times New Roman"/>
          <w:b/>
          <w:sz w:val="22"/>
          <w:szCs w:val="22"/>
          <w:lang w:val="en-GB"/>
        </w:rPr>
        <w:t xml:space="preserve">Inter–industry annualized momentum strategy returns </w:t>
      </w:r>
      <w:r w:rsidR="003757F3">
        <w:rPr>
          <w:rFonts w:ascii="Times New Roman" w:hAnsi="Times New Roman"/>
          <w:b/>
          <w:sz w:val="22"/>
          <w:szCs w:val="22"/>
          <w:lang w:val="en-GB"/>
        </w:rPr>
        <w:t xml:space="preserve">for the </w:t>
      </w:r>
      <w:r w:rsidR="008C4E52">
        <w:rPr>
          <w:rFonts w:ascii="Times New Roman" w:hAnsi="Times New Roman"/>
          <w:b/>
          <w:sz w:val="22"/>
          <w:szCs w:val="22"/>
          <w:lang w:val="en-GB"/>
        </w:rPr>
        <w:t>EU</w:t>
      </w:r>
      <w:r w:rsidR="003757F3">
        <w:rPr>
          <w:rFonts w:ascii="Times New Roman" w:hAnsi="Times New Roman"/>
          <w:b/>
          <w:sz w:val="22"/>
          <w:szCs w:val="22"/>
          <w:lang w:val="en-GB"/>
        </w:rPr>
        <w:t xml:space="preserve"> stock markets</w:t>
      </w:r>
    </w:p>
    <w:p w14:paraId="2B67769B" w14:textId="056EAA3D" w:rsidR="008C4E52" w:rsidRPr="00A03874" w:rsidRDefault="008C4E52" w:rsidP="008C4E52">
      <w:pPr>
        <w:ind w:right="-450"/>
        <w:jc w:val="both"/>
        <w:rPr>
          <w:rFonts w:ascii="Times New Roman" w:hAnsi="Times New Roman"/>
          <w:color w:val="000000"/>
          <w:sz w:val="22"/>
          <w:szCs w:val="22"/>
          <w:lang w:val="en-GB"/>
        </w:rPr>
      </w:pPr>
      <w:r w:rsidRPr="00A03874">
        <w:rPr>
          <w:rFonts w:ascii="Times New Roman" w:hAnsi="Times New Roman"/>
          <w:sz w:val="22"/>
          <w:szCs w:val="22"/>
          <w:lang w:val="en-GB"/>
        </w:rPr>
        <w:t>This table presents the inter–industry annualized momentum strategy cumulative returns</w:t>
      </w:r>
      <w:r w:rsidRPr="00A03874">
        <w:rPr>
          <w:rFonts w:ascii="Times New Roman" w:hAnsi="Times New Roman"/>
          <w:color w:val="000000"/>
          <w:sz w:val="22"/>
          <w:szCs w:val="22"/>
          <w:lang w:val="en-GB"/>
        </w:rPr>
        <w:t xml:space="preserve"> and their descriptive statistics. We sort all industrial value-weighted portfolios according to their cumulative returns over the period t-12 to t-2 months prior the formation period of our portfolio and separate them into 5 quintiles so that the industries with the smallest returns are classified at the bottom quintile and portfolios with the highest returns at the top quintile. In order to avoid ask-bid short term effects (Jegadeesh, 1990) we use a one-month gap between the formation period and the determination of the past stock returns. We go long (buy) the industries in the upper quintile (winners) and short (sell) the industries in the lowest quintile (losers). Our portfolio is re-weighted at each formation period. All returns are in percentage points. </w:t>
      </w:r>
      <w:r w:rsidRPr="00A03874">
        <w:rPr>
          <w:rFonts w:ascii="Times New Roman" w:hAnsi="Times New Roman"/>
          <w:color w:val="000000"/>
          <w:sz w:val="22"/>
          <w:szCs w:val="22"/>
        </w:rPr>
        <w:t xml:space="preserve">Statistically significant returns at the 5% level of significance based on </w:t>
      </w:r>
      <w:r w:rsidRPr="00A03874">
        <w:rPr>
          <w:rFonts w:ascii="Times New Roman" w:hAnsi="Times New Roman"/>
          <w:color w:val="000000"/>
          <w:sz w:val="22"/>
          <w:szCs w:val="22"/>
          <w:lang w:val="en-GB"/>
        </w:rPr>
        <w:t xml:space="preserve">Newey-West robust errors are reported </w:t>
      </w:r>
      <w:r w:rsidR="00431732">
        <w:rPr>
          <w:rFonts w:ascii="Times New Roman" w:hAnsi="Times New Roman"/>
          <w:color w:val="000000"/>
          <w:sz w:val="22"/>
          <w:szCs w:val="22"/>
          <w:lang w:val="en-GB"/>
        </w:rPr>
        <w:t>with an asterisk</w:t>
      </w:r>
      <w:r w:rsidRPr="00A03874">
        <w:rPr>
          <w:rFonts w:ascii="Times New Roman" w:hAnsi="Times New Roman"/>
          <w:color w:val="000000"/>
          <w:sz w:val="22"/>
          <w:szCs w:val="22"/>
        </w:rPr>
        <w:t>.</w:t>
      </w:r>
    </w:p>
    <w:p w14:paraId="3B3DF5AB" w14:textId="77777777" w:rsidR="008C4E52" w:rsidRPr="00A03874" w:rsidRDefault="008C4E52" w:rsidP="008C4E52">
      <w:pPr>
        <w:ind w:left="-1276" w:right="-471"/>
        <w:jc w:val="both"/>
        <w:rPr>
          <w:rFonts w:ascii="Times New Roman" w:hAnsi="Times New Roman"/>
          <w:sz w:val="22"/>
          <w:szCs w:val="22"/>
          <w:lang w:val="en-GB"/>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1260"/>
        <w:gridCol w:w="1800"/>
        <w:gridCol w:w="1620"/>
      </w:tblGrid>
      <w:tr w:rsidR="008C4E52" w:rsidRPr="00A03874" w14:paraId="782BD536" w14:textId="77777777" w:rsidTr="001B2EB4">
        <w:trPr>
          <w:trHeight w:val="768"/>
          <w:jc w:val="center"/>
        </w:trPr>
        <w:tc>
          <w:tcPr>
            <w:tcW w:w="1710" w:type="dxa"/>
            <w:tcBorders>
              <w:left w:val="nil"/>
              <w:bottom w:val="single" w:sz="4" w:space="0" w:color="auto"/>
              <w:right w:val="nil"/>
            </w:tcBorders>
            <w:shd w:val="clear" w:color="auto" w:fill="auto"/>
            <w:vAlign w:val="center"/>
          </w:tcPr>
          <w:p w14:paraId="53068766"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Holding horizon</w:t>
            </w:r>
          </w:p>
        </w:tc>
        <w:tc>
          <w:tcPr>
            <w:tcW w:w="1350" w:type="dxa"/>
            <w:tcBorders>
              <w:left w:val="nil"/>
              <w:bottom w:val="single" w:sz="4" w:space="0" w:color="auto"/>
              <w:right w:val="nil"/>
            </w:tcBorders>
            <w:shd w:val="clear" w:color="auto" w:fill="auto"/>
            <w:vAlign w:val="center"/>
          </w:tcPr>
          <w:p w14:paraId="3C852B92"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Bottom 20</w:t>
            </w:r>
            <w:r w:rsidRPr="00A03874">
              <w:rPr>
                <w:rFonts w:ascii="Times New Roman" w:hAnsi="Times New Roman"/>
                <w:sz w:val="22"/>
                <w:szCs w:val="22"/>
                <w:vertAlign w:val="superscript"/>
                <w:lang w:val="en-GB"/>
              </w:rPr>
              <w:t>th</w:t>
            </w:r>
            <w:r w:rsidRPr="00A03874">
              <w:rPr>
                <w:rFonts w:ascii="Times New Roman" w:hAnsi="Times New Roman"/>
                <w:sz w:val="22"/>
                <w:szCs w:val="22"/>
                <w:lang w:val="en-GB"/>
              </w:rPr>
              <w:t xml:space="preserve"> percentile</w:t>
            </w:r>
          </w:p>
        </w:tc>
        <w:tc>
          <w:tcPr>
            <w:tcW w:w="1260" w:type="dxa"/>
            <w:tcBorders>
              <w:left w:val="nil"/>
              <w:bottom w:val="single" w:sz="4" w:space="0" w:color="auto"/>
              <w:right w:val="nil"/>
            </w:tcBorders>
            <w:shd w:val="clear" w:color="auto" w:fill="auto"/>
            <w:vAlign w:val="center"/>
          </w:tcPr>
          <w:p w14:paraId="5BE55FDF"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Top 20</w:t>
            </w:r>
            <w:r w:rsidRPr="00A03874">
              <w:rPr>
                <w:rFonts w:ascii="Times New Roman" w:hAnsi="Times New Roman"/>
                <w:sz w:val="22"/>
                <w:szCs w:val="22"/>
                <w:vertAlign w:val="superscript"/>
                <w:lang w:val="en-GB"/>
              </w:rPr>
              <w:t>th</w:t>
            </w:r>
            <w:r w:rsidRPr="00A03874">
              <w:rPr>
                <w:rFonts w:ascii="Times New Roman" w:hAnsi="Times New Roman"/>
                <w:sz w:val="22"/>
                <w:szCs w:val="22"/>
                <w:lang w:val="en-GB"/>
              </w:rPr>
              <w:t xml:space="preserve"> percentile</w:t>
            </w:r>
          </w:p>
        </w:tc>
        <w:tc>
          <w:tcPr>
            <w:tcW w:w="1800" w:type="dxa"/>
            <w:tcBorders>
              <w:left w:val="nil"/>
              <w:bottom w:val="single" w:sz="4" w:space="0" w:color="auto"/>
              <w:right w:val="nil"/>
            </w:tcBorders>
            <w:shd w:val="clear" w:color="auto" w:fill="auto"/>
            <w:vAlign w:val="center"/>
          </w:tcPr>
          <w:p w14:paraId="099BD411"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Winner minus loser</w:t>
            </w:r>
          </w:p>
        </w:tc>
        <w:tc>
          <w:tcPr>
            <w:tcW w:w="1620" w:type="dxa"/>
            <w:tcBorders>
              <w:left w:val="nil"/>
              <w:bottom w:val="single" w:sz="4" w:space="0" w:color="auto"/>
              <w:right w:val="nil"/>
            </w:tcBorders>
            <w:shd w:val="clear" w:color="auto" w:fill="auto"/>
            <w:vAlign w:val="center"/>
          </w:tcPr>
          <w:p w14:paraId="3A2352CA"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Number of stocks</w:t>
            </w:r>
          </w:p>
        </w:tc>
      </w:tr>
      <w:tr w:rsidR="008C4E52" w:rsidRPr="00A03874" w14:paraId="36944EE6" w14:textId="77777777" w:rsidTr="001B2EB4">
        <w:trPr>
          <w:trHeight w:val="247"/>
          <w:jc w:val="center"/>
        </w:trPr>
        <w:tc>
          <w:tcPr>
            <w:tcW w:w="7740" w:type="dxa"/>
            <w:gridSpan w:val="5"/>
            <w:tcBorders>
              <w:top w:val="single" w:sz="4" w:space="0" w:color="auto"/>
              <w:left w:val="nil"/>
              <w:bottom w:val="single" w:sz="4" w:space="0" w:color="auto"/>
              <w:right w:val="nil"/>
            </w:tcBorders>
            <w:shd w:val="clear" w:color="auto" w:fill="auto"/>
          </w:tcPr>
          <w:p w14:paraId="449F83E9" w14:textId="77777777" w:rsidR="008C4E52" w:rsidRPr="00A03874" w:rsidRDefault="008C4E52" w:rsidP="001B2EB4">
            <w:pPr>
              <w:rPr>
                <w:rFonts w:ascii="Times New Roman" w:hAnsi="Times New Roman"/>
                <w:i/>
                <w:sz w:val="22"/>
                <w:szCs w:val="22"/>
                <w:lang w:val="en-GB"/>
              </w:rPr>
            </w:pPr>
            <w:r w:rsidRPr="00A03874">
              <w:rPr>
                <w:rFonts w:ascii="Times New Roman" w:hAnsi="Times New Roman"/>
                <w:i/>
                <w:sz w:val="22"/>
                <w:szCs w:val="22"/>
                <w:lang w:val="en-GB"/>
              </w:rPr>
              <w:t>Panel A: Industry portfolios based on all stocks</w:t>
            </w:r>
          </w:p>
        </w:tc>
      </w:tr>
      <w:tr w:rsidR="008C4E52" w:rsidRPr="00A03874" w14:paraId="1FBEED9C" w14:textId="77777777" w:rsidTr="001B2EB4">
        <w:trPr>
          <w:trHeight w:val="287"/>
          <w:jc w:val="center"/>
        </w:trPr>
        <w:tc>
          <w:tcPr>
            <w:tcW w:w="1710" w:type="dxa"/>
            <w:tcBorders>
              <w:left w:val="nil"/>
              <w:bottom w:val="nil"/>
              <w:right w:val="nil"/>
            </w:tcBorders>
            <w:shd w:val="clear" w:color="auto" w:fill="auto"/>
          </w:tcPr>
          <w:p w14:paraId="72A38B71" w14:textId="77777777" w:rsidR="008C4E52" w:rsidRPr="00A03874" w:rsidRDefault="008C4E52" w:rsidP="001B2EB4">
            <w:pPr>
              <w:jc w:val="center"/>
              <w:rPr>
                <w:rFonts w:ascii="Times New Roman" w:hAnsi="Times New Roman"/>
                <w:i/>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07296F9B" w14:textId="77777777" w:rsidR="008C4E52" w:rsidRPr="00A36462" w:rsidRDefault="008C4E52" w:rsidP="001B2EB4">
            <w:pPr>
              <w:jc w:val="center"/>
              <w:rPr>
                <w:rFonts w:ascii="Times New Roman" w:hAnsi="Times New Roman"/>
                <w:sz w:val="22"/>
                <w:szCs w:val="22"/>
                <w:lang w:val="en-GB"/>
              </w:rPr>
            </w:pPr>
            <w:r w:rsidRPr="00A36462">
              <w:rPr>
                <w:rFonts w:ascii="Times New Roman" w:hAnsi="Times New Roman"/>
                <w:sz w:val="22"/>
                <w:szCs w:val="22"/>
                <w:lang w:val="en-GB"/>
              </w:rPr>
              <w:t>-2.04</w:t>
            </w:r>
          </w:p>
        </w:tc>
        <w:tc>
          <w:tcPr>
            <w:tcW w:w="1260" w:type="dxa"/>
            <w:tcBorders>
              <w:left w:val="nil"/>
              <w:bottom w:val="nil"/>
              <w:right w:val="nil"/>
            </w:tcBorders>
            <w:shd w:val="clear" w:color="auto" w:fill="auto"/>
            <w:vAlign w:val="bottom"/>
          </w:tcPr>
          <w:p w14:paraId="5BAB4308" w14:textId="77777777" w:rsidR="008C4E52" w:rsidRPr="0070683F" w:rsidRDefault="008C4E52" w:rsidP="001B2EB4">
            <w:pPr>
              <w:jc w:val="center"/>
              <w:rPr>
                <w:rFonts w:ascii="Times New Roman" w:hAnsi="Times New Roman"/>
                <w:sz w:val="22"/>
                <w:szCs w:val="22"/>
                <w:lang w:val="en-GB"/>
              </w:rPr>
            </w:pPr>
            <w:r w:rsidRPr="0070683F">
              <w:rPr>
                <w:rFonts w:ascii="Times New Roman" w:hAnsi="Times New Roman"/>
                <w:sz w:val="22"/>
                <w:szCs w:val="22"/>
                <w:lang w:val="en-GB"/>
              </w:rPr>
              <w:t>12.05</w:t>
            </w:r>
          </w:p>
        </w:tc>
        <w:tc>
          <w:tcPr>
            <w:tcW w:w="1800" w:type="dxa"/>
            <w:tcBorders>
              <w:left w:val="nil"/>
              <w:bottom w:val="nil"/>
              <w:right w:val="nil"/>
            </w:tcBorders>
            <w:shd w:val="clear" w:color="auto" w:fill="auto"/>
            <w:vAlign w:val="bottom"/>
          </w:tcPr>
          <w:p w14:paraId="54376CD0" w14:textId="77777777" w:rsidR="008C4E52" w:rsidRPr="0070683F" w:rsidRDefault="008C4E52" w:rsidP="001B2EB4">
            <w:pPr>
              <w:jc w:val="center"/>
              <w:rPr>
                <w:rFonts w:ascii="Times New Roman" w:hAnsi="Times New Roman"/>
                <w:sz w:val="22"/>
                <w:szCs w:val="22"/>
              </w:rPr>
            </w:pPr>
            <w:r w:rsidRPr="0070683F">
              <w:rPr>
                <w:rFonts w:ascii="Times New Roman" w:hAnsi="Times New Roman"/>
                <w:sz w:val="22"/>
                <w:szCs w:val="22"/>
              </w:rPr>
              <w:t>14.09 (0.15)</w:t>
            </w:r>
          </w:p>
        </w:tc>
        <w:tc>
          <w:tcPr>
            <w:tcW w:w="1620" w:type="dxa"/>
            <w:vMerge w:val="restart"/>
            <w:tcBorders>
              <w:left w:val="nil"/>
              <w:bottom w:val="nil"/>
              <w:right w:val="nil"/>
            </w:tcBorders>
            <w:shd w:val="clear" w:color="auto" w:fill="auto"/>
            <w:vAlign w:val="center"/>
          </w:tcPr>
          <w:p w14:paraId="6D563868" w14:textId="77777777" w:rsidR="008C4E52" w:rsidRPr="00A03874" w:rsidRDefault="008C4E52" w:rsidP="001B2EB4">
            <w:pPr>
              <w:jc w:val="center"/>
              <w:rPr>
                <w:rFonts w:ascii="Times New Roman" w:hAnsi="Times New Roman"/>
                <w:sz w:val="22"/>
                <w:szCs w:val="22"/>
                <w:lang w:val="en-GB"/>
              </w:rPr>
            </w:pPr>
            <w:r>
              <w:rPr>
                <w:rFonts w:ascii="Times New Roman" w:hAnsi="Times New Roman"/>
                <w:sz w:val="22"/>
                <w:szCs w:val="22"/>
                <w:lang w:val="en-GB"/>
              </w:rPr>
              <w:t>1,665</w:t>
            </w:r>
          </w:p>
        </w:tc>
      </w:tr>
      <w:tr w:rsidR="008C4E52" w:rsidRPr="00A03874" w14:paraId="0ABE6B4E" w14:textId="77777777" w:rsidTr="001B2EB4">
        <w:trPr>
          <w:trHeight w:val="260"/>
          <w:jc w:val="center"/>
        </w:trPr>
        <w:tc>
          <w:tcPr>
            <w:tcW w:w="1710" w:type="dxa"/>
            <w:tcBorders>
              <w:top w:val="nil"/>
              <w:left w:val="nil"/>
              <w:bottom w:val="nil"/>
              <w:right w:val="nil"/>
            </w:tcBorders>
            <w:shd w:val="clear" w:color="auto" w:fill="auto"/>
          </w:tcPr>
          <w:p w14:paraId="7AAE4F03" w14:textId="77777777" w:rsidR="008C4E52" w:rsidRPr="00A03874" w:rsidRDefault="008C4E52" w:rsidP="001B2EB4">
            <w:pPr>
              <w:jc w:val="center"/>
              <w:rPr>
                <w:rFonts w:ascii="Times New Roman" w:hAnsi="Times New Roman"/>
                <w:i/>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0C1A2206" w14:textId="77777777" w:rsidR="008C4E52" w:rsidRPr="00A36462" w:rsidRDefault="008C4E52" w:rsidP="001B2EB4">
            <w:pPr>
              <w:jc w:val="center"/>
              <w:rPr>
                <w:rFonts w:ascii="Times New Roman" w:hAnsi="Times New Roman"/>
                <w:sz w:val="22"/>
                <w:szCs w:val="22"/>
                <w:lang w:val="en-GB"/>
              </w:rPr>
            </w:pPr>
            <w:r w:rsidRPr="00A36462">
              <w:rPr>
                <w:rFonts w:ascii="Times New Roman" w:hAnsi="Times New Roman"/>
                <w:sz w:val="22"/>
                <w:szCs w:val="22"/>
                <w:lang w:val="en-GB"/>
              </w:rPr>
              <w:t>0.45</w:t>
            </w:r>
          </w:p>
        </w:tc>
        <w:tc>
          <w:tcPr>
            <w:tcW w:w="1260" w:type="dxa"/>
            <w:tcBorders>
              <w:top w:val="nil"/>
              <w:left w:val="nil"/>
              <w:bottom w:val="nil"/>
              <w:right w:val="nil"/>
            </w:tcBorders>
            <w:shd w:val="clear" w:color="auto" w:fill="auto"/>
            <w:vAlign w:val="bottom"/>
          </w:tcPr>
          <w:p w14:paraId="61980470" w14:textId="77777777" w:rsidR="008C4E52" w:rsidRPr="0070683F" w:rsidRDefault="008C4E52" w:rsidP="001B2EB4">
            <w:pPr>
              <w:jc w:val="center"/>
              <w:rPr>
                <w:rFonts w:ascii="Times New Roman" w:hAnsi="Times New Roman"/>
                <w:sz w:val="22"/>
                <w:szCs w:val="22"/>
                <w:lang w:val="en-GB"/>
              </w:rPr>
            </w:pPr>
            <w:r w:rsidRPr="0070683F">
              <w:rPr>
                <w:rFonts w:ascii="Times New Roman" w:hAnsi="Times New Roman"/>
                <w:sz w:val="22"/>
                <w:szCs w:val="22"/>
                <w:lang w:val="en-GB"/>
              </w:rPr>
              <w:t>15.59</w:t>
            </w:r>
          </w:p>
        </w:tc>
        <w:tc>
          <w:tcPr>
            <w:tcW w:w="1800" w:type="dxa"/>
            <w:tcBorders>
              <w:top w:val="nil"/>
              <w:left w:val="nil"/>
              <w:bottom w:val="nil"/>
              <w:right w:val="nil"/>
            </w:tcBorders>
            <w:shd w:val="clear" w:color="auto" w:fill="auto"/>
            <w:vAlign w:val="bottom"/>
          </w:tcPr>
          <w:p w14:paraId="1FEF28BD" w14:textId="77777777" w:rsidR="008C4E52" w:rsidRPr="0070683F" w:rsidRDefault="008C4E52" w:rsidP="001B2EB4">
            <w:pPr>
              <w:jc w:val="center"/>
              <w:rPr>
                <w:rFonts w:ascii="Times New Roman" w:hAnsi="Times New Roman"/>
                <w:sz w:val="22"/>
                <w:szCs w:val="22"/>
                <w:lang w:val="en-GB"/>
              </w:rPr>
            </w:pPr>
            <w:r w:rsidRPr="0070683F">
              <w:rPr>
                <w:rFonts w:ascii="Times New Roman" w:hAnsi="Times New Roman"/>
                <w:sz w:val="22"/>
                <w:szCs w:val="22"/>
                <w:lang w:val="en-GB"/>
              </w:rPr>
              <w:t>15.14 (0.18)</w:t>
            </w:r>
          </w:p>
        </w:tc>
        <w:tc>
          <w:tcPr>
            <w:tcW w:w="1620" w:type="dxa"/>
            <w:vMerge/>
            <w:tcBorders>
              <w:left w:val="nil"/>
              <w:bottom w:val="nil"/>
              <w:right w:val="nil"/>
            </w:tcBorders>
            <w:shd w:val="clear" w:color="auto" w:fill="auto"/>
          </w:tcPr>
          <w:p w14:paraId="34FA8B4A" w14:textId="77777777" w:rsidR="008C4E52" w:rsidRPr="00A03874" w:rsidRDefault="008C4E52" w:rsidP="001B2EB4">
            <w:pPr>
              <w:jc w:val="center"/>
              <w:rPr>
                <w:rFonts w:ascii="Times New Roman" w:hAnsi="Times New Roman"/>
                <w:sz w:val="22"/>
                <w:szCs w:val="22"/>
                <w:lang w:val="en-GB"/>
              </w:rPr>
            </w:pPr>
          </w:p>
        </w:tc>
      </w:tr>
      <w:tr w:rsidR="008C4E52" w:rsidRPr="00A03874" w14:paraId="7ACD6216" w14:textId="77777777" w:rsidTr="001B2EB4">
        <w:trPr>
          <w:trHeight w:val="260"/>
          <w:jc w:val="center"/>
        </w:trPr>
        <w:tc>
          <w:tcPr>
            <w:tcW w:w="1710" w:type="dxa"/>
            <w:tcBorders>
              <w:top w:val="nil"/>
              <w:left w:val="nil"/>
              <w:bottom w:val="nil"/>
              <w:right w:val="nil"/>
            </w:tcBorders>
            <w:shd w:val="clear" w:color="auto" w:fill="auto"/>
          </w:tcPr>
          <w:p w14:paraId="46274582" w14:textId="77777777" w:rsidR="008C4E52" w:rsidRPr="00A03874" w:rsidRDefault="008C4E52" w:rsidP="001B2EB4">
            <w:pPr>
              <w:jc w:val="center"/>
              <w:rPr>
                <w:rFonts w:ascii="Times New Roman" w:hAnsi="Times New Roman"/>
                <w:i/>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6BA27294" w14:textId="77777777" w:rsidR="008C4E52" w:rsidRPr="00A36462" w:rsidRDefault="008C4E52" w:rsidP="001B2EB4">
            <w:pPr>
              <w:jc w:val="center"/>
              <w:rPr>
                <w:rFonts w:ascii="Times New Roman" w:hAnsi="Times New Roman"/>
                <w:sz w:val="22"/>
                <w:szCs w:val="22"/>
                <w:lang w:val="en-GB"/>
              </w:rPr>
            </w:pPr>
            <w:r w:rsidRPr="00A36462">
              <w:rPr>
                <w:rFonts w:ascii="Times New Roman" w:hAnsi="Times New Roman"/>
                <w:sz w:val="22"/>
                <w:szCs w:val="22"/>
                <w:lang w:val="en-GB"/>
              </w:rPr>
              <w:t>8.44</w:t>
            </w:r>
          </w:p>
        </w:tc>
        <w:tc>
          <w:tcPr>
            <w:tcW w:w="1260" w:type="dxa"/>
            <w:tcBorders>
              <w:top w:val="nil"/>
              <w:left w:val="nil"/>
              <w:bottom w:val="nil"/>
              <w:right w:val="nil"/>
            </w:tcBorders>
            <w:shd w:val="clear" w:color="auto" w:fill="auto"/>
            <w:vAlign w:val="bottom"/>
          </w:tcPr>
          <w:p w14:paraId="52127640" w14:textId="77777777" w:rsidR="008C4E52" w:rsidRPr="0070683F" w:rsidRDefault="008C4E52" w:rsidP="001B2EB4">
            <w:pPr>
              <w:jc w:val="center"/>
              <w:rPr>
                <w:rFonts w:ascii="Times New Roman" w:hAnsi="Times New Roman"/>
                <w:sz w:val="22"/>
                <w:szCs w:val="22"/>
                <w:lang w:val="el-GR"/>
              </w:rPr>
            </w:pPr>
            <w:r w:rsidRPr="0070683F">
              <w:rPr>
                <w:rFonts w:ascii="Times New Roman" w:hAnsi="Times New Roman"/>
                <w:sz w:val="22"/>
                <w:szCs w:val="22"/>
                <w:lang w:val="en-GB"/>
              </w:rPr>
              <w:t>21.74</w:t>
            </w:r>
          </w:p>
        </w:tc>
        <w:tc>
          <w:tcPr>
            <w:tcW w:w="1800" w:type="dxa"/>
            <w:tcBorders>
              <w:top w:val="nil"/>
              <w:left w:val="nil"/>
              <w:bottom w:val="nil"/>
              <w:right w:val="nil"/>
            </w:tcBorders>
            <w:shd w:val="clear" w:color="auto" w:fill="auto"/>
            <w:vAlign w:val="bottom"/>
          </w:tcPr>
          <w:p w14:paraId="294F510A" w14:textId="77777777" w:rsidR="008C4E52" w:rsidRPr="0070683F" w:rsidRDefault="008C4E52" w:rsidP="001B2EB4">
            <w:pPr>
              <w:jc w:val="center"/>
              <w:rPr>
                <w:rFonts w:ascii="Times New Roman" w:hAnsi="Times New Roman"/>
                <w:sz w:val="22"/>
                <w:szCs w:val="22"/>
                <w:lang w:val="en-GB"/>
              </w:rPr>
            </w:pPr>
            <w:r w:rsidRPr="0070683F">
              <w:rPr>
                <w:rFonts w:ascii="Times New Roman" w:hAnsi="Times New Roman"/>
                <w:sz w:val="22"/>
                <w:szCs w:val="22"/>
                <w:lang w:val="en-GB"/>
              </w:rPr>
              <w:t>13.30 (0.16)</w:t>
            </w:r>
          </w:p>
        </w:tc>
        <w:tc>
          <w:tcPr>
            <w:tcW w:w="1620" w:type="dxa"/>
            <w:vMerge/>
            <w:tcBorders>
              <w:left w:val="nil"/>
              <w:bottom w:val="nil"/>
              <w:right w:val="nil"/>
            </w:tcBorders>
            <w:shd w:val="clear" w:color="auto" w:fill="auto"/>
          </w:tcPr>
          <w:p w14:paraId="62E4B3AA" w14:textId="77777777" w:rsidR="008C4E52" w:rsidRPr="00A03874" w:rsidRDefault="008C4E52" w:rsidP="001B2EB4">
            <w:pPr>
              <w:jc w:val="center"/>
              <w:rPr>
                <w:rFonts w:ascii="Times New Roman" w:hAnsi="Times New Roman"/>
                <w:sz w:val="22"/>
                <w:szCs w:val="22"/>
                <w:lang w:val="en-GB"/>
              </w:rPr>
            </w:pPr>
          </w:p>
        </w:tc>
      </w:tr>
      <w:tr w:rsidR="008C4E52" w:rsidRPr="00A03874" w14:paraId="2256EF5F" w14:textId="77777777" w:rsidTr="001B2EB4">
        <w:trPr>
          <w:trHeight w:val="260"/>
          <w:jc w:val="center"/>
        </w:trPr>
        <w:tc>
          <w:tcPr>
            <w:tcW w:w="1710" w:type="dxa"/>
            <w:tcBorders>
              <w:top w:val="nil"/>
              <w:left w:val="nil"/>
              <w:bottom w:val="nil"/>
              <w:right w:val="nil"/>
            </w:tcBorders>
            <w:shd w:val="clear" w:color="auto" w:fill="auto"/>
          </w:tcPr>
          <w:p w14:paraId="3438E453" w14:textId="77777777" w:rsidR="008C4E52" w:rsidRPr="00A03874" w:rsidRDefault="008C4E52" w:rsidP="001B2EB4">
            <w:pPr>
              <w:jc w:val="center"/>
              <w:rPr>
                <w:rFonts w:ascii="Times New Roman" w:hAnsi="Times New Roman"/>
                <w:i/>
                <w:sz w:val="22"/>
                <w:szCs w:val="22"/>
                <w:lang w:val="en-GB"/>
              </w:rPr>
            </w:pPr>
            <w:r w:rsidRPr="00A03874">
              <w:rPr>
                <w:rFonts w:ascii="Times New Roman" w:hAnsi="Times New Roman"/>
                <w:i/>
                <w:sz w:val="22"/>
                <w:szCs w:val="22"/>
                <w:lang w:val="en-GB"/>
              </w:rPr>
              <w:t>12</w:t>
            </w:r>
          </w:p>
        </w:tc>
        <w:tc>
          <w:tcPr>
            <w:tcW w:w="1350" w:type="dxa"/>
            <w:tcBorders>
              <w:top w:val="nil"/>
              <w:left w:val="nil"/>
              <w:bottom w:val="nil"/>
              <w:right w:val="nil"/>
            </w:tcBorders>
            <w:shd w:val="clear" w:color="auto" w:fill="auto"/>
            <w:vAlign w:val="bottom"/>
          </w:tcPr>
          <w:p w14:paraId="059C0139" w14:textId="77777777" w:rsidR="008C4E52" w:rsidRPr="00A36462" w:rsidRDefault="008C4E52" w:rsidP="001B2EB4">
            <w:pPr>
              <w:jc w:val="center"/>
              <w:rPr>
                <w:rFonts w:ascii="Times New Roman" w:hAnsi="Times New Roman"/>
                <w:sz w:val="22"/>
                <w:szCs w:val="22"/>
                <w:lang w:val="en-GB"/>
              </w:rPr>
            </w:pPr>
            <w:r w:rsidRPr="00A36462">
              <w:rPr>
                <w:rFonts w:ascii="Times New Roman" w:hAnsi="Times New Roman"/>
                <w:sz w:val="22"/>
                <w:szCs w:val="22"/>
                <w:lang w:val="en-GB"/>
              </w:rPr>
              <w:t>4.71</w:t>
            </w:r>
          </w:p>
        </w:tc>
        <w:tc>
          <w:tcPr>
            <w:tcW w:w="1260" w:type="dxa"/>
            <w:tcBorders>
              <w:top w:val="nil"/>
              <w:left w:val="nil"/>
              <w:bottom w:val="nil"/>
              <w:right w:val="nil"/>
            </w:tcBorders>
            <w:shd w:val="clear" w:color="auto" w:fill="auto"/>
            <w:vAlign w:val="bottom"/>
          </w:tcPr>
          <w:p w14:paraId="4CE79C9B" w14:textId="77777777" w:rsidR="008C4E52" w:rsidRPr="0070683F" w:rsidRDefault="008C4E52" w:rsidP="001B2EB4">
            <w:pPr>
              <w:jc w:val="center"/>
              <w:rPr>
                <w:rFonts w:ascii="Times New Roman" w:hAnsi="Times New Roman"/>
                <w:sz w:val="22"/>
                <w:szCs w:val="22"/>
                <w:lang w:val="en-GB"/>
              </w:rPr>
            </w:pPr>
            <w:r w:rsidRPr="0070683F">
              <w:rPr>
                <w:rFonts w:ascii="Times New Roman" w:hAnsi="Times New Roman"/>
                <w:sz w:val="22"/>
                <w:szCs w:val="22"/>
                <w:lang w:val="en-GB"/>
              </w:rPr>
              <w:t>23.34*</w:t>
            </w:r>
          </w:p>
        </w:tc>
        <w:tc>
          <w:tcPr>
            <w:tcW w:w="1800" w:type="dxa"/>
            <w:tcBorders>
              <w:top w:val="nil"/>
              <w:left w:val="nil"/>
              <w:bottom w:val="nil"/>
              <w:right w:val="nil"/>
            </w:tcBorders>
            <w:shd w:val="clear" w:color="auto" w:fill="auto"/>
            <w:vAlign w:val="bottom"/>
          </w:tcPr>
          <w:p w14:paraId="6C6FC949" w14:textId="77777777" w:rsidR="008C4E52" w:rsidRPr="0070683F" w:rsidRDefault="008C4E52" w:rsidP="001B2EB4">
            <w:pPr>
              <w:jc w:val="center"/>
              <w:rPr>
                <w:rFonts w:ascii="Times New Roman" w:hAnsi="Times New Roman"/>
                <w:sz w:val="22"/>
                <w:szCs w:val="22"/>
                <w:lang w:val="en-GB"/>
              </w:rPr>
            </w:pPr>
            <w:r w:rsidRPr="0070683F">
              <w:rPr>
                <w:rFonts w:ascii="Times New Roman" w:hAnsi="Times New Roman"/>
                <w:sz w:val="22"/>
                <w:szCs w:val="22"/>
                <w:lang w:val="en-GB"/>
              </w:rPr>
              <w:t>18.63 (0.25)</w:t>
            </w:r>
          </w:p>
        </w:tc>
        <w:tc>
          <w:tcPr>
            <w:tcW w:w="1620" w:type="dxa"/>
            <w:vMerge/>
            <w:tcBorders>
              <w:left w:val="nil"/>
              <w:bottom w:val="nil"/>
              <w:right w:val="nil"/>
            </w:tcBorders>
            <w:shd w:val="clear" w:color="auto" w:fill="auto"/>
          </w:tcPr>
          <w:p w14:paraId="1789F3B4" w14:textId="77777777" w:rsidR="008C4E52" w:rsidRPr="00A03874" w:rsidRDefault="008C4E52" w:rsidP="001B2EB4">
            <w:pPr>
              <w:jc w:val="center"/>
              <w:rPr>
                <w:rFonts w:ascii="Times New Roman" w:hAnsi="Times New Roman"/>
                <w:sz w:val="22"/>
                <w:szCs w:val="22"/>
                <w:lang w:val="en-GB"/>
              </w:rPr>
            </w:pPr>
          </w:p>
        </w:tc>
      </w:tr>
      <w:tr w:rsidR="008C4E52" w:rsidRPr="00A03874" w14:paraId="6E461ABC" w14:textId="77777777" w:rsidTr="001B2EB4">
        <w:trPr>
          <w:trHeight w:val="287"/>
          <w:jc w:val="center"/>
        </w:trPr>
        <w:tc>
          <w:tcPr>
            <w:tcW w:w="7740" w:type="dxa"/>
            <w:gridSpan w:val="5"/>
            <w:tcBorders>
              <w:left w:val="nil"/>
              <w:bottom w:val="nil"/>
              <w:right w:val="nil"/>
            </w:tcBorders>
            <w:shd w:val="clear" w:color="auto" w:fill="auto"/>
          </w:tcPr>
          <w:p w14:paraId="7C29E514" w14:textId="5D0FA963" w:rsidR="008C4E52" w:rsidRPr="00A03874" w:rsidRDefault="008C4E52" w:rsidP="001B2EB4">
            <w:pPr>
              <w:rPr>
                <w:rFonts w:ascii="Times New Roman" w:hAnsi="Times New Roman"/>
                <w:sz w:val="22"/>
                <w:szCs w:val="22"/>
                <w:lang w:val="en-GB"/>
              </w:rPr>
            </w:pPr>
            <w:r w:rsidRPr="00A03874">
              <w:rPr>
                <w:rFonts w:ascii="Times New Roman" w:hAnsi="Times New Roman"/>
                <w:i/>
                <w:sz w:val="22"/>
                <w:szCs w:val="22"/>
              </w:rPr>
              <w:t xml:space="preserve">Panel B: </w:t>
            </w:r>
            <w:r w:rsidR="00431732">
              <w:rPr>
                <w:rFonts w:ascii="Times New Roman" w:hAnsi="Times New Roman"/>
                <w:i/>
                <w:sz w:val="22"/>
                <w:szCs w:val="22"/>
              </w:rPr>
              <w:t>P</w:t>
            </w:r>
            <w:r w:rsidRPr="00A03874">
              <w:rPr>
                <w:rFonts w:ascii="Times New Roman" w:hAnsi="Times New Roman"/>
                <w:i/>
                <w:sz w:val="22"/>
                <w:szCs w:val="22"/>
              </w:rPr>
              <w:t>ortfolios based on top 20% capitalized industries</w:t>
            </w:r>
          </w:p>
        </w:tc>
      </w:tr>
      <w:tr w:rsidR="008C4E52" w:rsidRPr="00A03874" w14:paraId="27ECB173" w14:textId="77777777" w:rsidTr="001B2EB4">
        <w:trPr>
          <w:trHeight w:val="287"/>
          <w:jc w:val="center"/>
        </w:trPr>
        <w:tc>
          <w:tcPr>
            <w:tcW w:w="1710" w:type="dxa"/>
            <w:tcBorders>
              <w:left w:val="nil"/>
              <w:bottom w:val="nil"/>
              <w:right w:val="nil"/>
            </w:tcBorders>
            <w:shd w:val="clear" w:color="auto" w:fill="auto"/>
          </w:tcPr>
          <w:p w14:paraId="127CA2D9"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52801EBF" w14:textId="77777777" w:rsidR="008C4E52" w:rsidRPr="00F91464" w:rsidRDefault="008C4E52" w:rsidP="001B2EB4">
            <w:pPr>
              <w:jc w:val="center"/>
              <w:rPr>
                <w:rFonts w:ascii="Times New Roman" w:hAnsi="Times New Roman"/>
                <w:sz w:val="22"/>
                <w:szCs w:val="22"/>
                <w:lang w:val="en-GB"/>
              </w:rPr>
            </w:pPr>
            <w:r>
              <w:rPr>
                <w:rFonts w:ascii="Times New Roman" w:hAnsi="Times New Roman"/>
                <w:sz w:val="22"/>
                <w:szCs w:val="22"/>
                <w:lang w:val="en-GB"/>
              </w:rPr>
              <w:t>-6.76</w:t>
            </w:r>
          </w:p>
        </w:tc>
        <w:tc>
          <w:tcPr>
            <w:tcW w:w="1260" w:type="dxa"/>
            <w:tcBorders>
              <w:left w:val="nil"/>
              <w:bottom w:val="nil"/>
              <w:right w:val="nil"/>
            </w:tcBorders>
            <w:shd w:val="clear" w:color="auto" w:fill="auto"/>
            <w:vAlign w:val="bottom"/>
          </w:tcPr>
          <w:p w14:paraId="18285CE8" w14:textId="77777777" w:rsidR="008C4E52" w:rsidRPr="00F91464" w:rsidRDefault="008C4E52" w:rsidP="001B2EB4">
            <w:pPr>
              <w:jc w:val="center"/>
              <w:rPr>
                <w:rFonts w:ascii="Times New Roman" w:hAnsi="Times New Roman"/>
                <w:sz w:val="22"/>
                <w:szCs w:val="22"/>
                <w:lang w:val="en-GB"/>
              </w:rPr>
            </w:pPr>
            <w:r>
              <w:rPr>
                <w:rFonts w:ascii="Times New Roman" w:hAnsi="Times New Roman"/>
                <w:sz w:val="22"/>
                <w:szCs w:val="22"/>
                <w:lang w:val="en-GB"/>
              </w:rPr>
              <w:t>12.07</w:t>
            </w:r>
          </w:p>
        </w:tc>
        <w:tc>
          <w:tcPr>
            <w:tcW w:w="1800" w:type="dxa"/>
            <w:tcBorders>
              <w:left w:val="nil"/>
              <w:bottom w:val="nil"/>
              <w:right w:val="nil"/>
            </w:tcBorders>
            <w:shd w:val="clear" w:color="auto" w:fill="auto"/>
            <w:vAlign w:val="bottom"/>
          </w:tcPr>
          <w:p w14:paraId="5F80E9C0" w14:textId="77777777" w:rsidR="008C4E52" w:rsidRPr="0070683F" w:rsidRDefault="008C4E52" w:rsidP="001B2EB4">
            <w:pPr>
              <w:jc w:val="center"/>
              <w:rPr>
                <w:rFonts w:ascii="Times New Roman" w:hAnsi="Times New Roman"/>
                <w:sz w:val="22"/>
                <w:szCs w:val="22"/>
                <w:lang w:val="en-GB"/>
              </w:rPr>
            </w:pPr>
            <w:r w:rsidRPr="0070683F">
              <w:rPr>
                <w:rFonts w:ascii="Times New Roman" w:hAnsi="Times New Roman"/>
                <w:sz w:val="22"/>
                <w:szCs w:val="22"/>
                <w:lang w:val="en-GB"/>
              </w:rPr>
              <w:t>18.83 (0.19)</w:t>
            </w:r>
          </w:p>
        </w:tc>
        <w:tc>
          <w:tcPr>
            <w:tcW w:w="1620" w:type="dxa"/>
            <w:vMerge w:val="restart"/>
            <w:tcBorders>
              <w:left w:val="nil"/>
              <w:right w:val="nil"/>
            </w:tcBorders>
            <w:shd w:val="clear" w:color="auto" w:fill="auto"/>
            <w:vAlign w:val="center"/>
          </w:tcPr>
          <w:p w14:paraId="6F9450CD"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510</w:t>
            </w:r>
          </w:p>
        </w:tc>
      </w:tr>
      <w:tr w:rsidR="008C4E52" w:rsidRPr="00A03874" w14:paraId="5025C42A" w14:textId="77777777" w:rsidTr="001B2EB4">
        <w:trPr>
          <w:trHeight w:val="260"/>
          <w:jc w:val="center"/>
        </w:trPr>
        <w:tc>
          <w:tcPr>
            <w:tcW w:w="1710" w:type="dxa"/>
            <w:tcBorders>
              <w:top w:val="nil"/>
              <w:left w:val="nil"/>
              <w:bottom w:val="nil"/>
              <w:right w:val="nil"/>
            </w:tcBorders>
            <w:shd w:val="clear" w:color="auto" w:fill="auto"/>
          </w:tcPr>
          <w:p w14:paraId="3E604EB0"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0FB77B79" w14:textId="77777777" w:rsidR="008C4E52" w:rsidRPr="00F91464" w:rsidRDefault="008C4E52" w:rsidP="001B2EB4">
            <w:pPr>
              <w:jc w:val="center"/>
              <w:rPr>
                <w:rFonts w:ascii="Times New Roman" w:hAnsi="Times New Roman"/>
                <w:sz w:val="22"/>
                <w:szCs w:val="22"/>
                <w:lang w:val="en-GB"/>
              </w:rPr>
            </w:pPr>
            <w:r>
              <w:rPr>
                <w:rFonts w:ascii="Times New Roman" w:hAnsi="Times New Roman"/>
                <w:sz w:val="22"/>
                <w:szCs w:val="22"/>
                <w:lang w:val="en-GB"/>
              </w:rPr>
              <w:t>-8.89</w:t>
            </w:r>
          </w:p>
        </w:tc>
        <w:tc>
          <w:tcPr>
            <w:tcW w:w="1260" w:type="dxa"/>
            <w:tcBorders>
              <w:top w:val="nil"/>
              <w:left w:val="nil"/>
              <w:bottom w:val="nil"/>
              <w:right w:val="nil"/>
            </w:tcBorders>
            <w:shd w:val="clear" w:color="auto" w:fill="auto"/>
            <w:vAlign w:val="bottom"/>
          </w:tcPr>
          <w:p w14:paraId="0D089A04" w14:textId="77777777" w:rsidR="008C4E52" w:rsidRPr="00F91464" w:rsidRDefault="008C4E52" w:rsidP="001B2EB4">
            <w:pPr>
              <w:jc w:val="center"/>
              <w:rPr>
                <w:rFonts w:ascii="Times New Roman" w:hAnsi="Times New Roman"/>
                <w:sz w:val="22"/>
                <w:szCs w:val="22"/>
                <w:lang w:val="en-GB"/>
              </w:rPr>
            </w:pPr>
            <w:r>
              <w:rPr>
                <w:rFonts w:ascii="Times New Roman" w:hAnsi="Times New Roman"/>
                <w:sz w:val="22"/>
                <w:szCs w:val="22"/>
                <w:lang w:val="en-GB"/>
              </w:rPr>
              <w:t>4.29</w:t>
            </w:r>
          </w:p>
        </w:tc>
        <w:tc>
          <w:tcPr>
            <w:tcW w:w="1800" w:type="dxa"/>
            <w:tcBorders>
              <w:top w:val="nil"/>
              <w:left w:val="nil"/>
              <w:bottom w:val="nil"/>
              <w:right w:val="nil"/>
            </w:tcBorders>
            <w:shd w:val="clear" w:color="auto" w:fill="auto"/>
            <w:vAlign w:val="bottom"/>
          </w:tcPr>
          <w:p w14:paraId="1E0942C1" w14:textId="77777777" w:rsidR="008C4E52" w:rsidRPr="00F91464" w:rsidRDefault="008C4E52" w:rsidP="001B2EB4">
            <w:pPr>
              <w:jc w:val="center"/>
              <w:rPr>
                <w:rFonts w:ascii="Times New Roman" w:hAnsi="Times New Roman"/>
                <w:sz w:val="22"/>
                <w:szCs w:val="22"/>
                <w:lang w:val="en-GB"/>
              </w:rPr>
            </w:pPr>
            <w:r>
              <w:rPr>
                <w:rFonts w:ascii="Times New Roman" w:hAnsi="Times New Roman"/>
                <w:sz w:val="22"/>
                <w:szCs w:val="22"/>
                <w:lang w:val="en-GB"/>
              </w:rPr>
              <w:t>13.18 (0.13)</w:t>
            </w:r>
          </w:p>
        </w:tc>
        <w:tc>
          <w:tcPr>
            <w:tcW w:w="1620" w:type="dxa"/>
            <w:vMerge/>
            <w:tcBorders>
              <w:left w:val="nil"/>
              <w:right w:val="nil"/>
            </w:tcBorders>
            <w:shd w:val="clear" w:color="auto" w:fill="auto"/>
            <w:vAlign w:val="bottom"/>
          </w:tcPr>
          <w:p w14:paraId="64529B89" w14:textId="77777777" w:rsidR="008C4E52" w:rsidRPr="00A03874" w:rsidRDefault="008C4E52" w:rsidP="001B2EB4">
            <w:pPr>
              <w:jc w:val="center"/>
              <w:rPr>
                <w:rFonts w:ascii="Times New Roman" w:hAnsi="Times New Roman"/>
                <w:sz w:val="22"/>
                <w:szCs w:val="22"/>
                <w:lang w:val="en-GB"/>
              </w:rPr>
            </w:pPr>
          </w:p>
        </w:tc>
      </w:tr>
      <w:tr w:rsidR="008C4E52" w:rsidRPr="00A03874" w14:paraId="2C33EFDF" w14:textId="77777777" w:rsidTr="001B2EB4">
        <w:trPr>
          <w:trHeight w:val="247"/>
          <w:jc w:val="center"/>
        </w:trPr>
        <w:tc>
          <w:tcPr>
            <w:tcW w:w="1710" w:type="dxa"/>
            <w:tcBorders>
              <w:top w:val="nil"/>
              <w:left w:val="nil"/>
              <w:bottom w:val="nil"/>
              <w:right w:val="nil"/>
            </w:tcBorders>
            <w:shd w:val="clear" w:color="auto" w:fill="auto"/>
          </w:tcPr>
          <w:p w14:paraId="53E36097"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54FD58D2" w14:textId="77777777" w:rsidR="008C4E52" w:rsidRPr="00F91464" w:rsidRDefault="008C4E52" w:rsidP="001B2EB4">
            <w:pPr>
              <w:jc w:val="center"/>
              <w:rPr>
                <w:rFonts w:ascii="Times New Roman" w:hAnsi="Times New Roman"/>
                <w:sz w:val="22"/>
                <w:szCs w:val="22"/>
                <w:lang w:val="en-GB"/>
              </w:rPr>
            </w:pPr>
            <w:r>
              <w:rPr>
                <w:rFonts w:ascii="Times New Roman" w:hAnsi="Times New Roman"/>
                <w:sz w:val="22"/>
                <w:szCs w:val="22"/>
                <w:lang w:val="en-GB"/>
              </w:rPr>
              <w:t>0.57</w:t>
            </w:r>
          </w:p>
        </w:tc>
        <w:tc>
          <w:tcPr>
            <w:tcW w:w="1260" w:type="dxa"/>
            <w:tcBorders>
              <w:top w:val="nil"/>
              <w:left w:val="nil"/>
              <w:bottom w:val="nil"/>
              <w:right w:val="nil"/>
            </w:tcBorders>
            <w:shd w:val="clear" w:color="auto" w:fill="auto"/>
            <w:vAlign w:val="bottom"/>
          </w:tcPr>
          <w:p w14:paraId="16455392" w14:textId="77777777" w:rsidR="008C4E52" w:rsidRPr="00F91464" w:rsidRDefault="008C4E52" w:rsidP="001B2EB4">
            <w:pPr>
              <w:jc w:val="center"/>
              <w:rPr>
                <w:rFonts w:ascii="Times New Roman" w:hAnsi="Times New Roman"/>
                <w:sz w:val="22"/>
                <w:szCs w:val="22"/>
                <w:lang w:val="en-GB"/>
              </w:rPr>
            </w:pPr>
            <w:r>
              <w:rPr>
                <w:rFonts w:ascii="Times New Roman" w:hAnsi="Times New Roman"/>
                <w:sz w:val="22"/>
                <w:szCs w:val="22"/>
                <w:lang w:val="en-GB"/>
              </w:rPr>
              <w:t>10.10</w:t>
            </w:r>
          </w:p>
        </w:tc>
        <w:tc>
          <w:tcPr>
            <w:tcW w:w="1800" w:type="dxa"/>
            <w:tcBorders>
              <w:top w:val="nil"/>
              <w:left w:val="nil"/>
              <w:bottom w:val="nil"/>
              <w:right w:val="nil"/>
            </w:tcBorders>
            <w:shd w:val="clear" w:color="auto" w:fill="auto"/>
            <w:vAlign w:val="bottom"/>
          </w:tcPr>
          <w:p w14:paraId="7CA3D55D" w14:textId="77777777" w:rsidR="008C4E52" w:rsidRPr="00F91464" w:rsidRDefault="008C4E52" w:rsidP="001B2EB4">
            <w:pPr>
              <w:jc w:val="center"/>
              <w:rPr>
                <w:rFonts w:ascii="Times New Roman" w:hAnsi="Times New Roman"/>
                <w:sz w:val="22"/>
                <w:szCs w:val="22"/>
                <w:lang w:val="en-GB"/>
              </w:rPr>
            </w:pPr>
            <w:r>
              <w:rPr>
                <w:rFonts w:ascii="Times New Roman" w:hAnsi="Times New Roman"/>
                <w:sz w:val="22"/>
                <w:szCs w:val="22"/>
                <w:lang w:val="en-GB"/>
              </w:rPr>
              <w:t>9.53 (0.08)</w:t>
            </w:r>
          </w:p>
        </w:tc>
        <w:tc>
          <w:tcPr>
            <w:tcW w:w="1620" w:type="dxa"/>
            <w:vMerge/>
            <w:tcBorders>
              <w:left w:val="nil"/>
              <w:right w:val="nil"/>
            </w:tcBorders>
            <w:shd w:val="clear" w:color="auto" w:fill="auto"/>
            <w:vAlign w:val="bottom"/>
          </w:tcPr>
          <w:p w14:paraId="343D3C02" w14:textId="77777777" w:rsidR="008C4E52" w:rsidRPr="00A03874" w:rsidRDefault="008C4E52" w:rsidP="001B2EB4">
            <w:pPr>
              <w:jc w:val="center"/>
              <w:rPr>
                <w:rFonts w:ascii="Times New Roman" w:hAnsi="Times New Roman"/>
                <w:sz w:val="22"/>
                <w:szCs w:val="22"/>
                <w:lang w:val="en-GB"/>
              </w:rPr>
            </w:pPr>
          </w:p>
        </w:tc>
      </w:tr>
      <w:tr w:rsidR="008C4E52" w:rsidRPr="00A03874" w14:paraId="746582D8" w14:textId="77777777" w:rsidTr="001B2EB4">
        <w:trPr>
          <w:trHeight w:val="260"/>
          <w:jc w:val="center"/>
        </w:trPr>
        <w:tc>
          <w:tcPr>
            <w:tcW w:w="1710" w:type="dxa"/>
            <w:tcBorders>
              <w:top w:val="nil"/>
              <w:left w:val="nil"/>
              <w:right w:val="nil"/>
            </w:tcBorders>
            <w:shd w:val="clear" w:color="auto" w:fill="auto"/>
          </w:tcPr>
          <w:p w14:paraId="5F85FB00"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31FB29A9" w14:textId="77777777" w:rsidR="008C4E52" w:rsidRPr="00F91464" w:rsidRDefault="008C4E52" w:rsidP="001B2EB4">
            <w:pPr>
              <w:jc w:val="center"/>
              <w:rPr>
                <w:rFonts w:ascii="Times New Roman" w:hAnsi="Times New Roman"/>
                <w:sz w:val="22"/>
                <w:szCs w:val="22"/>
                <w:lang w:val="en-GB"/>
              </w:rPr>
            </w:pPr>
            <w:r>
              <w:rPr>
                <w:rFonts w:ascii="Times New Roman" w:hAnsi="Times New Roman"/>
                <w:sz w:val="22"/>
                <w:szCs w:val="22"/>
                <w:lang w:val="en-GB"/>
              </w:rPr>
              <w:t>-5.26</w:t>
            </w:r>
          </w:p>
        </w:tc>
        <w:tc>
          <w:tcPr>
            <w:tcW w:w="1260" w:type="dxa"/>
            <w:tcBorders>
              <w:top w:val="nil"/>
              <w:left w:val="nil"/>
              <w:right w:val="nil"/>
            </w:tcBorders>
            <w:shd w:val="clear" w:color="auto" w:fill="auto"/>
            <w:vAlign w:val="bottom"/>
          </w:tcPr>
          <w:p w14:paraId="0B79F923" w14:textId="77777777" w:rsidR="008C4E52" w:rsidRPr="00F91464" w:rsidRDefault="008C4E52" w:rsidP="001B2EB4">
            <w:pPr>
              <w:jc w:val="center"/>
              <w:rPr>
                <w:rFonts w:ascii="Times New Roman" w:hAnsi="Times New Roman"/>
                <w:sz w:val="22"/>
                <w:szCs w:val="22"/>
                <w:lang w:val="en-GB"/>
              </w:rPr>
            </w:pPr>
            <w:r>
              <w:rPr>
                <w:rFonts w:ascii="Times New Roman" w:hAnsi="Times New Roman"/>
                <w:sz w:val="22"/>
                <w:szCs w:val="22"/>
                <w:lang w:val="en-GB"/>
              </w:rPr>
              <w:t>3.28</w:t>
            </w:r>
          </w:p>
        </w:tc>
        <w:tc>
          <w:tcPr>
            <w:tcW w:w="1800" w:type="dxa"/>
            <w:tcBorders>
              <w:top w:val="nil"/>
              <w:left w:val="nil"/>
              <w:right w:val="nil"/>
            </w:tcBorders>
            <w:shd w:val="clear" w:color="auto" w:fill="auto"/>
            <w:vAlign w:val="bottom"/>
          </w:tcPr>
          <w:p w14:paraId="615764CB" w14:textId="77777777" w:rsidR="008C4E52" w:rsidRPr="00F91464" w:rsidRDefault="008C4E52" w:rsidP="001B2EB4">
            <w:pPr>
              <w:jc w:val="center"/>
              <w:rPr>
                <w:rFonts w:ascii="Times New Roman" w:hAnsi="Times New Roman"/>
                <w:sz w:val="22"/>
                <w:szCs w:val="22"/>
                <w:lang w:val="en-GB"/>
              </w:rPr>
            </w:pPr>
            <w:r>
              <w:rPr>
                <w:rFonts w:ascii="Times New Roman" w:hAnsi="Times New Roman"/>
                <w:sz w:val="22"/>
                <w:szCs w:val="22"/>
                <w:lang w:val="en-GB"/>
              </w:rPr>
              <w:t>8.54 (0.07)</w:t>
            </w:r>
          </w:p>
        </w:tc>
        <w:tc>
          <w:tcPr>
            <w:tcW w:w="1620" w:type="dxa"/>
            <w:vMerge/>
            <w:tcBorders>
              <w:left w:val="nil"/>
              <w:right w:val="nil"/>
            </w:tcBorders>
            <w:shd w:val="clear" w:color="auto" w:fill="auto"/>
            <w:vAlign w:val="bottom"/>
          </w:tcPr>
          <w:p w14:paraId="70C2989C" w14:textId="77777777" w:rsidR="008C4E52" w:rsidRPr="00A03874" w:rsidRDefault="008C4E52" w:rsidP="001B2EB4">
            <w:pPr>
              <w:jc w:val="center"/>
              <w:rPr>
                <w:rFonts w:ascii="Times New Roman" w:hAnsi="Times New Roman"/>
                <w:sz w:val="22"/>
                <w:szCs w:val="22"/>
                <w:lang w:val="en-GB"/>
              </w:rPr>
            </w:pPr>
          </w:p>
        </w:tc>
      </w:tr>
      <w:tr w:rsidR="008C4E52" w:rsidRPr="00A03874" w14:paraId="05BC38D8" w14:textId="77777777" w:rsidTr="001B2EB4">
        <w:trPr>
          <w:trHeight w:val="287"/>
          <w:jc w:val="center"/>
        </w:trPr>
        <w:tc>
          <w:tcPr>
            <w:tcW w:w="7740" w:type="dxa"/>
            <w:gridSpan w:val="5"/>
            <w:tcBorders>
              <w:left w:val="nil"/>
              <w:bottom w:val="nil"/>
              <w:right w:val="nil"/>
            </w:tcBorders>
            <w:shd w:val="clear" w:color="auto" w:fill="auto"/>
          </w:tcPr>
          <w:p w14:paraId="75598124" w14:textId="31D93C17" w:rsidR="008C4E52" w:rsidRPr="00A03874" w:rsidRDefault="008C4E52" w:rsidP="001B2EB4">
            <w:pPr>
              <w:rPr>
                <w:rFonts w:ascii="Times New Roman" w:hAnsi="Times New Roman"/>
                <w:sz w:val="22"/>
                <w:szCs w:val="22"/>
                <w:lang w:val="en-GB"/>
              </w:rPr>
            </w:pPr>
            <w:r w:rsidRPr="00A03874">
              <w:rPr>
                <w:rFonts w:ascii="Times New Roman" w:hAnsi="Times New Roman"/>
                <w:i/>
                <w:sz w:val="22"/>
                <w:szCs w:val="22"/>
              </w:rPr>
              <w:t xml:space="preserve">Panel C: </w:t>
            </w:r>
            <w:r w:rsidR="00431732">
              <w:rPr>
                <w:rFonts w:ascii="Times New Roman" w:hAnsi="Times New Roman"/>
                <w:i/>
                <w:sz w:val="22"/>
                <w:szCs w:val="22"/>
              </w:rPr>
              <w:t>P</w:t>
            </w:r>
            <w:r w:rsidRPr="00A03874">
              <w:rPr>
                <w:rFonts w:ascii="Times New Roman" w:hAnsi="Times New Roman"/>
                <w:i/>
                <w:sz w:val="22"/>
                <w:szCs w:val="22"/>
              </w:rPr>
              <w:t>ortfolios based on bottom 20% capitalized industries</w:t>
            </w:r>
          </w:p>
        </w:tc>
      </w:tr>
      <w:tr w:rsidR="008C4E52" w:rsidRPr="00A03874" w14:paraId="34A7B0CC" w14:textId="77777777" w:rsidTr="001B2EB4">
        <w:trPr>
          <w:trHeight w:val="287"/>
          <w:jc w:val="center"/>
        </w:trPr>
        <w:tc>
          <w:tcPr>
            <w:tcW w:w="1710" w:type="dxa"/>
            <w:tcBorders>
              <w:left w:val="nil"/>
              <w:bottom w:val="nil"/>
              <w:right w:val="nil"/>
            </w:tcBorders>
            <w:shd w:val="clear" w:color="auto" w:fill="auto"/>
          </w:tcPr>
          <w:p w14:paraId="20DD6633"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68A6810D" w14:textId="77777777" w:rsidR="008C4E52" w:rsidRPr="00940E58" w:rsidRDefault="008C4E52" w:rsidP="001B2EB4">
            <w:pPr>
              <w:jc w:val="center"/>
              <w:rPr>
                <w:rFonts w:ascii="Times New Roman" w:hAnsi="Times New Roman"/>
                <w:bCs/>
                <w:sz w:val="22"/>
                <w:szCs w:val="22"/>
                <w:lang w:val="en-GB"/>
              </w:rPr>
            </w:pPr>
            <w:r w:rsidRPr="00940E58">
              <w:rPr>
                <w:rFonts w:ascii="Times New Roman" w:hAnsi="Times New Roman"/>
                <w:bCs/>
                <w:sz w:val="22"/>
                <w:szCs w:val="22"/>
                <w:lang w:val="en-GB"/>
              </w:rPr>
              <w:t>-60.48*</w:t>
            </w:r>
          </w:p>
        </w:tc>
        <w:tc>
          <w:tcPr>
            <w:tcW w:w="1260" w:type="dxa"/>
            <w:tcBorders>
              <w:left w:val="nil"/>
              <w:bottom w:val="nil"/>
              <w:right w:val="nil"/>
            </w:tcBorders>
            <w:shd w:val="clear" w:color="auto" w:fill="auto"/>
            <w:vAlign w:val="bottom"/>
          </w:tcPr>
          <w:p w14:paraId="56B1B759" w14:textId="77777777" w:rsidR="008C4E52" w:rsidRPr="00940E58" w:rsidRDefault="008C4E52" w:rsidP="001B2EB4">
            <w:pPr>
              <w:jc w:val="center"/>
              <w:rPr>
                <w:rFonts w:ascii="Times New Roman" w:hAnsi="Times New Roman"/>
                <w:bCs/>
                <w:sz w:val="22"/>
                <w:szCs w:val="22"/>
                <w:lang w:val="en-GB"/>
              </w:rPr>
            </w:pPr>
            <w:r w:rsidRPr="00940E58">
              <w:rPr>
                <w:rFonts w:ascii="Times New Roman" w:hAnsi="Times New Roman"/>
                <w:bCs/>
                <w:sz w:val="22"/>
                <w:szCs w:val="22"/>
                <w:lang w:val="en-GB"/>
              </w:rPr>
              <w:t>-9.74</w:t>
            </w:r>
          </w:p>
        </w:tc>
        <w:tc>
          <w:tcPr>
            <w:tcW w:w="1800" w:type="dxa"/>
            <w:tcBorders>
              <w:left w:val="nil"/>
              <w:bottom w:val="nil"/>
              <w:right w:val="nil"/>
            </w:tcBorders>
            <w:shd w:val="clear" w:color="auto" w:fill="auto"/>
            <w:vAlign w:val="bottom"/>
          </w:tcPr>
          <w:p w14:paraId="7AD3B32F" w14:textId="77777777" w:rsidR="008C4E52" w:rsidRPr="00940E58" w:rsidRDefault="008C4E52" w:rsidP="001B2EB4">
            <w:pPr>
              <w:jc w:val="center"/>
              <w:rPr>
                <w:rFonts w:ascii="Times New Roman" w:hAnsi="Times New Roman"/>
                <w:bCs/>
                <w:sz w:val="22"/>
                <w:szCs w:val="22"/>
                <w:lang w:val="en-GB"/>
              </w:rPr>
            </w:pPr>
            <w:r w:rsidRPr="00940E58">
              <w:rPr>
                <w:rFonts w:ascii="Times New Roman" w:hAnsi="Times New Roman"/>
                <w:bCs/>
                <w:sz w:val="22"/>
                <w:szCs w:val="22"/>
                <w:lang w:val="en-GB"/>
              </w:rPr>
              <w:t>50.74 (0.21)*</w:t>
            </w:r>
          </w:p>
        </w:tc>
        <w:tc>
          <w:tcPr>
            <w:tcW w:w="1620" w:type="dxa"/>
            <w:vMerge w:val="restart"/>
            <w:tcBorders>
              <w:left w:val="nil"/>
              <w:right w:val="nil"/>
            </w:tcBorders>
            <w:shd w:val="clear" w:color="auto" w:fill="auto"/>
            <w:vAlign w:val="center"/>
          </w:tcPr>
          <w:p w14:paraId="268E1AD2"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298</w:t>
            </w:r>
          </w:p>
        </w:tc>
      </w:tr>
      <w:tr w:rsidR="008C4E52" w:rsidRPr="00A03874" w14:paraId="45CB579E" w14:textId="77777777" w:rsidTr="001B2EB4">
        <w:trPr>
          <w:trHeight w:val="260"/>
          <w:jc w:val="center"/>
        </w:trPr>
        <w:tc>
          <w:tcPr>
            <w:tcW w:w="1710" w:type="dxa"/>
            <w:tcBorders>
              <w:top w:val="nil"/>
              <w:left w:val="nil"/>
              <w:bottom w:val="nil"/>
              <w:right w:val="nil"/>
            </w:tcBorders>
            <w:shd w:val="clear" w:color="auto" w:fill="auto"/>
          </w:tcPr>
          <w:p w14:paraId="20365907"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60022FFE" w14:textId="77777777" w:rsidR="008C4E52" w:rsidRPr="00940E58" w:rsidRDefault="008C4E52" w:rsidP="001B2EB4">
            <w:pPr>
              <w:jc w:val="center"/>
              <w:rPr>
                <w:rFonts w:ascii="Times New Roman" w:hAnsi="Times New Roman"/>
                <w:bCs/>
                <w:sz w:val="22"/>
                <w:szCs w:val="22"/>
                <w:lang w:val="en-GB"/>
              </w:rPr>
            </w:pPr>
            <w:r w:rsidRPr="00940E58">
              <w:rPr>
                <w:rFonts w:ascii="Times New Roman" w:hAnsi="Times New Roman"/>
                <w:bCs/>
                <w:sz w:val="22"/>
                <w:szCs w:val="22"/>
                <w:lang w:val="en-GB"/>
              </w:rPr>
              <w:t>-53.35*</w:t>
            </w:r>
          </w:p>
        </w:tc>
        <w:tc>
          <w:tcPr>
            <w:tcW w:w="1260" w:type="dxa"/>
            <w:tcBorders>
              <w:top w:val="nil"/>
              <w:left w:val="nil"/>
              <w:bottom w:val="nil"/>
              <w:right w:val="nil"/>
            </w:tcBorders>
            <w:shd w:val="clear" w:color="auto" w:fill="auto"/>
            <w:vAlign w:val="bottom"/>
          </w:tcPr>
          <w:p w14:paraId="4EF803EE" w14:textId="77777777" w:rsidR="008C4E52" w:rsidRPr="00940E58" w:rsidRDefault="008C4E52" w:rsidP="001B2EB4">
            <w:pPr>
              <w:jc w:val="center"/>
              <w:rPr>
                <w:rFonts w:ascii="Times New Roman" w:hAnsi="Times New Roman"/>
                <w:bCs/>
                <w:sz w:val="22"/>
                <w:szCs w:val="22"/>
                <w:lang w:val="en-GB"/>
              </w:rPr>
            </w:pPr>
            <w:r w:rsidRPr="00940E58">
              <w:rPr>
                <w:rFonts w:ascii="Times New Roman" w:hAnsi="Times New Roman"/>
                <w:bCs/>
                <w:sz w:val="22"/>
                <w:szCs w:val="22"/>
                <w:lang w:val="en-GB"/>
              </w:rPr>
              <w:t>-11.61*</w:t>
            </w:r>
          </w:p>
        </w:tc>
        <w:tc>
          <w:tcPr>
            <w:tcW w:w="1800" w:type="dxa"/>
            <w:tcBorders>
              <w:top w:val="nil"/>
              <w:left w:val="nil"/>
              <w:bottom w:val="nil"/>
              <w:right w:val="nil"/>
            </w:tcBorders>
            <w:shd w:val="clear" w:color="auto" w:fill="auto"/>
            <w:vAlign w:val="bottom"/>
          </w:tcPr>
          <w:p w14:paraId="1BBBA771" w14:textId="77777777" w:rsidR="008C4E52" w:rsidRPr="00940E58" w:rsidRDefault="008C4E52" w:rsidP="001B2EB4">
            <w:pPr>
              <w:jc w:val="center"/>
              <w:rPr>
                <w:rFonts w:ascii="Times New Roman" w:hAnsi="Times New Roman"/>
                <w:bCs/>
                <w:sz w:val="22"/>
                <w:szCs w:val="22"/>
                <w:lang w:val="en-GB"/>
              </w:rPr>
            </w:pPr>
            <w:r w:rsidRPr="00940E58">
              <w:rPr>
                <w:rFonts w:ascii="Times New Roman" w:hAnsi="Times New Roman"/>
                <w:bCs/>
                <w:sz w:val="22"/>
                <w:szCs w:val="22"/>
                <w:lang w:val="en-GB"/>
              </w:rPr>
              <w:t>41.74 (0.09)*</w:t>
            </w:r>
          </w:p>
        </w:tc>
        <w:tc>
          <w:tcPr>
            <w:tcW w:w="1620" w:type="dxa"/>
            <w:vMerge/>
            <w:tcBorders>
              <w:left w:val="nil"/>
              <w:right w:val="nil"/>
            </w:tcBorders>
            <w:shd w:val="clear" w:color="auto" w:fill="auto"/>
            <w:vAlign w:val="bottom"/>
          </w:tcPr>
          <w:p w14:paraId="091355B3" w14:textId="77777777" w:rsidR="008C4E52" w:rsidRPr="00A03874" w:rsidRDefault="008C4E52" w:rsidP="001B2EB4">
            <w:pPr>
              <w:jc w:val="center"/>
              <w:rPr>
                <w:rFonts w:ascii="Times New Roman" w:hAnsi="Times New Roman"/>
                <w:sz w:val="22"/>
                <w:szCs w:val="22"/>
                <w:lang w:val="en-GB"/>
              </w:rPr>
            </w:pPr>
          </w:p>
        </w:tc>
      </w:tr>
      <w:tr w:rsidR="008C4E52" w:rsidRPr="00A03874" w14:paraId="659ED319" w14:textId="77777777" w:rsidTr="001B2EB4">
        <w:trPr>
          <w:trHeight w:val="69"/>
          <w:jc w:val="center"/>
        </w:trPr>
        <w:tc>
          <w:tcPr>
            <w:tcW w:w="1710" w:type="dxa"/>
            <w:tcBorders>
              <w:top w:val="nil"/>
              <w:left w:val="nil"/>
              <w:bottom w:val="nil"/>
              <w:right w:val="nil"/>
            </w:tcBorders>
            <w:shd w:val="clear" w:color="auto" w:fill="auto"/>
          </w:tcPr>
          <w:p w14:paraId="24ED2CF4"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39E25D57" w14:textId="77777777" w:rsidR="008C4E52" w:rsidRPr="00940E58" w:rsidRDefault="008C4E52" w:rsidP="001B2EB4">
            <w:pPr>
              <w:jc w:val="center"/>
              <w:rPr>
                <w:rFonts w:ascii="Times New Roman" w:hAnsi="Times New Roman"/>
                <w:bCs/>
                <w:sz w:val="22"/>
                <w:szCs w:val="22"/>
                <w:lang w:val="en-GB"/>
              </w:rPr>
            </w:pPr>
            <w:r w:rsidRPr="00940E58">
              <w:rPr>
                <w:rFonts w:ascii="Times New Roman" w:hAnsi="Times New Roman"/>
                <w:bCs/>
                <w:sz w:val="22"/>
                <w:szCs w:val="22"/>
                <w:lang w:val="en-GB"/>
              </w:rPr>
              <w:t>-50.81*</w:t>
            </w:r>
          </w:p>
        </w:tc>
        <w:tc>
          <w:tcPr>
            <w:tcW w:w="1260" w:type="dxa"/>
            <w:tcBorders>
              <w:top w:val="nil"/>
              <w:left w:val="nil"/>
              <w:bottom w:val="nil"/>
              <w:right w:val="nil"/>
            </w:tcBorders>
            <w:shd w:val="clear" w:color="auto" w:fill="auto"/>
            <w:vAlign w:val="bottom"/>
          </w:tcPr>
          <w:p w14:paraId="3C239E22" w14:textId="77777777" w:rsidR="008C4E52" w:rsidRPr="00940E58" w:rsidRDefault="008C4E52" w:rsidP="001B2EB4">
            <w:pPr>
              <w:jc w:val="center"/>
              <w:rPr>
                <w:rFonts w:ascii="Times New Roman" w:hAnsi="Times New Roman"/>
                <w:bCs/>
                <w:sz w:val="22"/>
                <w:szCs w:val="22"/>
                <w:lang w:val="en-GB"/>
              </w:rPr>
            </w:pPr>
            <w:r w:rsidRPr="00940E58">
              <w:rPr>
                <w:rFonts w:ascii="Times New Roman" w:hAnsi="Times New Roman"/>
                <w:bCs/>
                <w:sz w:val="22"/>
                <w:szCs w:val="22"/>
                <w:lang w:val="en-GB"/>
              </w:rPr>
              <w:t>-7.70</w:t>
            </w:r>
          </w:p>
        </w:tc>
        <w:tc>
          <w:tcPr>
            <w:tcW w:w="1800" w:type="dxa"/>
            <w:tcBorders>
              <w:top w:val="nil"/>
              <w:left w:val="nil"/>
              <w:bottom w:val="nil"/>
              <w:right w:val="nil"/>
            </w:tcBorders>
            <w:shd w:val="clear" w:color="auto" w:fill="auto"/>
            <w:vAlign w:val="bottom"/>
          </w:tcPr>
          <w:p w14:paraId="3D765BCA" w14:textId="77777777" w:rsidR="008C4E52" w:rsidRPr="00940E58" w:rsidRDefault="008C4E52" w:rsidP="001B2EB4">
            <w:pPr>
              <w:jc w:val="center"/>
              <w:rPr>
                <w:rFonts w:ascii="Times New Roman" w:hAnsi="Times New Roman"/>
                <w:bCs/>
                <w:sz w:val="22"/>
                <w:szCs w:val="22"/>
                <w:lang w:val="en-GB"/>
              </w:rPr>
            </w:pPr>
            <w:r w:rsidRPr="00940E58">
              <w:rPr>
                <w:rFonts w:ascii="Times New Roman" w:hAnsi="Times New Roman"/>
                <w:bCs/>
                <w:sz w:val="22"/>
                <w:szCs w:val="22"/>
                <w:lang w:val="en-GB"/>
              </w:rPr>
              <w:t>43.11 (0.12)*</w:t>
            </w:r>
          </w:p>
        </w:tc>
        <w:tc>
          <w:tcPr>
            <w:tcW w:w="1620" w:type="dxa"/>
            <w:vMerge/>
            <w:tcBorders>
              <w:left w:val="nil"/>
              <w:right w:val="nil"/>
            </w:tcBorders>
            <w:shd w:val="clear" w:color="auto" w:fill="auto"/>
            <w:vAlign w:val="bottom"/>
          </w:tcPr>
          <w:p w14:paraId="00AC1B45" w14:textId="77777777" w:rsidR="008C4E52" w:rsidRPr="00A03874" w:rsidRDefault="008C4E52" w:rsidP="001B2EB4">
            <w:pPr>
              <w:jc w:val="center"/>
              <w:rPr>
                <w:rFonts w:ascii="Times New Roman" w:hAnsi="Times New Roman"/>
                <w:sz w:val="22"/>
                <w:szCs w:val="22"/>
                <w:lang w:val="en-GB"/>
              </w:rPr>
            </w:pPr>
          </w:p>
        </w:tc>
      </w:tr>
      <w:tr w:rsidR="008C4E52" w:rsidRPr="00A03874" w14:paraId="0F7660FF" w14:textId="77777777" w:rsidTr="001B2EB4">
        <w:trPr>
          <w:trHeight w:val="260"/>
          <w:jc w:val="center"/>
        </w:trPr>
        <w:tc>
          <w:tcPr>
            <w:tcW w:w="1710" w:type="dxa"/>
            <w:tcBorders>
              <w:top w:val="nil"/>
              <w:left w:val="nil"/>
              <w:right w:val="nil"/>
            </w:tcBorders>
            <w:shd w:val="clear" w:color="auto" w:fill="auto"/>
          </w:tcPr>
          <w:p w14:paraId="1915464B"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603672E0" w14:textId="77777777" w:rsidR="008C4E52" w:rsidRPr="00940E58" w:rsidRDefault="008C4E52" w:rsidP="001B2EB4">
            <w:pPr>
              <w:jc w:val="center"/>
              <w:rPr>
                <w:rFonts w:ascii="Times New Roman" w:hAnsi="Times New Roman"/>
                <w:bCs/>
                <w:sz w:val="22"/>
                <w:szCs w:val="22"/>
                <w:lang w:val="en-GB"/>
              </w:rPr>
            </w:pPr>
            <w:r w:rsidRPr="00940E58">
              <w:rPr>
                <w:rFonts w:ascii="Times New Roman" w:hAnsi="Times New Roman"/>
                <w:bCs/>
                <w:sz w:val="22"/>
                <w:szCs w:val="22"/>
                <w:lang w:val="en-GB"/>
              </w:rPr>
              <w:t>-50.92*</w:t>
            </w:r>
          </w:p>
        </w:tc>
        <w:tc>
          <w:tcPr>
            <w:tcW w:w="1260" w:type="dxa"/>
            <w:tcBorders>
              <w:top w:val="nil"/>
              <w:left w:val="nil"/>
              <w:right w:val="nil"/>
            </w:tcBorders>
            <w:shd w:val="clear" w:color="auto" w:fill="auto"/>
            <w:vAlign w:val="bottom"/>
          </w:tcPr>
          <w:p w14:paraId="23E1EE18" w14:textId="77777777" w:rsidR="008C4E52" w:rsidRPr="00940E58" w:rsidRDefault="008C4E52" w:rsidP="001B2EB4">
            <w:pPr>
              <w:jc w:val="center"/>
              <w:rPr>
                <w:rFonts w:ascii="Times New Roman" w:hAnsi="Times New Roman"/>
                <w:bCs/>
                <w:sz w:val="22"/>
                <w:szCs w:val="22"/>
                <w:lang w:val="en-GB"/>
              </w:rPr>
            </w:pPr>
            <w:r w:rsidRPr="00940E58">
              <w:rPr>
                <w:rFonts w:ascii="Times New Roman" w:hAnsi="Times New Roman"/>
                <w:bCs/>
                <w:sz w:val="22"/>
                <w:szCs w:val="22"/>
                <w:lang w:val="en-GB"/>
              </w:rPr>
              <w:t>-11.14*</w:t>
            </w:r>
          </w:p>
        </w:tc>
        <w:tc>
          <w:tcPr>
            <w:tcW w:w="1800" w:type="dxa"/>
            <w:tcBorders>
              <w:top w:val="nil"/>
              <w:left w:val="nil"/>
              <w:right w:val="nil"/>
            </w:tcBorders>
            <w:shd w:val="clear" w:color="auto" w:fill="auto"/>
            <w:vAlign w:val="bottom"/>
          </w:tcPr>
          <w:p w14:paraId="2D77C5B8" w14:textId="77777777" w:rsidR="008C4E52" w:rsidRPr="00940E58" w:rsidRDefault="008C4E52" w:rsidP="001B2EB4">
            <w:pPr>
              <w:jc w:val="center"/>
              <w:rPr>
                <w:rFonts w:ascii="Times New Roman" w:hAnsi="Times New Roman"/>
                <w:bCs/>
                <w:sz w:val="22"/>
                <w:szCs w:val="22"/>
                <w:lang w:val="en-GB"/>
              </w:rPr>
            </w:pPr>
            <w:r w:rsidRPr="00940E58">
              <w:rPr>
                <w:rFonts w:ascii="Times New Roman" w:hAnsi="Times New Roman"/>
                <w:bCs/>
                <w:sz w:val="22"/>
                <w:szCs w:val="22"/>
                <w:lang w:val="en-GB"/>
              </w:rPr>
              <w:t>39.78 (0.06)*</w:t>
            </w:r>
          </w:p>
        </w:tc>
        <w:tc>
          <w:tcPr>
            <w:tcW w:w="1620" w:type="dxa"/>
            <w:vMerge/>
            <w:tcBorders>
              <w:left w:val="nil"/>
              <w:right w:val="nil"/>
            </w:tcBorders>
            <w:shd w:val="clear" w:color="auto" w:fill="auto"/>
            <w:vAlign w:val="bottom"/>
          </w:tcPr>
          <w:p w14:paraId="66E8E3C1" w14:textId="77777777" w:rsidR="008C4E52" w:rsidRPr="00A03874" w:rsidRDefault="008C4E52" w:rsidP="001B2EB4">
            <w:pPr>
              <w:jc w:val="center"/>
              <w:rPr>
                <w:rFonts w:ascii="Times New Roman" w:hAnsi="Times New Roman"/>
                <w:sz w:val="22"/>
                <w:szCs w:val="22"/>
                <w:lang w:val="en-GB"/>
              </w:rPr>
            </w:pPr>
          </w:p>
        </w:tc>
      </w:tr>
      <w:tr w:rsidR="008C4E52" w:rsidRPr="00A03874" w14:paraId="350381DD" w14:textId="77777777" w:rsidTr="001B2EB4">
        <w:trPr>
          <w:trHeight w:val="287"/>
          <w:jc w:val="center"/>
        </w:trPr>
        <w:tc>
          <w:tcPr>
            <w:tcW w:w="7740" w:type="dxa"/>
            <w:gridSpan w:val="5"/>
            <w:tcBorders>
              <w:left w:val="nil"/>
              <w:bottom w:val="nil"/>
              <w:right w:val="nil"/>
            </w:tcBorders>
            <w:shd w:val="clear" w:color="auto" w:fill="auto"/>
          </w:tcPr>
          <w:p w14:paraId="4B73D01B" w14:textId="01F2AFA3" w:rsidR="008C4E52" w:rsidRPr="00A03874" w:rsidRDefault="008C4E52" w:rsidP="001B2EB4">
            <w:pPr>
              <w:rPr>
                <w:rFonts w:ascii="Times New Roman" w:hAnsi="Times New Roman"/>
                <w:sz w:val="22"/>
                <w:szCs w:val="22"/>
                <w:lang w:val="en-GB"/>
              </w:rPr>
            </w:pPr>
            <w:r w:rsidRPr="00A03874">
              <w:rPr>
                <w:rFonts w:ascii="Times New Roman" w:hAnsi="Times New Roman"/>
                <w:i/>
                <w:sz w:val="22"/>
                <w:szCs w:val="22"/>
              </w:rPr>
              <w:t>Panel D: North</w:t>
            </w:r>
            <w:r w:rsidR="00BF09E1">
              <w:rPr>
                <w:rFonts w:ascii="Times New Roman" w:hAnsi="Times New Roman"/>
                <w:i/>
                <w:sz w:val="22"/>
                <w:szCs w:val="22"/>
              </w:rPr>
              <w:t xml:space="preserve"> EU</w:t>
            </w:r>
            <w:r w:rsidRPr="00A03874">
              <w:rPr>
                <w:rFonts w:ascii="Times New Roman" w:hAnsi="Times New Roman"/>
                <w:i/>
                <w:sz w:val="22"/>
                <w:szCs w:val="22"/>
              </w:rPr>
              <w:t xml:space="preserve"> countries industry portfolios</w:t>
            </w:r>
          </w:p>
        </w:tc>
      </w:tr>
      <w:tr w:rsidR="008C4E52" w:rsidRPr="00A03874" w14:paraId="6E3A7E5F" w14:textId="77777777" w:rsidTr="001B2EB4">
        <w:trPr>
          <w:trHeight w:val="287"/>
          <w:jc w:val="center"/>
        </w:trPr>
        <w:tc>
          <w:tcPr>
            <w:tcW w:w="1710" w:type="dxa"/>
            <w:tcBorders>
              <w:left w:val="nil"/>
              <w:bottom w:val="nil"/>
              <w:right w:val="nil"/>
            </w:tcBorders>
            <w:shd w:val="clear" w:color="auto" w:fill="auto"/>
          </w:tcPr>
          <w:p w14:paraId="6299BDE5"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3F16E663" w14:textId="77777777" w:rsidR="008C4E52" w:rsidRPr="00A0387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-0.89</w:t>
            </w:r>
          </w:p>
        </w:tc>
        <w:tc>
          <w:tcPr>
            <w:tcW w:w="1260" w:type="dxa"/>
            <w:tcBorders>
              <w:left w:val="nil"/>
              <w:bottom w:val="nil"/>
              <w:right w:val="nil"/>
            </w:tcBorders>
            <w:shd w:val="clear" w:color="auto" w:fill="auto"/>
            <w:vAlign w:val="bottom"/>
          </w:tcPr>
          <w:p w14:paraId="6C9148E4" w14:textId="77777777" w:rsidR="008C4E52" w:rsidRPr="00A0387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12.70</w:t>
            </w:r>
          </w:p>
        </w:tc>
        <w:tc>
          <w:tcPr>
            <w:tcW w:w="1800" w:type="dxa"/>
            <w:tcBorders>
              <w:left w:val="nil"/>
              <w:bottom w:val="nil"/>
              <w:right w:val="nil"/>
            </w:tcBorders>
            <w:shd w:val="clear" w:color="auto" w:fill="auto"/>
            <w:vAlign w:val="bottom"/>
          </w:tcPr>
          <w:p w14:paraId="1CA6465F" w14:textId="77777777" w:rsidR="008C4E52" w:rsidRPr="00A0387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 xml:space="preserve">13.59 </w:t>
            </w:r>
            <w:r>
              <w:rPr>
                <w:rFonts w:ascii="Times New Roman" w:hAnsi="Times New Roman"/>
                <w:sz w:val="22"/>
                <w:szCs w:val="22"/>
                <w:lang w:val="en-GB"/>
              </w:rPr>
              <w:t>(0.15)</w:t>
            </w:r>
          </w:p>
        </w:tc>
        <w:tc>
          <w:tcPr>
            <w:tcW w:w="1620" w:type="dxa"/>
            <w:vMerge w:val="restart"/>
            <w:tcBorders>
              <w:left w:val="nil"/>
              <w:right w:val="nil"/>
            </w:tcBorders>
            <w:shd w:val="clear" w:color="auto" w:fill="auto"/>
            <w:vAlign w:val="center"/>
          </w:tcPr>
          <w:p w14:paraId="31E66196"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1,927</w:t>
            </w:r>
          </w:p>
        </w:tc>
      </w:tr>
      <w:tr w:rsidR="008C4E52" w:rsidRPr="00A03874" w14:paraId="25E839D7" w14:textId="77777777" w:rsidTr="001B2EB4">
        <w:trPr>
          <w:trHeight w:val="260"/>
          <w:jc w:val="center"/>
        </w:trPr>
        <w:tc>
          <w:tcPr>
            <w:tcW w:w="1710" w:type="dxa"/>
            <w:tcBorders>
              <w:top w:val="nil"/>
              <w:left w:val="nil"/>
              <w:bottom w:val="nil"/>
              <w:right w:val="nil"/>
            </w:tcBorders>
            <w:shd w:val="clear" w:color="auto" w:fill="auto"/>
          </w:tcPr>
          <w:p w14:paraId="550EFC45"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3AF0C35A" w14:textId="77777777" w:rsidR="008C4E52" w:rsidRPr="00A0387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0.88</w:t>
            </w:r>
          </w:p>
        </w:tc>
        <w:tc>
          <w:tcPr>
            <w:tcW w:w="1260" w:type="dxa"/>
            <w:tcBorders>
              <w:top w:val="nil"/>
              <w:left w:val="nil"/>
              <w:bottom w:val="nil"/>
              <w:right w:val="nil"/>
            </w:tcBorders>
            <w:shd w:val="clear" w:color="auto" w:fill="auto"/>
            <w:vAlign w:val="bottom"/>
          </w:tcPr>
          <w:p w14:paraId="418316D5" w14:textId="77777777" w:rsidR="008C4E52" w:rsidRPr="00A0387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10.10</w:t>
            </w:r>
          </w:p>
        </w:tc>
        <w:tc>
          <w:tcPr>
            <w:tcW w:w="1800" w:type="dxa"/>
            <w:tcBorders>
              <w:top w:val="nil"/>
              <w:left w:val="nil"/>
              <w:bottom w:val="nil"/>
              <w:right w:val="nil"/>
            </w:tcBorders>
            <w:shd w:val="clear" w:color="auto" w:fill="auto"/>
            <w:vAlign w:val="bottom"/>
          </w:tcPr>
          <w:p w14:paraId="5D0FB9A0" w14:textId="77777777" w:rsidR="008C4E52" w:rsidRPr="00A0387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9.22</w:t>
            </w:r>
            <w:r>
              <w:rPr>
                <w:rFonts w:ascii="Times New Roman" w:hAnsi="Times New Roman"/>
                <w:sz w:val="22"/>
                <w:szCs w:val="22"/>
                <w:lang w:val="en-GB"/>
              </w:rPr>
              <w:t xml:space="preserve"> (0.09)</w:t>
            </w:r>
          </w:p>
        </w:tc>
        <w:tc>
          <w:tcPr>
            <w:tcW w:w="1620" w:type="dxa"/>
            <w:vMerge/>
            <w:tcBorders>
              <w:left w:val="nil"/>
              <w:right w:val="nil"/>
            </w:tcBorders>
            <w:shd w:val="clear" w:color="auto" w:fill="auto"/>
            <w:vAlign w:val="bottom"/>
          </w:tcPr>
          <w:p w14:paraId="3F511D92" w14:textId="77777777" w:rsidR="008C4E52" w:rsidRPr="00A03874" w:rsidRDefault="008C4E52" w:rsidP="001B2EB4">
            <w:pPr>
              <w:jc w:val="center"/>
              <w:rPr>
                <w:rFonts w:ascii="Times New Roman" w:hAnsi="Times New Roman"/>
                <w:sz w:val="22"/>
                <w:szCs w:val="22"/>
                <w:lang w:val="en-GB"/>
              </w:rPr>
            </w:pPr>
          </w:p>
        </w:tc>
      </w:tr>
      <w:tr w:rsidR="008C4E52" w:rsidRPr="00A03874" w14:paraId="39B0E486" w14:textId="77777777" w:rsidTr="001B2EB4">
        <w:trPr>
          <w:trHeight w:val="247"/>
          <w:jc w:val="center"/>
        </w:trPr>
        <w:tc>
          <w:tcPr>
            <w:tcW w:w="1710" w:type="dxa"/>
            <w:tcBorders>
              <w:top w:val="nil"/>
              <w:left w:val="nil"/>
              <w:bottom w:val="nil"/>
              <w:right w:val="nil"/>
            </w:tcBorders>
            <w:shd w:val="clear" w:color="auto" w:fill="auto"/>
          </w:tcPr>
          <w:p w14:paraId="58FFB1BD"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6452882F" w14:textId="77777777" w:rsidR="008C4E52" w:rsidRPr="00A0387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6.54</w:t>
            </w:r>
          </w:p>
        </w:tc>
        <w:tc>
          <w:tcPr>
            <w:tcW w:w="1260" w:type="dxa"/>
            <w:tcBorders>
              <w:top w:val="nil"/>
              <w:left w:val="nil"/>
              <w:bottom w:val="nil"/>
              <w:right w:val="nil"/>
            </w:tcBorders>
            <w:shd w:val="clear" w:color="auto" w:fill="auto"/>
            <w:vAlign w:val="bottom"/>
          </w:tcPr>
          <w:p w14:paraId="4D3F5BD3" w14:textId="77777777" w:rsidR="008C4E52" w:rsidRPr="00A0387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6.86</w:t>
            </w:r>
          </w:p>
        </w:tc>
        <w:tc>
          <w:tcPr>
            <w:tcW w:w="1800" w:type="dxa"/>
            <w:tcBorders>
              <w:top w:val="nil"/>
              <w:left w:val="nil"/>
              <w:bottom w:val="nil"/>
              <w:right w:val="nil"/>
            </w:tcBorders>
            <w:shd w:val="clear" w:color="auto" w:fill="auto"/>
            <w:vAlign w:val="bottom"/>
          </w:tcPr>
          <w:p w14:paraId="12B284F2" w14:textId="77777777" w:rsidR="008C4E52" w:rsidRPr="00A0387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0.32</w:t>
            </w:r>
            <w:r>
              <w:rPr>
                <w:rFonts w:ascii="Times New Roman" w:hAnsi="Times New Roman"/>
                <w:sz w:val="22"/>
                <w:szCs w:val="22"/>
                <w:lang w:val="en-GB"/>
              </w:rPr>
              <w:t xml:space="preserve"> (0.01) </w:t>
            </w:r>
          </w:p>
        </w:tc>
        <w:tc>
          <w:tcPr>
            <w:tcW w:w="1620" w:type="dxa"/>
            <w:vMerge/>
            <w:tcBorders>
              <w:left w:val="nil"/>
              <w:right w:val="nil"/>
            </w:tcBorders>
            <w:shd w:val="clear" w:color="auto" w:fill="auto"/>
            <w:vAlign w:val="bottom"/>
          </w:tcPr>
          <w:p w14:paraId="65A302D7" w14:textId="77777777" w:rsidR="008C4E52" w:rsidRPr="00A03874" w:rsidRDefault="008C4E52" w:rsidP="001B2EB4">
            <w:pPr>
              <w:jc w:val="center"/>
              <w:rPr>
                <w:rFonts w:ascii="Times New Roman" w:hAnsi="Times New Roman"/>
                <w:sz w:val="22"/>
                <w:szCs w:val="22"/>
                <w:lang w:val="en-GB"/>
              </w:rPr>
            </w:pPr>
          </w:p>
        </w:tc>
      </w:tr>
      <w:tr w:rsidR="008C4E52" w:rsidRPr="00A03874" w14:paraId="731BC58A" w14:textId="77777777" w:rsidTr="001B2EB4">
        <w:trPr>
          <w:trHeight w:val="260"/>
          <w:jc w:val="center"/>
        </w:trPr>
        <w:tc>
          <w:tcPr>
            <w:tcW w:w="1710" w:type="dxa"/>
            <w:tcBorders>
              <w:top w:val="nil"/>
              <w:left w:val="nil"/>
              <w:right w:val="nil"/>
            </w:tcBorders>
            <w:shd w:val="clear" w:color="auto" w:fill="auto"/>
          </w:tcPr>
          <w:p w14:paraId="523BAA2B"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55FC0405" w14:textId="77777777" w:rsidR="008C4E52" w:rsidRPr="00A0387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-2.04</w:t>
            </w:r>
          </w:p>
        </w:tc>
        <w:tc>
          <w:tcPr>
            <w:tcW w:w="1260" w:type="dxa"/>
            <w:tcBorders>
              <w:top w:val="nil"/>
              <w:left w:val="nil"/>
              <w:right w:val="nil"/>
            </w:tcBorders>
            <w:shd w:val="clear" w:color="auto" w:fill="auto"/>
            <w:vAlign w:val="bottom"/>
          </w:tcPr>
          <w:p w14:paraId="403309D6" w14:textId="77777777" w:rsidR="008C4E52" w:rsidRPr="00A0387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10.64</w:t>
            </w:r>
          </w:p>
        </w:tc>
        <w:tc>
          <w:tcPr>
            <w:tcW w:w="1800" w:type="dxa"/>
            <w:tcBorders>
              <w:top w:val="nil"/>
              <w:left w:val="nil"/>
              <w:right w:val="nil"/>
            </w:tcBorders>
            <w:shd w:val="clear" w:color="auto" w:fill="auto"/>
            <w:vAlign w:val="bottom"/>
          </w:tcPr>
          <w:p w14:paraId="010D1E4E" w14:textId="77777777" w:rsidR="008C4E52" w:rsidRPr="00A0387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12.68</w:t>
            </w:r>
            <w:r>
              <w:rPr>
                <w:rFonts w:ascii="Times New Roman" w:hAnsi="Times New Roman"/>
                <w:sz w:val="22"/>
                <w:szCs w:val="22"/>
                <w:lang w:val="en-GB"/>
              </w:rPr>
              <w:t xml:space="preserve"> (0.15)</w:t>
            </w:r>
          </w:p>
        </w:tc>
        <w:tc>
          <w:tcPr>
            <w:tcW w:w="1620" w:type="dxa"/>
            <w:vMerge/>
            <w:tcBorders>
              <w:left w:val="nil"/>
              <w:right w:val="nil"/>
            </w:tcBorders>
            <w:shd w:val="clear" w:color="auto" w:fill="auto"/>
            <w:vAlign w:val="bottom"/>
          </w:tcPr>
          <w:p w14:paraId="6F50355B" w14:textId="77777777" w:rsidR="008C4E52" w:rsidRPr="00A03874" w:rsidRDefault="008C4E52" w:rsidP="001B2EB4">
            <w:pPr>
              <w:jc w:val="center"/>
              <w:rPr>
                <w:rFonts w:ascii="Times New Roman" w:hAnsi="Times New Roman"/>
                <w:sz w:val="22"/>
                <w:szCs w:val="22"/>
                <w:lang w:val="en-GB"/>
              </w:rPr>
            </w:pPr>
          </w:p>
        </w:tc>
      </w:tr>
      <w:tr w:rsidR="008C4E52" w:rsidRPr="00A03874" w14:paraId="50353156" w14:textId="77777777" w:rsidTr="001B2EB4">
        <w:trPr>
          <w:trHeight w:val="247"/>
          <w:jc w:val="center"/>
        </w:trPr>
        <w:tc>
          <w:tcPr>
            <w:tcW w:w="7740" w:type="dxa"/>
            <w:gridSpan w:val="5"/>
            <w:tcBorders>
              <w:top w:val="single" w:sz="4" w:space="0" w:color="auto"/>
              <w:left w:val="nil"/>
              <w:bottom w:val="single" w:sz="4" w:space="0" w:color="auto"/>
              <w:right w:val="nil"/>
            </w:tcBorders>
            <w:shd w:val="clear" w:color="auto" w:fill="auto"/>
          </w:tcPr>
          <w:p w14:paraId="0B7630A7" w14:textId="26161EB2" w:rsidR="008C4E52" w:rsidRPr="00A03874" w:rsidRDefault="008C4E52" w:rsidP="001B2EB4">
            <w:pPr>
              <w:rPr>
                <w:rFonts w:ascii="Times New Roman" w:hAnsi="Times New Roman"/>
                <w:i/>
                <w:sz w:val="22"/>
                <w:szCs w:val="22"/>
              </w:rPr>
            </w:pPr>
            <w:r w:rsidRPr="00A03874">
              <w:rPr>
                <w:rFonts w:ascii="Times New Roman" w:hAnsi="Times New Roman"/>
                <w:i/>
                <w:sz w:val="22"/>
                <w:szCs w:val="22"/>
              </w:rPr>
              <w:t xml:space="preserve">Panel E: South </w:t>
            </w:r>
            <w:r w:rsidR="00BF09E1">
              <w:rPr>
                <w:rFonts w:ascii="Times New Roman" w:hAnsi="Times New Roman"/>
                <w:i/>
                <w:sz w:val="22"/>
                <w:szCs w:val="22"/>
              </w:rPr>
              <w:t xml:space="preserve">EU </w:t>
            </w:r>
            <w:r w:rsidRPr="00A03874">
              <w:rPr>
                <w:rFonts w:ascii="Times New Roman" w:hAnsi="Times New Roman"/>
                <w:i/>
                <w:sz w:val="22"/>
                <w:szCs w:val="22"/>
              </w:rPr>
              <w:t>countries industry portfolios</w:t>
            </w:r>
          </w:p>
        </w:tc>
      </w:tr>
      <w:tr w:rsidR="008C4E52" w:rsidRPr="00A03874" w14:paraId="3C4344B0" w14:textId="77777777" w:rsidTr="001B2EB4">
        <w:trPr>
          <w:trHeight w:val="287"/>
          <w:jc w:val="center"/>
        </w:trPr>
        <w:tc>
          <w:tcPr>
            <w:tcW w:w="1710" w:type="dxa"/>
            <w:tcBorders>
              <w:left w:val="nil"/>
              <w:bottom w:val="nil"/>
              <w:right w:val="nil"/>
            </w:tcBorders>
            <w:shd w:val="clear" w:color="auto" w:fill="auto"/>
          </w:tcPr>
          <w:p w14:paraId="23B292B3"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14B2AA6E" w14:textId="77777777" w:rsidR="008C4E52" w:rsidRPr="00F9146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1.77</w:t>
            </w:r>
          </w:p>
        </w:tc>
        <w:tc>
          <w:tcPr>
            <w:tcW w:w="1260" w:type="dxa"/>
            <w:tcBorders>
              <w:left w:val="nil"/>
              <w:bottom w:val="nil"/>
              <w:right w:val="nil"/>
            </w:tcBorders>
            <w:shd w:val="clear" w:color="auto" w:fill="auto"/>
            <w:vAlign w:val="bottom"/>
          </w:tcPr>
          <w:p w14:paraId="254109CA" w14:textId="77777777" w:rsidR="008C4E52" w:rsidRPr="00F9146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10.42</w:t>
            </w:r>
          </w:p>
        </w:tc>
        <w:tc>
          <w:tcPr>
            <w:tcW w:w="1800" w:type="dxa"/>
            <w:tcBorders>
              <w:left w:val="nil"/>
              <w:bottom w:val="nil"/>
              <w:right w:val="nil"/>
            </w:tcBorders>
            <w:shd w:val="clear" w:color="auto" w:fill="auto"/>
            <w:vAlign w:val="bottom"/>
          </w:tcPr>
          <w:p w14:paraId="4B215D54" w14:textId="77777777" w:rsidR="008C4E52" w:rsidRPr="00F9146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8.65</w:t>
            </w:r>
            <w:r>
              <w:rPr>
                <w:rFonts w:ascii="Times New Roman" w:hAnsi="Times New Roman"/>
                <w:sz w:val="22"/>
                <w:szCs w:val="22"/>
                <w:lang w:val="en-GB"/>
              </w:rPr>
              <w:t xml:space="preserve"> (0.09)</w:t>
            </w:r>
          </w:p>
        </w:tc>
        <w:tc>
          <w:tcPr>
            <w:tcW w:w="1620" w:type="dxa"/>
            <w:vMerge w:val="restart"/>
            <w:tcBorders>
              <w:left w:val="nil"/>
              <w:bottom w:val="single" w:sz="4" w:space="0" w:color="auto"/>
              <w:right w:val="nil"/>
            </w:tcBorders>
            <w:shd w:val="clear" w:color="auto" w:fill="auto"/>
            <w:vAlign w:val="center"/>
          </w:tcPr>
          <w:p w14:paraId="5A063C47"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348</w:t>
            </w:r>
          </w:p>
        </w:tc>
      </w:tr>
      <w:tr w:rsidR="008C4E52" w:rsidRPr="00A03874" w14:paraId="499C08F7" w14:textId="77777777" w:rsidTr="001B2EB4">
        <w:trPr>
          <w:trHeight w:val="260"/>
          <w:jc w:val="center"/>
        </w:trPr>
        <w:tc>
          <w:tcPr>
            <w:tcW w:w="1710" w:type="dxa"/>
            <w:tcBorders>
              <w:top w:val="nil"/>
              <w:left w:val="nil"/>
              <w:bottom w:val="nil"/>
              <w:right w:val="nil"/>
            </w:tcBorders>
            <w:shd w:val="clear" w:color="auto" w:fill="auto"/>
          </w:tcPr>
          <w:p w14:paraId="7BAEE60E"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7FBCAA48" w14:textId="77777777" w:rsidR="008C4E52" w:rsidRPr="00F9146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5.06</w:t>
            </w:r>
          </w:p>
        </w:tc>
        <w:tc>
          <w:tcPr>
            <w:tcW w:w="1260" w:type="dxa"/>
            <w:tcBorders>
              <w:top w:val="nil"/>
              <w:left w:val="nil"/>
              <w:bottom w:val="nil"/>
              <w:right w:val="nil"/>
            </w:tcBorders>
            <w:shd w:val="clear" w:color="auto" w:fill="auto"/>
            <w:vAlign w:val="bottom"/>
          </w:tcPr>
          <w:p w14:paraId="03DD8E76" w14:textId="77777777" w:rsidR="008C4E52" w:rsidRPr="00F9146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9.40</w:t>
            </w:r>
          </w:p>
        </w:tc>
        <w:tc>
          <w:tcPr>
            <w:tcW w:w="1800" w:type="dxa"/>
            <w:tcBorders>
              <w:top w:val="nil"/>
              <w:left w:val="nil"/>
              <w:bottom w:val="nil"/>
              <w:right w:val="nil"/>
            </w:tcBorders>
            <w:shd w:val="clear" w:color="auto" w:fill="auto"/>
            <w:vAlign w:val="bottom"/>
          </w:tcPr>
          <w:p w14:paraId="65AEF38C" w14:textId="77777777" w:rsidR="008C4E52" w:rsidRPr="00F9146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4.34</w:t>
            </w:r>
            <w:r>
              <w:rPr>
                <w:rFonts w:ascii="Times New Roman" w:hAnsi="Times New Roman"/>
                <w:sz w:val="22"/>
                <w:szCs w:val="22"/>
                <w:lang w:val="en-GB"/>
              </w:rPr>
              <w:t xml:space="preserve"> (0.02)</w:t>
            </w:r>
          </w:p>
        </w:tc>
        <w:tc>
          <w:tcPr>
            <w:tcW w:w="1620" w:type="dxa"/>
            <w:vMerge/>
            <w:tcBorders>
              <w:left w:val="nil"/>
              <w:bottom w:val="single" w:sz="4" w:space="0" w:color="auto"/>
              <w:right w:val="nil"/>
            </w:tcBorders>
            <w:shd w:val="clear" w:color="auto" w:fill="auto"/>
            <w:vAlign w:val="bottom"/>
          </w:tcPr>
          <w:p w14:paraId="03C221EC" w14:textId="77777777" w:rsidR="008C4E52" w:rsidRPr="00A03874" w:rsidRDefault="008C4E52" w:rsidP="001B2EB4">
            <w:pPr>
              <w:jc w:val="center"/>
              <w:rPr>
                <w:rFonts w:ascii="Times New Roman" w:hAnsi="Times New Roman"/>
                <w:sz w:val="22"/>
                <w:szCs w:val="22"/>
                <w:lang w:val="en-GB"/>
              </w:rPr>
            </w:pPr>
          </w:p>
        </w:tc>
      </w:tr>
      <w:tr w:rsidR="008C4E52" w:rsidRPr="00A03874" w14:paraId="286EBD24" w14:textId="77777777" w:rsidTr="001B2EB4">
        <w:trPr>
          <w:trHeight w:val="247"/>
          <w:jc w:val="center"/>
        </w:trPr>
        <w:tc>
          <w:tcPr>
            <w:tcW w:w="1710" w:type="dxa"/>
            <w:tcBorders>
              <w:top w:val="nil"/>
              <w:left w:val="nil"/>
              <w:bottom w:val="nil"/>
              <w:right w:val="nil"/>
            </w:tcBorders>
            <w:shd w:val="clear" w:color="auto" w:fill="auto"/>
          </w:tcPr>
          <w:p w14:paraId="0210C859"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58E29EED" w14:textId="77777777" w:rsidR="008C4E52" w:rsidRPr="00F9146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8.39</w:t>
            </w:r>
          </w:p>
        </w:tc>
        <w:tc>
          <w:tcPr>
            <w:tcW w:w="1260" w:type="dxa"/>
            <w:tcBorders>
              <w:top w:val="nil"/>
              <w:left w:val="nil"/>
              <w:bottom w:val="nil"/>
              <w:right w:val="nil"/>
            </w:tcBorders>
            <w:shd w:val="clear" w:color="auto" w:fill="auto"/>
            <w:vAlign w:val="bottom"/>
          </w:tcPr>
          <w:p w14:paraId="08F7C478" w14:textId="77777777" w:rsidR="008C4E52" w:rsidRPr="00940E58" w:rsidRDefault="008C4E52" w:rsidP="001B2EB4">
            <w:pPr>
              <w:jc w:val="center"/>
              <w:rPr>
                <w:rFonts w:ascii="Times New Roman" w:hAnsi="Times New Roman"/>
                <w:sz w:val="22"/>
                <w:szCs w:val="22"/>
                <w:lang w:val="en-GB"/>
              </w:rPr>
            </w:pPr>
            <w:r w:rsidRPr="00940E58">
              <w:rPr>
                <w:rFonts w:ascii="Times New Roman" w:hAnsi="Times New Roman"/>
                <w:sz w:val="22"/>
                <w:szCs w:val="22"/>
                <w:lang w:val="en-GB"/>
              </w:rPr>
              <w:t>15.86*</w:t>
            </w:r>
          </w:p>
        </w:tc>
        <w:tc>
          <w:tcPr>
            <w:tcW w:w="1800" w:type="dxa"/>
            <w:tcBorders>
              <w:top w:val="nil"/>
              <w:left w:val="nil"/>
              <w:bottom w:val="nil"/>
              <w:right w:val="nil"/>
            </w:tcBorders>
            <w:shd w:val="clear" w:color="auto" w:fill="auto"/>
            <w:vAlign w:val="bottom"/>
          </w:tcPr>
          <w:p w14:paraId="2438D5F6" w14:textId="77777777" w:rsidR="008C4E52" w:rsidRPr="00940E58" w:rsidRDefault="008C4E52" w:rsidP="001B2EB4">
            <w:pPr>
              <w:jc w:val="center"/>
              <w:rPr>
                <w:rFonts w:ascii="Times New Roman" w:hAnsi="Times New Roman"/>
                <w:sz w:val="22"/>
                <w:szCs w:val="22"/>
                <w:lang w:val="en-GB"/>
              </w:rPr>
            </w:pPr>
            <w:r w:rsidRPr="00940E58">
              <w:rPr>
                <w:rFonts w:ascii="Times New Roman" w:hAnsi="Times New Roman"/>
                <w:sz w:val="22"/>
                <w:szCs w:val="22"/>
                <w:lang w:val="en-GB"/>
              </w:rPr>
              <w:t>7.47 (0.07)</w:t>
            </w:r>
          </w:p>
        </w:tc>
        <w:tc>
          <w:tcPr>
            <w:tcW w:w="1620" w:type="dxa"/>
            <w:vMerge/>
            <w:tcBorders>
              <w:left w:val="nil"/>
              <w:bottom w:val="single" w:sz="4" w:space="0" w:color="auto"/>
              <w:right w:val="nil"/>
            </w:tcBorders>
            <w:shd w:val="clear" w:color="auto" w:fill="auto"/>
            <w:vAlign w:val="bottom"/>
          </w:tcPr>
          <w:p w14:paraId="3374F1D8" w14:textId="77777777" w:rsidR="008C4E52" w:rsidRPr="00A03874" w:rsidRDefault="008C4E52" w:rsidP="001B2EB4">
            <w:pPr>
              <w:jc w:val="center"/>
              <w:rPr>
                <w:rFonts w:ascii="Times New Roman" w:hAnsi="Times New Roman"/>
                <w:sz w:val="22"/>
                <w:szCs w:val="22"/>
                <w:lang w:val="en-GB"/>
              </w:rPr>
            </w:pPr>
          </w:p>
        </w:tc>
      </w:tr>
      <w:tr w:rsidR="008C4E52" w:rsidRPr="00A03874" w14:paraId="2D29AC20" w14:textId="77777777" w:rsidTr="001B2EB4">
        <w:trPr>
          <w:trHeight w:val="260"/>
          <w:jc w:val="center"/>
        </w:trPr>
        <w:tc>
          <w:tcPr>
            <w:tcW w:w="1710" w:type="dxa"/>
            <w:tcBorders>
              <w:top w:val="nil"/>
              <w:left w:val="nil"/>
              <w:bottom w:val="nil"/>
              <w:right w:val="nil"/>
            </w:tcBorders>
            <w:shd w:val="clear" w:color="auto" w:fill="auto"/>
          </w:tcPr>
          <w:p w14:paraId="3B5AE778"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bottom w:val="nil"/>
              <w:right w:val="nil"/>
            </w:tcBorders>
            <w:shd w:val="clear" w:color="auto" w:fill="auto"/>
            <w:vAlign w:val="bottom"/>
          </w:tcPr>
          <w:p w14:paraId="296EB4D2" w14:textId="77777777" w:rsidR="008C4E52" w:rsidRPr="00F9146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2.80</w:t>
            </w:r>
          </w:p>
        </w:tc>
        <w:tc>
          <w:tcPr>
            <w:tcW w:w="1260" w:type="dxa"/>
            <w:tcBorders>
              <w:top w:val="nil"/>
              <w:left w:val="nil"/>
              <w:bottom w:val="nil"/>
              <w:right w:val="nil"/>
            </w:tcBorders>
            <w:shd w:val="clear" w:color="auto" w:fill="auto"/>
            <w:vAlign w:val="bottom"/>
          </w:tcPr>
          <w:p w14:paraId="171BA80B" w14:textId="77777777" w:rsidR="008C4E52" w:rsidRPr="00F9146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8.72</w:t>
            </w:r>
          </w:p>
        </w:tc>
        <w:tc>
          <w:tcPr>
            <w:tcW w:w="1800" w:type="dxa"/>
            <w:tcBorders>
              <w:top w:val="nil"/>
              <w:left w:val="nil"/>
              <w:bottom w:val="nil"/>
              <w:right w:val="nil"/>
            </w:tcBorders>
            <w:shd w:val="clear" w:color="auto" w:fill="auto"/>
            <w:vAlign w:val="bottom"/>
          </w:tcPr>
          <w:p w14:paraId="1B0A79FA" w14:textId="77777777" w:rsidR="008C4E52" w:rsidRPr="00F91464" w:rsidRDefault="008C4E52" w:rsidP="001B2EB4">
            <w:pPr>
              <w:jc w:val="center"/>
              <w:rPr>
                <w:rFonts w:ascii="Times New Roman" w:hAnsi="Times New Roman"/>
                <w:sz w:val="22"/>
                <w:szCs w:val="22"/>
                <w:lang w:val="en-GB"/>
              </w:rPr>
            </w:pPr>
            <w:r w:rsidRPr="00CB07FF">
              <w:rPr>
                <w:rFonts w:ascii="Times New Roman" w:hAnsi="Times New Roman"/>
                <w:sz w:val="22"/>
                <w:szCs w:val="22"/>
                <w:lang w:val="en-GB"/>
              </w:rPr>
              <w:t>5.92</w:t>
            </w:r>
            <w:r>
              <w:rPr>
                <w:rFonts w:ascii="Times New Roman" w:hAnsi="Times New Roman"/>
                <w:sz w:val="22"/>
                <w:szCs w:val="22"/>
                <w:lang w:val="en-GB"/>
              </w:rPr>
              <w:t xml:space="preserve"> (0.05)</w:t>
            </w:r>
          </w:p>
        </w:tc>
        <w:tc>
          <w:tcPr>
            <w:tcW w:w="1620" w:type="dxa"/>
            <w:vMerge/>
            <w:tcBorders>
              <w:left w:val="nil"/>
              <w:bottom w:val="single" w:sz="4" w:space="0" w:color="auto"/>
              <w:right w:val="nil"/>
            </w:tcBorders>
            <w:shd w:val="clear" w:color="auto" w:fill="auto"/>
            <w:vAlign w:val="bottom"/>
          </w:tcPr>
          <w:p w14:paraId="7BF62656" w14:textId="77777777" w:rsidR="008C4E52" w:rsidRPr="00A03874" w:rsidRDefault="008C4E52" w:rsidP="001B2EB4">
            <w:pPr>
              <w:jc w:val="center"/>
              <w:rPr>
                <w:rFonts w:ascii="Times New Roman" w:hAnsi="Times New Roman"/>
                <w:sz w:val="22"/>
                <w:szCs w:val="22"/>
                <w:lang w:val="en-GB"/>
              </w:rPr>
            </w:pPr>
          </w:p>
        </w:tc>
      </w:tr>
      <w:tr w:rsidR="008C4E52" w:rsidRPr="00A03874" w14:paraId="1C18AB26" w14:textId="77777777" w:rsidTr="001B2EB4">
        <w:trPr>
          <w:trHeight w:val="247"/>
          <w:jc w:val="center"/>
        </w:trPr>
        <w:tc>
          <w:tcPr>
            <w:tcW w:w="7740" w:type="dxa"/>
            <w:gridSpan w:val="5"/>
            <w:tcBorders>
              <w:top w:val="single" w:sz="4" w:space="0" w:color="auto"/>
              <w:left w:val="nil"/>
              <w:bottom w:val="single" w:sz="4" w:space="0" w:color="auto"/>
              <w:right w:val="nil"/>
            </w:tcBorders>
            <w:shd w:val="clear" w:color="auto" w:fill="auto"/>
          </w:tcPr>
          <w:p w14:paraId="32BD1D45" w14:textId="77777777" w:rsidR="008C4E52" w:rsidRPr="00A03874" w:rsidRDefault="008C4E52" w:rsidP="001B2EB4">
            <w:pPr>
              <w:rPr>
                <w:rFonts w:ascii="Times New Roman" w:hAnsi="Times New Roman"/>
                <w:i/>
                <w:sz w:val="22"/>
                <w:szCs w:val="22"/>
                <w:lang w:val="en-GB"/>
              </w:rPr>
            </w:pPr>
            <w:r w:rsidRPr="00A03874">
              <w:rPr>
                <w:rFonts w:ascii="Times New Roman" w:hAnsi="Times New Roman"/>
                <w:i/>
                <w:sz w:val="22"/>
                <w:szCs w:val="22"/>
                <w:lang w:val="en-GB"/>
              </w:rPr>
              <w:t>Panel F: Eurozone industry portfolios</w:t>
            </w:r>
          </w:p>
        </w:tc>
      </w:tr>
      <w:tr w:rsidR="008C4E52" w:rsidRPr="00A03874" w14:paraId="3FD9D179" w14:textId="77777777" w:rsidTr="001B2EB4">
        <w:trPr>
          <w:trHeight w:val="287"/>
          <w:jc w:val="center"/>
        </w:trPr>
        <w:tc>
          <w:tcPr>
            <w:tcW w:w="1710" w:type="dxa"/>
            <w:tcBorders>
              <w:left w:val="nil"/>
              <w:bottom w:val="nil"/>
              <w:right w:val="nil"/>
            </w:tcBorders>
            <w:shd w:val="clear" w:color="auto" w:fill="auto"/>
          </w:tcPr>
          <w:p w14:paraId="796A846D"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06674F93" w14:textId="77777777" w:rsidR="008C4E52" w:rsidRPr="00335E0E" w:rsidRDefault="008C4E52" w:rsidP="001B2EB4">
            <w:pPr>
              <w:jc w:val="center"/>
              <w:rPr>
                <w:rFonts w:ascii="Times New Roman" w:hAnsi="Times New Roman"/>
                <w:sz w:val="22"/>
                <w:szCs w:val="22"/>
                <w:lang w:val="en-GB"/>
              </w:rPr>
            </w:pPr>
            <w:r w:rsidRPr="00335E0E">
              <w:rPr>
                <w:rFonts w:ascii="Times New Roman" w:hAnsi="Times New Roman"/>
                <w:sz w:val="22"/>
                <w:szCs w:val="22"/>
                <w:lang w:val="en-GB"/>
              </w:rPr>
              <w:t>-2.64</w:t>
            </w:r>
          </w:p>
        </w:tc>
        <w:tc>
          <w:tcPr>
            <w:tcW w:w="1260" w:type="dxa"/>
            <w:tcBorders>
              <w:left w:val="nil"/>
              <w:bottom w:val="nil"/>
              <w:right w:val="nil"/>
            </w:tcBorders>
            <w:shd w:val="clear" w:color="auto" w:fill="auto"/>
            <w:vAlign w:val="bottom"/>
          </w:tcPr>
          <w:p w14:paraId="44646530" w14:textId="77777777" w:rsidR="008C4E52" w:rsidRPr="00A03874" w:rsidRDefault="008C4E52" w:rsidP="001B2EB4">
            <w:pPr>
              <w:jc w:val="center"/>
              <w:rPr>
                <w:rFonts w:ascii="Times New Roman" w:hAnsi="Times New Roman"/>
                <w:sz w:val="22"/>
                <w:szCs w:val="22"/>
                <w:lang w:val="en-GB"/>
              </w:rPr>
            </w:pPr>
            <w:r w:rsidRPr="00335E0E">
              <w:rPr>
                <w:rFonts w:ascii="Times New Roman" w:hAnsi="Times New Roman"/>
                <w:sz w:val="22"/>
                <w:szCs w:val="22"/>
                <w:lang w:val="en-GB"/>
              </w:rPr>
              <w:t>5.57</w:t>
            </w:r>
          </w:p>
        </w:tc>
        <w:tc>
          <w:tcPr>
            <w:tcW w:w="1800" w:type="dxa"/>
            <w:tcBorders>
              <w:left w:val="nil"/>
              <w:bottom w:val="nil"/>
              <w:right w:val="nil"/>
            </w:tcBorders>
            <w:shd w:val="clear" w:color="auto" w:fill="auto"/>
            <w:vAlign w:val="bottom"/>
          </w:tcPr>
          <w:p w14:paraId="5A8AB169" w14:textId="77777777" w:rsidR="008C4E52" w:rsidRPr="00A03874" w:rsidRDefault="008C4E52" w:rsidP="001B2EB4">
            <w:pPr>
              <w:jc w:val="center"/>
              <w:rPr>
                <w:rFonts w:ascii="Times New Roman" w:hAnsi="Times New Roman"/>
                <w:sz w:val="22"/>
                <w:szCs w:val="22"/>
                <w:lang w:val="en-GB"/>
              </w:rPr>
            </w:pPr>
            <w:r w:rsidRPr="00335E0E">
              <w:rPr>
                <w:rFonts w:ascii="Times New Roman" w:hAnsi="Times New Roman"/>
                <w:sz w:val="22"/>
                <w:szCs w:val="22"/>
                <w:lang w:val="en-GB"/>
              </w:rPr>
              <w:t>8.20 (0.07)</w:t>
            </w:r>
          </w:p>
        </w:tc>
        <w:tc>
          <w:tcPr>
            <w:tcW w:w="1620" w:type="dxa"/>
            <w:vMerge w:val="restart"/>
            <w:tcBorders>
              <w:left w:val="nil"/>
              <w:right w:val="nil"/>
            </w:tcBorders>
            <w:shd w:val="clear" w:color="auto" w:fill="auto"/>
            <w:vAlign w:val="center"/>
          </w:tcPr>
          <w:p w14:paraId="15C4F438"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1,387</w:t>
            </w:r>
          </w:p>
        </w:tc>
      </w:tr>
      <w:tr w:rsidR="008C4E52" w:rsidRPr="00A03874" w14:paraId="1D7E5649" w14:textId="77777777" w:rsidTr="001B2EB4">
        <w:trPr>
          <w:trHeight w:val="260"/>
          <w:jc w:val="center"/>
        </w:trPr>
        <w:tc>
          <w:tcPr>
            <w:tcW w:w="1710" w:type="dxa"/>
            <w:tcBorders>
              <w:top w:val="nil"/>
              <w:left w:val="nil"/>
              <w:bottom w:val="nil"/>
              <w:right w:val="nil"/>
            </w:tcBorders>
            <w:shd w:val="clear" w:color="auto" w:fill="auto"/>
          </w:tcPr>
          <w:p w14:paraId="2245F396"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709E9928" w14:textId="77777777" w:rsidR="008C4E52" w:rsidRPr="00A03874" w:rsidRDefault="008C4E52" w:rsidP="001B2EB4">
            <w:pPr>
              <w:jc w:val="center"/>
              <w:rPr>
                <w:rFonts w:ascii="Times New Roman" w:hAnsi="Times New Roman"/>
                <w:sz w:val="22"/>
                <w:szCs w:val="22"/>
                <w:lang w:val="en-GB"/>
              </w:rPr>
            </w:pPr>
            <w:r w:rsidRPr="00335E0E">
              <w:rPr>
                <w:rFonts w:ascii="Times New Roman" w:hAnsi="Times New Roman"/>
                <w:sz w:val="22"/>
                <w:szCs w:val="22"/>
                <w:lang w:val="en-GB"/>
              </w:rPr>
              <w:t>-3.03</w:t>
            </w:r>
          </w:p>
        </w:tc>
        <w:tc>
          <w:tcPr>
            <w:tcW w:w="1260" w:type="dxa"/>
            <w:tcBorders>
              <w:top w:val="nil"/>
              <w:left w:val="nil"/>
              <w:bottom w:val="nil"/>
              <w:right w:val="nil"/>
            </w:tcBorders>
            <w:shd w:val="clear" w:color="auto" w:fill="auto"/>
            <w:vAlign w:val="bottom"/>
          </w:tcPr>
          <w:p w14:paraId="0F66814E" w14:textId="77777777" w:rsidR="008C4E52" w:rsidRPr="00A03874" w:rsidRDefault="008C4E52" w:rsidP="001B2EB4">
            <w:pPr>
              <w:jc w:val="center"/>
              <w:rPr>
                <w:rFonts w:ascii="Times New Roman" w:hAnsi="Times New Roman"/>
                <w:sz w:val="22"/>
                <w:szCs w:val="22"/>
                <w:lang w:val="en-GB"/>
              </w:rPr>
            </w:pPr>
            <w:r w:rsidRPr="00335E0E">
              <w:rPr>
                <w:rFonts w:ascii="Times New Roman" w:hAnsi="Times New Roman"/>
                <w:sz w:val="22"/>
                <w:szCs w:val="22"/>
                <w:lang w:val="en-GB"/>
              </w:rPr>
              <w:t>6.70</w:t>
            </w:r>
          </w:p>
        </w:tc>
        <w:tc>
          <w:tcPr>
            <w:tcW w:w="1800" w:type="dxa"/>
            <w:tcBorders>
              <w:top w:val="nil"/>
              <w:left w:val="nil"/>
              <w:bottom w:val="nil"/>
              <w:right w:val="nil"/>
            </w:tcBorders>
            <w:shd w:val="clear" w:color="auto" w:fill="auto"/>
            <w:vAlign w:val="bottom"/>
          </w:tcPr>
          <w:p w14:paraId="6A7B44DB" w14:textId="77777777" w:rsidR="008C4E52" w:rsidRPr="00A03874" w:rsidRDefault="008C4E52" w:rsidP="001B2EB4">
            <w:pPr>
              <w:jc w:val="center"/>
              <w:rPr>
                <w:rFonts w:ascii="Times New Roman" w:hAnsi="Times New Roman"/>
                <w:sz w:val="22"/>
                <w:szCs w:val="22"/>
                <w:lang w:val="en-GB"/>
              </w:rPr>
            </w:pPr>
            <w:r w:rsidRPr="00335E0E">
              <w:rPr>
                <w:rFonts w:ascii="Times New Roman" w:hAnsi="Times New Roman"/>
                <w:sz w:val="22"/>
                <w:szCs w:val="22"/>
                <w:lang w:val="en-GB"/>
              </w:rPr>
              <w:t>9.73 (0.11)</w:t>
            </w:r>
          </w:p>
        </w:tc>
        <w:tc>
          <w:tcPr>
            <w:tcW w:w="1620" w:type="dxa"/>
            <w:vMerge/>
            <w:tcBorders>
              <w:left w:val="nil"/>
              <w:right w:val="nil"/>
            </w:tcBorders>
            <w:shd w:val="clear" w:color="auto" w:fill="auto"/>
          </w:tcPr>
          <w:p w14:paraId="160D7641" w14:textId="77777777" w:rsidR="008C4E52" w:rsidRPr="00A03874" w:rsidRDefault="008C4E52" w:rsidP="001B2EB4">
            <w:pPr>
              <w:jc w:val="center"/>
              <w:rPr>
                <w:rFonts w:ascii="Times New Roman" w:hAnsi="Times New Roman"/>
                <w:sz w:val="22"/>
                <w:szCs w:val="22"/>
                <w:lang w:val="en-GB"/>
              </w:rPr>
            </w:pPr>
          </w:p>
        </w:tc>
      </w:tr>
      <w:tr w:rsidR="008C4E52" w:rsidRPr="00A03874" w14:paraId="40268052" w14:textId="77777777" w:rsidTr="001B2EB4">
        <w:trPr>
          <w:trHeight w:val="247"/>
          <w:jc w:val="center"/>
        </w:trPr>
        <w:tc>
          <w:tcPr>
            <w:tcW w:w="1710" w:type="dxa"/>
            <w:tcBorders>
              <w:top w:val="nil"/>
              <w:left w:val="nil"/>
              <w:bottom w:val="nil"/>
              <w:right w:val="nil"/>
            </w:tcBorders>
            <w:shd w:val="clear" w:color="auto" w:fill="auto"/>
          </w:tcPr>
          <w:p w14:paraId="12C0EA9D"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0DF55671" w14:textId="77777777" w:rsidR="008C4E52" w:rsidRPr="00A03874" w:rsidRDefault="008C4E52" w:rsidP="001B2EB4">
            <w:pPr>
              <w:jc w:val="center"/>
              <w:rPr>
                <w:rFonts w:ascii="Times New Roman" w:hAnsi="Times New Roman"/>
                <w:sz w:val="22"/>
                <w:szCs w:val="22"/>
                <w:lang w:val="en-GB"/>
              </w:rPr>
            </w:pPr>
            <w:r w:rsidRPr="00335E0E">
              <w:rPr>
                <w:rFonts w:ascii="Times New Roman" w:hAnsi="Times New Roman"/>
                <w:sz w:val="22"/>
                <w:szCs w:val="22"/>
                <w:lang w:val="en-GB"/>
              </w:rPr>
              <w:t>-1.02</w:t>
            </w:r>
          </w:p>
        </w:tc>
        <w:tc>
          <w:tcPr>
            <w:tcW w:w="1260" w:type="dxa"/>
            <w:tcBorders>
              <w:top w:val="nil"/>
              <w:left w:val="nil"/>
              <w:bottom w:val="nil"/>
              <w:right w:val="nil"/>
            </w:tcBorders>
            <w:shd w:val="clear" w:color="auto" w:fill="auto"/>
            <w:vAlign w:val="bottom"/>
          </w:tcPr>
          <w:p w14:paraId="1801D285" w14:textId="77777777" w:rsidR="008C4E52" w:rsidRPr="00A03874" w:rsidRDefault="008C4E52" w:rsidP="001B2EB4">
            <w:pPr>
              <w:jc w:val="center"/>
              <w:rPr>
                <w:rFonts w:ascii="Times New Roman" w:hAnsi="Times New Roman"/>
                <w:sz w:val="22"/>
                <w:szCs w:val="22"/>
                <w:lang w:val="en-GB"/>
              </w:rPr>
            </w:pPr>
            <w:r w:rsidRPr="00335E0E">
              <w:rPr>
                <w:rFonts w:ascii="Times New Roman" w:hAnsi="Times New Roman"/>
                <w:sz w:val="22"/>
                <w:szCs w:val="22"/>
                <w:lang w:val="en-GB"/>
              </w:rPr>
              <w:t>8.80</w:t>
            </w:r>
          </w:p>
        </w:tc>
        <w:tc>
          <w:tcPr>
            <w:tcW w:w="1800" w:type="dxa"/>
            <w:tcBorders>
              <w:top w:val="nil"/>
              <w:left w:val="nil"/>
              <w:bottom w:val="nil"/>
              <w:right w:val="nil"/>
            </w:tcBorders>
            <w:shd w:val="clear" w:color="auto" w:fill="auto"/>
            <w:vAlign w:val="bottom"/>
          </w:tcPr>
          <w:p w14:paraId="18F5E4E7" w14:textId="77777777" w:rsidR="008C4E52" w:rsidRPr="00A03874" w:rsidRDefault="008C4E52" w:rsidP="001B2EB4">
            <w:pPr>
              <w:jc w:val="center"/>
              <w:rPr>
                <w:rFonts w:ascii="Times New Roman" w:hAnsi="Times New Roman"/>
                <w:sz w:val="22"/>
                <w:szCs w:val="22"/>
                <w:lang w:val="en-GB"/>
              </w:rPr>
            </w:pPr>
            <w:r w:rsidRPr="00335E0E">
              <w:rPr>
                <w:rFonts w:ascii="Times New Roman" w:hAnsi="Times New Roman"/>
                <w:sz w:val="22"/>
                <w:szCs w:val="22"/>
                <w:lang w:val="en-GB"/>
              </w:rPr>
              <w:t>9.82 (0.12)</w:t>
            </w:r>
          </w:p>
        </w:tc>
        <w:tc>
          <w:tcPr>
            <w:tcW w:w="1620" w:type="dxa"/>
            <w:vMerge/>
            <w:tcBorders>
              <w:left w:val="nil"/>
              <w:right w:val="nil"/>
            </w:tcBorders>
            <w:shd w:val="clear" w:color="auto" w:fill="auto"/>
          </w:tcPr>
          <w:p w14:paraId="2C5B2851" w14:textId="77777777" w:rsidR="008C4E52" w:rsidRPr="00A03874" w:rsidRDefault="008C4E52" w:rsidP="001B2EB4">
            <w:pPr>
              <w:jc w:val="center"/>
              <w:rPr>
                <w:rFonts w:ascii="Times New Roman" w:hAnsi="Times New Roman"/>
                <w:sz w:val="22"/>
                <w:szCs w:val="22"/>
                <w:lang w:val="en-GB"/>
              </w:rPr>
            </w:pPr>
          </w:p>
        </w:tc>
      </w:tr>
      <w:tr w:rsidR="008C4E52" w:rsidRPr="00A03874" w14:paraId="4964959F" w14:textId="77777777" w:rsidTr="001B2EB4">
        <w:trPr>
          <w:trHeight w:val="260"/>
          <w:jc w:val="center"/>
        </w:trPr>
        <w:tc>
          <w:tcPr>
            <w:tcW w:w="1710" w:type="dxa"/>
            <w:tcBorders>
              <w:top w:val="nil"/>
              <w:left w:val="nil"/>
              <w:right w:val="nil"/>
            </w:tcBorders>
            <w:shd w:val="clear" w:color="auto" w:fill="auto"/>
          </w:tcPr>
          <w:p w14:paraId="20159BEA"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780B167A" w14:textId="77777777" w:rsidR="008C4E52" w:rsidRPr="00A03874" w:rsidRDefault="008C4E52" w:rsidP="001B2EB4">
            <w:pPr>
              <w:jc w:val="center"/>
              <w:rPr>
                <w:rFonts w:ascii="Times New Roman" w:hAnsi="Times New Roman"/>
                <w:sz w:val="22"/>
                <w:szCs w:val="22"/>
                <w:lang w:val="en-GB"/>
              </w:rPr>
            </w:pPr>
            <w:r w:rsidRPr="00335E0E">
              <w:rPr>
                <w:rFonts w:ascii="Times New Roman" w:hAnsi="Times New Roman"/>
                <w:sz w:val="22"/>
                <w:szCs w:val="22"/>
                <w:lang w:val="en-GB"/>
              </w:rPr>
              <w:t>-2.78</w:t>
            </w:r>
          </w:p>
        </w:tc>
        <w:tc>
          <w:tcPr>
            <w:tcW w:w="1260" w:type="dxa"/>
            <w:tcBorders>
              <w:top w:val="nil"/>
              <w:left w:val="nil"/>
              <w:right w:val="nil"/>
            </w:tcBorders>
            <w:shd w:val="clear" w:color="auto" w:fill="auto"/>
            <w:vAlign w:val="bottom"/>
          </w:tcPr>
          <w:p w14:paraId="5C6A488B" w14:textId="77777777" w:rsidR="008C4E52" w:rsidRPr="00A03874" w:rsidRDefault="008C4E52" w:rsidP="001B2EB4">
            <w:pPr>
              <w:jc w:val="center"/>
              <w:rPr>
                <w:rFonts w:ascii="Times New Roman" w:hAnsi="Times New Roman"/>
                <w:sz w:val="22"/>
                <w:szCs w:val="22"/>
                <w:lang w:val="en-GB"/>
              </w:rPr>
            </w:pPr>
            <w:r w:rsidRPr="00335E0E">
              <w:rPr>
                <w:rFonts w:ascii="Times New Roman" w:hAnsi="Times New Roman"/>
                <w:sz w:val="22"/>
                <w:szCs w:val="22"/>
                <w:lang w:val="en-GB"/>
              </w:rPr>
              <w:t>7.81</w:t>
            </w:r>
          </w:p>
        </w:tc>
        <w:tc>
          <w:tcPr>
            <w:tcW w:w="1800" w:type="dxa"/>
            <w:tcBorders>
              <w:top w:val="nil"/>
              <w:left w:val="nil"/>
              <w:right w:val="nil"/>
            </w:tcBorders>
            <w:shd w:val="clear" w:color="auto" w:fill="auto"/>
            <w:vAlign w:val="bottom"/>
          </w:tcPr>
          <w:p w14:paraId="746DF102" w14:textId="77777777" w:rsidR="008C4E52" w:rsidRPr="00A03874" w:rsidRDefault="008C4E52" w:rsidP="001B2EB4">
            <w:pPr>
              <w:jc w:val="center"/>
              <w:rPr>
                <w:rFonts w:ascii="Times New Roman" w:hAnsi="Times New Roman"/>
                <w:sz w:val="22"/>
                <w:szCs w:val="22"/>
                <w:lang w:val="en-GB"/>
              </w:rPr>
            </w:pPr>
            <w:r w:rsidRPr="00335E0E">
              <w:rPr>
                <w:rFonts w:ascii="Times New Roman" w:hAnsi="Times New Roman"/>
                <w:sz w:val="22"/>
                <w:szCs w:val="22"/>
                <w:lang w:val="en-GB"/>
              </w:rPr>
              <w:t>10.60 (0.13)</w:t>
            </w:r>
          </w:p>
        </w:tc>
        <w:tc>
          <w:tcPr>
            <w:tcW w:w="1620" w:type="dxa"/>
            <w:vMerge/>
            <w:tcBorders>
              <w:left w:val="nil"/>
              <w:right w:val="nil"/>
            </w:tcBorders>
            <w:shd w:val="clear" w:color="auto" w:fill="auto"/>
          </w:tcPr>
          <w:p w14:paraId="38C3C4E0" w14:textId="77777777" w:rsidR="008C4E52" w:rsidRPr="00A03874" w:rsidRDefault="008C4E52" w:rsidP="001B2EB4">
            <w:pPr>
              <w:jc w:val="center"/>
              <w:rPr>
                <w:rFonts w:ascii="Times New Roman" w:hAnsi="Times New Roman"/>
                <w:sz w:val="22"/>
                <w:szCs w:val="22"/>
                <w:lang w:val="en-GB"/>
              </w:rPr>
            </w:pPr>
          </w:p>
        </w:tc>
      </w:tr>
    </w:tbl>
    <w:p w14:paraId="32CCE335" w14:textId="77777777" w:rsidR="008C4E52" w:rsidRDefault="008C4E52" w:rsidP="008C4E52"/>
    <w:p w14:paraId="7935380D" w14:textId="77777777" w:rsidR="008C4E52" w:rsidRDefault="008C4E52" w:rsidP="008C4E52">
      <w:pPr>
        <w:spacing w:after="160" w:line="259" w:lineRule="auto"/>
      </w:pPr>
      <w:r>
        <w:br w:type="page"/>
      </w:r>
    </w:p>
    <w:p w14:paraId="09B435B9" w14:textId="12963BCE" w:rsidR="008C4E52" w:rsidRPr="00A03874" w:rsidRDefault="001B2EB4" w:rsidP="008C4E52">
      <w:pPr>
        <w:rPr>
          <w:rFonts w:ascii="Times New Roman" w:hAnsi="Times New Roman"/>
          <w:b/>
          <w:sz w:val="22"/>
          <w:szCs w:val="22"/>
          <w:lang w:val="en-GB"/>
        </w:rPr>
      </w:pPr>
      <w:r>
        <w:rPr>
          <w:rFonts w:ascii="Times New Roman" w:hAnsi="Times New Roman"/>
          <w:b/>
          <w:sz w:val="22"/>
          <w:szCs w:val="22"/>
          <w:lang w:val="en-GB"/>
        </w:rPr>
        <w:lastRenderedPageBreak/>
        <w:t xml:space="preserve">Appendix </w:t>
      </w:r>
      <w:r w:rsidR="008C4E52" w:rsidRPr="00A03874">
        <w:rPr>
          <w:rFonts w:ascii="Times New Roman" w:hAnsi="Times New Roman"/>
          <w:b/>
          <w:sz w:val="22"/>
          <w:szCs w:val="22"/>
          <w:lang w:val="en-GB"/>
        </w:rPr>
        <w:t xml:space="preserve">Table </w:t>
      </w:r>
      <w:r w:rsidR="00BF7D2B">
        <w:rPr>
          <w:rFonts w:ascii="Times New Roman" w:hAnsi="Times New Roman"/>
          <w:b/>
          <w:sz w:val="22"/>
          <w:szCs w:val="22"/>
          <w:lang w:val="en-GB"/>
        </w:rPr>
        <w:t>4</w:t>
      </w:r>
      <w:r w:rsidR="008C4E52">
        <w:rPr>
          <w:rFonts w:ascii="Times New Roman" w:hAnsi="Times New Roman"/>
          <w:b/>
          <w:sz w:val="22"/>
          <w:szCs w:val="22"/>
          <w:lang w:val="en-GB"/>
        </w:rPr>
        <w:t>b:</w:t>
      </w:r>
      <w:r w:rsidR="003757F3" w:rsidRPr="003757F3">
        <w:rPr>
          <w:rFonts w:ascii="Times New Roman" w:hAnsi="Times New Roman"/>
          <w:b/>
          <w:sz w:val="22"/>
          <w:szCs w:val="22"/>
          <w:lang w:val="en-GB"/>
        </w:rPr>
        <w:t xml:space="preserve"> </w:t>
      </w:r>
      <w:r w:rsidR="003757F3" w:rsidRPr="00A03874">
        <w:rPr>
          <w:rFonts w:ascii="Times New Roman" w:hAnsi="Times New Roman"/>
          <w:b/>
          <w:sz w:val="22"/>
          <w:szCs w:val="22"/>
          <w:lang w:val="en-GB"/>
        </w:rPr>
        <w:t xml:space="preserve">Inter–industry annualized momentum strategy returns </w:t>
      </w:r>
      <w:r w:rsidR="003757F3">
        <w:rPr>
          <w:rFonts w:ascii="Times New Roman" w:hAnsi="Times New Roman"/>
          <w:b/>
          <w:sz w:val="22"/>
          <w:szCs w:val="22"/>
          <w:lang w:val="en-GB"/>
        </w:rPr>
        <w:t xml:space="preserve">for the </w:t>
      </w:r>
      <w:r w:rsidR="008C4E52">
        <w:rPr>
          <w:rFonts w:ascii="Times New Roman" w:hAnsi="Times New Roman"/>
          <w:b/>
          <w:sz w:val="22"/>
          <w:szCs w:val="22"/>
          <w:lang w:val="en-GB"/>
        </w:rPr>
        <w:t>Asia/Pacific</w:t>
      </w:r>
      <w:r w:rsidR="003757F3">
        <w:rPr>
          <w:rFonts w:ascii="Times New Roman" w:hAnsi="Times New Roman"/>
          <w:b/>
          <w:sz w:val="22"/>
          <w:szCs w:val="22"/>
          <w:lang w:val="en-GB"/>
        </w:rPr>
        <w:t xml:space="preserve"> stock markets</w:t>
      </w:r>
    </w:p>
    <w:p w14:paraId="2FB04AE6" w14:textId="7B9D0362" w:rsidR="008C4E52" w:rsidRDefault="008C4E52" w:rsidP="008C4E52">
      <w:pPr>
        <w:ind w:right="-450"/>
        <w:jc w:val="both"/>
        <w:rPr>
          <w:rFonts w:ascii="Times New Roman" w:hAnsi="Times New Roman"/>
          <w:color w:val="000000"/>
          <w:sz w:val="22"/>
          <w:szCs w:val="22"/>
        </w:rPr>
      </w:pPr>
      <w:r w:rsidRPr="00A03874">
        <w:rPr>
          <w:rFonts w:ascii="Times New Roman" w:hAnsi="Times New Roman"/>
          <w:sz w:val="22"/>
          <w:szCs w:val="22"/>
          <w:lang w:val="en-GB"/>
        </w:rPr>
        <w:t>This table presents the inter–industry annualized momentum strategy cumulative returns</w:t>
      </w:r>
      <w:r w:rsidRPr="00A03874">
        <w:rPr>
          <w:rFonts w:ascii="Times New Roman" w:hAnsi="Times New Roman"/>
          <w:color w:val="000000"/>
          <w:sz w:val="22"/>
          <w:szCs w:val="22"/>
          <w:lang w:val="en-GB"/>
        </w:rPr>
        <w:t xml:space="preserve"> and their descriptive statistics. We sort all industrial value-weighted portfolios according to their cumulative returns over the period t-12 to t-2 months prior the formation period of the portfolio and separate them into 5 quintiles, so that the industries with the smallest returns are classified at the bottom quintile and portfolios with the highest returns at the top quintile. In order to avoid ask-bid short term effects (Jegadeesh, 1990), we use a one-month gap between the formation period and the determination of the past stock returns. We go long (buy) the industries in the upper quintile (winners) and short (sell) the industries in the lowest quintile (losers). Our portfolio is re-weighted in each formation period. All returns are in percentages. </w:t>
      </w:r>
      <w:r w:rsidRPr="00A03874">
        <w:rPr>
          <w:rFonts w:ascii="Times New Roman" w:hAnsi="Times New Roman"/>
          <w:color w:val="000000"/>
          <w:sz w:val="22"/>
          <w:szCs w:val="22"/>
        </w:rPr>
        <w:t xml:space="preserve">Statistically significant returns at the 5% level of significance based on </w:t>
      </w:r>
      <w:r w:rsidRPr="00A03874">
        <w:rPr>
          <w:rFonts w:ascii="Times New Roman" w:hAnsi="Times New Roman"/>
          <w:color w:val="000000"/>
          <w:sz w:val="22"/>
          <w:szCs w:val="22"/>
          <w:lang w:val="en-GB"/>
        </w:rPr>
        <w:t xml:space="preserve">Newey-West robust errors are reported </w:t>
      </w:r>
      <w:r w:rsidR="00431732">
        <w:rPr>
          <w:rFonts w:ascii="Times New Roman" w:hAnsi="Times New Roman"/>
          <w:color w:val="000000"/>
          <w:sz w:val="22"/>
          <w:szCs w:val="22"/>
          <w:lang w:val="en-GB"/>
        </w:rPr>
        <w:t>with an asterisk</w:t>
      </w:r>
      <w:r w:rsidRPr="00A03874">
        <w:rPr>
          <w:rFonts w:ascii="Times New Roman" w:hAnsi="Times New Roman"/>
          <w:color w:val="000000"/>
          <w:sz w:val="22"/>
          <w:szCs w:val="22"/>
        </w:rPr>
        <w:t>.</w:t>
      </w:r>
      <w:r w:rsidRPr="00A03874">
        <w:t xml:space="preserve"> </w:t>
      </w:r>
      <w:r w:rsidRPr="00A03874">
        <w:rPr>
          <w:rFonts w:ascii="Times New Roman" w:hAnsi="Times New Roman"/>
          <w:color w:val="000000"/>
          <w:sz w:val="22"/>
          <w:szCs w:val="22"/>
        </w:rPr>
        <w:t>Annualized Sharpe ratios are reported in parenthesis.</w:t>
      </w:r>
    </w:p>
    <w:p w14:paraId="53EED058" w14:textId="77777777" w:rsidR="00431732" w:rsidRPr="00A03874" w:rsidRDefault="00431732" w:rsidP="008C4E52">
      <w:pPr>
        <w:ind w:right="-450"/>
        <w:jc w:val="both"/>
        <w:rPr>
          <w:rFonts w:ascii="Times New Roman" w:hAnsi="Times New Roman"/>
          <w:sz w:val="22"/>
          <w:szCs w:val="22"/>
          <w:lang w:val="en-GB"/>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1260"/>
        <w:gridCol w:w="1800"/>
        <w:gridCol w:w="1620"/>
      </w:tblGrid>
      <w:tr w:rsidR="008C4E52" w:rsidRPr="00A03874" w14:paraId="7858D2B0" w14:textId="77777777" w:rsidTr="001B2EB4">
        <w:trPr>
          <w:trHeight w:val="768"/>
          <w:jc w:val="center"/>
        </w:trPr>
        <w:tc>
          <w:tcPr>
            <w:tcW w:w="1710" w:type="dxa"/>
            <w:tcBorders>
              <w:left w:val="nil"/>
              <w:bottom w:val="single" w:sz="4" w:space="0" w:color="auto"/>
              <w:right w:val="nil"/>
            </w:tcBorders>
            <w:shd w:val="clear" w:color="auto" w:fill="auto"/>
            <w:vAlign w:val="center"/>
          </w:tcPr>
          <w:p w14:paraId="193630D9"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Holding horizon</w:t>
            </w:r>
          </w:p>
        </w:tc>
        <w:tc>
          <w:tcPr>
            <w:tcW w:w="1350" w:type="dxa"/>
            <w:tcBorders>
              <w:left w:val="nil"/>
              <w:bottom w:val="single" w:sz="4" w:space="0" w:color="auto"/>
              <w:right w:val="nil"/>
            </w:tcBorders>
            <w:shd w:val="clear" w:color="auto" w:fill="auto"/>
            <w:vAlign w:val="center"/>
          </w:tcPr>
          <w:p w14:paraId="4EFCBFC2"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Bottom 20</w:t>
            </w:r>
            <w:r w:rsidRPr="00A03874">
              <w:rPr>
                <w:rFonts w:ascii="Times New Roman" w:hAnsi="Times New Roman"/>
                <w:sz w:val="22"/>
                <w:szCs w:val="22"/>
                <w:vertAlign w:val="superscript"/>
                <w:lang w:val="en-GB"/>
              </w:rPr>
              <w:t>th</w:t>
            </w:r>
            <w:r w:rsidRPr="00A03874">
              <w:rPr>
                <w:rFonts w:ascii="Times New Roman" w:hAnsi="Times New Roman"/>
                <w:sz w:val="22"/>
                <w:szCs w:val="22"/>
                <w:lang w:val="en-GB"/>
              </w:rPr>
              <w:t xml:space="preserve"> percentile</w:t>
            </w:r>
          </w:p>
        </w:tc>
        <w:tc>
          <w:tcPr>
            <w:tcW w:w="1260" w:type="dxa"/>
            <w:tcBorders>
              <w:left w:val="nil"/>
              <w:bottom w:val="single" w:sz="4" w:space="0" w:color="auto"/>
              <w:right w:val="nil"/>
            </w:tcBorders>
            <w:shd w:val="clear" w:color="auto" w:fill="auto"/>
            <w:vAlign w:val="center"/>
          </w:tcPr>
          <w:p w14:paraId="515567E4"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Top 20</w:t>
            </w:r>
            <w:r w:rsidRPr="00A03874">
              <w:rPr>
                <w:rFonts w:ascii="Times New Roman" w:hAnsi="Times New Roman"/>
                <w:sz w:val="22"/>
                <w:szCs w:val="22"/>
                <w:vertAlign w:val="superscript"/>
                <w:lang w:val="en-GB"/>
              </w:rPr>
              <w:t>th</w:t>
            </w:r>
            <w:r w:rsidRPr="00A03874">
              <w:rPr>
                <w:rFonts w:ascii="Times New Roman" w:hAnsi="Times New Roman"/>
                <w:sz w:val="22"/>
                <w:szCs w:val="22"/>
                <w:lang w:val="en-GB"/>
              </w:rPr>
              <w:t xml:space="preserve"> percentile</w:t>
            </w:r>
          </w:p>
        </w:tc>
        <w:tc>
          <w:tcPr>
            <w:tcW w:w="1800" w:type="dxa"/>
            <w:tcBorders>
              <w:left w:val="nil"/>
              <w:bottom w:val="single" w:sz="4" w:space="0" w:color="auto"/>
              <w:right w:val="nil"/>
            </w:tcBorders>
            <w:shd w:val="clear" w:color="auto" w:fill="auto"/>
            <w:vAlign w:val="center"/>
          </w:tcPr>
          <w:p w14:paraId="547F7DAE"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Winner minus loser</w:t>
            </w:r>
          </w:p>
        </w:tc>
        <w:tc>
          <w:tcPr>
            <w:tcW w:w="1620" w:type="dxa"/>
            <w:tcBorders>
              <w:left w:val="nil"/>
              <w:bottom w:val="single" w:sz="4" w:space="0" w:color="auto"/>
              <w:right w:val="nil"/>
            </w:tcBorders>
            <w:shd w:val="clear" w:color="auto" w:fill="auto"/>
            <w:vAlign w:val="center"/>
          </w:tcPr>
          <w:p w14:paraId="3A054C9C"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Number of stocks</w:t>
            </w:r>
          </w:p>
        </w:tc>
      </w:tr>
      <w:tr w:rsidR="008C4E52" w:rsidRPr="00A03874" w14:paraId="0CA99862" w14:textId="77777777" w:rsidTr="001B2EB4">
        <w:trPr>
          <w:trHeight w:val="247"/>
          <w:jc w:val="center"/>
        </w:trPr>
        <w:tc>
          <w:tcPr>
            <w:tcW w:w="7740" w:type="dxa"/>
            <w:gridSpan w:val="5"/>
            <w:tcBorders>
              <w:top w:val="single" w:sz="4" w:space="0" w:color="auto"/>
              <w:left w:val="nil"/>
              <w:bottom w:val="single" w:sz="4" w:space="0" w:color="auto"/>
              <w:right w:val="nil"/>
            </w:tcBorders>
            <w:shd w:val="clear" w:color="auto" w:fill="auto"/>
          </w:tcPr>
          <w:p w14:paraId="029797DD" w14:textId="77777777" w:rsidR="008C4E52" w:rsidRPr="00A03874" w:rsidRDefault="008C4E52" w:rsidP="001B2EB4">
            <w:pPr>
              <w:rPr>
                <w:rFonts w:ascii="Times New Roman" w:hAnsi="Times New Roman"/>
                <w:i/>
                <w:sz w:val="22"/>
                <w:szCs w:val="22"/>
                <w:lang w:val="en-GB"/>
              </w:rPr>
            </w:pPr>
            <w:r w:rsidRPr="00A03874">
              <w:rPr>
                <w:rFonts w:ascii="Times New Roman" w:hAnsi="Times New Roman"/>
                <w:i/>
                <w:sz w:val="22"/>
                <w:szCs w:val="22"/>
                <w:lang w:val="en-GB"/>
              </w:rPr>
              <w:t>Panel A: Industry portfolios based on all stocks</w:t>
            </w:r>
          </w:p>
        </w:tc>
      </w:tr>
      <w:tr w:rsidR="008C4E52" w:rsidRPr="00A03874" w14:paraId="44D7BA90" w14:textId="77777777" w:rsidTr="001B2EB4">
        <w:trPr>
          <w:trHeight w:val="287"/>
          <w:jc w:val="center"/>
        </w:trPr>
        <w:tc>
          <w:tcPr>
            <w:tcW w:w="1710" w:type="dxa"/>
            <w:tcBorders>
              <w:left w:val="nil"/>
              <w:bottom w:val="nil"/>
              <w:right w:val="nil"/>
            </w:tcBorders>
            <w:shd w:val="clear" w:color="auto" w:fill="auto"/>
          </w:tcPr>
          <w:p w14:paraId="6147A9B0" w14:textId="77777777" w:rsidR="008C4E52" w:rsidRPr="00A03874" w:rsidRDefault="008C4E52" w:rsidP="001B2EB4">
            <w:pPr>
              <w:jc w:val="center"/>
              <w:rPr>
                <w:rFonts w:ascii="Times New Roman" w:hAnsi="Times New Roman"/>
                <w:i/>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1545BDB7" w14:textId="77777777" w:rsidR="008C4E52" w:rsidRPr="00335E0E" w:rsidRDefault="008C4E52" w:rsidP="001B2EB4">
            <w:pPr>
              <w:jc w:val="center"/>
              <w:rPr>
                <w:rFonts w:ascii="Times New Roman" w:hAnsi="Times New Roman"/>
                <w:color w:val="000000"/>
                <w:sz w:val="22"/>
                <w:szCs w:val="22"/>
              </w:rPr>
            </w:pPr>
            <w:r w:rsidRPr="00335E0E">
              <w:rPr>
                <w:rFonts w:ascii="Times New Roman" w:hAnsi="Times New Roman"/>
                <w:color w:val="000000"/>
                <w:sz w:val="20"/>
                <w:szCs w:val="20"/>
              </w:rPr>
              <w:t>9.78</w:t>
            </w:r>
          </w:p>
        </w:tc>
        <w:tc>
          <w:tcPr>
            <w:tcW w:w="1260" w:type="dxa"/>
            <w:tcBorders>
              <w:left w:val="nil"/>
              <w:bottom w:val="nil"/>
              <w:right w:val="nil"/>
            </w:tcBorders>
            <w:shd w:val="clear" w:color="auto" w:fill="auto"/>
            <w:vAlign w:val="bottom"/>
          </w:tcPr>
          <w:p w14:paraId="2F8BD88B" w14:textId="77777777" w:rsidR="008C4E52" w:rsidRPr="00335E0E" w:rsidRDefault="008C4E52" w:rsidP="001B2EB4">
            <w:pPr>
              <w:jc w:val="center"/>
              <w:rPr>
                <w:rFonts w:ascii="Times New Roman" w:hAnsi="Times New Roman"/>
                <w:color w:val="000000"/>
                <w:sz w:val="22"/>
                <w:szCs w:val="22"/>
              </w:rPr>
            </w:pPr>
            <w:r w:rsidRPr="00335E0E">
              <w:rPr>
                <w:rFonts w:ascii="Times New Roman" w:hAnsi="Times New Roman"/>
                <w:color w:val="000000"/>
                <w:sz w:val="20"/>
                <w:szCs w:val="20"/>
              </w:rPr>
              <w:t>13.88</w:t>
            </w:r>
          </w:p>
        </w:tc>
        <w:tc>
          <w:tcPr>
            <w:tcW w:w="1800" w:type="dxa"/>
            <w:tcBorders>
              <w:left w:val="nil"/>
              <w:bottom w:val="nil"/>
              <w:right w:val="nil"/>
            </w:tcBorders>
            <w:shd w:val="clear" w:color="auto" w:fill="auto"/>
            <w:vAlign w:val="bottom"/>
          </w:tcPr>
          <w:p w14:paraId="22FF15C7" w14:textId="77777777" w:rsidR="008C4E52" w:rsidRPr="00335E0E" w:rsidRDefault="008C4E52" w:rsidP="001B2EB4">
            <w:pPr>
              <w:jc w:val="center"/>
              <w:rPr>
                <w:rFonts w:ascii="Times New Roman" w:hAnsi="Times New Roman"/>
                <w:color w:val="000000"/>
                <w:sz w:val="22"/>
                <w:szCs w:val="22"/>
              </w:rPr>
            </w:pPr>
            <w:r w:rsidRPr="00335E0E">
              <w:rPr>
                <w:rFonts w:ascii="Times New Roman" w:hAnsi="Times New Roman"/>
                <w:color w:val="000000"/>
                <w:sz w:val="20"/>
                <w:szCs w:val="20"/>
              </w:rPr>
              <w:t>4.11</w:t>
            </w:r>
            <w:r>
              <w:rPr>
                <w:rFonts w:ascii="Times New Roman" w:hAnsi="Times New Roman"/>
                <w:color w:val="000000"/>
                <w:sz w:val="20"/>
                <w:szCs w:val="20"/>
              </w:rPr>
              <w:t xml:space="preserve"> (0.02)</w:t>
            </w:r>
          </w:p>
        </w:tc>
        <w:tc>
          <w:tcPr>
            <w:tcW w:w="1620" w:type="dxa"/>
            <w:vMerge w:val="restart"/>
            <w:tcBorders>
              <w:left w:val="nil"/>
              <w:bottom w:val="nil"/>
              <w:right w:val="nil"/>
            </w:tcBorders>
            <w:shd w:val="clear" w:color="auto" w:fill="auto"/>
            <w:vAlign w:val="center"/>
          </w:tcPr>
          <w:p w14:paraId="2EF33F7F"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3.780</w:t>
            </w:r>
          </w:p>
        </w:tc>
      </w:tr>
      <w:tr w:rsidR="008C4E52" w:rsidRPr="00A03874" w14:paraId="6E8E0F30" w14:textId="77777777" w:rsidTr="001B2EB4">
        <w:trPr>
          <w:trHeight w:val="260"/>
          <w:jc w:val="center"/>
        </w:trPr>
        <w:tc>
          <w:tcPr>
            <w:tcW w:w="1710" w:type="dxa"/>
            <w:tcBorders>
              <w:top w:val="nil"/>
              <w:left w:val="nil"/>
              <w:bottom w:val="nil"/>
              <w:right w:val="nil"/>
            </w:tcBorders>
            <w:shd w:val="clear" w:color="auto" w:fill="auto"/>
          </w:tcPr>
          <w:p w14:paraId="231CEE78" w14:textId="77777777" w:rsidR="008C4E52" w:rsidRPr="00A03874" w:rsidRDefault="008C4E52" w:rsidP="001B2EB4">
            <w:pPr>
              <w:jc w:val="center"/>
              <w:rPr>
                <w:rFonts w:ascii="Times New Roman" w:hAnsi="Times New Roman"/>
                <w:i/>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27F5485D" w14:textId="77777777" w:rsidR="008C4E52" w:rsidRPr="002E3F3E" w:rsidRDefault="008C4E52" w:rsidP="001B2EB4">
            <w:pPr>
              <w:jc w:val="center"/>
              <w:rPr>
                <w:rFonts w:ascii="Times New Roman" w:hAnsi="Times New Roman"/>
                <w:color w:val="000000"/>
                <w:sz w:val="22"/>
                <w:szCs w:val="22"/>
              </w:rPr>
            </w:pPr>
            <w:r w:rsidRPr="002E3F3E">
              <w:rPr>
                <w:rFonts w:ascii="Times New Roman" w:hAnsi="Times New Roman"/>
                <w:color w:val="000000"/>
                <w:sz w:val="20"/>
                <w:szCs w:val="20"/>
              </w:rPr>
              <w:t>12.46</w:t>
            </w:r>
          </w:p>
        </w:tc>
        <w:tc>
          <w:tcPr>
            <w:tcW w:w="1260" w:type="dxa"/>
            <w:tcBorders>
              <w:top w:val="nil"/>
              <w:left w:val="nil"/>
              <w:bottom w:val="nil"/>
              <w:right w:val="nil"/>
            </w:tcBorders>
            <w:shd w:val="clear" w:color="auto" w:fill="auto"/>
            <w:vAlign w:val="bottom"/>
          </w:tcPr>
          <w:p w14:paraId="07E5D84D" w14:textId="77777777" w:rsidR="008C4E52" w:rsidRPr="002E3F3E" w:rsidRDefault="008C4E52" w:rsidP="001B2EB4">
            <w:pPr>
              <w:jc w:val="center"/>
              <w:rPr>
                <w:rFonts w:ascii="Times New Roman" w:hAnsi="Times New Roman"/>
                <w:color w:val="000000"/>
                <w:sz w:val="22"/>
                <w:szCs w:val="22"/>
              </w:rPr>
            </w:pPr>
            <w:r w:rsidRPr="002E3F3E">
              <w:rPr>
                <w:rFonts w:ascii="Times New Roman" w:hAnsi="Times New Roman"/>
                <w:color w:val="000000"/>
                <w:sz w:val="20"/>
                <w:szCs w:val="20"/>
              </w:rPr>
              <w:t>12.35</w:t>
            </w:r>
          </w:p>
        </w:tc>
        <w:tc>
          <w:tcPr>
            <w:tcW w:w="1800" w:type="dxa"/>
            <w:tcBorders>
              <w:top w:val="nil"/>
              <w:left w:val="nil"/>
              <w:bottom w:val="nil"/>
              <w:right w:val="nil"/>
            </w:tcBorders>
            <w:shd w:val="clear" w:color="auto" w:fill="auto"/>
            <w:vAlign w:val="bottom"/>
          </w:tcPr>
          <w:p w14:paraId="17A7C483" w14:textId="77777777" w:rsidR="008C4E52" w:rsidRPr="002E3F3E" w:rsidRDefault="008C4E52" w:rsidP="001B2EB4">
            <w:pPr>
              <w:jc w:val="center"/>
              <w:rPr>
                <w:rFonts w:ascii="Times New Roman" w:hAnsi="Times New Roman"/>
                <w:color w:val="000000"/>
                <w:sz w:val="22"/>
                <w:szCs w:val="22"/>
              </w:rPr>
            </w:pPr>
            <w:r w:rsidRPr="002E3F3E">
              <w:rPr>
                <w:rFonts w:ascii="Times New Roman" w:hAnsi="Times New Roman"/>
                <w:color w:val="000000"/>
                <w:sz w:val="20"/>
                <w:szCs w:val="20"/>
              </w:rPr>
              <w:t>-0.10 (-0.08)</w:t>
            </w:r>
          </w:p>
        </w:tc>
        <w:tc>
          <w:tcPr>
            <w:tcW w:w="1620" w:type="dxa"/>
            <w:vMerge/>
            <w:tcBorders>
              <w:left w:val="nil"/>
              <w:bottom w:val="nil"/>
              <w:right w:val="nil"/>
            </w:tcBorders>
            <w:shd w:val="clear" w:color="auto" w:fill="auto"/>
          </w:tcPr>
          <w:p w14:paraId="1A2A9475" w14:textId="77777777" w:rsidR="008C4E52" w:rsidRPr="00A03874" w:rsidRDefault="008C4E52" w:rsidP="001B2EB4">
            <w:pPr>
              <w:jc w:val="center"/>
              <w:rPr>
                <w:rFonts w:ascii="Times New Roman" w:hAnsi="Times New Roman"/>
                <w:sz w:val="22"/>
                <w:szCs w:val="22"/>
                <w:lang w:val="en-GB"/>
              </w:rPr>
            </w:pPr>
          </w:p>
        </w:tc>
      </w:tr>
      <w:tr w:rsidR="008C4E52" w:rsidRPr="00A03874" w14:paraId="79292E7A" w14:textId="77777777" w:rsidTr="001B2EB4">
        <w:trPr>
          <w:trHeight w:val="260"/>
          <w:jc w:val="center"/>
        </w:trPr>
        <w:tc>
          <w:tcPr>
            <w:tcW w:w="1710" w:type="dxa"/>
            <w:tcBorders>
              <w:top w:val="nil"/>
              <w:left w:val="nil"/>
              <w:bottom w:val="nil"/>
              <w:right w:val="nil"/>
            </w:tcBorders>
            <w:shd w:val="clear" w:color="auto" w:fill="auto"/>
          </w:tcPr>
          <w:p w14:paraId="5AE9979A" w14:textId="77777777" w:rsidR="008C4E52" w:rsidRPr="00A03874" w:rsidRDefault="008C4E52" w:rsidP="001B2EB4">
            <w:pPr>
              <w:jc w:val="center"/>
              <w:rPr>
                <w:rFonts w:ascii="Times New Roman" w:hAnsi="Times New Roman"/>
                <w:i/>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4E69CFD4" w14:textId="77777777" w:rsidR="008C4E52" w:rsidRPr="002E3F3E" w:rsidRDefault="008C4E52" w:rsidP="001B2EB4">
            <w:pPr>
              <w:jc w:val="center"/>
              <w:rPr>
                <w:rFonts w:ascii="Times New Roman" w:hAnsi="Times New Roman"/>
                <w:color w:val="000000"/>
                <w:sz w:val="22"/>
                <w:szCs w:val="22"/>
              </w:rPr>
            </w:pPr>
            <w:r w:rsidRPr="002E3F3E">
              <w:rPr>
                <w:rFonts w:ascii="Times New Roman" w:hAnsi="Times New Roman"/>
                <w:color w:val="000000"/>
                <w:sz w:val="20"/>
                <w:szCs w:val="20"/>
              </w:rPr>
              <w:t>12.38*</w:t>
            </w:r>
          </w:p>
        </w:tc>
        <w:tc>
          <w:tcPr>
            <w:tcW w:w="1260" w:type="dxa"/>
            <w:tcBorders>
              <w:top w:val="nil"/>
              <w:left w:val="nil"/>
              <w:bottom w:val="nil"/>
              <w:right w:val="nil"/>
            </w:tcBorders>
            <w:shd w:val="clear" w:color="auto" w:fill="auto"/>
            <w:vAlign w:val="bottom"/>
          </w:tcPr>
          <w:p w14:paraId="4C56CC89" w14:textId="77777777" w:rsidR="008C4E52" w:rsidRPr="002E3F3E" w:rsidRDefault="008C4E52" w:rsidP="001B2EB4">
            <w:pPr>
              <w:jc w:val="center"/>
              <w:rPr>
                <w:rFonts w:ascii="Times New Roman" w:hAnsi="Times New Roman"/>
                <w:sz w:val="22"/>
                <w:szCs w:val="22"/>
              </w:rPr>
            </w:pPr>
            <w:r w:rsidRPr="002E3F3E">
              <w:rPr>
                <w:rFonts w:ascii="Times New Roman" w:hAnsi="Times New Roman"/>
                <w:color w:val="000000"/>
                <w:sz w:val="20"/>
                <w:szCs w:val="20"/>
              </w:rPr>
              <w:t>12.99*</w:t>
            </w:r>
          </w:p>
        </w:tc>
        <w:tc>
          <w:tcPr>
            <w:tcW w:w="1800" w:type="dxa"/>
            <w:tcBorders>
              <w:top w:val="nil"/>
              <w:left w:val="nil"/>
              <w:bottom w:val="nil"/>
              <w:right w:val="nil"/>
            </w:tcBorders>
            <w:shd w:val="clear" w:color="auto" w:fill="auto"/>
            <w:vAlign w:val="bottom"/>
          </w:tcPr>
          <w:p w14:paraId="38F1796A" w14:textId="77777777" w:rsidR="008C4E52" w:rsidRPr="002E3F3E" w:rsidRDefault="008C4E52" w:rsidP="001B2EB4">
            <w:pPr>
              <w:jc w:val="center"/>
              <w:rPr>
                <w:rFonts w:ascii="Times New Roman" w:hAnsi="Times New Roman"/>
                <w:sz w:val="22"/>
                <w:szCs w:val="22"/>
              </w:rPr>
            </w:pPr>
            <w:r w:rsidRPr="002E3F3E">
              <w:rPr>
                <w:rFonts w:ascii="Times New Roman" w:hAnsi="Times New Roman"/>
                <w:color w:val="000000"/>
                <w:sz w:val="20"/>
                <w:szCs w:val="20"/>
              </w:rPr>
              <w:t>0.61 (0.07)</w:t>
            </w:r>
          </w:p>
        </w:tc>
        <w:tc>
          <w:tcPr>
            <w:tcW w:w="1620" w:type="dxa"/>
            <w:vMerge/>
            <w:tcBorders>
              <w:left w:val="nil"/>
              <w:bottom w:val="nil"/>
              <w:right w:val="nil"/>
            </w:tcBorders>
            <w:shd w:val="clear" w:color="auto" w:fill="auto"/>
          </w:tcPr>
          <w:p w14:paraId="22CBA297" w14:textId="77777777" w:rsidR="008C4E52" w:rsidRPr="00A03874" w:rsidRDefault="008C4E52" w:rsidP="001B2EB4">
            <w:pPr>
              <w:jc w:val="center"/>
              <w:rPr>
                <w:rFonts w:ascii="Times New Roman" w:hAnsi="Times New Roman"/>
                <w:sz w:val="22"/>
                <w:szCs w:val="22"/>
                <w:lang w:val="en-GB"/>
              </w:rPr>
            </w:pPr>
          </w:p>
        </w:tc>
      </w:tr>
      <w:tr w:rsidR="008C4E52" w:rsidRPr="00A03874" w14:paraId="175CF2A4" w14:textId="77777777" w:rsidTr="001B2EB4">
        <w:trPr>
          <w:trHeight w:val="260"/>
          <w:jc w:val="center"/>
        </w:trPr>
        <w:tc>
          <w:tcPr>
            <w:tcW w:w="1710" w:type="dxa"/>
            <w:tcBorders>
              <w:top w:val="nil"/>
              <w:left w:val="nil"/>
              <w:bottom w:val="nil"/>
              <w:right w:val="nil"/>
            </w:tcBorders>
            <w:shd w:val="clear" w:color="auto" w:fill="auto"/>
          </w:tcPr>
          <w:p w14:paraId="3BE9044B" w14:textId="77777777" w:rsidR="008C4E52" w:rsidRPr="00A03874" w:rsidRDefault="008C4E52" w:rsidP="001B2EB4">
            <w:pPr>
              <w:jc w:val="center"/>
              <w:rPr>
                <w:rFonts w:ascii="Times New Roman" w:hAnsi="Times New Roman"/>
                <w:i/>
                <w:sz w:val="22"/>
                <w:szCs w:val="22"/>
                <w:lang w:val="en-GB"/>
              </w:rPr>
            </w:pPr>
            <w:r w:rsidRPr="00A03874">
              <w:rPr>
                <w:rFonts w:ascii="Times New Roman" w:hAnsi="Times New Roman"/>
                <w:i/>
                <w:sz w:val="22"/>
                <w:szCs w:val="22"/>
                <w:lang w:val="en-GB"/>
              </w:rPr>
              <w:t>12</w:t>
            </w:r>
          </w:p>
        </w:tc>
        <w:tc>
          <w:tcPr>
            <w:tcW w:w="1350" w:type="dxa"/>
            <w:tcBorders>
              <w:top w:val="nil"/>
              <w:left w:val="nil"/>
              <w:bottom w:val="nil"/>
              <w:right w:val="nil"/>
            </w:tcBorders>
            <w:shd w:val="clear" w:color="auto" w:fill="auto"/>
            <w:vAlign w:val="bottom"/>
          </w:tcPr>
          <w:p w14:paraId="75568264" w14:textId="77777777" w:rsidR="008C4E52" w:rsidRPr="002E3F3E" w:rsidRDefault="008C4E52" w:rsidP="001B2EB4">
            <w:pPr>
              <w:jc w:val="center"/>
              <w:rPr>
                <w:rFonts w:ascii="Times New Roman" w:hAnsi="Times New Roman"/>
                <w:color w:val="000000"/>
                <w:sz w:val="22"/>
                <w:szCs w:val="22"/>
              </w:rPr>
            </w:pPr>
            <w:r w:rsidRPr="002E3F3E">
              <w:rPr>
                <w:rFonts w:ascii="Times New Roman" w:hAnsi="Times New Roman"/>
                <w:color w:val="000000"/>
                <w:sz w:val="20"/>
                <w:szCs w:val="20"/>
              </w:rPr>
              <w:t>7.23</w:t>
            </w:r>
          </w:p>
        </w:tc>
        <w:tc>
          <w:tcPr>
            <w:tcW w:w="1260" w:type="dxa"/>
            <w:tcBorders>
              <w:top w:val="nil"/>
              <w:left w:val="nil"/>
              <w:bottom w:val="nil"/>
              <w:right w:val="nil"/>
            </w:tcBorders>
            <w:shd w:val="clear" w:color="auto" w:fill="auto"/>
            <w:vAlign w:val="bottom"/>
          </w:tcPr>
          <w:p w14:paraId="12D52BAB" w14:textId="77777777" w:rsidR="008C4E52" w:rsidRPr="002E3F3E" w:rsidRDefault="008C4E52" w:rsidP="001B2EB4">
            <w:pPr>
              <w:jc w:val="center"/>
              <w:rPr>
                <w:rFonts w:ascii="Times New Roman" w:hAnsi="Times New Roman"/>
                <w:color w:val="000000"/>
                <w:sz w:val="22"/>
                <w:szCs w:val="22"/>
              </w:rPr>
            </w:pPr>
            <w:r w:rsidRPr="002E3F3E">
              <w:rPr>
                <w:rFonts w:ascii="Times New Roman" w:hAnsi="Times New Roman"/>
                <w:color w:val="000000"/>
                <w:sz w:val="20"/>
                <w:szCs w:val="20"/>
              </w:rPr>
              <w:t>13.13*</w:t>
            </w:r>
          </w:p>
        </w:tc>
        <w:tc>
          <w:tcPr>
            <w:tcW w:w="1800" w:type="dxa"/>
            <w:tcBorders>
              <w:top w:val="nil"/>
              <w:left w:val="nil"/>
              <w:bottom w:val="nil"/>
              <w:right w:val="nil"/>
            </w:tcBorders>
            <w:shd w:val="clear" w:color="auto" w:fill="auto"/>
            <w:vAlign w:val="bottom"/>
          </w:tcPr>
          <w:p w14:paraId="16F903FC" w14:textId="77777777" w:rsidR="008C4E52" w:rsidRPr="002E3F3E" w:rsidRDefault="008C4E52" w:rsidP="001B2EB4">
            <w:pPr>
              <w:jc w:val="center"/>
              <w:rPr>
                <w:rFonts w:ascii="Times New Roman" w:hAnsi="Times New Roman"/>
                <w:color w:val="000000"/>
                <w:sz w:val="22"/>
                <w:szCs w:val="22"/>
              </w:rPr>
            </w:pPr>
            <w:r w:rsidRPr="002E3F3E">
              <w:rPr>
                <w:rFonts w:ascii="Times New Roman" w:hAnsi="Times New Roman"/>
                <w:color w:val="000000"/>
                <w:sz w:val="20"/>
                <w:szCs w:val="20"/>
              </w:rPr>
              <w:t>5.90 (0.09)</w:t>
            </w:r>
          </w:p>
        </w:tc>
        <w:tc>
          <w:tcPr>
            <w:tcW w:w="1620" w:type="dxa"/>
            <w:vMerge/>
            <w:tcBorders>
              <w:left w:val="nil"/>
              <w:bottom w:val="nil"/>
              <w:right w:val="nil"/>
            </w:tcBorders>
            <w:shd w:val="clear" w:color="auto" w:fill="auto"/>
          </w:tcPr>
          <w:p w14:paraId="6A1A8B3F" w14:textId="77777777" w:rsidR="008C4E52" w:rsidRPr="00A03874" w:rsidRDefault="008C4E52" w:rsidP="001B2EB4">
            <w:pPr>
              <w:jc w:val="center"/>
              <w:rPr>
                <w:rFonts w:ascii="Times New Roman" w:hAnsi="Times New Roman"/>
                <w:sz w:val="22"/>
                <w:szCs w:val="22"/>
                <w:lang w:val="en-GB"/>
              </w:rPr>
            </w:pPr>
          </w:p>
        </w:tc>
      </w:tr>
      <w:tr w:rsidR="008C4E52" w:rsidRPr="00A03874" w14:paraId="04911A38" w14:textId="77777777" w:rsidTr="001B2EB4">
        <w:trPr>
          <w:trHeight w:val="287"/>
          <w:jc w:val="center"/>
        </w:trPr>
        <w:tc>
          <w:tcPr>
            <w:tcW w:w="7740" w:type="dxa"/>
            <w:gridSpan w:val="5"/>
            <w:tcBorders>
              <w:left w:val="nil"/>
              <w:bottom w:val="nil"/>
              <w:right w:val="nil"/>
            </w:tcBorders>
            <w:shd w:val="clear" w:color="auto" w:fill="auto"/>
          </w:tcPr>
          <w:p w14:paraId="63D52FA1" w14:textId="431CE27E" w:rsidR="008C4E52" w:rsidRPr="00A03874" w:rsidRDefault="008C4E52" w:rsidP="001B2EB4">
            <w:pPr>
              <w:rPr>
                <w:rFonts w:ascii="Times New Roman" w:hAnsi="Times New Roman"/>
                <w:sz w:val="22"/>
                <w:szCs w:val="22"/>
                <w:lang w:val="en-GB"/>
              </w:rPr>
            </w:pPr>
            <w:r w:rsidRPr="00A03874">
              <w:rPr>
                <w:rFonts w:ascii="Times New Roman" w:hAnsi="Times New Roman"/>
                <w:i/>
                <w:sz w:val="22"/>
                <w:szCs w:val="22"/>
              </w:rPr>
              <w:t xml:space="preserve">Panel B: </w:t>
            </w:r>
            <w:r w:rsidR="00431732">
              <w:rPr>
                <w:rFonts w:ascii="Times New Roman" w:hAnsi="Times New Roman"/>
                <w:i/>
                <w:sz w:val="22"/>
                <w:szCs w:val="22"/>
              </w:rPr>
              <w:t>P</w:t>
            </w:r>
            <w:r w:rsidRPr="00A03874">
              <w:rPr>
                <w:rFonts w:ascii="Times New Roman" w:hAnsi="Times New Roman"/>
                <w:i/>
                <w:sz w:val="22"/>
                <w:szCs w:val="22"/>
              </w:rPr>
              <w:t>ortfolios based on top 20% capitalized industries</w:t>
            </w:r>
          </w:p>
        </w:tc>
      </w:tr>
      <w:tr w:rsidR="008C4E52" w:rsidRPr="00A03874" w14:paraId="0766B005" w14:textId="77777777" w:rsidTr="001B2EB4">
        <w:trPr>
          <w:trHeight w:val="287"/>
          <w:jc w:val="center"/>
        </w:trPr>
        <w:tc>
          <w:tcPr>
            <w:tcW w:w="1710" w:type="dxa"/>
            <w:tcBorders>
              <w:left w:val="nil"/>
              <w:bottom w:val="nil"/>
              <w:right w:val="nil"/>
            </w:tcBorders>
            <w:shd w:val="clear" w:color="auto" w:fill="auto"/>
          </w:tcPr>
          <w:p w14:paraId="4DA78AF1"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2F8A2D06" w14:textId="77777777" w:rsidR="008C4E52" w:rsidRPr="00A03874" w:rsidRDefault="008C4E52" w:rsidP="001B2EB4">
            <w:pPr>
              <w:jc w:val="center"/>
              <w:rPr>
                <w:rFonts w:ascii="Times New Roman" w:hAnsi="Times New Roman"/>
                <w:color w:val="000000"/>
                <w:sz w:val="22"/>
                <w:szCs w:val="22"/>
              </w:rPr>
            </w:pPr>
            <w:r>
              <w:rPr>
                <w:color w:val="000000"/>
                <w:sz w:val="20"/>
                <w:szCs w:val="20"/>
              </w:rPr>
              <w:t>11.18</w:t>
            </w:r>
          </w:p>
        </w:tc>
        <w:tc>
          <w:tcPr>
            <w:tcW w:w="1260" w:type="dxa"/>
            <w:tcBorders>
              <w:left w:val="nil"/>
              <w:bottom w:val="nil"/>
              <w:right w:val="nil"/>
            </w:tcBorders>
            <w:shd w:val="clear" w:color="auto" w:fill="auto"/>
            <w:vAlign w:val="bottom"/>
          </w:tcPr>
          <w:p w14:paraId="62EE011D" w14:textId="77777777" w:rsidR="008C4E52" w:rsidRPr="00A03874" w:rsidRDefault="008C4E52" w:rsidP="001B2EB4">
            <w:pPr>
              <w:jc w:val="center"/>
              <w:rPr>
                <w:rFonts w:ascii="Times New Roman" w:hAnsi="Times New Roman"/>
                <w:color w:val="000000"/>
                <w:sz w:val="22"/>
                <w:szCs w:val="22"/>
              </w:rPr>
            </w:pPr>
            <w:r>
              <w:rPr>
                <w:color w:val="000000"/>
                <w:sz w:val="20"/>
                <w:szCs w:val="20"/>
              </w:rPr>
              <w:t>13.77</w:t>
            </w:r>
          </w:p>
        </w:tc>
        <w:tc>
          <w:tcPr>
            <w:tcW w:w="1800" w:type="dxa"/>
            <w:tcBorders>
              <w:left w:val="nil"/>
              <w:bottom w:val="nil"/>
              <w:right w:val="nil"/>
            </w:tcBorders>
            <w:shd w:val="clear" w:color="auto" w:fill="auto"/>
            <w:vAlign w:val="bottom"/>
          </w:tcPr>
          <w:p w14:paraId="5FADAFBE" w14:textId="77777777" w:rsidR="008C4E52" w:rsidRPr="00A03874" w:rsidRDefault="008C4E52" w:rsidP="001B2EB4">
            <w:pPr>
              <w:jc w:val="center"/>
              <w:rPr>
                <w:rFonts w:ascii="Times New Roman" w:hAnsi="Times New Roman"/>
                <w:color w:val="000000"/>
                <w:sz w:val="22"/>
                <w:szCs w:val="22"/>
              </w:rPr>
            </w:pPr>
            <w:r>
              <w:rPr>
                <w:color w:val="000000"/>
                <w:sz w:val="20"/>
                <w:szCs w:val="20"/>
              </w:rPr>
              <w:t>2.59 (0.12)</w:t>
            </w:r>
          </w:p>
        </w:tc>
        <w:tc>
          <w:tcPr>
            <w:tcW w:w="1620" w:type="dxa"/>
            <w:vMerge w:val="restart"/>
            <w:tcBorders>
              <w:left w:val="nil"/>
              <w:right w:val="nil"/>
            </w:tcBorders>
            <w:shd w:val="clear" w:color="auto" w:fill="auto"/>
            <w:vAlign w:val="center"/>
          </w:tcPr>
          <w:p w14:paraId="253BEFAE"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738</w:t>
            </w:r>
          </w:p>
        </w:tc>
      </w:tr>
      <w:tr w:rsidR="008C4E52" w:rsidRPr="00A03874" w14:paraId="204EB877" w14:textId="77777777" w:rsidTr="001B2EB4">
        <w:trPr>
          <w:trHeight w:val="260"/>
          <w:jc w:val="center"/>
        </w:trPr>
        <w:tc>
          <w:tcPr>
            <w:tcW w:w="1710" w:type="dxa"/>
            <w:tcBorders>
              <w:top w:val="nil"/>
              <w:left w:val="nil"/>
              <w:bottom w:val="nil"/>
              <w:right w:val="nil"/>
            </w:tcBorders>
            <w:shd w:val="clear" w:color="auto" w:fill="auto"/>
          </w:tcPr>
          <w:p w14:paraId="097B6013"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5D216B7A"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14.34*</w:t>
            </w:r>
          </w:p>
        </w:tc>
        <w:tc>
          <w:tcPr>
            <w:tcW w:w="1260" w:type="dxa"/>
            <w:tcBorders>
              <w:top w:val="nil"/>
              <w:left w:val="nil"/>
              <w:bottom w:val="nil"/>
              <w:right w:val="nil"/>
            </w:tcBorders>
            <w:shd w:val="clear" w:color="auto" w:fill="auto"/>
            <w:vAlign w:val="bottom"/>
          </w:tcPr>
          <w:p w14:paraId="66251876"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16.76*</w:t>
            </w:r>
          </w:p>
        </w:tc>
        <w:tc>
          <w:tcPr>
            <w:tcW w:w="1800" w:type="dxa"/>
            <w:tcBorders>
              <w:top w:val="nil"/>
              <w:left w:val="nil"/>
              <w:bottom w:val="nil"/>
              <w:right w:val="nil"/>
            </w:tcBorders>
            <w:shd w:val="clear" w:color="auto" w:fill="auto"/>
            <w:vAlign w:val="bottom"/>
          </w:tcPr>
          <w:p w14:paraId="38284B59"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2.41 (0.14)</w:t>
            </w:r>
          </w:p>
        </w:tc>
        <w:tc>
          <w:tcPr>
            <w:tcW w:w="1620" w:type="dxa"/>
            <w:vMerge/>
            <w:tcBorders>
              <w:left w:val="nil"/>
              <w:right w:val="nil"/>
            </w:tcBorders>
            <w:shd w:val="clear" w:color="auto" w:fill="auto"/>
            <w:vAlign w:val="bottom"/>
          </w:tcPr>
          <w:p w14:paraId="7CDF5F0F" w14:textId="77777777" w:rsidR="008C4E52" w:rsidRPr="00A03874" w:rsidRDefault="008C4E52" w:rsidP="001B2EB4">
            <w:pPr>
              <w:jc w:val="center"/>
              <w:rPr>
                <w:rFonts w:ascii="Times New Roman" w:hAnsi="Times New Roman"/>
                <w:sz w:val="22"/>
                <w:szCs w:val="22"/>
                <w:lang w:val="en-GB"/>
              </w:rPr>
            </w:pPr>
          </w:p>
        </w:tc>
      </w:tr>
      <w:tr w:rsidR="008C4E52" w:rsidRPr="00A03874" w14:paraId="6BCEE887" w14:textId="77777777" w:rsidTr="001B2EB4">
        <w:trPr>
          <w:trHeight w:val="247"/>
          <w:jc w:val="center"/>
        </w:trPr>
        <w:tc>
          <w:tcPr>
            <w:tcW w:w="1710" w:type="dxa"/>
            <w:tcBorders>
              <w:top w:val="nil"/>
              <w:left w:val="nil"/>
              <w:bottom w:val="nil"/>
              <w:right w:val="nil"/>
            </w:tcBorders>
            <w:shd w:val="clear" w:color="auto" w:fill="auto"/>
          </w:tcPr>
          <w:p w14:paraId="07076402"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41944BBC"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12.91*</w:t>
            </w:r>
          </w:p>
        </w:tc>
        <w:tc>
          <w:tcPr>
            <w:tcW w:w="1260" w:type="dxa"/>
            <w:tcBorders>
              <w:top w:val="nil"/>
              <w:left w:val="nil"/>
              <w:bottom w:val="nil"/>
              <w:right w:val="nil"/>
            </w:tcBorders>
            <w:shd w:val="clear" w:color="auto" w:fill="auto"/>
            <w:vAlign w:val="bottom"/>
          </w:tcPr>
          <w:p w14:paraId="712A4F2C"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16.18*</w:t>
            </w:r>
          </w:p>
        </w:tc>
        <w:tc>
          <w:tcPr>
            <w:tcW w:w="1800" w:type="dxa"/>
            <w:tcBorders>
              <w:top w:val="nil"/>
              <w:left w:val="nil"/>
              <w:bottom w:val="nil"/>
              <w:right w:val="nil"/>
            </w:tcBorders>
            <w:shd w:val="clear" w:color="auto" w:fill="auto"/>
            <w:vAlign w:val="bottom"/>
          </w:tcPr>
          <w:p w14:paraId="7F2C500E"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3.27 (0.17)</w:t>
            </w:r>
          </w:p>
        </w:tc>
        <w:tc>
          <w:tcPr>
            <w:tcW w:w="1620" w:type="dxa"/>
            <w:vMerge/>
            <w:tcBorders>
              <w:left w:val="nil"/>
              <w:right w:val="nil"/>
            </w:tcBorders>
            <w:shd w:val="clear" w:color="auto" w:fill="auto"/>
            <w:vAlign w:val="bottom"/>
          </w:tcPr>
          <w:p w14:paraId="620819B4" w14:textId="77777777" w:rsidR="008C4E52" w:rsidRPr="00A03874" w:rsidRDefault="008C4E52" w:rsidP="001B2EB4">
            <w:pPr>
              <w:jc w:val="center"/>
              <w:rPr>
                <w:rFonts w:ascii="Times New Roman" w:hAnsi="Times New Roman"/>
                <w:sz w:val="22"/>
                <w:szCs w:val="22"/>
                <w:lang w:val="en-GB"/>
              </w:rPr>
            </w:pPr>
          </w:p>
        </w:tc>
      </w:tr>
      <w:tr w:rsidR="008C4E52" w:rsidRPr="00A03874" w14:paraId="773FA590" w14:textId="77777777" w:rsidTr="001B2EB4">
        <w:trPr>
          <w:trHeight w:val="260"/>
          <w:jc w:val="center"/>
        </w:trPr>
        <w:tc>
          <w:tcPr>
            <w:tcW w:w="1710" w:type="dxa"/>
            <w:tcBorders>
              <w:top w:val="nil"/>
              <w:left w:val="nil"/>
              <w:right w:val="nil"/>
            </w:tcBorders>
            <w:shd w:val="clear" w:color="auto" w:fill="auto"/>
          </w:tcPr>
          <w:p w14:paraId="7BBB7096"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60DB19E9"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8.42</w:t>
            </w:r>
          </w:p>
        </w:tc>
        <w:tc>
          <w:tcPr>
            <w:tcW w:w="1260" w:type="dxa"/>
            <w:tcBorders>
              <w:top w:val="nil"/>
              <w:left w:val="nil"/>
              <w:right w:val="nil"/>
            </w:tcBorders>
            <w:shd w:val="clear" w:color="auto" w:fill="auto"/>
            <w:vAlign w:val="bottom"/>
          </w:tcPr>
          <w:p w14:paraId="507DDD61"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12.76*</w:t>
            </w:r>
          </w:p>
        </w:tc>
        <w:tc>
          <w:tcPr>
            <w:tcW w:w="1800" w:type="dxa"/>
            <w:tcBorders>
              <w:top w:val="nil"/>
              <w:left w:val="nil"/>
              <w:right w:val="nil"/>
            </w:tcBorders>
            <w:shd w:val="clear" w:color="auto" w:fill="auto"/>
            <w:vAlign w:val="bottom"/>
          </w:tcPr>
          <w:p w14:paraId="07A2B4FF"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4.34 (0.19)</w:t>
            </w:r>
          </w:p>
        </w:tc>
        <w:tc>
          <w:tcPr>
            <w:tcW w:w="1620" w:type="dxa"/>
            <w:vMerge/>
            <w:tcBorders>
              <w:left w:val="nil"/>
              <w:right w:val="nil"/>
            </w:tcBorders>
            <w:shd w:val="clear" w:color="auto" w:fill="auto"/>
            <w:vAlign w:val="bottom"/>
          </w:tcPr>
          <w:p w14:paraId="08065D8D" w14:textId="77777777" w:rsidR="008C4E52" w:rsidRPr="00A03874" w:rsidRDefault="008C4E52" w:rsidP="001B2EB4">
            <w:pPr>
              <w:jc w:val="center"/>
              <w:rPr>
                <w:rFonts w:ascii="Times New Roman" w:hAnsi="Times New Roman"/>
                <w:sz w:val="22"/>
                <w:szCs w:val="22"/>
                <w:lang w:val="en-GB"/>
              </w:rPr>
            </w:pPr>
          </w:p>
        </w:tc>
      </w:tr>
      <w:tr w:rsidR="008C4E52" w:rsidRPr="00A03874" w14:paraId="50A2F403" w14:textId="77777777" w:rsidTr="001B2EB4">
        <w:trPr>
          <w:trHeight w:val="287"/>
          <w:jc w:val="center"/>
        </w:trPr>
        <w:tc>
          <w:tcPr>
            <w:tcW w:w="7740" w:type="dxa"/>
            <w:gridSpan w:val="5"/>
            <w:tcBorders>
              <w:left w:val="nil"/>
              <w:bottom w:val="nil"/>
              <w:right w:val="nil"/>
            </w:tcBorders>
            <w:shd w:val="clear" w:color="auto" w:fill="auto"/>
          </w:tcPr>
          <w:p w14:paraId="5FBF801E" w14:textId="16FFFE6A" w:rsidR="008C4E52" w:rsidRPr="00A03874" w:rsidRDefault="008C4E52" w:rsidP="001B2EB4">
            <w:pPr>
              <w:rPr>
                <w:rFonts w:ascii="Times New Roman" w:hAnsi="Times New Roman"/>
                <w:sz w:val="22"/>
                <w:szCs w:val="22"/>
                <w:lang w:val="en-GB"/>
              </w:rPr>
            </w:pPr>
            <w:r w:rsidRPr="00A03874">
              <w:rPr>
                <w:rFonts w:ascii="Times New Roman" w:hAnsi="Times New Roman"/>
                <w:i/>
                <w:sz w:val="22"/>
                <w:szCs w:val="22"/>
              </w:rPr>
              <w:t xml:space="preserve">Panel C: </w:t>
            </w:r>
            <w:r w:rsidR="00431732">
              <w:rPr>
                <w:rFonts w:ascii="Times New Roman" w:hAnsi="Times New Roman"/>
                <w:i/>
                <w:sz w:val="22"/>
                <w:szCs w:val="22"/>
              </w:rPr>
              <w:t>P</w:t>
            </w:r>
            <w:r w:rsidRPr="00A03874">
              <w:rPr>
                <w:rFonts w:ascii="Times New Roman" w:hAnsi="Times New Roman"/>
                <w:i/>
                <w:sz w:val="22"/>
                <w:szCs w:val="22"/>
              </w:rPr>
              <w:t>ortfolios based on bottom 20% capitalized industries</w:t>
            </w:r>
          </w:p>
        </w:tc>
      </w:tr>
      <w:tr w:rsidR="008C4E52" w:rsidRPr="00A03874" w14:paraId="1385FAEE" w14:textId="77777777" w:rsidTr="001B2EB4">
        <w:trPr>
          <w:trHeight w:val="287"/>
          <w:jc w:val="center"/>
        </w:trPr>
        <w:tc>
          <w:tcPr>
            <w:tcW w:w="1710" w:type="dxa"/>
            <w:tcBorders>
              <w:left w:val="nil"/>
              <w:bottom w:val="nil"/>
              <w:right w:val="nil"/>
            </w:tcBorders>
            <w:shd w:val="clear" w:color="auto" w:fill="auto"/>
          </w:tcPr>
          <w:p w14:paraId="1677ED43"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11D5D279" w14:textId="77777777" w:rsidR="008C4E52" w:rsidRPr="002E3F3E" w:rsidRDefault="008C4E52" w:rsidP="001B2EB4">
            <w:pPr>
              <w:jc w:val="center"/>
              <w:rPr>
                <w:rFonts w:ascii="Times New Roman" w:hAnsi="Times New Roman"/>
                <w:sz w:val="22"/>
                <w:szCs w:val="22"/>
              </w:rPr>
            </w:pPr>
            <w:r w:rsidRPr="002E3F3E">
              <w:rPr>
                <w:color w:val="000000"/>
                <w:sz w:val="20"/>
                <w:szCs w:val="20"/>
              </w:rPr>
              <w:t>-18.36*</w:t>
            </w:r>
          </w:p>
        </w:tc>
        <w:tc>
          <w:tcPr>
            <w:tcW w:w="1260" w:type="dxa"/>
            <w:tcBorders>
              <w:left w:val="nil"/>
              <w:bottom w:val="nil"/>
              <w:right w:val="nil"/>
            </w:tcBorders>
            <w:shd w:val="clear" w:color="auto" w:fill="auto"/>
            <w:vAlign w:val="bottom"/>
          </w:tcPr>
          <w:p w14:paraId="52F82919" w14:textId="77777777" w:rsidR="008C4E52" w:rsidRPr="00F91464" w:rsidRDefault="008C4E52" w:rsidP="001B2EB4">
            <w:pPr>
              <w:jc w:val="center"/>
              <w:rPr>
                <w:rFonts w:ascii="Times New Roman" w:hAnsi="Times New Roman"/>
                <w:bCs/>
                <w:sz w:val="22"/>
                <w:szCs w:val="22"/>
              </w:rPr>
            </w:pPr>
            <w:r>
              <w:rPr>
                <w:color w:val="000000"/>
                <w:sz w:val="20"/>
                <w:szCs w:val="20"/>
              </w:rPr>
              <w:t>-7.18</w:t>
            </w:r>
          </w:p>
        </w:tc>
        <w:tc>
          <w:tcPr>
            <w:tcW w:w="1800" w:type="dxa"/>
            <w:tcBorders>
              <w:left w:val="nil"/>
              <w:bottom w:val="nil"/>
              <w:right w:val="nil"/>
            </w:tcBorders>
            <w:shd w:val="clear" w:color="auto" w:fill="auto"/>
            <w:vAlign w:val="bottom"/>
          </w:tcPr>
          <w:p w14:paraId="154D8651" w14:textId="77777777" w:rsidR="008C4E52" w:rsidRPr="00F91464" w:rsidRDefault="008C4E52" w:rsidP="001B2EB4">
            <w:pPr>
              <w:jc w:val="center"/>
              <w:rPr>
                <w:rFonts w:ascii="Times New Roman" w:hAnsi="Times New Roman"/>
                <w:bCs/>
                <w:sz w:val="22"/>
                <w:szCs w:val="22"/>
              </w:rPr>
            </w:pPr>
            <w:r>
              <w:rPr>
                <w:color w:val="000000"/>
                <w:sz w:val="20"/>
                <w:szCs w:val="20"/>
              </w:rPr>
              <w:t>11.18 (0.30)*</w:t>
            </w:r>
          </w:p>
        </w:tc>
        <w:tc>
          <w:tcPr>
            <w:tcW w:w="1620" w:type="dxa"/>
            <w:vMerge w:val="restart"/>
            <w:tcBorders>
              <w:left w:val="nil"/>
              <w:right w:val="nil"/>
            </w:tcBorders>
            <w:shd w:val="clear" w:color="auto" w:fill="auto"/>
            <w:vAlign w:val="center"/>
          </w:tcPr>
          <w:p w14:paraId="5A2689EC"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636</w:t>
            </w:r>
          </w:p>
        </w:tc>
      </w:tr>
      <w:tr w:rsidR="008C4E52" w:rsidRPr="00A03874" w14:paraId="164372FD" w14:textId="77777777" w:rsidTr="001B2EB4">
        <w:trPr>
          <w:trHeight w:val="260"/>
          <w:jc w:val="center"/>
        </w:trPr>
        <w:tc>
          <w:tcPr>
            <w:tcW w:w="1710" w:type="dxa"/>
            <w:tcBorders>
              <w:top w:val="nil"/>
              <w:left w:val="nil"/>
              <w:bottom w:val="nil"/>
              <w:right w:val="nil"/>
            </w:tcBorders>
            <w:shd w:val="clear" w:color="auto" w:fill="auto"/>
          </w:tcPr>
          <w:p w14:paraId="15F827EC"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6C2049B2" w14:textId="77777777" w:rsidR="008C4E52" w:rsidRPr="00F91464" w:rsidRDefault="008C4E52" w:rsidP="001B2EB4">
            <w:pPr>
              <w:jc w:val="center"/>
              <w:rPr>
                <w:rFonts w:ascii="Times New Roman" w:hAnsi="Times New Roman"/>
                <w:bCs/>
                <w:sz w:val="22"/>
                <w:szCs w:val="22"/>
              </w:rPr>
            </w:pPr>
            <w:r>
              <w:rPr>
                <w:color w:val="000000"/>
                <w:sz w:val="20"/>
                <w:szCs w:val="20"/>
              </w:rPr>
              <w:t>-14.71</w:t>
            </w:r>
          </w:p>
        </w:tc>
        <w:tc>
          <w:tcPr>
            <w:tcW w:w="1260" w:type="dxa"/>
            <w:tcBorders>
              <w:top w:val="nil"/>
              <w:left w:val="nil"/>
              <w:bottom w:val="nil"/>
              <w:right w:val="nil"/>
            </w:tcBorders>
            <w:shd w:val="clear" w:color="auto" w:fill="auto"/>
            <w:vAlign w:val="bottom"/>
          </w:tcPr>
          <w:p w14:paraId="2DB81E03" w14:textId="77777777" w:rsidR="008C4E52" w:rsidRPr="00F91464" w:rsidRDefault="008C4E52" w:rsidP="001B2EB4">
            <w:pPr>
              <w:jc w:val="center"/>
              <w:rPr>
                <w:rFonts w:ascii="Times New Roman" w:hAnsi="Times New Roman"/>
                <w:bCs/>
                <w:sz w:val="22"/>
                <w:szCs w:val="22"/>
              </w:rPr>
            </w:pPr>
            <w:r>
              <w:rPr>
                <w:color w:val="000000"/>
                <w:sz w:val="20"/>
                <w:szCs w:val="20"/>
              </w:rPr>
              <w:t>-3.93</w:t>
            </w:r>
          </w:p>
        </w:tc>
        <w:tc>
          <w:tcPr>
            <w:tcW w:w="1800" w:type="dxa"/>
            <w:tcBorders>
              <w:top w:val="nil"/>
              <w:left w:val="nil"/>
              <w:bottom w:val="nil"/>
              <w:right w:val="nil"/>
            </w:tcBorders>
            <w:shd w:val="clear" w:color="auto" w:fill="auto"/>
            <w:vAlign w:val="bottom"/>
          </w:tcPr>
          <w:p w14:paraId="0B6425BF" w14:textId="77777777" w:rsidR="008C4E52" w:rsidRPr="00F91464" w:rsidRDefault="008C4E52" w:rsidP="001B2EB4">
            <w:pPr>
              <w:jc w:val="center"/>
              <w:rPr>
                <w:rFonts w:ascii="Times New Roman" w:hAnsi="Times New Roman"/>
                <w:bCs/>
                <w:sz w:val="22"/>
                <w:szCs w:val="22"/>
              </w:rPr>
            </w:pPr>
            <w:r>
              <w:rPr>
                <w:color w:val="000000"/>
                <w:sz w:val="20"/>
                <w:szCs w:val="20"/>
              </w:rPr>
              <w:t>10.78 (0.30)*</w:t>
            </w:r>
          </w:p>
        </w:tc>
        <w:tc>
          <w:tcPr>
            <w:tcW w:w="1620" w:type="dxa"/>
            <w:vMerge/>
            <w:tcBorders>
              <w:left w:val="nil"/>
              <w:right w:val="nil"/>
            </w:tcBorders>
            <w:shd w:val="clear" w:color="auto" w:fill="auto"/>
            <w:vAlign w:val="bottom"/>
          </w:tcPr>
          <w:p w14:paraId="1C08BCE6" w14:textId="77777777" w:rsidR="008C4E52" w:rsidRPr="00A03874" w:rsidRDefault="008C4E52" w:rsidP="001B2EB4">
            <w:pPr>
              <w:jc w:val="center"/>
              <w:rPr>
                <w:rFonts w:ascii="Times New Roman" w:hAnsi="Times New Roman"/>
                <w:sz w:val="22"/>
                <w:szCs w:val="22"/>
                <w:lang w:val="en-GB"/>
              </w:rPr>
            </w:pPr>
          </w:p>
        </w:tc>
      </w:tr>
      <w:tr w:rsidR="008C4E52" w:rsidRPr="00A03874" w14:paraId="69E79FAF" w14:textId="77777777" w:rsidTr="001B2EB4">
        <w:trPr>
          <w:trHeight w:val="69"/>
          <w:jc w:val="center"/>
        </w:trPr>
        <w:tc>
          <w:tcPr>
            <w:tcW w:w="1710" w:type="dxa"/>
            <w:tcBorders>
              <w:top w:val="nil"/>
              <w:left w:val="nil"/>
              <w:bottom w:val="nil"/>
              <w:right w:val="nil"/>
            </w:tcBorders>
            <w:shd w:val="clear" w:color="auto" w:fill="auto"/>
          </w:tcPr>
          <w:p w14:paraId="349F0690"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53CB940F" w14:textId="77777777" w:rsidR="008C4E52" w:rsidRPr="00F91464" w:rsidRDefault="008C4E52" w:rsidP="001B2EB4">
            <w:pPr>
              <w:jc w:val="center"/>
              <w:rPr>
                <w:rFonts w:ascii="Times New Roman" w:hAnsi="Times New Roman"/>
                <w:bCs/>
                <w:sz w:val="22"/>
                <w:szCs w:val="22"/>
              </w:rPr>
            </w:pPr>
            <w:r>
              <w:rPr>
                <w:color w:val="000000"/>
                <w:sz w:val="20"/>
                <w:szCs w:val="20"/>
              </w:rPr>
              <w:t>-9.65</w:t>
            </w:r>
          </w:p>
        </w:tc>
        <w:tc>
          <w:tcPr>
            <w:tcW w:w="1260" w:type="dxa"/>
            <w:tcBorders>
              <w:top w:val="nil"/>
              <w:left w:val="nil"/>
              <w:bottom w:val="nil"/>
              <w:right w:val="nil"/>
            </w:tcBorders>
            <w:shd w:val="clear" w:color="auto" w:fill="auto"/>
            <w:vAlign w:val="bottom"/>
          </w:tcPr>
          <w:p w14:paraId="43FBE3CF" w14:textId="77777777" w:rsidR="008C4E52" w:rsidRPr="00F91464" w:rsidRDefault="008C4E52" w:rsidP="001B2EB4">
            <w:pPr>
              <w:jc w:val="center"/>
              <w:rPr>
                <w:rFonts w:ascii="Times New Roman" w:hAnsi="Times New Roman"/>
                <w:bCs/>
                <w:sz w:val="22"/>
                <w:szCs w:val="22"/>
              </w:rPr>
            </w:pPr>
            <w:r>
              <w:rPr>
                <w:color w:val="000000"/>
                <w:sz w:val="20"/>
                <w:szCs w:val="20"/>
              </w:rPr>
              <w:t>-6.42</w:t>
            </w:r>
          </w:p>
        </w:tc>
        <w:tc>
          <w:tcPr>
            <w:tcW w:w="1800" w:type="dxa"/>
            <w:tcBorders>
              <w:top w:val="nil"/>
              <w:left w:val="nil"/>
              <w:bottom w:val="nil"/>
              <w:right w:val="nil"/>
            </w:tcBorders>
            <w:shd w:val="clear" w:color="auto" w:fill="auto"/>
            <w:vAlign w:val="bottom"/>
          </w:tcPr>
          <w:p w14:paraId="315F464E" w14:textId="77777777" w:rsidR="008C4E52" w:rsidRPr="00F91464" w:rsidRDefault="008C4E52" w:rsidP="001B2EB4">
            <w:pPr>
              <w:jc w:val="center"/>
              <w:rPr>
                <w:rFonts w:ascii="Times New Roman" w:hAnsi="Times New Roman"/>
                <w:bCs/>
                <w:sz w:val="22"/>
                <w:szCs w:val="22"/>
              </w:rPr>
            </w:pPr>
            <w:r>
              <w:rPr>
                <w:color w:val="000000"/>
                <w:sz w:val="20"/>
                <w:szCs w:val="20"/>
              </w:rPr>
              <w:t>3.23 (0.15)</w:t>
            </w:r>
          </w:p>
        </w:tc>
        <w:tc>
          <w:tcPr>
            <w:tcW w:w="1620" w:type="dxa"/>
            <w:vMerge/>
            <w:tcBorders>
              <w:left w:val="nil"/>
              <w:right w:val="nil"/>
            </w:tcBorders>
            <w:shd w:val="clear" w:color="auto" w:fill="auto"/>
            <w:vAlign w:val="bottom"/>
          </w:tcPr>
          <w:p w14:paraId="2F18EA77" w14:textId="77777777" w:rsidR="008C4E52" w:rsidRPr="00A03874" w:rsidRDefault="008C4E52" w:rsidP="001B2EB4">
            <w:pPr>
              <w:jc w:val="center"/>
              <w:rPr>
                <w:rFonts w:ascii="Times New Roman" w:hAnsi="Times New Roman"/>
                <w:sz w:val="22"/>
                <w:szCs w:val="22"/>
                <w:lang w:val="en-GB"/>
              </w:rPr>
            </w:pPr>
          </w:p>
        </w:tc>
      </w:tr>
      <w:tr w:rsidR="008C4E52" w:rsidRPr="00A03874" w14:paraId="122A1F60" w14:textId="77777777" w:rsidTr="001B2EB4">
        <w:trPr>
          <w:trHeight w:val="260"/>
          <w:jc w:val="center"/>
        </w:trPr>
        <w:tc>
          <w:tcPr>
            <w:tcW w:w="1710" w:type="dxa"/>
            <w:tcBorders>
              <w:top w:val="nil"/>
              <w:left w:val="nil"/>
              <w:right w:val="nil"/>
            </w:tcBorders>
            <w:shd w:val="clear" w:color="auto" w:fill="auto"/>
          </w:tcPr>
          <w:p w14:paraId="75E5EF36"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1116E760" w14:textId="77777777" w:rsidR="008C4E52" w:rsidRPr="00F91464" w:rsidRDefault="008C4E52" w:rsidP="001B2EB4">
            <w:pPr>
              <w:jc w:val="center"/>
              <w:rPr>
                <w:rFonts w:ascii="Times New Roman" w:hAnsi="Times New Roman"/>
                <w:bCs/>
                <w:sz w:val="22"/>
                <w:szCs w:val="22"/>
              </w:rPr>
            </w:pPr>
            <w:r>
              <w:rPr>
                <w:color w:val="000000"/>
                <w:sz w:val="20"/>
                <w:szCs w:val="20"/>
              </w:rPr>
              <w:t>-13.13</w:t>
            </w:r>
          </w:p>
        </w:tc>
        <w:tc>
          <w:tcPr>
            <w:tcW w:w="1260" w:type="dxa"/>
            <w:tcBorders>
              <w:top w:val="nil"/>
              <w:left w:val="nil"/>
              <w:right w:val="nil"/>
            </w:tcBorders>
            <w:shd w:val="clear" w:color="auto" w:fill="auto"/>
            <w:vAlign w:val="bottom"/>
          </w:tcPr>
          <w:p w14:paraId="36B711FC" w14:textId="77777777" w:rsidR="008C4E52" w:rsidRPr="00F91464" w:rsidRDefault="008C4E52" w:rsidP="001B2EB4">
            <w:pPr>
              <w:jc w:val="center"/>
              <w:rPr>
                <w:rFonts w:ascii="Times New Roman" w:hAnsi="Times New Roman"/>
                <w:bCs/>
                <w:sz w:val="22"/>
                <w:szCs w:val="22"/>
              </w:rPr>
            </w:pPr>
            <w:r>
              <w:rPr>
                <w:color w:val="000000"/>
                <w:sz w:val="20"/>
                <w:szCs w:val="20"/>
              </w:rPr>
              <w:t>-6.33</w:t>
            </w:r>
          </w:p>
        </w:tc>
        <w:tc>
          <w:tcPr>
            <w:tcW w:w="1800" w:type="dxa"/>
            <w:tcBorders>
              <w:top w:val="nil"/>
              <w:left w:val="nil"/>
              <w:right w:val="nil"/>
            </w:tcBorders>
            <w:shd w:val="clear" w:color="auto" w:fill="auto"/>
            <w:vAlign w:val="bottom"/>
          </w:tcPr>
          <w:p w14:paraId="2839CEA9" w14:textId="77777777" w:rsidR="008C4E52" w:rsidRPr="00F91464" w:rsidRDefault="008C4E52" w:rsidP="001B2EB4">
            <w:pPr>
              <w:jc w:val="center"/>
              <w:rPr>
                <w:rFonts w:ascii="Times New Roman" w:hAnsi="Times New Roman"/>
                <w:bCs/>
                <w:sz w:val="22"/>
                <w:szCs w:val="22"/>
              </w:rPr>
            </w:pPr>
            <w:r>
              <w:rPr>
                <w:color w:val="000000"/>
                <w:sz w:val="20"/>
                <w:szCs w:val="20"/>
              </w:rPr>
              <w:t>6.81 (0.21)</w:t>
            </w:r>
          </w:p>
        </w:tc>
        <w:tc>
          <w:tcPr>
            <w:tcW w:w="1620" w:type="dxa"/>
            <w:vMerge/>
            <w:tcBorders>
              <w:left w:val="nil"/>
              <w:right w:val="nil"/>
            </w:tcBorders>
            <w:shd w:val="clear" w:color="auto" w:fill="auto"/>
            <w:vAlign w:val="bottom"/>
          </w:tcPr>
          <w:p w14:paraId="4CB9E244" w14:textId="77777777" w:rsidR="008C4E52" w:rsidRPr="00A03874" w:rsidRDefault="008C4E52" w:rsidP="001B2EB4">
            <w:pPr>
              <w:jc w:val="center"/>
              <w:rPr>
                <w:rFonts w:ascii="Times New Roman" w:hAnsi="Times New Roman"/>
                <w:sz w:val="22"/>
                <w:szCs w:val="22"/>
                <w:lang w:val="en-GB"/>
              </w:rPr>
            </w:pPr>
          </w:p>
        </w:tc>
      </w:tr>
      <w:tr w:rsidR="008C4E52" w:rsidRPr="00A03874" w14:paraId="77A0528D" w14:textId="77777777" w:rsidTr="001B2EB4">
        <w:trPr>
          <w:trHeight w:val="287"/>
          <w:jc w:val="center"/>
        </w:trPr>
        <w:tc>
          <w:tcPr>
            <w:tcW w:w="7740" w:type="dxa"/>
            <w:gridSpan w:val="5"/>
            <w:tcBorders>
              <w:left w:val="nil"/>
              <w:bottom w:val="nil"/>
              <w:right w:val="nil"/>
            </w:tcBorders>
            <w:shd w:val="clear" w:color="auto" w:fill="auto"/>
          </w:tcPr>
          <w:p w14:paraId="75026317" w14:textId="77777777" w:rsidR="008C4E52" w:rsidRPr="00A03874" w:rsidRDefault="008C4E52" w:rsidP="001B2EB4">
            <w:pPr>
              <w:rPr>
                <w:rFonts w:ascii="Times New Roman" w:hAnsi="Times New Roman"/>
                <w:sz w:val="22"/>
                <w:szCs w:val="22"/>
                <w:lang w:val="en-GB"/>
              </w:rPr>
            </w:pPr>
            <w:r w:rsidRPr="00A03874">
              <w:rPr>
                <w:rFonts w:ascii="Times New Roman" w:hAnsi="Times New Roman"/>
                <w:i/>
                <w:sz w:val="22"/>
                <w:szCs w:val="22"/>
              </w:rPr>
              <w:t xml:space="preserve">Panel D: </w:t>
            </w:r>
            <w:r w:rsidRPr="00A03874">
              <w:rPr>
                <w:rFonts w:ascii="Times New Roman" w:hAnsi="Times New Roman"/>
                <w:i/>
                <w:sz w:val="20"/>
                <w:szCs w:val="22"/>
              </w:rPr>
              <w:t>Chiang Mai Initiative</w:t>
            </w:r>
            <w:r w:rsidRPr="00A03874">
              <w:rPr>
                <w:rFonts w:ascii="Times New Roman" w:hAnsi="Times New Roman"/>
                <w:sz w:val="20"/>
                <w:szCs w:val="22"/>
              </w:rPr>
              <w:t xml:space="preserve"> </w:t>
            </w:r>
            <w:r w:rsidRPr="00A03874">
              <w:rPr>
                <w:rFonts w:ascii="Times New Roman" w:hAnsi="Times New Roman"/>
                <w:i/>
                <w:sz w:val="22"/>
                <w:szCs w:val="22"/>
              </w:rPr>
              <w:t>countries industry portfolios</w:t>
            </w:r>
          </w:p>
        </w:tc>
      </w:tr>
      <w:tr w:rsidR="008C4E52" w:rsidRPr="00A03874" w14:paraId="44D7C2F1" w14:textId="77777777" w:rsidTr="001B2EB4">
        <w:trPr>
          <w:trHeight w:val="287"/>
          <w:jc w:val="center"/>
        </w:trPr>
        <w:tc>
          <w:tcPr>
            <w:tcW w:w="1710" w:type="dxa"/>
            <w:tcBorders>
              <w:left w:val="nil"/>
              <w:bottom w:val="nil"/>
              <w:right w:val="nil"/>
            </w:tcBorders>
            <w:shd w:val="clear" w:color="auto" w:fill="auto"/>
          </w:tcPr>
          <w:p w14:paraId="5C8BEC53"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7EF604CA" w14:textId="77777777" w:rsidR="008C4E52" w:rsidRPr="00A03874" w:rsidRDefault="008C4E52" w:rsidP="001B2EB4">
            <w:pPr>
              <w:jc w:val="center"/>
              <w:rPr>
                <w:rFonts w:ascii="Times New Roman" w:hAnsi="Times New Roman"/>
                <w:color w:val="000000"/>
                <w:sz w:val="22"/>
                <w:szCs w:val="22"/>
              </w:rPr>
            </w:pPr>
            <w:r>
              <w:rPr>
                <w:color w:val="000000"/>
                <w:sz w:val="20"/>
                <w:szCs w:val="20"/>
              </w:rPr>
              <w:t>-0.51</w:t>
            </w:r>
          </w:p>
        </w:tc>
        <w:tc>
          <w:tcPr>
            <w:tcW w:w="1260" w:type="dxa"/>
            <w:tcBorders>
              <w:left w:val="nil"/>
              <w:bottom w:val="nil"/>
              <w:right w:val="nil"/>
            </w:tcBorders>
            <w:shd w:val="clear" w:color="auto" w:fill="auto"/>
            <w:vAlign w:val="bottom"/>
          </w:tcPr>
          <w:p w14:paraId="3F22B504" w14:textId="77777777" w:rsidR="008C4E52" w:rsidRPr="00A03874" w:rsidRDefault="008C4E52" w:rsidP="001B2EB4">
            <w:pPr>
              <w:jc w:val="center"/>
              <w:rPr>
                <w:rFonts w:ascii="Times New Roman" w:hAnsi="Times New Roman"/>
                <w:color w:val="000000"/>
                <w:sz w:val="22"/>
                <w:szCs w:val="22"/>
              </w:rPr>
            </w:pPr>
            <w:r>
              <w:rPr>
                <w:color w:val="000000"/>
                <w:sz w:val="20"/>
                <w:szCs w:val="20"/>
              </w:rPr>
              <w:t>3.95</w:t>
            </w:r>
          </w:p>
        </w:tc>
        <w:tc>
          <w:tcPr>
            <w:tcW w:w="1800" w:type="dxa"/>
            <w:tcBorders>
              <w:left w:val="nil"/>
              <w:bottom w:val="nil"/>
              <w:right w:val="nil"/>
            </w:tcBorders>
            <w:shd w:val="clear" w:color="auto" w:fill="auto"/>
            <w:vAlign w:val="bottom"/>
          </w:tcPr>
          <w:p w14:paraId="31872934" w14:textId="77777777" w:rsidR="008C4E52" w:rsidRPr="00A03874" w:rsidRDefault="008C4E52" w:rsidP="001B2EB4">
            <w:pPr>
              <w:jc w:val="center"/>
              <w:rPr>
                <w:rFonts w:ascii="Times New Roman" w:hAnsi="Times New Roman"/>
                <w:color w:val="000000"/>
                <w:sz w:val="22"/>
                <w:szCs w:val="22"/>
              </w:rPr>
            </w:pPr>
            <w:r>
              <w:rPr>
                <w:color w:val="000000"/>
                <w:sz w:val="20"/>
                <w:szCs w:val="20"/>
              </w:rPr>
              <w:t>4.45 (0.17)</w:t>
            </w:r>
          </w:p>
        </w:tc>
        <w:tc>
          <w:tcPr>
            <w:tcW w:w="1620" w:type="dxa"/>
            <w:vMerge w:val="restart"/>
            <w:tcBorders>
              <w:left w:val="nil"/>
              <w:right w:val="nil"/>
            </w:tcBorders>
            <w:shd w:val="clear" w:color="auto" w:fill="auto"/>
            <w:vAlign w:val="center"/>
          </w:tcPr>
          <w:p w14:paraId="2944860F"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2,914</w:t>
            </w:r>
          </w:p>
        </w:tc>
      </w:tr>
      <w:tr w:rsidR="008C4E52" w:rsidRPr="00A03874" w14:paraId="55901583" w14:textId="77777777" w:rsidTr="001B2EB4">
        <w:trPr>
          <w:trHeight w:val="260"/>
          <w:jc w:val="center"/>
        </w:trPr>
        <w:tc>
          <w:tcPr>
            <w:tcW w:w="1710" w:type="dxa"/>
            <w:tcBorders>
              <w:top w:val="nil"/>
              <w:left w:val="nil"/>
              <w:bottom w:val="nil"/>
              <w:right w:val="nil"/>
            </w:tcBorders>
            <w:shd w:val="clear" w:color="auto" w:fill="auto"/>
          </w:tcPr>
          <w:p w14:paraId="245E7B0F"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57A3AA51" w14:textId="77777777" w:rsidR="008C4E52" w:rsidRPr="00A03874" w:rsidRDefault="008C4E52" w:rsidP="001B2EB4">
            <w:pPr>
              <w:jc w:val="center"/>
              <w:rPr>
                <w:rFonts w:ascii="Times New Roman" w:hAnsi="Times New Roman"/>
                <w:color w:val="000000"/>
                <w:sz w:val="22"/>
                <w:szCs w:val="22"/>
              </w:rPr>
            </w:pPr>
            <w:r>
              <w:rPr>
                <w:color w:val="000000"/>
                <w:sz w:val="20"/>
                <w:szCs w:val="20"/>
              </w:rPr>
              <w:t>1.46</w:t>
            </w:r>
          </w:p>
        </w:tc>
        <w:tc>
          <w:tcPr>
            <w:tcW w:w="1260" w:type="dxa"/>
            <w:tcBorders>
              <w:top w:val="nil"/>
              <w:left w:val="nil"/>
              <w:bottom w:val="nil"/>
              <w:right w:val="nil"/>
            </w:tcBorders>
            <w:shd w:val="clear" w:color="auto" w:fill="auto"/>
            <w:vAlign w:val="bottom"/>
          </w:tcPr>
          <w:p w14:paraId="3CC9C449" w14:textId="77777777" w:rsidR="008C4E52" w:rsidRPr="00A03874" w:rsidRDefault="008C4E52" w:rsidP="001B2EB4">
            <w:pPr>
              <w:jc w:val="center"/>
              <w:rPr>
                <w:rFonts w:ascii="Times New Roman" w:hAnsi="Times New Roman"/>
                <w:color w:val="000000"/>
                <w:sz w:val="22"/>
                <w:szCs w:val="22"/>
              </w:rPr>
            </w:pPr>
            <w:r>
              <w:rPr>
                <w:color w:val="000000"/>
                <w:sz w:val="20"/>
                <w:szCs w:val="20"/>
              </w:rPr>
              <w:t>3.92</w:t>
            </w:r>
          </w:p>
        </w:tc>
        <w:tc>
          <w:tcPr>
            <w:tcW w:w="1800" w:type="dxa"/>
            <w:tcBorders>
              <w:top w:val="nil"/>
              <w:left w:val="nil"/>
              <w:bottom w:val="nil"/>
              <w:right w:val="nil"/>
            </w:tcBorders>
            <w:shd w:val="clear" w:color="auto" w:fill="auto"/>
            <w:vAlign w:val="bottom"/>
          </w:tcPr>
          <w:p w14:paraId="237BFCB6" w14:textId="77777777" w:rsidR="008C4E52" w:rsidRPr="00A03874" w:rsidRDefault="008C4E52" w:rsidP="001B2EB4">
            <w:pPr>
              <w:jc w:val="center"/>
              <w:rPr>
                <w:rFonts w:ascii="Times New Roman" w:hAnsi="Times New Roman"/>
                <w:color w:val="000000"/>
                <w:sz w:val="22"/>
                <w:szCs w:val="22"/>
              </w:rPr>
            </w:pPr>
            <w:r>
              <w:rPr>
                <w:color w:val="000000"/>
                <w:sz w:val="20"/>
                <w:szCs w:val="20"/>
              </w:rPr>
              <w:t>2.46 (0.13)</w:t>
            </w:r>
          </w:p>
        </w:tc>
        <w:tc>
          <w:tcPr>
            <w:tcW w:w="1620" w:type="dxa"/>
            <w:vMerge/>
            <w:tcBorders>
              <w:left w:val="nil"/>
              <w:right w:val="nil"/>
            </w:tcBorders>
            <w:shd w:val="clear" w:color="auto" w:fill="auto"/>
            <w:vAlign w:val="bottom"/>
          </w:tcPr>
          <w:p w14:paraId="669AA3F0" w14:textId="77777777" w:rsidR="008C4E52" w:rsidRPr="00A03874" w:rsidRDefault="008C4E52" w:rsidP="001B2EB4">
            <w:pPr>
              <w:jc w:val="center"/>
              <w:rPr>
                <w:rFonts w:ascii="Times New Roman" w:hAnsi="Times New Roman"/>
                <w:sz w:val="22"/>
                <w:szCs w:val="22"/>
                <w:lang w:val="en-GB"/>
              </w:rPr>
            </w:pPr>
          </w:p>
        </w:tc>
      </w:tr>
      <w:tr w:rsidR="008C4E52" w:rsidRPr="00A03874" w14:paraId="57A39CBB" w14:textId="77777777" w:rsidTr="001B2EB4">
        <w:trPr>
          <w:trHeight w:val="247"/>
          <w:jc w:val="center"/>
        </w:trPr>
        <w:tc>
          <w:tcPr>
            <w:tcW w:w="1710" w:type="dxa"/>
            <w:tcBorders>
              <w:top w:val="nil"/>
              <w:left w:val="nil"/>
              <w:bottom w:val="nil"/>
              <w:right w:val="nil"/>
            </w:tcBorders>
            <w:shd w:val="clear" w:color="auto" w:fill="auto"/>
          </w:tcPr>
          <w:p w14:paraId="13962EF0"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039379B1" w14:textId="77777777" w:rsidR="008C4E52" w:rsidRPr="00A03874" w:rsidRDefault="008C4E52" w:rsidP="001B2EB4">
            <w:pPr>
              <w:jc w:val="center"/>
              <w:rPr>
                <w:rFonts w:ascii="Times New Roman" w:hAnsi="Times New Roman"/>
                <w:color w:val="000000"/>
                <w:sz w:val="22"/>
                <w:szCs w:val="22"/>
              </w:rPr>
            </w:pPr>
            <w:r>
              <w:rPr>
                <w:color w:val="000000"/>
                <w:sz w:val="20"/>
                <w:szCs w:val="20"/>
              </w:rPr>
              <w:t>3.87</w:t>
            </w:r>
          </w:p>
        </w:tc>
        <w:tc>
          <w:tcPr>
            <w:tcW w:w="1260" w:type="dxa"/>
            <w:tcBorders>
              <w:top w:val="nil"/>
              <w:left w:val="nil"/>
              <w:bottom w:val="nil"/>
              <w:right w:val="nil"/>
            </w:tcBorders>
            <w:shd w:val="clear" w:color="auto" w:fill="auto"/>
            <w:vAlign w:val="bottom"/>
          </w:tcPr>
          <w:p w14:paraId="4BB0403C" w14:textId="77777777" w:rsidR="008C4E52" w:rsidRPr="00A03874" w:rsidRDefault="008C4E52" w:rsidP="001B2EB4">
            <w:pPr>
              <w:jc w:val="center"/>
              <w:rPr>
                <w:rFonts w:ascii="Times New Roman" w:hAnsi="Times New Roman"/>
                <w:color w:val="000000"/>
                <w:sz w:val="22"/>
                <w:szCs w:val="22"/>
              </w:rPr>
            </w:pPr>
            <w:r>
              <w:rPr>
                <w:color w:val="000000"/>
                <w:sz w:val="20"/>
                <w:szCs w:val="20"/>
              </w:rPr>
              <w:t>6.51</w:t>
            </w:r>
          </w:p>
        </w:tc>
        <w:tc>
          <w:tcPr>
            <w:tcW w:w="1800" w:type="dxa"/>
            <w:tcBorders>
              <w:top w:val="nil"/>
              <w:left w:val="nil"/>
              <w:bottom w:val="nil"/>
              <w:right w:val="nil"/>
            </w:tcBorders>
            <w:shd w:val="clear" w:color="auto" w:fill="auto"/>
            <w:vAlign w:val="bottom"/>
          </w:tcPr>
          <w:p w14:paraId="439D1BD5" w14:textId="77777777" w:rsidR="008C4E52" w:rsidRPr="00A03874" w:rsidRDefault="008C4E52" w:rsidP="001B2EB4">
            <w:pPr>
              <w:jc w:val="center"/>
              <w:rPr>
                <w:rFonts w:ascii="Times New Roman" w:hAnsi="Times New Roman"/>
                <w:color w:val="000000"/>
                <w:sz w:val="22"/>
                <w:szCs w:val="22"/>
              </w:rPr>
            </w:pPr>
            <w:r>
              <w:rPr>
                <w:color w:val="000000"/>
                <w:sz w:val="20"/>
                <w:szCs w:val="20"/>
              </w:rPr>
              <w:t>2.65 (0.15)</w:t>
            </w:r>
          </w:p>
        </w:tc>
        <w:tc>
          <w:tcPr>
            <w:tcW w:w="1620" w:type="dxa"/>
            <w:vMerge/>
            <w:tcBorders>
              <w:left w:val="nil"/>
              <w:right w:val="nil"/>
            </w:tcBorders>
            <w:shd w:val="clear" w:color="auto" w:fill="auto"/>
            <w:vAlign w:val="bottom"/>
          </w:tcPr>
          <w:p w14:paraId="7D4192A4" w14:textId="77777777" w:rsidR="008C4E52" w:rsidRPr="00A03874" w:rsidRDefault="008C4E52" w:rsidP="001B2EB4">
            <w:pPr>
              <w:jc w:val="center"/>
              <w:rPr>
                <w:rFonts w:ascii="Times New Roman" w:hAnsi="Times New Roman"/>
                <w:sz w:val="22"/>
                <w:szCs w:val="22"/>
                <w:lang w:val="en-GB"/>
              </w:rPr>
            </w:pPr>
          </w:p>
        </w:tc>
      </w:tr>
      <w:tr w:rsidR="008C4E52" w:rsidRPr="00A03874" w14:paraId="112BB186" w14:textId="77777777" w:rsidTr="001B2EB4">
        <w:trPr>
          <w:trHeight w:val="260"/>
          <w:jc w:val="center"/>
        </w:trPr>
        <w:tc>
          <w:tcPr>
            <w:tcW w:w="1710" w:type="dxa"/>
            <w:tcBorders>
              <w:top w:val="nil"/>
              <w:left w:val="nil"/>
              <w:right w:val="nil"/>
            </w:tcBorders>
            <w:shd w:val="clear" w:color="auto" w:fill="auto"/>
          </w:tcPr>
          <w:p w14:paraId="3AC09537"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09292C4F" w14:textId="77777777" w:rsidR="008C4E52" w:rsidRPr="00A03874" w:rsidRDefault="008C4E52" w:rsidP="001B2EB4">
            <w:pPr>
              <w:jc w:val="center"/>
              <w:rPr>
                <w:rFonts w:ascii="Times New Roman" w:hAnsi="Times New Roman"/>
                <w:color w:val="000000"/>
                <w:sz w:val="22"/>
                <w:szCs w:val="22"/>
              </w:rPr>
            </w:pPr>
            <w:r>
              <w:rPr>
                <w:color w:val="000000"/>
                <w:sz w:val="20"/>
                <w:szCs w:val="20"/>
              </w:rPr>
              <w:t>-0.93</w:t>
            </w:r>
          </w:p>
        </w:tc>
        <w:tc>
          <w:tcPr>
            <w:tcW w:w="1260" w:type="dxa"/>
            <w:tcBorders>
              <w:top w:val="nil"/>
              <w:left w:val="nil"/>
              <w:right w:val="nil"/>
            </w:tcBorders>
            <w:shd w:val="clear" w:color="auto" w:fill="auto"/>
            <w:vAlign w:val="bottom"/>
          </w:tcPr>
          <w:p w14:paraId="0B959790" w14:textId="77777777" w:rsidR="008C4E52" w:rsidRPr="00A03874" w:rsidRDefault="008C4E52" w:rsidP="001B2EB4">
            <w:pPr>
              <w:jc w:val="center"/>
              <w:rPr>
                <w:rFonts w:ascii="Times New Roman" w:hAnsi="Times New Roman"/>
                <w:color w:val="000000"/>
                <w:sz w:val="22"/>
                <w:szCs w:val="22"/>
              </w:rPr>
            </w:pPr>
            <w:r>
              <w:rPr>
                <w:color w:val="000000"/>
                <w:sz w:val="20"/>
                <w:szCs w:val="20"/>
              </w:rPr>
              <w:t>6.32</w:t>
            </w:r>
          </w:p>
        </w:tc>
        <w:tc>
          <w:tcPr>
            <w:tcW w:w="1800" w:type="dxa"/>
            <w:tcBorders>
              <w:top w:val="nil"/>
              <w:left w:val="nil"/>
              <w:right w:val="nil"/>
            </w:tcBorders>
            <w:shd w:val="clear" w:color="auto" w:fill="auto"/>
            <w:vAlign w:val="bottom"/>
          </w:tcPr>
          <w:p w14:paraId="04E42005" w14:textId="77777777" w:rsidR="008C4E52" w:rsidRPr="00A03874" w:rsidRDefault="008C4E52" w:rsidP="001B2EB4">
            <w:pPr>
              <w:jc w:val="center"/>
              <w:rPr>
                <w:rFonts w:ascii="Times New Roman" w:hAnsi="Times New Roman"/>
                <w:color w:val="000000"/>
                <w:sz w:val="22"/>
                <w:szCs w:val="22"/>
              </w:rPr>
            </w:pPr>
            <w:r>
              <w:rPr>
                <w:color w:val="000000"/>
                <w:sz w:val="20"/>
                <w:szCs w:val="20"/>
              </w:rPr>
              <w:t>7.25 (0.27)</w:t>
            </w:r>
          </w:p>
        </w:tc>
        <w:tc>
          <w:tcPr>
            <w:tcW w:w="1620" w:type="dxa"/>
            <w:vMerge/>
            <w:tcBorders>
              <w:left w:val="nil"/>
              <w:right w:val="nil"/>
            </w:tcBorders>
            <w:shd w:val="clear" w:color="auto" w:fill="auto"/>
            <w:vAlign w:val="bottom"/>
          </w:tcPr>
          <w:p w14:paraId="3EAD15D7" w14:textId="77777777" w:rsidR="008C4E52" w:rsidRPr="00A03874" w:rsidRDefault="008C4E52" w:rsidP="001B2EB4">
            <w:pPr>
              <w:jc w:val="center"/>
              <w:rPr>
                <w:rFonts w:ascii="Times New Roman" w:hAnsi="Times New Roman"/>
                <w:sz w:val="22"/>
                <w:szCs w:val="22"/>
                <w:lang w:val="en-GB"/>
              </w:rPr>
            </w:pPr>
          </w:p>
        </w:tc>
      </w:tr>
      <w:tr w:rsidR="008C4E52" w:rsidRPr="00A03874" w14:paraId="2194DAF6" w14:textId="77777777" w:rsidTr="001B2EB4">
        <w:trPr>
          <w:trHeight w:val="247"/>
          <w:jc w:val="center"/>
        </w:trPr>
        <w:tc>
          <w:tcPr>
            <w:tcW w:w="7740" w:type="dxa"/>
            <w:gridSpan w:val="5"/>
            <w:tcBorders>
              <w:top w:val="single" w:sz="4" w:space="0" w:color="auto"/>
              <w:left w:val="nil"/>
              <w:bottom w:val="single" w:sz="4" w:space="0" w:color="auto"/>
              <w:right w:val="nil"/>
            </w:tcBorders>
            <w:shd w:val="clear" w:color="auto" w:fill="auto"/>
          </w:tcPr>
          <w:p w14:paraId="5446220B" w14:textId="77777777" w:rsidR="008C4E52" w:rsidRPr="00A03874" w:rsidRDefault="008C4E52" w:rsidP="001B2EB4">
            <w:pPr>
              <w:rPr>
                <w:rFonts w:ascii="Times New Roman" w:hAnsi="Times New Roman"/>
                <w:i/>
                <w:sz w:val="22"/>
                <w:szCs w:val="22"/>
              </w:rPr>
            </w:pPr>
            <w:r w:rsidRPr="00A03874">
              <w:rPr>
                <w:rFonts w:ascii="Times New Roman" w:hAnsi="Times New Roman"/>
                <w:i/>
                <w:sz w:val="22"/>
                <w:szCs w:val="22"/>
              </w:rPr>
              <w:t xml:space="preserve">Panel E: </w:t>
            </w:r>
            <w:bookmarkStart w:id="5" w:name="_Hlk49768194"/>
            <w:r w:rsidRPr="00A03874">
              <w:rPr>
                <w:rFonts w:ascii="Times New Roman" w:hAnsi="Times New Roman"/>
                <w:i/>
                <w:sz w:val="22"/>
                <w:szCs w:val="22"/>
              </w:rPr>
              <w:t>Non-Chiang Mai Initiative</w:t>
            </w:r>
            <w:r w:rsidRPr="00A03874">
              <w:rPr>
                <w:rFonts w:ascii="Times New Roman" w:hAnsi="Times New Roman"/>
                <w:sz w:val="20"/>
                <w:szCs w:val="22"/>
              </w:rPr>
              <w:t xml:space="preserve"> </w:t>
            </w:r>
            <w:r w:rsidRPr="00A03874">
              <w:rPr>
                <w:rFonts w:ascii="Times New Roman" w:hAnsi="Times New Roman"/>
                <w:i/>
                <w:sz w:val="22"/>
                <w:szCs w:val="22"/>
              </w:rPr>
              <w:t xml:space="preserve">countries </w:t>
            </w:r>
            <w:bookmarkEnd w:id="5"/>
            <w:r w:rsidRPr="00A03874">
              <w:rPr>
                <w:rFonts w:ascii="Times New Roman" w:hAnsi="Times New Roman"/>
                <w:i/>
                <w:sz w:val="22"/>
                <w:szCs w:val="22"/>
              </w:rPr>
              <w:t>industry portfolios</w:t>
            </w:r>
          </w:p>
        </w:tc>
      </w:tr>
      <w:tr w:rsidR="008C4E52" w:rsidRPr="00A03874" w14:paraId="4EBF7076" w14:textId="77777777" w:rsidTr="001B2EB4">
        <w:trPr>
          <w:trHeight w:val="287"/>
          <w:jc w:val="center"/>
        </w:trPr>
        <w:tc>
          <w:tcPr>
            <w:tcW w:w="1710" w:type="dxa"/>
            <w:tcBorders>
              <w:left w:val="nil"/>
              <w:bottom w:val="nil"/>
              <w:right w:val="nil"/>
            </w:tcBorders>
            <w:shd w:val="clear" w:color="auto" w:fill="auto"/>
          </w:tcPr>
          <w:p w14:paraId="66A0D679"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4350C842"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1</w:t>
            </w:r>
            <w:r>
              <w:rPr>
                <w:color w:val="000000"/>
                <w:sz w:val="20"/>
                <w:szCs w:val="20"/>
              </w:rPr>
              <w:t>4</w:t>
            </w:r>
            <w:r w:rsidRPr="002E3F3E">
              <w:rPr>
                <w:color w:val="000000"/>
                <w:sz w:val="20"/>
                <w:szCs w:val="20"/>
              </w:rPr>
              <w:t>.55</w:t>
            </w:r>
          </w:p>
        </w:tc>
        <w:tc>
          <w:tcPr>
            <w:tcW w:w="1260" w:type="dxa"/>
            <w:tcBorders>
              <w:left w:val="nil"/>
              <w:bottom w:val="nil"/>
              <w:right w:val="nil"/>
            </w:tcBorders>
            <w:shd w:val="clear" w:color="auto" w:fill="auto"/>
            <w:vAlign w:val="bottom"/>
          </w:tcPr>
          <w:p w14:paraId="0D1F5FD3"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20.53*</w:t>
            </w:r>
          </w:p>
        </w:tc>
        <w:tc>
          <w:tcPr>
            <w:tcW w:w="1800" w:type="dxa"/>
            <w:tcBorders>
              <w:left w:val="nil"/>
              <w:bottom w:val="nil"/>
              <w:right w:val="nil"/>
            </w:tcBorders>
            <w:shd w:val="clear" w:color="auto" w:fill="auto"/>
            <w:vAlign w:val="bottom"/>
          </w:tcPr>
          <w:p w14:paraId="07ABDEF3" w14:textId="77777777" w:rsidR="008C4E52" w:rsidRPr="002E3F3E" w:rsidRDefault="008C4E52" w:rsidP="001B2EB4">
            <w:pPr>
              <w:jc w:val="center"/>
              <w:rPr>
                <w:rFonts w:ascii="Times New Roman" w:hAnsi="Times New Roman"/>
                <w:color w:val="000000"/>
                <w:sz w:val="22"/>
                <w:szCs w:val="22"/>
              </w:rPr>
            </w:pPr>
            <w:r>
              <w:rPr>
                <w:color w:val="000000"/>
                <w:sz w:val="20"/>
                <w:szCs w:val="20"/>
              </w:rPr>
              <w:t>5.98</w:t>
            </w:r>
            <w:r w:rsidRPr="002E3F3E">
              <w:rPr>
                <w:color w:val="000000"/>
                <w:sz w:val="20"/>
                <w:szCs w:val="20"/>
              </w:rPr>
              <w:t xml:space="preserve"> (0.</w:t>
            </w:r>
            <w:r>
              <w:rPr>
                <w:color w:val="000000"/>
                <w:sz w:val="20"/>
                <w:szCs w:val="20"/>
              </w:rPr>
              <w:t>1</w:t>
            </w:r>
            <w:r w:rsidRPr="002E3F3E">
              <w:rPr>
                <w:color w:val="000000"/>
                <w:sz w:val="20"/>
                <w:szCs w:val="20"/>
              </w:rPr>
              <w:t>3)</w:t>
            </w:r>
          </w:p>
        </w:tc>
        <w:tc>
          <w:tcPr>
            <w:tcW w:w="1620" w:type="dxa"/>
            <w:vMerge w:val="restart"/>
            <w:tcBorders>
              <w:left w:val="nil"/>
              <w:bottom w:val="single" w:sz="4" w:space="0" w:color="auto"/>
              <w:right w:val="nil"/>
            </w:tcBorders>
            <w:shd w:val="clear" w:color="auto" w:fill="auto"/>
            <w:vAlign w:val="center"/>
          </w:tcPr>
          <w:p w14:paraId="6794B3B7"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655</w:t>
            </w:r>
          </w:p>
        </w:tc>
      </w:tr>
      <w:tr w:rsidR="008C4E52" w:rsidRPr="00A03874" w14:paraId="4BF23DB1" w14:textId="77777777" w:rsidTr="001B2EB4">
        <w:trPr>
          <w:trHeight w:val="260"/>
          <w:jc w:val="center"/>
        </w:trPr>
        <w:tc>
          <w:tcPr>
            <w:tcW w:w="1710" w:type="dxa"/>
            <w:tcBorders>
              <w:top w:val="nil"/>
              <w:left w:val="nil"/>
              <w:bottom w:val="nil"/>
              <w:right w:val="nil"/>
            </w:tcBorders>
            <w:shd w:val="clear" w:color="auto" w:fill="auto"/>
          </w:tcPr>
          <w:p w14:paraId="214A37CF"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374BCAFA" w14:textId="77777777" w:rsidR="008C4E52" w:rsidRPr="002E3F3E" w:rsidRDefault="008C4E52" w:rsidP="001B2EB4">
            <w:pPr>
              <w:jc w:val="center"/>
              <w:rPr>
                <w:rFonts w:ascii="Times New Roman" w:hAnsi="Times New Roman"/>
                <w:color w:val="000000"/>
                <w:sz w:val="22"/>
                <w:szCs w:val="22"/>
              </w:rPr>
            </w:pPr>
            <w:r>
              <w:rPr>
                <w:color w:val="000000"/>
                <w:sz w:val="20"/>
                <w:szCs w:val="20"/>
              </w:rPr>
              <w:t>12</w:t>
            </w:r>
            <w:r w:rsidRPr="002E3F3E">
              <w:rPr>
                <w:color w:val="000000"/>
                <w:sz w:val="20"/>
                <w:szCs w:val="20"/>
              </w:rPr>
              <w:t>.49</w:t>
            </w:r>
          </w:p>
        </w:tc>
        <w:tc>
          <w:tcPr>
            <w:tcW w:w="1260" w:type="dxa"/>
            <w:tcBorders>
              <w:top w:val="nil"/>
              <w:left w:val="nil"/>
              <w:bottom w:val="nil"/>
              <w:right w:val="nil"/>
            </w:tcBorders>
            <w:shd w:val="clear" w:color="auto" w:fill="auto"/>
            <w:vAlign w:val="bottom"/>
          </w:tcPr>
          <w:p w14:paraId="71B6BD4C"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20.94*</w:t>
            </w:r>
          </w:p>
        </w:tc>
        <w:tc>
          <w:tcPr>
            <w:tcW w:w="1800" w:type="dxa"/>
            <w:tcBorders>
              <w:top w:val="nil"/>
              <w:left w:val="nil"/>
              <w:bottom w:val="nil"/>
              <w:right w:val="nil"/>
            </w:tcBorders>
            <w:shd w:val="clear" w:color="auto" w:fill="auto"/>
            <w:vAlign w:val="bottom"/>
          </w:tcPr>
          <w:p w14:paraId="0A88FCB5" w14:textId="77777777" w:rsidR="008C4E52" w:rsidRPr="002E3F3E" w:rsidRDefault="008C4E52" w:rsidP="001B2EB4">
            <w:pPr>
              <w:jc w:val="center"/>
              <w:rPr>
                <w:rFonts w:ascii="Times New Roman" w:hAnsi="Times New Roman"/>
                <w:color w:val="000000"/>
                <w:sz w:val="22"/>
                <w:szCs w:val="22"/>
              </w:rPr>
            </w:pPr>
            <w:r>
              <w:rPr>
                <w:color w:val="000000"/>
                <w:sz w:val="20"/>
                <w:szCs w:val="20"/>
              </w:rPr>
              <w:t>8.45</w:t>
            </w:r>
            <w:r w:rsidRPr="002E3F3E">
              <w:rPr>
                <w:color w:val="000000"/>
                <w:sz w:val="20"/>
                <w:szCs w:val="20"/>
              </w:rPr>
              <w:t xml:space="preserve"> (0.</w:t>
            </w:r>
            <w:r>
              <w:rPr>
                <w:color w:val="000000"/>
                <w:sz w:val="20"/>
                <w:szCs w:val="20"/>
              </w:rPr>
              <w:t>1</w:t>
            </w:r>
            <w:r w:rsidRPr="002E3F3E">
              <w:rPr>
                <w:color w:val="000000"/>
                <w:sz w:val="20"/>
                <w:szCs w:val="20"/>
              </w:rPr>
              <w:t>4)</w:t>
            </w:r>
          </w:p>
        </w:tc>
        <w:tc>
          <w:tcPr>
            <w:tcW w:w="1620" w:type="dxa"/>
            <w:vMerge/>
            <w:tcBorders>
              <w:left w:val="nil"/>
              <w:bottom w:val="single" w:sz="4" w:space="0" w:color="auto"/>
              <w:right w:val="nil"/>
            </w:tcBorders>
            <w:shd w:val="clear" w:color="auto" w:fill="auto"/>
            <w:vAlign w:val="bottom"/>
          </w:tcPr>
          <w:p w14:paraId="4453550A" w14:textId="77777777" w:rsidR="008C4E52" w:rsidRPr="00A03874" w:rsidRDefault="008C4E52" w:rsidP="001B2EB4">
            <w:pPr>
              <w:jc w:val="center"/>
              <w:rPr>
                <w:rFonts w:ascii="Times New Roman" w:hAnsi="Times New Roman"/>
                <w:sz w:val="22"/>
                <w:szCs w:val="22"/>
                <w:lang w:val="en-GB"/>
              </w:rPr>
            </w:pPr>
          </w:p>
        </w:tc>
      </w:tr>
      <w:tr w:rsidR="008C4E52" w:rsidRPr="00A03874" w14:paraId="5F5C1472" w14:textId="77777777" w:rsidTr="001B2EB4">
        <w:trPr>
          <w:trHeight w:val="247"/>
          <w:jc w:val="center"/>
        </w:trPr>
        <w:tc>
          <w:tcPr>
            <w:tcW w:w="1710" w:type="dxa"/>
            <w:tcBorders>
              <w:top w:val="nil"/>
              <w:left w:val="nil"/>
              <w:bottom w:val="nil"/>
              <w:right w:val="nil"/>
            </w:tcBorders>
            <w:shd w:val="clear" w:color="auto" w:fill="auto"/>
          </w:tcPr>
          <w:p w14:paraId="2735A012"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4F4A942D" w14:textId="77777777" w:rsidR="008C4E52" w:rsidRPr="002E3F3E" w:rsidRDefault="008C4E52" w:rsidP="001B2EB4">
            <w:pPr>
              <w:jc w:val="center"/>
              <w:rPr>
                <w:rFonts w:ascii="Times New Roman" w:hAnsi="Times New Roman"/>
                <w:color w:val="000000"/>
                <w:sz w:val="22"/>
                <w:szCs w:val="22"/>
              </w:rPr>
            </w:pPr>
            <w:r>
              <w:rPr>
                <w:color w:val="000000"/>
                <w:sz w:val="20"/>
                <w:szCs w:val="20"/>
              </w:rPr>
              <w:t>10</w:t>
            </w:r>
            <w:r w:rsidRPr="002E3F3E">
              <w:rPr>
                <w:color w:val="000000"/>
                <w:sz w:val="20"/>
                <w:szCs w:val="20"/>
              </w:rPr>
              <w:t>.41</w:t>
            </w:r>
          </w:p>
        </w:tc>
        <w:tc>
          <w:tcPr>
            <w:tcW w:w="1260" w:type="dxa"/>
            <w:tcBorders>
              <w:top w:val="nil"/>
              <w:left w:val="nil"/>
              <w:bottom w:val="nil"/>
              <w:right w:val="nil"/>
            </w:tcBorders>
            <w:shd w:val="clear" w:color="auto" w:fill="auto"/>
            <w:vAlign w:val="bottom"/>
          </w:tcPr>
          <w:p w14:paraId="7B2360AE" w14:textId="77777777" w:rsidR="008C4E52" w:rsidRPr="002E3F3E" w:rsidRDefault="008C4E52" w:rsidP="001B2EB4">
            <w:pPr>
              <w:jc w:val="center"/>
              <w:rPr>
                <w:rFonts w:ascii="Times New Roman" w:hAnsi="Times New Roman"/>
                <w:color w:val="000000"/>
                <w:sz w:val="22"/>
                <w:szCs w:val="22"/>
              </w:rPr>
            </w:pPr>
            <w:r>
              <w:rPr>
                <w:color w:val="000000"/>
                <w:sz w:val="20"/>
                <w:szCs w:val="20"/>
              </w:rPr>
              <w:t>19</w:t>
            </w:r>
            <w:r w:rsidRPr="002E3F3E">
              <w:rPr>
                <w:color w:val="000000"/>
                <w:sz w:val="20"/>
                <w:szCs w:val="20"/>
              </w:rPr>
              <w:t>.75*</w:t>
            </w:r>
          </w:p>
        </w:tc>
        <w:tc>
          <w:tcPr>
            <w:tcW w:w="1800" w:type="dxa"/>
            <w:tcBorders>
              <w:top w:val="nil"/>
              <w:left w:val="nil"/>
              <w:bottom w:val="nil"/>
              <w:right w:val="nil"/>
            </w:tcBorders>
            <w:shd w:val="clear" w:color="auto" w:fill="auto"/>
            <w:vAlign w:val="bottom"/>
          </w:tcPr>
          <w:p w14:paraId="1740E75A" w14:textId="77777777" w:rsidR="008C4E52" w:rsidRPr="002E3F3E" w:rsidRDefault="008C4E52" w:rsidP="001B2EB4">
            <w:pPr>
              <w:jc w:val="center"/>
              <w:rPr>
                <w:rFonts w:ascii="Times New Roman" w:hAnsi="Times New Roman"/>
                <w:color w:val="000000"/>
                <w:sz w:val="22"/>
                <w:szCs w:val="22"/>
              </w:rPr>
            </w:pPr>
            <w:r>
              <w:rPr>
                <w:color w:val="000000"/>
                <w:sz w:val="20"/>
                <w:szCs w:val="20"/>
              </w:rPr>
              <w:t>9.34</w:t>
            </w:r>
            <w:r w:rsidRPr="002E3F3E">
              <w:rPr>
                <w:color w:val="000000"/>
                <w:sz w:val="20"/>
                <w:szCs w:val="20"/>
              </w:rPr>
              <w:t xml:space="preserve"> (0.</w:t>
            </w:r>
            <w:r>
              <w:rPr>
                <w:color w:val="000000"/>
                <w:sz w:val="20"/>
                <w:szCs w:val="20"/>
              </w:rPr>
              <w:t>18</w:t>
            </w:r>
            <w:r w:rsidRPr="002E3F3E">
              <w:rPr>
                <w:color w:val="000000"/>
                <w:sz w:val="20"/>
                <w:szCs w:val="20"/>
              </w:rPr>
              <w:t>)</w:t>
            </w:r>
          </w:p>
        </w:tc>
        <w:tc>
          <w:tcPr>
            <w:tcW w:w="1620" w:type="dxa"/>
            <w:vMerge/>
            <w:tcBorders>
              <w:left w:val="nil"/>
              <w:bottom w:val="single" w:sz="4" w:space="0" w:color="auto"/>
              <w:right w:val="nil"/>
            </w:tcBorders>
            <w:shd w:val="clear" w:color="auto" w:fill="auto"/>
            <w:vAlign w:val="bottom"/>
          </w:tcPr>
          <w:p w14:paraId="2FF83027" w14:textId="77777777" w:rsidR="008C4E52" w:rsidRPr="00A03874" w:rsidRDefault="008C4E52" w:rsidP="001B2EB4">
            <w:pPr>
              <w:jc w:val="center"/>
              <w:rPr>
                <w:rFonts w:ascii="Times New Roman" w:hAnsi="Times New Roman"/>
                <w:sz w:val="22"/>
                <w:szCs w:val="22"/>
                <w:lang w:val="en-GB"/>
              </w:rPr>
            </w:pPr>
          </w:p>
        </w:tc>
      </w:tr>
      <w:tr w:rsidR="008C4E52" w:rsidRPr="00A03874" w14:paraId="14D7DE3A" w14:textId="77777777" w:rsidTr="001B2EB4">
        <w:trPr>
          <w:trHeight w:val="260"/>
          <w:jc w:val="center"/>
        </w:trPr>
        <w:tc>
          <w:tcPr>
            <w:tcW w:w="1710" w:type="dxa"/>
            <w:tcBorders>
              <w:top w:val="nil"/>
              <w:left w:val="nil"/>
              <w:bottom w:val="nil"/>
              <w:right w:val="nil"/>
            </w:tcBorders>
            <w:shd w:val="clear" w:color="auto" w:fill="auto"/>
          </w:tcPr>
          <w:p w14:paraId="6A892FCE"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bottom w:val="nil"/>
              <w:right w:val="nil"/>
            </w:tcBorders>
            <w:shd w:val="clear" w:color="auto" w:fill="auto"/>
            <w:vAlign w:val="bottom"/>
          </w:tcPr>
          <w:p w14:paraId="2BFBDC3C" w14:textId="77777777" w:rsidR="008C4E52" w:rsidRPr="002E3F3E" w:rsidRDefault="008C4E52" w:rsidP="001B2EB4">
            <w:pPr>
              <w:jc w:val="center"/>
              <w:rPr>
                <w:rFonts w:ascii="Times New Roman" w:hAnsi="Times New Roman"/>
                <w:color w:val="000000"/>
                <w:sz w:val="22"/>
                <w:szCs w:val="22"/>
              </w:rPr>
            </w:pPr>
            <w:r>
              <w:rPr>
                <w:color w:val="000000"/>
                <w:sz w:val="20"/>
                <w:szCs w:val="20"/>
              </w:rPr>
              <w:t>9</w:t>
            </w:r>
            <w:r w:rsidRPr="002E3F3E">
              <w:rPr>
                <w:color w:val="000000"/>
                <w:sz w:val="20"/>
                <w:szCs w:val="20"/>
              </w:rPr>
              <w:t>.35*</w:t>
            </w:r>
          </w:p>
        </w:tc>
        <w:tc>
          <w:tcPr>
            <w:tcW w:w="1260" w:type="dxa"/>
            <w:tcBorders>
              <w:top w:val="nil"/>
              <w:left w:val="nil"/>
              <w:bottom w:val="nil"/>
              <w:right w:val="nil"/>
            </w:tcBorders>
            <w:shd w:val="clear" w:color="auto" w:fill="auto"/>
            <w:vAlign w:val="bottom"/>
          </w:tcPr>
          <w:p w14:paraId="783CC0EF"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1</w:t>
            </w:r>
            <w:r>
              <w:rPr>
                <w:color w:val="000000"/>
                <w:sz w:val="20"/>
                <w:szCs w:val="20"/>
              </w:rPr>
              <w:t>4</w:t>
            </w:r>
            <w:r w:rsidRPr="002E3F3E">
              <w:rPr>
                <w:color w:val="000000"/>
                <w:sz w:val="20"/>
                <w:szCs w:val="20"/>
              </w:rPr>
              <w:t>.41*</w:t>
            </w:r>
          </w:p>
        </w:tc>
        <w:tc>
          <w:tcPr>
            <w:tcW w:w="1800" w:type="dxa"/>
            <w:tcBorders>
              <w:top w:val="nil"/>
              <w:left w:val="nil"/>
              <w:bottom w:val="nil"/>
              <w:right w:val="nil"/>
            </w:tcBorders>
            <w:shd w:val="clear" w:color="auto" w:fill="auto"/>
            <w:vAlign w:val="bottom"/>
          </w:tcPr>
          <w:p w14:paraId="4DC29A8B" w14:textId="77777777" w:rsidR="008C4E52" w:rsidRPr="002E3F3E" w:rsidRDefault="008C4E52" w:rsidP="001B2EB4">
            <w:pPr>
              <w:jc w:val="center"/>
              <w:rPr>
                <w:rFonts w:ascii="Times New Roman" w:hAnsi="Times New Roman"/>
                <w:color w:val="000000"/>
                <w:sz w:val="22"/>
                <w:szCs w:val="22"/>
              </w:rPr>
            </w:pPr>
            <w:r>
              <w:rPr>
                <w:color w:val="000000"/>
                <w:sz w:val="20"/>
                <w:szCs w:val="20"/>
              </w:rPr>
              <w:t>5.06</w:t>
            </w:r>
            <w:r w:rsidRPr="002E3F3E">
              <w:rPr>
                <w:color w:val="000000"/>
                <w:sz w:val="20"/>
                <w:szCs w:val="20"/>
              </w:rPr>
              <w:t xml:space="preserve"> (0.</w:t>
            </w:r>
            <w:r>
              <w:rPr>
                <w:color w:val="000000"/>
                <w:sz w:val="20"/>
                <w:szCs w:val="20"/>
              </w:rPr>
              <w:t>09</w:t>
            </w:r>
            <w:r w:rsidRPr="002E3F3E">
              <w:rPr>
                <w:color w:val="000000"/>
                <w:sz w:val="20"/>
                <w:szCs w:val="20"/>
              </w:rPr>
              <w:t>)</w:t>
            </w:r>
          </w:p>
        </w:tc>
        <w:tc>
          <w:tcPr>
            <w:tcW w:w="1620" w:type="dxa"/>
            <w:vMerge/>
            <w:tcBorders>
              <w:left w:val="nil"/>
              <w:bottom w:val="single" w:sz="4" w:space="0" w:color="auto"/>
              <w:right w:val="nil"/>
            </w:tcBorders>
            <w:shd w:val="clear" w:color="auto" w:fill="auto"/>
            <w:vAlign w:val="bottom"/>
          </w:tcPr>
          <w:p w14:paraId="3DAF9AF1" w14:textId="77777777" w:rsidR="008C4E52" w:rsidRPr="00A03874" w:rsidRDefault="008C4E52" w:rsidP="001B2EB4">
            <w:pPr>
              <w:jc w:val="center"/>
              <w:rPr>
                <w:rFonts w:ascii="Times New Roman" w:hAnsi="Times New Roman"/>
                <w:sz w:val="22"/>
                <w:szCs w:val="22"/>
                <w:lang w:val="en-GB"/>
              </w:rPr>
            </w:pPr>
          </w:p>
        </w:tc>
      </w:tr>
      <w:tr w:rsidR="008C4E52" w:rsidRPr="00A03874" w14:paraId="0149FEAF" w14:textId="77777777" w:rsidTr="001B2EB4">
        <w:trPr>
          <w:trHeight w:val="247"/>
          <w:jc w:val="center"/>
        </w:trPr>
        <w:tc>
          <w:tcPr>
            <w:tcW w:w="7740" w:type="dxa"/>
            <w:gridSpan w:val="5"/>
            <w:tcBorders>
              <w:top w:val="single" w:sz="4" w:space="0" w:color="auto"/>
              <w:left w:val="nil"/>
              <w:bottom w:val="single" w:sz="4" w:space="0" w:color="auto"/>
              <w:right w:val="nil"/>
            </w:tcBorders>
            <w:shd w:val="clear" w:color="auto" w:fill="auto"/>
          </w:tcPr>
          <w:p w14:paraId="38752645" w14:textId="77777777" w:rsidR="008C4E52" w:rsidRPr="00A03874" w:rsidRDefault="008C4E52" w:rsidP="001B2EB4">
            <w:pPr>
              <w:rPr>
                <w:rFonts w:ascii="Times New Roman" w:hAnsi="Times New Roman"/>
                <w:i/>
                <w:sz w:val="22"/>
                <w:szCs w:val="22"/>
                <w:lang w:val="en-GB"/>
              </w:rPr>
            </w:pPr>
            <w:r w:rsidRPr="00A03874">
              <w:rPr>
                <w:rFonts w:ascii="Times New Roman" w:hAnsi="Times New Roman"/>
                <w:i/>
                <w:sz w:val="22"/>
                <w:szCs w:val="22"/>
                <w:lang w:val="en-GB"/>
              </w:rPr>
              <w:t>Panel F: ASEAN industry portfolios</w:t>
            </w:r>
          </w:p>
        </w:tc>
      </w:tr>
      <w:tr w:rsidR="008C4E52" w:rsidRPr="00A03874" w14:paraId="39D87896" w14:textId="77777777" w:rsidTr="001B2EB4">
        <w:trPr>
          <w:trHeight w:val="287"/>
          <w:jc w:val="center"/>
        </w:trPr>
        <w:tc>
          <w:tcPr>
            <w:tcW w:w="1710" w:type="dxa"/>
            <w:tcBorders>
              <w:left w:val="nil"/>
              <w:bottom w:val="nil"/>
              <w:right w:val="nil"/>
            </w:tcBorders>
            <w:shd w:val="clear" w:color="auto" w:fill="auto"/>
          </w:tcPr>
          <w:p w14:paraId="0EBC3C58"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6663BB5B"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0.25</w:t>
            </w:r>
          </w:p>
        </w:tc>
        <w:tc>
          <w:tcPr>
            <w:tcW w:w="1260" w:type="dxa"/>
            <w:tcBorders>
              <w:left w:val="nil"/>
              <w:bottom w:val="nil"/>
              <w:right w:val="nil"/>
            </w:tcBorders>
            <w:shd w:val="clear" w:color="auto" w:fill="auto"/>
            <w:vAlign w:val="bottom"/>
          </w:tcPr>
          <w:p w14:paraId="1B179107"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9.24</w:t>
            </w:r>
          </w:p>
        </w:tc>
        <w:tc>
          <w:tcPr>
            <w:tcW w:w="1800" w:type="dxa"/>
            <w:tcBorders>
              <w:left w:val="nil"/>
              <w:bottom w:val="nil"/>
              <w:right w:val="nil"/>
            </w:tcBorders>
            <w:shd w:val="clear" w:color="auto" w:fill="auto"/>
            <w:vAlign w:val="bottom"/>
          </w:tcPr>
          <w:p w14:paraId="7223782E"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8.99 (0.25)</w:t>
            </w:r>
          </w:p>
        </w:tc>
        <w:tc>
          <w:tcPr>
            <w:tcW w:w="1620" w:type="dxa"/>
            <w:vMerge w:val="restart"/>
            <w:tcBorders>
              <w:left w:val="nil"/>
              <w:right w:val="nil"/>
            </w:tcBorders>
            <w:shd w:val="clear" w:color="auto" w:fill="auto"/>
            <w:vAlign w:val="center"/>
          </w:tcPr>
          <w:p w14:paraId="55C67738"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593</w:t>
            </w:r>
          </w:p>
        </w:tc>
      </w:tr>
      <w:tr w:rsidR="008C4E52" w:rsidRPr="00A03874" w14:paraId="45320C9A" w14:textId="77777777" w:rsidTr="001B2EB4">
        <w:trPr>
          <w:trHeight w:val="260"/>
          <w:jc w:val="center"/>
        </w:trPr>
        <w:tc>
          <w:tcPr>
            <w:tcW w:w="1710" w:type="dxa"/>
            <w:tcBorders>
              <w:top w:val="nil"/>
              <w:left w:val="nil"/>
              <w:bottom w:val="nil"/>
              <w:right w:val="nil"/>
            </w:tcBorders>
            <w:shd w:val="clear" w:color="auto" w:fill="auto"/>
          </w:tcPr>
          <w:p w14:paraId="4096D2C8"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752116A6"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-0.26</w:t>
            </w:r>
          </w:p>
        </w:tc>
        <w:tc>
          <w:tcPr>
            <w:tcW w:w="1260" w:type="dxa"/>
            <w:tcBorders>
              <w:top w:val="nil"/>
              <w:left w:val="nil"/>
              <w:bottom w:val="nil"/>
              <w:right w:val="nil"/>
            </w:tcBorders>
            <w:shd w:val="clear" w:color="auto" w:fill="auto"/>
            <w:vAlign w:val="bottom"/>
          </w:tcPr>
          <w:p w14:paraId="116ECFE6"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14.08*</w:t>
            </w:r>
          </w:p>
        </w:tc>
        <w:tc>
          <w:tcPr>
            <w:tcW w:w="1800" w:type="dxa"/>
            <w:tcBorders>
              <w:top w:val="nil"/>
              <w:left w:val="nil"/>
              <w:bottom w:val="nil"/>
              <w:right w:val="nil"/>
            </w:tcBorders>
            <w:shd w:val="clear" w:color="auto" w:fill="auto"/>
            <w:vAlign w:val="bottom"/>
          </w:tcPr>
          <w:p w14:paraId="632A6C1D"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14.34 (0.35)*</w:t>
            </w:r>
          </w:p>
        </w:tc>
        <w:tc>
          <w:tcPr>
            <w:tcW w:w="1620" w:type="dxa"/>
            <w:vMerge/>
            <w:tcBorders>
              <w:left w:val="nil"/>
              <w:right w:val="nil"/>
            </w:tcBorders>
            <w:shd w:val="clear" w:color="auto" w:fill="auto"/>
          </w:tcPr>
          <w:p w14:paraId="6D829243" w14:textId="77777777" w:rsidR="008C4E52" w:rsidRPr="00A03874" w:rsidRDefault="008C4E52" w:rsidP="001B2EB4">
            <w:pPr>
              <w:jc w:val="center"/>
              <w:rPr>
                <w:rFonts w:ascii="Times New Roman" w:hAnsi="Times New Roman"/>
                <w:sz w:val="22"/>
                <w:szCs w:val="22"/>
                <w:lang w:val="en-GB"/>
              </w:rPr>
            </w:pPr>
          </w:p>
        </w:tc>
      </w:tr>
      <w:tr w:rsidR="008C4E52" w:rsidRPr="00A03874" w14:paraId="606DAC5A" w14:textId="77777777" w:rsidTr="001B2EB4">
        <w:trPr>
          <w:trHeight w:val="247"/>
          <w:jc w:val="center"/>
        </w:trPr>
        <w:tc>
          <w:tcPr>
            <w:tcW w:w="1710" w:type="dxa"/>
            <w:tcBorders>
              <w:top w:val="nil"/>
              <w:left w:val="nil"/>
              <w:bottom w:val="nil"/>
              <w:right w:val="nil"/>
            </w:tcBorders>
            <w:shd w:val="clear" w:color="auto" w:fill="auto"/>
          </w:tcPr>
          <w:p w14:paraId="2C1A37F4"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04E1547A"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5.39</w:t>
            </w:r>
          </w:p>
        </w:tc>
        <w:tc>
          <w:tcPr>
            <w:tcW w:w="1260" w:type="dxa"/>
            <w:tcBorders>
              <w:top w:val="nil"/>
              <w:left w:val="nil"/>
              <w:bottom w:val="nil"/>
              <w:right w:val="nil"/>
            </w:tcBorders>
            <w:shd w:val="clear" w:color="auto" w:fill="auto"/>
            <w:vAlign w:val="bottom"/>
          </w:tcPr>
          <w:p w14:paraId="53726EB6"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9.36</w:t>
            </w:r>
          </w:p>
        </w:tc>
        <w:tc>
          <w:tcPr>
            <w:tcW w:w="1800" w:type="dxa"/>
            <w:tcBorders>
              <w:top w:val="nil"/>
              <w:left w:val="nil"/>
              <w:bottom w:val="nil"/>
              <w:right w:val="nil"/>
            </w:tcBorders>
            <w:shd w:val="clear" w:color="auto" w:fill="auto"/>
            <w:vAlign w:val="bottom"/>
          </w:tcPr>
          <w:p w14:paraId="680E2444"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3.96 (0.05)</w:t>
            </w:r>
          </w:p>
        </w:tc>
        <w:tc>
          <w:tcPr>
            <w:tcW w:w="1620" w:type="dxa"/>
            <w:vMerge/>
            <w:tcBorders>
              <w:left w:val="nil"/>
              <w:right w:val="nil"/>
            </w:tcBorders>
            <w:shd w:val="clear" w:color="auto" w:fill="auto"/>
          </w:tcPr>
          <w:p w14:paraId="019230FB" w14:textId="77777777" w:rsidR="008C4E52" w:rsidRPr="00A03874" w:rsidRDefault="008C4E52" w:rsidP="001B2EB4">
            <w:pPr>
              <w:jc w:val="center"/>
              <w:rPr>
                <w:rFonts w:ascii="Times New Roman" w:hAnsi="Times New Roman"/>
                <w:sz w:val="22"/>
                <w:szCs w:val="22"/>
                <w:lang w:val="en-GB"/>
              </w:rPr>
            </w:pPr>
          </w:p>
        </w:tc>
      </w:tr>
      <w:tr w:rsidR="008C4E52" w:rsidRPr="00A03874" w14:paraId="320A7659" w14:textId="77777777" w:rsidTr="001B2EB4">
        <w:trPr>
          <w:trHeight w:val="260"/>
          <w:jc w:val="center"/>
        </w:trPr>
        <w:tc>
          <w:tcPr>
            <w:tcW w:w="1710" w:type="dxa"/>
            <w:tcBorders>
              <w:top w:val="nil"/>
              <w:left w:val="nil"/>
              <w:right w:val="nil"/>
            </w:tcBorders>
            <w:shd w:val="clear" w:color="auto" w:fill="auto"/>
          </w:tcPr>
          <w:p w14:paraId="6A79E81D"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61CA89A8"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8.50</w:t>
            </w:r>
          </w:p>
        </w:tc>
        <w:tc>
          <w:tcPr>
            <w:tcW w:w="1260" w:type="dxa"/>
            <w:tcBorders>
              <w:top w:val="nil"/>
              <w:left w:val="nil"/>
              <w:right w:val="nil"/>
            </w:tcBorders>
            <w:shd w:val="clear" w:color="auto" w:fill="auto"/>
            <w:vAlign w:val="bottom"/>
          </w:tcPr>
          <w:p w14:paraId="320FEC2A"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6.71</w:t>
            </w:r>
          </w:p>
        </w:tc>
        <w:tc>
          <w:tcPr>
            <w:tcW w:w="1800" w:type="dxa"/>
            <w:tcBorders>
              <w:top w:val="nil"/>
              <w:left w:val="nil"/>
              <w:right w:val="nil"/>
            </w:tcBorders>
            <w:shd w:val="clear" w:color="auto" w:fill="auto"/>
            <w:vAlign w:val="bottom"/>
          </w:tcPr>
          <w:p w14:paraId="27E3E3F2" w14:textId="77777777" w:rsidR="008C4E52" w:rsidRPr="002E3F3E" w:rsidRDefault="008C4E52" w:rsidP="001B2EB4">
            <w:pPr>
              <w:jc w:val="center"/>
              <w:rPr>
                <w:rFonts w:ascii="Times New Roman" w:hAnsi="Times New Roman"/>
                <w:color w:val="000000"/>
                <w:sz w:val="22"/>
                <w:szCs w:val="22"/>
              </w:rPr>
            </w:pPr>
            <w:r w:rsidRPr="002E3F3E">
              <w:rPr>
                <w:color w:val="000000"/>
                <w:sz w:val="20"/>
                <w:szCs w:val="20"/>
              </w:rPr>
              <w:t>-1.80 (-0.02)</w:t>
            </w:r>
          </w:p>
        </w:tc>
        <w:tc>
          <w:tcPr>
            <w:tcW w:w="1620" w:type="dxa"/>
            <w:vMerge/>
            <w:tcBorders>
              <w:left w:val="nil"/>
              <w:right w:val="nil"/>
            </w:tcBorders>
            <w:shd w:val="clear" w:color="auto" w:fill="auto"/>
          </w:tcPr>
          <w:p w14:paraId="6CAC88D6" w14:textId="77777777" w:rsidR="008C4E52" w:rsidRPr="00A03874" w:rsidRDefault="008C4E52" w:rsidP="001B2EB4">
            <w:pPr>
              <w:jc w:val="center"/>
              <w:rPr>
                <w:rFonts w:ascii="Times New Roman" w:hAnsi="Times New Roman"/>
                <w:sz w:val="22"/>
                <w:szCs w:val="22"/>
                <w:lang w:val="en-GB"/>
              </w:rPr>
            </w:pPr>
          </w:p>
        </w:tc>
      </w:tr>
    </w:tbl>
    <w:p w14:paraId="566B10DE" w14:textId="0A94BC71" w:rsidR="008C4E52" w:rsidRDefault="008C4E52" w:rsidP="008C4E52">
      <w:pPr>
        <w:ind w:left="-142" w:right="-471"/>
        <w:jc w:val="both"/>
        <w:rPr>
          <w:rFonts w:ascii="Times New Roman" w:hAnsi="Times New Roman"/>
          <w:sz w:val="22"/>
          <w:szCs w:val="22"/>
        </w:rPr>
      </w:pPr>
    </w:p>
    <w:p w14:paraId="070DF845" w14:textId="3DFA31E7" w:rsidR="00BF7D2B" w:rsidRDefault="00BF7D2B">
      <w:pPr>
        <w:rPr>
          <w:rFonts w:ascii="Times New Roman" w:hAnsi="Times New Roman"/>
          <w:sz w:val="22"/>
          <w:szCs w:val="22"/>
        </w:rPr>
      </w:pPr>
      <w:r>
        <w:rPr>
          <w:rFonts w:ascii="Times New Roman" w:hAnsi="Times New Roman"/>
          <w:sz w:val="22"/>
          <w:szCs w:val="22"/>
        </w:rPr>
        <w:br w:type="page"/>
      </w:r>
    </w:p>
    <w:p w14:paraId="5392301A" w14:textId="6A99EA68" w:rsidR="008C4E52" w:rsidRPr="00A03874" w:rsidRDefault="001B2EB4" w:rsidP="008C4E52">
      <w:pPr>
        <w:rPr>
          <w:rFonts w:ascii="Times New Roman" w:hAnsi="Times New Roman"/>
          <w:b/>
          <w:sz w:val="22"/>
          <w:szCs w:val="22"/>
          <w:lang w:val="en-GB"/>
        </w:rPr>
      </w:pPr>
      <w:r>
        <w:rPr>
          <w:rFonts w:ascii="Times New Roman" w:hAnsi="Times New Roman"/>
          <w:b/>
          <w:sz w:val="22"/>
          <w:szCs w:val="22"/>
          <w:lang w:val="en-GB"/>
        </w:rPr>
        <w:lastRenderedPageBreak/>
        <w:t xml:space="preserve">Appendix </w:t>
      </w:r>
      <w:r w:rsidR="008C4E52" w:rsidRPr="00A03874">
        <w:rPr>
          <w:rFonts w:ascii="Times New Roman" w:hAnsi="Times New Roman"/>
          <w:b/>
          <w:sz w:val="22"/>
          <w:szCs w:val="22"/>
          <w:lang w:val="en-GB"/>
        </w:rPr>
        <w:t xml:space="preserve">Table </w:t>
      </w:r>
      <w:r w:rsidR="00BF7D2B">
        <w:rPr>
          <w:rFonts w:ascii="Times New Roman" w:hAnsi="Times New Roman"/>
          <w:b/>
          <w:sz w:val="22"/>
          <w:szCs w:val="22"/>
          <w:lang w:val="en-GB"/>
        </w:rPr>
        <w:t>4</w:t>
      </w:r>
      <w:r w:rsidR="008C4E52">
        <w:rPr>
          <w:rFonts w:ascii="Times New Roman" w:hAnsi="Times New Roman"/>
          <w:b/>
          <w:sz w:val="22"/>
          <w:szCs w:val="22"/>
          <w:lang w:val="en-GB"/>
        </w:rPr>
        <w:t>c:</w:t>
      </w:r>
      <w:r w:rsidR="003757F3" w:rsidRPr="003757F3">
        <w:rPr>
          <w:rFonts w:ascii="Times New Roman" w:hAnsi="Times New Roman"/>
          <w:b/>
          <w:sz w:val="22"/>
          <w:szCs w:val="22"/>
          <w:lang w:val="en-GB"/>
        </w:rPr>
        <w:t xml:space="preserve"> </w:t>
      </w:r>
      <w:r w:rsidR="003757F3" w:rsidRPr="00A03874">
        <w:rPr>
          <w:rFonts w:ascii="Times New Roman" w:hAnsi="Times New Roman"/>
          <w:b/>
          <w:sz w:val="22"/>
          <w:szCs w:val="22"/>
          <w:lang w:val="en-GB"/>
        </w:rPr>
        <w:t xml:space="preserve">Inter–industry annualized momentum strategy returns </w:t>
      </w:r>
      <w:r w:rsidR="003757F3">
        <w:rPr>
          <w:rFonts w:ascii="Times New Roman" w:hAnsi="Times New Roman"/>
          <w:b/>
          <w:sz w:val="22"/>
          <w:szCs w:val="22"/>
          <w:lang w:val="en-GB"/>
        </w:rPr>
        <w:t xml:space="preserve">for the </w:t>
      </w:r>
      <w:r w:rsidR="008C4E52">
        <w:rPr>
          <w:rFonts w:ascii="Times New Roman" w:hAnsi="Times New Roman"/>
          <w:b/>
          <w:sz w:val="22"/>
          <w:szCs w:val="22"/>
          <w:lang w:val="en-GB"/>
        </w:rPr>
        <w:t>U</w:t>
      </w:r>
      <w:r w:rsidR="003757F3">
        <w:rPr>
          <w:rFonts w:ascii="Times New Roman" w:hAnsi="Times New Roman"/>
          <w:b/>
          <w:sz w:val="22"/>
          <w:szCs w:val="22"/>
          <w:lang w:val="en-GB"/>
        </w:rPr>
        <w:t>.</w:t>
      </w:r>
      <w:r w:rsidR="008C4E52">
        <w:rPr>
          <w:rFonts w:ascii="Times New Roman" w:hAnsi="Times New Roman"/>
          <w:b/>
          <w:sz w:val="22"/>
          <w:szCs w:val="22"/>
          <w:lang w:val="en-GB"/>
        </w:rPr>
        <w:t>S</w:t>
      </w:r>
      <w:r w:rsidR="003757F3">
        <w:rPr>
          <w:rFonts w:ascii="Times New Roman" w:hAnsi="Times New Roman"/>
          <w:b/>
          <w:sz w:val="22"/>
          <w:szCs w:val="22"/>
          <w:lang w:val="en-GB"/>
        </w:rPr>
        <w:t>. stock markets</w:t>
      </w:r>
    </w:p>
    <w:p w14:paraId="49B2FEB0" w14:textId="1896268A" w:rsidR="008C4E52" w:rsidRDefault="008C4E52" w:rsidP="008C4E52">
      <w:pPr>
        <w:ind w:right="-450"/>
        <w:jc w:val="both"/>
        <w:rPr>
          <w:rFonts w:ascii="Times New Roman" w:hAnsi="Times New Roman"/>
          <w:color w:val="000000"/>
          <w:sz w:val="22"/>
          <w:szCs w:val="22"/>
        </w:rPr>
      </w:pPr>
      <w:r w:rsidRPr="00A03874">
        <w:rPr>
          <w:rFonts w:ascii="Times New Roman" w:hAnsi="Times New Roman"/>
          <w:sz w:val="22"/>
          <w:szCs w:val="22"/>
          <w:lang w:val="en-GB"/>
        </w:rPr>
        <w:t>This table presents the inter–industry annualized momentum strategy cumulative returns</w:t>
      </w:r>
      <w:r w:rsidRPr="00A03874">
        <w:rPr>
          <w:rFonts w:ascii="Times New Roman" w:hAnsi="Times New Roman"/>
          <w:color w:val="000000"/>
          <w:sz w:val="22"/>
          <w:szCs w:val="22"/>
          <w:lang w:val="en-GB"/>
        </w:rPr>
        <w:t xml:space="preserve"> and their descriptive statistics. We sort all industrial value-weighted portfolios according to their cumulative returns over the period t-12 to t-2 months prior the formation period of the portfolio and separate them into 5 quintiles, so that the industries with the smallest returns are classified at the bottom quintile and portfolios with the highest returns at the top quintile. In order to avoid ask-bid short term effects (Jegadeesh, 1990), we use a one-month gap between the formation period and the determination of the past stock returns. We go long (buy) the industries in the upper quintile (winners) and short (sell) the industries in the lowest quintile (losers). Our portfolio is re-weighted in each formation period. All returns are in percentages. </w:t>
      </w:r>
      <w:r w:rsidRPr="00A03874">
        <w:rPr>
          <w:rFonts w:ascii="Times New Roman" w:hAnsi="Times New Roman"/>
          <w:color w:val="000000"/>
          <w:sz w:val="22"/>
          <w:szCs w:val="22"/>
        </w:rPr>
        <w:t xml:space="preserve">Statistically significant returns at the 5% level of significance based on </w:t>
      </w:r>
      <w:r w:rsidRPr="00A03874">
        <w:rPr>
          <w:rFonts w:ascii="Times New Roman" w:hAnsi="Times New Roman"/>
          <w:color w:val="000000"/>
          <w:sz w:val="22"/>
          <w:szCs w:val="22"/>
          <w:lang w:val="en-GB"/>
        </w:rPr>
        <w:t xml:space="preserve">Newey-West robust errors are reported </w:t>
      </w:r>
      <w:r w:rsidR="00431732">
        <w:rPr>
          <w:rFonts w:ascii="Times New Roman" w:hAnsi="Times New Roman"/>
          <w:color w:val="000000"/>
          <w:sz w:val="22"/>
          <w:szCs w:val="22"/>
          <w:lang w:val="en-GB"/>
        </w:rPr>
        <w:t>with an asterisk</w:t>
      </w:r>
      <w:r w:rsidRPr="00A03874">
        <w:rPr>
          <w:rFonts w:ascii="Times New Roman" w:hAnsi="Times New Roman"/>
          <w:color w:val="000000"/>
          <w:sz w:val="22"/>
          <w:szCs w:val="22"/>
        </w:rPr>
        <w:t>.</w:t>
      </w:r>
      <w:r w:rsidRPr="00A03874">
        <w:t xml:space="preserve"> </w:t>
      </w:r>
      <w:r w:rsidRPr="00A03874">
        <w:rPr>
          <w:rFonts w:ascii="Times New Roman" w:hAnsi="Times New Roman"/>
          <w:color w:val="000000"/>
          <w:sz w:val="22"/>
          <w:szCs w:val="22"/>
        </w:rPr>
        <w:t>Annualized Sharpe ratios are reported in parenthesis.</w:t>
      </w:r>
    </w:p>
    <w:p w14:paraId="0AA1E0C8" w14:textId="77777777" w:rsidR="00431732" w:rsidRPr="00A03874" w:rsidRDefault="00431732" w:rsidP="008C4E52">
      <w:pPr>
        <w:ind w:right="-450"/>
        <w:jc w:val="both"/>
        <w:rPr>
          <w:rFonts w:ascii="Times New Roman" w:hAnsi="Times New Roman"/>
          <w:sz w:val="22"/>
          <w:szCs w:val="22"/>
          <w:lang w:val="en-GB"/>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1260"/>
        <w:gridCol w:w="1800"/>
        <w:gridCol w:w="1620"/>
      </w:tblGrid>
      <w:tr w:rsidR="008C4E52" w:rsidRPr="00A03874" w14:paraId="3587BE6C" w14:textId="77777777" w:rsidTr="001B2EB4">
        <w:trPr>
          <w:trHeight w:val="768"/>
          <w:jc w:val="center"/>
        </w:trPr>
        <w:tc>
          <w:tcPr>
            <w:tcW w:w="1710" w:type="dxa"/>
            <w:tcBorders>
              <w:left w:val="nil"/>
              <w:bottom w:val="single" w:sz="4" w:space="0" w:color="auto"/>
              <w:right w:val="nil"/>
            </w:tcBorders>
            <w:shd w:val="clear" w:color="auto" w:fill="auto"/>
            <w:vAlign w:val="center"/>
          </w:tcPr>
          <w:p w14:paraId="72E18B2A"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Holding horizon</w:t>
            </w:r>
          </w:p>
        </w:tc>
        <w:tc>
          <w:tcPr>
            <w:tcW w:w="1350" w:type="dxa"/>
            <w:tcBorders>
              <w:left w:val="nil"/>
              <w:bottom w:val="single" w:sz="4" w:space="0" w:color="auto"/>
              <w:right w:val="nil"/>
            </w:tcBorders>
            <w:shd w:val="clear" w:color="auto" w:fill="auto"/>
            <w:vAlign w:val="center"/>
          </w:tcPr>
          <w:p w14:paraId="51A4B34E"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Bottom 20</w:t>
            </w:r>
            <w:r w:rsidRPr="00A03874">
              <w:rPr>
                <w:rFonts w:ascii="Times New Roman" w:hAnsi="Times New Roman"/>
                <w:sz w:val="22"/>
                <w:szCs w:val="22"/>
                <w:vertAlign w:val="superscript"/>
                <w:lang w:val="en-GB"/>
              </w:rPr>
              <w:t>th</w:t>
            </w:r>
            <w:r w:rsidRPr="00A03874">
              <w:rPr>
                <w:rFonts w:ascii="Times New Roman" w:hAnsi="Times New Roman"/>
                <w:sz w:val="22"/>
                <w:szCs w:val="22"/>
                <w:lang w:val="en-GB"/>
              </w:rPr>
              <w:t xml:space="preserve"> percentile</w:t>
            </w:r>
          </w:p>
        </w:tc>
        <w:tc>
          <w:tcPr>
            <w:tcW w:w="1260" w:type="dxa"/>
            <w:tcBorders>
              <w:left w:val="nil"/>
              <w:bottom w:val="single" w:sz="4" w:space="0" w:color="auto"/>
              <w:right w:val="nil"/>
            </w:tcBorders>
            <w:shd w:val="clear" w:color="auto" w:fill="auto"/>
            <w:vAlign w:val="center"/>
          </w:tcPr>
          <w:p w14:paraId="367FAAA7"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Top 20</w:t>
            </w:r>
            <w:r w:rsidRPr="00A03874">
              <w:rPr>
                <w:rFonts w:ascii="Times New Roman" w:hAnsi="Times New Roman"/>
                <w:sz w:val="22"/>
                <w:szCs w:val="22"/>
                <w:vertAlign w:val="superscript"/>
                <w:lang w:val="en-GB"/>
              </w:rPr>
              <w:t>th</w:t>
            </w:r>
            <w:r w:rsidRPr="00A03874">
              <w:rPr>
                <w:rFonts w:ascii="Times New Roman" w:hAnsi="Times New Roman"/>
                <w:sz w:val="22"/>
                <w:szCs w:val="22"/>
                <w:lang w:val="en-GB"/>
              </w:rPr>
              <w:t xml:space="preserve"> percentile</w:t>
            </w:r>
          </w:p>
        </w:tc>
        <w:tc>
          <w:tcPr>
            <w:tcW w:w="1800" w:type="dxa"/>
            <w:tcBorders>
              <w:left w:val="nil"/>
              <w:bottom w:val="single" w:sz="4" w:space="0" w:color="auto"/>
              <w:right w:val="nil"/>
            </w:tcBorders>
            <w:shd w:val="clear" w:color="auto" w:fill="auto"/>
            <w:vAlign w:val="center"/>
          </w:tcPr>
          <w:p w14:paraId="5AC2910C"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Winner minus loser</w:t>
            </w:r>
          </w:p>
        </w:tc>
        <w:tc>
          <w:tcPr>
            <w:tcW w:w="1620" w:type="dxa"/>
            <w:tcBorders>
              <w:left w:val="nil"/>
              <w:bottom w:val="single" w:sz="4" w:space="0" w:color="auto"/>
              <w:right w:val="nil"/>
            </w:tcBorders>
            <w:shd w:val="clear" w:color="auto" w:fill="auto"/>
            <w:vAlign w:val="center"/>
          </w:tcPr>
          <w:p w14:paraId="75436507"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sz w:val="22"/>
                <w:szCs w:val="22"/>
                <w:lang w:val="en-GB"/>
              </w:rPr>
              <w:t>Number of stocks</w:t>
            </w:r>
          </w:p>
        </w:tc>
      </w:tr>
      <w:tr w:rsidR="008C4E52" w:rsidRPr="00A03874" w14:paraId="417943DB" w14:textId="77777777" w:rsidTr="001B2EB4">
        <w:trPr>
          <w:trHeight w:val="247"/>
          <w:jc w:val="center"/>
        </w:trPr>
        <w:tc>
          <w:tcPr>
            <w:tcW w:w="7740" w:type="dxa"/>
            <w:gridSpan w:val="5"/>
            <w:tcBorders>
              <w:top w:val="single" w:sz="4" w:space="0" w:color="auto"/>
              <w:left w:val="nil"/>
              <w:bottom w:val="single" w:sz="4" w:space="0" w:color="auto"/>
              <w:right w:val="nil"/>
            </w:tcBorders>
            <w:shd w:val="clear" w:color="auto" w:fill="auto"/>
          </w:tcPr>
          <w:p w14:paraId="33A0F8E5" w14:textId="77777777" w:rsidR="008C4E52" w:rsidRPr="00A03874" w:rsidRDefault="008C4E52" w:rsidP="001B2EB4">
            <w:pPr>
              <w:rPr>
                <w:rFonts w:ascii="Times New Roman" w:hAnsi="Times New Roman"/>
                <w:i/>
                <w:sz w:val="22"/>
                <w:szCs w:val="22"/>
                <w:lang w:val="en-GB"/>
              </w:rPr>
            </w:pPr>
            <w:r w:rsidRPr="00A03874">
              <w:rPr>
                <w:rFonts w:ascii="Times New Roman" w:hAnsi="Times New Roman"/>
                <w:i/>
                <w:sz w:val="22"/>
                <w:szCs w:val="22"/>
                <w:lang w:val="en-GB"/>
              </w:rPr>
              <w:t>Panel A: Industry portfolios based on all stocks</w:t>
            </w:r>
          </w:p>
        </w:tc>
      </w:tr>
      <w:tr w:rsidR="008C4E52" w:rsidRPr="00A03874" w14:paraId="142D55BB" w14:textId="77777777" w:rsidTr="001B2EB4">
        <w:trPr>
          <w:trHeight w:val="287"/>
          <w:jc w:val="center"/>
        </w:trPr>
        <w:tc>
          <w:tcPr>
            <w:tcW w:w="1710" w:type="dxa"/>
            <w:tcBorders>
              <w:left w:val="nil"/>
              <w:bottom w:val="nil"/>
              <w:right w:val="nil"/>
            </w:tcBorders>
            <w:shd w:val="clear" w:color="auto" w:fill="auto"/>
          </w:tcPr>
          <w:p w14:paraId="642CFA27" w14:textId="77777777" w:rsidR="008C4E52" w:rsidRPr="00A03874" w:rsidRDefault="008C4E52" w:rsidP="001B2EB4">
            <w:pPr>
              <w:jc w:val="center"/>
              <w:rPr>
                <w:rFonts w:ascii="Times New Roman" w:hAnsi="Times New Roman"/>
                <w:i/>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2C85A2F4"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0.06</w:t>
            </w:r>
          </w:p>
        </w:tc>
        <w:tc>
          <w:tcPr>
            <w:tcW w:w="1260" w:type="dxa"/>
            <w:tcBorders>
              <w:left w:val="nil"/>
              <w:bottom w:val="nil"/>
              <w:right w:val="nil"/>
            </w:tcBorders>
            <w:shd w:val="clear" w:color="auto" w:fill="auto"/>
            <w:vAlign w:val="bottom"/>
          </w:tcPr>
          <w:p w14:paraId="1DC93CFD"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9.11</w:t>
            </w:r>
          </w:p>
        </w:tc>
        <w:tc>
          <w:tcPr>
            <w:tcW w:w="1800" w:type="dxa"/>
            <w:tcBorders>
              <w:left w:val="nil"/>
              <w:bottom w:val="nil"/>
              <w:right w:val="nil"/>
            </w:tcBorders>
            <w:shd w:val="clear" w:color="auto" w:fill="auto"/>
            <w:vAlign w:val="bottom"/>
          </w:tcPr>
          <w:p w14:paraId="4C35814A"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9.05 (0.11)</w:t>
            </w:r>
          </w:p>
        </w:tc>
        <w:tc>
          <w:tcPr>
            <w:tcW w:w="1620" w:type="dxa"/>
            <w:vMerge w:val="restart"/>
            <w:tcBorders>
              <w:left w:val="nil"/>
              <w:bottom w:val="nil"/>
              <w:right w:val="nil"/>
            </w:tcBorders>
            <w:shd w:val="clear" w:color="auto" w:fill="auto"/>
            <w:vAlign w:val="center"/>
          </w:tcPr>
          <w:p w14:paraId="3BADC362" w14:textId="77777777" w:rsidR="008C4E52" w:rsidRPr="00296B82" w:rsidRDefault="008C4E52" w:rsidP="001B2EB4">
            <w:pPr>
              <w:jc w:val="center"/>
              <w:rPr>
                <w:rFonts w:ascii="Times New Roman" w:hAnsi="Times New Roman"/>
                <w:color w:val="000000"/>
                <w:sz w:val="22"/>
                <w:szCs w:val="22"/>
              </w:rPr>
            </w:pPr>
            <w:r w:rsidRPr="00296B82">
              <w:rPr>
                <w:rFonts w:ascii="Times New Roman" w:hAnsi="Times New Roman"/>
                <w:color w:val="000000"/>
                <w:sz w:val="22"/>
                <w:szCs w:val="22"/>
              </w:rPr>
              <w:t>1,569</w:t>
            </w:r>
          </w:p>
        </w:tc>
      </w:tr>
      <w:tr w:rsidR="008C4E52" w:rsidRPr="00A03874" w14:paraId="68BAED31" w14:textId="77777777" w:rsidTr="001B2EB4">
        <w:trPr>
          <w:trHeight w:val="260"/>
          <w:jc w:val="center"/>
        </w:trPr>
        <w:tc>
          <w:tcPr>
            <w:tcW w:w="1710" w:type="dxa"/>
            <w:tcBorders>
              <w:top w:val="nil"/>
              <w:left w:val="nil"/>
              <w:bottom w:val="nil"/>
              <w:right w:val="nil"/>
            </w:tcBorders>
            <w:shd w:val="clear" w:color="auto" w:fill="auto"/>
          </w:tcPr>
          <w:p w14:paraId="2A3E9338" w14:textId="77777777" w:rsidR="008C4E52" w:rsidRPr="00A03874" w:rsidRDefault="008C4E52" w:rsidP="001B2EB4">
            <w:pPr>
              <w:jc w:val="center"/>
              <w:rPr>
                <w:rFonts w:ascii="Times New Roman" w:hAnsi="Times New Roman"/>
                <w:i/>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3DA28C3B"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4.29</w:t>
            </w:r>
          </w:p>
        </w:tc>
        <w:tc>
          <w:tcPr>
            <w:tcW w:w="1260" w:type="dxa"/>
            <w:tcBorders>
              <w:top w:val="nil"/>
              <w:left w:val="nil"/>
              <w:bottom w:val="nil"/>
              <w:right w:val="nil"/>
            </w:tcBorders>
            <w:shd w:val="clear" w:color="auto" w:fill="auto"/>
            <w:vAlign w:val="bottom"/>
          </w:tcPr>
          <w:p w14:paraId="1FEA98D0"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9.28</w:t>
            </w:r>
          </w:p>
        </w:tc>
        <w:tc>
          <w:tcPr>
            <w:tcW w:w="1800" w:type="dxa"/>
            <w:tcBorders>
              <w:top w:val="nil"/>
              <w:left w:val="nil"/>
              <w:bottom w:val="nil"/>
              <w:right w:val="nil"/>
            </w:tcBorders>
            <w:shd w:val="clear" w:color="auto" w:fill="auto"/>
            <w:vAlign w:val="bottom"/>
          </w:tcPr>
          <w:p w14:paraId="05F53430"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5.00 (0.04)</w:t>
            </w:r>
          </w:p>
        </w:tc>
        <w:tc>
          <w:tcPr>
            <w:tcW w:w="1620" w:type="dxa"/>
            <w:vMerge/>
            <w:tcBorders>
              <w:left w:val="nil"/>
              <w:bottom w:val="nil"/>
              <w:right w:val="nil"/>
            </w:tcBorders>
            <w:shd w:val="clear" w:color="auto" w:fill="auto"/>
          </w:tcPr>
          <w:p w14:paraId="2ADFDA00" w14:textId="77777777" w:rsidR="008C4E52" w:rsidRPr="00A03874" w:rsidRDefault="008C4E52" w:rsidP="001B2EB4">
            <w:pPr>
              <w:jc w:val="center"/>
              <w:rPr>
                <w:rFonts w:ascii="Times New Roman" w:hAnsi="Times New Roman"/>
                <w:sz w:val="22"/>
                <w:szCs w:val="22"/>
                <w:lang w:val="en-GB"/>
              </w:rPr>
            </w:pPr>
          </w:p>
        </w:tc>
      </w:tr>
      <w:tr w:rsidR="008C4E52" w:rsidRPr="00A03874" w14:paraId="39B4595E" w14:textId="77777777" w:rsidTr="001B2EB4">
        <w:trPr>
          <w:trHeight w:val="260"/>
          <w:jc w:val="center"/>
        </w:trPr>
        <w:tc>
          <w:tcPr>
            <w:tcW w:w="1710" w:type="dxa"/>
            <w:tcBorders>
              <w:top w:val="nil"/>
              <w:left w:val="nil"/>
              <w:bottom w:val="nil"/>
              <w:right w:val="nil"/>
            </w:tcBorders>
            <w:shd w:val="clear" w:color="auto" w:fill="auto"/>
          </w:tcPr>
          <w:p w14:paraId="662A5DAB" w14:textId="77777777" w:rsidR="008C4E52" w:rsidRPr="00A03874" w:rsidRDefault="008C4E52" w:rsidP="001B2EB4">
            <w:pPr>
              <w:jc w:val="center"/>
              <w:rPr>
                <w:rFonts w:ascii="Times New Roman" w:hAnsi="Times New Roman"/>
                <w:i/>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02586668"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12.99*</w:t>
            </w:r>
          </w:p>
        </w:tc>
        <w:tc>
          <w:tcPr>
            <w:tcW w:w="1260" w:type="dxa"/>
            <w:tcBorders>
              <w:top w:val="nil"/>
              <w:left w:val="nil"/>
              <w:bottom w:val="nil"/>
              <w:right w:val="nil"/>
            </w:tcBorders>
            <w:shd w:val="clear" w:color="auto" w:fill="auto"/>
            <w:vAlign w:val="bottom"/>
          </w:tcPr>
          <w:p w14:paraId="145D4BDF"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8.62</w:t>
            </w:r>
          </w:p>
        </w:tc>
        <w:tc>
          <w:tcPr>
            <w:tcW w:w="1800" w:type="dxa"/>
            <w:tcBorders>
              <w:top w:val="nil"/>
              <w:left w:val="nil"/>
              <w:bottom w:val="nil"/>
              <w:right w:val="nil"/>
            </w:tcBorders>
            <w:shd w:val="clear" w:color="auto" w:fill="auto"/>
            <w:vAlign w:val="bottom"/>
          </w:tcPr>
          <w:p w14:paraId="5A34644F"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-4.37 (-0.16)</w:t>
            </w:r>
          </w:p>
        </w:tc>
        <w:tc>
          <w:tcPr>
            <w:tcW w:w="1620" w:type="dxa"/>
            <w:vMerge/>
            <w:tcBorders>
              <w:left w:val="nil"/>
              <w:bottom w:val="nil"/>
              <w:right w:val="nil"/>
            </w:tcBorders>
            <w:shd w:val="clear" w:color="auto" w:fill="auto"/>
          </w:tcPr>
          <w:p w14:paraId="26F90151" w14:textId="77777777" w:rsidR="008C4E52" w:rsidRPr="00A03874" w:rsidRDefault="008C4E52" w:rsidP="001B2EB4">
            <w:pPr>
              <w:jc w:val="center"/>
              <w:rPr>
                <w:rFonts w:ascii="Times New Roman" w:hAnsi="Times New Roman"/>
                <w:sz w:val="22"/>
                <w:szCs w:val="22"/>
                <w:lang w:val="en-GB"/>
              </w:rPr>
            </w:pPr>
          </w:p>
        </w:tc>
      </w:tr>
      <w:tr w:rsidR="008C4E52" w:rsidRPr="00A03874" w14:paraId="28221709" w14:textId="77777777" w:rsidTr="001B2EB4">
        <w:trPr>
          <w:trHeight w:val="260"/>
          <w:jc w:val="center"/>
        </w:trPr>
        <w:tc>
          <w:tcPr>
            <w:tcW w:w="1710" w:type="dxa"/>
            <w:tcBorders>
              <w:top w:val="nil"/>
              <w:left w:val="nil"/>
              <w:bottom w:val="nil"/>
              <w:right w:val="nil"/>
            </w:tcBorders>
            <w:shd w:val="clear" w:color="auto" w:fill="auto"/>
          </w:tcPr>
          <w:p w14:paraId="56D535ED" w14:textId="77777777" w:rsidR="008C4E52" w:rsidRPr="00A03874" w:rsidRDefault="008C4E52" w:rsidP="001B2EB4">
            <w:pPr>
              <w:jc w:val="center"/>
              <w:rPr>
                <w:rFonts w:ascii="Times New Roman" w:hAnsi="Times New Roman"/>
                <w:i/>
                <w:sz w:val="22"/>
                <w:szCs w:val="22"/>
                <w:lang w:val="en-GB"/>
              </w:rPr>
            </w:pPr>
            <w:r w:rsidRPr="00A03874">
              <w:rPr>
                <w:rFonts w:ascii="Times New Roman" w:hAnsi="Times New Roman"/>
                <w:i/>
                <w:sz w:val="22"/>
                <w:szCs w:val="22"/>
                <w:lang w:val="en-GB"/>
              </w:rPr>
              <w:t>12</w:t>
            </w:r>
          </w:p>
        </w:tc>
        <w:tc>
          <w:tcPr>
            <w:tcW w:w="1350" w:type="dxa"/>
            <w:tcBorders>
              <w:top w:val="nil"/>
              <w:left w:val="nil"/>
              <w:bottom w:val="nil"/>
              <w:right w:val="nil"/>
            </w:tcBorders>
            <w:shd w:val="clear" w:color="auto" w:fill="auto"/>
            <w:vAlign w:val="bottom"/>
          </w:tcPr>
          <w:p w14:paraId="4C82A993"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6.85</w:t>
            </w:r>
          </w:p>
        </w:tc>
        <w:tc>
          <w:tcPr>
            <w:tcW w:w="1260" w:type="dxa"/>
            <w:tcBorders>
              <w:top w:val="nil"/>
              <w:left w:val="nil"/>
              <w:bottom w:val="nil"/>
              <w:right w:val="nil"/>
            </w:tcBorders>
            <w:shd w:val="clear" w:color="auto" w:fill="auto"/>
            <w:vAlign w:val="bottom"/>
          </w:tcPr>
          <w:p w14:paraId="4BB05C7F"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12.72*</w:t>
            </w:r>
          </w:p>
        </w:tc>
        <w:tc>
          <w:tcPr>
            <w:tcW w:w="1800" w:type="dxa"/>
            <w:tcBorders>
              <w:top w:val="nil"/>
              <w:left w:val="nil"/>
              <w:bottom w:val="nil"/>
              <w:right w:val="nil"/>
            </w:tcBorders>
            <w:shd w:val="clear" w:color="auto" w:fill="auto"/>
            <w:vAlign w:val="bottom"/>
          </w:tcPr>
          <w:p w14:paraId="47D943C9"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5.88 (0.08)</w:t>
            </w:r>
          </w:p>
        </w:tc>
        <w:tc>
          <w:tcPr>
            <w:tcW w:w="1620" w:type="dxa"/>
            <w:vMerge/>
            <w:tcBorders>
              <w:left w:val="nil"/>
              <w:bottom w:val="nil"/>
              <w:right w:val="nil"/>
            </w:tcBorders>
            <w:shd w:val="clear" w:color="auto" w:fill="auto"/>
          </w:tcPr>
          <w:p w14:paraId="750A5314" w14:textId="77777777" w:rsidR="008C4E52" w:rsidRPr="00A03874" w:rsidRDefault="008C4E52" w:rsidP="001B2EB4">
            <w:pPr>
              <w:jc w:val="center"/>
              <w:rPr>
                <w:rFonts w:ascii="Times New Roman" w:hAnsi="Times New Roman"/>
                <w:sz w:val="22"/>
                <w:szCs w:val="22"/>
                <w:lang w:val="en-GB"/>
              </w:rPr>
            </w:pPr>
          </w:p>
        </w:tc>
      </w:tr>
      <w:tr w:rsidR="008C4E52" w:rsidRPr="00A03874" w14:paraId="5DED037C" w14:textId="77777777" w:rsidTr="001B2EB4">
        <w:trPr>
          <w:trHeight w:val="287"/>
          <w:jc w:val="center"/>
        </w:trPr>
        <w:tc>
          <w:tcPr>
            <w:tcW w:w="7740" w:type="dxa"/>
            <w:gridSpan w:val="5"/>
            <w:tcBorders>
              <w:left w:val="nil"/>
              <w:bottom w:val="nil"/>
              <w:right w:val="nil"/>
            </w:tcBorders>
            <w:shd w:val="clear" w:color="auto" w:fill="auto"/>
          </w:tcPr>
          <w:p w14:paraId="3EDA75FB" w14:textId="44394607" w:rsidR="008C4E52" w:rsidRPr="00A03874" w:rsidRDefault="008C4E52" w:rsidP="001B2EB4">
            <w:pPr>
              <w:rPr>
                <w:rFonts w:ascii="Times New Roman" w:hAnsi="Times New Roman"/>
                <w:sz w:val="22"/>
                <w:szCs w:val="22"/>
                <w:lang w:val="en-GB"/>
              </w:rPr>
            </w:pPr>
            <w:r w:rsidRPr="00A03874">
              <w:rPr>
                <w:rFonts w:ascii="Times New Roman" w:hAnsi="Times New Roman"/>
                <w:i/>
                <w:sz w:val="22"/>
                <w:szCs w:val="22"/>
              </w:rPr>
              <w:t xml:space="preserve">Panel B: </w:t>
            </w:r>
            <w:r w:rsidR="00431732">
              <w:rPr>
                <w:rFonts w:ascii="Times New Roman" w:hAnsi="Times New Roman"/>
                <w:i/>
                <w:sz w:val="22"/>
                <w:szCs w:val="22"/>
              </w:rPr>
              <w:t>P</w:t>
            </w:r>
            <w:r w:rsidRPr="00A03874">
              <w:rPr>
                <w:rFonts w:ascii="Times New Roman" w:hAnsi="Times New Roman"/>
                <w:i/>
                <w:sz w:val="22"/>
                <w:szCs w:val="22"/>
              </w:rPr>
              <w:t>ortfolios based on top 20% capitalized industries</w:t>
            </w:r>
          </w:p>
        </w:tc>
      </w:tr>
      <w:tr w:rsidR="008C4E52" w:rsidRPr="00A03874" w14:paraId="1400F877" w14:textId="77777777" w:rsidTr="001B2EB4">
        <w:trPr>
          <w:trHeight w:val="287"/>
          <w:jc w:val="center"/>
        </w:trPr>
        <w:tc>
          <w:tcPr>
            <w:tcW w:w="1710" w:type="dxa"/>
            <w:tcBorders>
              <w:left w:val="nil"/>
              <w:bottom w:val="nil"/>
              <w:right w:val="nil"/>
            </w:tcBorders>
            <w:shd w:val="clear" w:color="auto" w:fill="auto"/>
          </w:tcPr>
          <w:p w14:paraId="68AB9C10"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1A8F00DC"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0.24</w:t>
            </w:r>
          </w:p>
        </w:tc>
        <w:tc>
          <w:tcPr>
            <w:tcW w:w="1260" w:type="dxa"/>
            <w:tcBorders>
              <w:left w:val="nil"/>
              <w:bottom w:val="nil"/>
              <w:right w:val="nil"/>
            </w:tcBorders>
            <w:shd w:val="clear" w:color="auto" w:fill="auto"/>
            <w:vAlign w:val="bottom"/>
          </w:tcPr>
          <w:p w14:paraId="7B20B2BD"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10.20</w:t>
            </w:r>
          </w:p>
        </w:tc>
        <w:tc>
          <w:tcPr>
            <w:tcW w:w="1800" w:type="dxa"/>
            <w:tcBorders>
              <w:left w:val="nil"/>
              <w:bottom w:val="nil"/>
              <w:right w:val="nil"/>
            </w:tcBorders>
            <w:shd w:val="clear" w:color="auto" w:fill="auto"/>
            <w:vAlign w:val="bottom"/>
          </w:tcPr>
          <w:p w14:paraId="3075ED0E"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9.96 (0.11)</w:t>
            </w:r>
          </w:p>
        </w:tc>
        <w:tc>
          <w:tcPr>
            <w:tcW w:w="1620" w:type="dxa"/>
            <w:vMerge w:val="restart"/>
            <w:tcBorders>
              <w:left w:val="nil"/>
              <w:right w:val="nil"/>
            </w:tcBorders>
            <w:shd w:val="clear" w:color="auto" w:fill="auto"/>
            <w:vAlign w:val="center"/>
          </w:tcPr>
          <w:p w14:paraId="3713F73F" w14:textId="77777777" w:rsidR="008C4E52" w:rsidRPr="00A03874" w:rsidRDefault="008C4E52" w:rsidP="001B2EB4">
            <w:pPr>
              <w:jc w:val="center"/>
              <w:rPr>
                <w:rFonts w:ascii="Times New Roman" w:hAnsi="Times New Roman"/>
                <w:sz w:val="22"/>
                <w:szCs w:val="22"/>
                <w:lang w:val="en-GB"/>
              </w:rPr>
            </w:pPr>
            <w:r>
              <w:rPr>
                <w:rFonts w:ascii="Times New Roman" w:hAnsi="Times New Roman"/>
                <w:sz w:val="22"/>
                <w:szCs w:val="22"/>
                <w:lang w:val="en-GB"/>
              </w:rPr>
              <w:t>251</w:t>
            </w:r>
          </w:p>
        </w:tc>
      </w:tr>
      <w:tr w:rsidR="008C4E52" w:rsidRPr="00A03874" w14:paraId="7B2345F5" w14:textId="77777777" w:rsidTr="001B2EB4">
        <w:trPr>
          <w:trHeight w:val="260"/>
          <w:jc w:val="center"/>
        </w:trPr>
        <w:tc>
          <w:tcPr>
            <w:tcW w:w="1710" w:type="dxa"/>
            <w:tcBorders>
              <w:top w:val="nil"/>
              <w:left w:val="nil"/>
              <w:bottom w:val="nil"/>
              <w:right w:val="nil"/>
            </w:tcBorders>
            <w:shd w:val="clear" w:color="auto" w:fill="auto"/>
          </w:tcPr>
          <w:p w14:paraId="0448B923"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74F32743"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6.01</w:t>
            </w:r>
          </w:p>
        </w:tc>
        <w:tc>
          <w:tcPr>
            <w:tcW w:w="1260" w:type="dxa"/>
            <w:tcBorders>
              <w:top w:val="nil"/>
              <w:left w:val="nil"/>
              <w:bottom w:val="nil"/>
              <w:right w:val="nil"/>
            </w:tcBorders>
            <w:shd w:val="clear" w:color="auto" w:fill="auto"/>
            <w:vAlign w:val="bottom"/>
          </w:tcPr>
          <w:p w14:paraId="2F363458"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11.78*</w:t>
            </w:r>
          </w:p>
        </w:tc>
        <w:tc>
          <w:tcPr>
            <w:tcW w:w="1800" w:type="dxa"/>
            <w:tcBorders>
              <w:top w:val="nil"/>
              <w:left w:val="nil"/>
              <w:bottom w:val="nil"/>
              <w:right w:val="nil"/>
            </w:tcBorders>
            <w:shd w:val="clear" w:color="auto" w:fill="auto"/>
            <w:vAlign w:val="bottom"/>
          </w:tcPr>
          <w:p w14:paraId="4D82E950"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5.76 (0.05)</w:t>
            </w:r>
          </w:p>
        </w:tc>
        <w:tc>
          <w:tcPr>
            <w:tcW w:w="1620" w:type="dxa"/>
            <w:vMerge/>
            <w:tcBorders>
              <w:left w:val="nil"/>
              <w:right w:val="nil"/>
            </w:tcBorders>
            <w:shd w:val="clear" w:color="auto" w:fill="auto"/>
            <w:vAlign w:val="bottom"/>
          </w:tcPr>
          <w:p w14:paraId="323D77A2" w14:textId="77777777" w:rsidR="008C4E52" w:rsidRPr="00A03874" w:rsidRDefault="008C4E52" w:rsidP="001B2EB4">
            <w:pPr>
              <w:jc w:val="center"/>
              <w:rPr>
                <w:rFonts w:ascii="Times New Roman" w:hAnsi="Times New Roman"/>
                <w:sz w:val="22"/>
                <w:szCs w:val="22"/>
                <w:lang w:val="en-GB"/>
              </w:rPr>
            </w:pPr>
          </w:p>
        </w:tc>
      </w:tr>
      <w:tr w:rsidR="008C4E52" w:rsidRPr="00A03874" w14:paraId="2E3CFF9C" w14:textId="77777777" w:rsidTr="001B2EB4">
        <w:trPr>
          <w:trHeight w:val="247"/>
          <w:jc w:val="center"/>
        </w:trPr>
        <w:tc>
          <w:tcPr>
            <w:tcW w:w="1710" w:type="dxa"/>
            <w:tcBorders>
              <w:top w:val="nil"/>
              <w:left w:val="nil"/>
              <w:bottom w:val="nil"/>
              <w:right w:val="nil"/>
            </w:tcBorders>
            <w:shd w:val="clear" w:color="auto" w:fill="auto"/>
          </w:tcPr>
          <w:p w14:paraId="133FCC7B"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1194438F"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7.15</w:t>
            </w:r>
          </w:p>
        </w:tc>
        <w:tc>
          <w:tcPr>
            <w:tcW w:w="1260" w:type="dxa"/>
            <w:tcBorders>
              <w:top w:val="nil"/>
              <w:left w:val="nil"/>
              <w:bottom w:val="nil"/>
              <w:right w:val="nil"/>
            </w:tcBorders>
            <w:shd w:val="clear" w:color="auto" w:fill="auto"/>
            <w:vAlign w:val="bottom"/>
          </w:tcPr>
          <w:p w14:paraId="7FF07340"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9.36*</w:t>
            </w:r>
          </w:p>
        </w:tc>
        <w:tc>
          <w:tcPr>
            <w:tcW w:w="1800" w:type="dxa"/>
            <w:tcBorders>
              <w:top w:val="nil"/>
              <w:left w:val="nil"/>
              <w:bottom w:val="nil"/>
              <w:right w:val="nil"/>
            </w:tcBorders>
            <w:shd w:val="clear" w:color="auto" w:fill="auto"/>
            <w:vAlign w:val="bottom"/>
          </w:tcPr>
          <w:p w14:paraId="46826831"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2.21 (0.02)</w:t>
            </w:r>
          </w:p>
        </w:tc>
        <w:tc>
          <w:tcPr>
            <w:tcW w:w="1620" w:type="dxa"/>
            <w:vMerge/>
            <w:tcBorders>
              <w:left w:val="nil"/>
              <w:right w:val="nil"/>
            </w:tcBorders>
            <w:shd w:val="clear" w:color="auto" w:fill="auto"/>
            <w:vAlign w:val="bottom"/>
          </w:tcPr>
          <w:p w14:paraId="13E40914" w14:textId="77777777" w:rsidR="008C4E52" w:rsidRPr="00A03874" w:rsidRDefault="008C4E52" w:rsidP="001B2EB4">
            <w:pPr>
              <w:jc w:val="center"/>
              <w:rPr>
                <w:rFonts w:ascii="Times New Roman" w:hAnsi="Times New Roman"/>
                <w:sz w:val="22"/>
                <w:szCs w:val="22"/>
                <w:lang w:val="en-GB"/>
              </w:rPr>
            </w:pPr>
          </w:p>
        </w:tc>
      </w:tr>
      <w:tr w:rsidR="008C4E52" w:rsidRPr="00A03874" w14:paraId="47297450" w14:textId="77777777" w:rsidTr="001B2EB4">
        <w:trPr>
          <w:trHeight w:val="260"/>
          <w:jc w:val="center"/>
        </w:trPr>
        <w:tc>
          <w:tcPr>
            <w:tcW w:w="1710" w:type="dxa"/>
            <w:tcBorders>
              <w:top w:val="nil"/>
              <w:left w:val="nil"/>
              <w:right w:val="nil"/>
            </w:tcBorders>
            <w:shd w:val="clear" w:color="auto" w:fill="auto"/>
          </w:tcPr>
          <w:p w14:paraId="7526D81D"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6E3DC592"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7.52</w:t>
            </w:r>
          </w:p>
        </w:tc>
        <w:tc>
          <w:tcPr>
            <w:tcW w:w="1260" w:type="dxa"/>
            <w:tcBorders>
              <w:top w:val="nil"/>
              <w:left w:val="nil"/>
              <w:right w:val="nil"/>
            </w:tcBorders>
            <w:shd w:val="clear" w:color="auto" w:fill="auto"/>
            <w:vAlign w:val="bottom"/>
          </w:tcPr>
          <w:p w14:paraId="52D167C0"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13.17*</w:t>
            </w:r>
          </w:p>
        </w:tc>
        <w:tc>
          <w:tcPr>
            <w:tcW w:w="1800" w:type="dxa"/>
            <w:tcBorders>
              <w:top w:val="nil"/>
              <w:left w:val="nil"/>
              <w:right w:val="nil"/>
            </w:tcBorders>
            <w:shd w:val="clear" w:color="auto" w:fill="auto"/>
            <w:vAlign w:val="bottom"/>
          </w:tcPr>
          <w:p w14:paraId="46861860"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5.66 (0.05)</w:t>
            </w:r>
          </w:p>
        </w:tc>
        <w:tc>
          <w:tcPr>
            <w:tcW w:w="1620" w:type="dxa"/>
            <w:vMerge/>
            <w:tcBorders>
              <w:left w:val="nil"/>
              <w:right w:val="nil"/>
            </w:tcBorders>
            <w:shd w:val="clear" w:color="auto" w:fill="auto"/>
            <w:vAlign w:val="bottom"/>
          </w:tcPr>
          <w:p w14:paraId="2161FCBC" w14:textId="77777777" w:rsidR="008C4E52" w:rsidRPr="00A03874" w:rsidRDefault="008C4E52" w:rsidP="001B2EB4">
            <w:pPr>
              <w:jc w:val="center"/>
              <w:rPr>
                <w:rFonts w:ascii="Times New Roman" w:hAnsi="Times New Roman"/>
                <w:sz w:val="22"/>
                <w:szCs w:val="22"/>
                <w:lang w:val="en-GB"/>
              </w:rPr>
            </w:pPr>
          </w:p>
        </w:tc>
      </w:tr>
      <w:tr w:rsidR="008C4E52" w:rsidRPr="00A03874" w14:paraId="2C0080DF" w14:textId="77777777" w:rsidTr="001B2EB4">
        <w:trPr>
          <w:trHeight w:val="287"/>
          <w:jc w:val="center"/>
        </w:trPr>
        <w:tc>
          <w:tcPr>
            <w:tcW w:w="7740" w:type="dxa"/>
            <w:gridSpan w:val="5"/>
            <w:tcBorders>
              <w:left w:val="nil"/>
              <w:bottom w:val="nil"/>
              <w:right w:val="nil"/>
            </w:tcBorders>
            <w:shd w:val="clear" w:color="auto" w:fill="auto"/>
          </w:tcPr>
          <w:p w14:paraId="1C600DDC" w14:textId="1977782C" w:rsidR="008C4E52" w:rsidRPr="00A03874" w:rsidRDefault="008C4E52" w:rsidP="001B2EB4">
            <w:pPr>
              <w:rPr>
                <w:rFonts w:ascii="Times New Roman" w:hAnsi="Times New Roman"/>
                <w:sz w:val="22"/>
                <w:szCs w:val="22"/>
                <w:lang w:val="en-GB"/>
              </w:rPr>
            </w:pPr>
            <w:r w:rsidRPr="00A03874">
              <w:rPr>
                <w:rFonts w:ascii="Times New Roman" w:hAnsi="Times New Roman"/>
                <w:i/>
                <w:sz w:val="22"/>
                <w:szCs w:val="22"/>
              </w:rPr>
              <w:t xml:space="preserve">Panel C: </w:t>
            </w:r>
            <w:r w:rsidR="00431732">
              <w:rPr>
                <w:rFonts w:ascii="Times New Roman" w:hAnsi="Times New Roman"/>
                <w:i/>
                <w:sz w:val="22"/>
                <w:szCs w:val="22"/>
              </w:rPr>
              <w:t>P</w:t>
            </w:r>
            <w:r w:rsidRPr="00A03874">
              <w:rPr>
                <w:rFonts w:ascii="Times New Roman" w:hAnsi="Times New Roman"/>
                <w:i/>
                <w:sz w:val="22"/>
                <w:szCs w:val="22"/>
              </w:rPr>
              <w:t>ortfolios based on bottom 20% capitalized industries</w:t>
            </w:r>
          </w:p>
        </w:tc>
      </w:tr>
      <w:tr w:rsidR="008C4E52" w:rsidRPr="00A03874" w14:paraId="6D3DD0C5" w14:textId="77777777" w:rsidTr="001B2EB4">
        <w:trPr>
          <w:trHeight w:val="287"/>
          <w:jc w:val="center"/>
        </w:trPr>
        <w:tc>
          <w:tcPr>
            <w:tcW w:w="1710" w:type="dxa"/>
            <w:tcBorders>
              <w:left w:val="nil"/>
              <w:bottom w:val="nil"/>
              <w:right w:val="nil"/>
            </w:tcBorders>
            <w:shd w:val="clear" w:color="auto" w:fill="auto"/>
          </w:tcPr>
          <w:p w14:paraId="2A5CBD96"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42E1DD69" w14:textId="77777777" w:rsidR="008C4E52" w:rsidRPr="00451CED" w:rsidRDefault="008C4E52" w:rsidP="001B2EB4">
            <w:pPr>
              <w:jc w:val="center"/>
              <w:rPr>
                <w:rFonts w:ascii="Times New Roman" w:hAnsi="Times New Roman"/>
                <w:bCs/>
                <w:sz w:val="22"/>
                <w:szCs w:val="22"/>
              </w:rPr>
            </w:pPr>
            <w:r>
              <w:rPr>
                <w:color w:val="000000"/>
                <w:sz w:val="20"/>
                <w:szCs w:val="20"/>
              </w:rPr>
              <w:t>0.58</w:t>
            </w:r>
          </w:p>
        </w:tc>
        <w:tc>
          <w:tcPr>
            <w:tcW w:w="1260" w:type="dxa"/>
            <w:tcBorders>
              <w:left w:val="nil"/>
              <w:bottom w:val="nil"/>
              <w:right w:val="nil"/>
            </w:tcBorders>
            <w:shd w:val="clear" w:color="auto" w:fill="auto"/>
            <w:vAlign w:val="bottom"/>
          </w:tcPr>
          <w:p w14:paraId="6DF7EEA4" w14:textId="77777777" w:rsidR="008C4E52" w:rsidRPr="00451CED" w:rsidRDefault="008C4E52" w:rsidP="001B2EB4">
            <w:pPr>
              <w:jc w:val="center"/>
              <w:rPr>
                <w:rFonts w:ascii="Times New Roman" w:hAnsi="Times New Roman"/>
                <w:bCs/>
                <w:sz w:val="22"/>
                <w:szCs w:val="22"/>
              </w:rPr>
            </w:pPr>
            <w:r>
              <w:rPr>
                <w:color w:val="000000"/>
                <w:sz w:val="20"/>
                <w:szCs w:val="20"/>
              </w:rPr>
              <w:t>4.92</w:t>
            </w:r>
          </w:p>
        </w:tc>
        <w:tc>
          <w:tcPr>
            <w:tcW w:w="1800" w:type="dxa"/>
            <w:tcBorders>
              <w:left w:val="nil"/>
              <w:bottom w:val="nil"/>
              <w:right w:val="nil"/>
            </w:tcBorders>
            <w:shd w:val="clear" w:color="auto" w:fill="auto"/>
            <w:vAlign w:val="bottom"/>
          </w:tcPr>
          <w:p w14:paraId="5B8B0030" w14:textId="77777777" w:rsidR="008C4E52" w:rsidRPr="00451CED" w:rsidRDefault="008C4E52" w:rsidP="001B2EB4">
            <w:pPr>
              <w:jc w:val="center"/>
              <w:rPr>
                <w:rFonts w:ascii="Times New Roman" w:hAnsi="Times New Roman"/>
                <w:bCs/>
                <w:sz w:val="22"/>
                <w:szCs w:val="22"/>
              </w:rPr>
            </w:pPr>
            <w:r>
              <w:rPr>
                <w:color w:val="000000"/>
                <w:sz w:val="20"/>
                <w:szCs w:val="20"/>
              </w:rPr>
              <w:t>4.34 (0.02)</w:t>
            </w:r>
          </w:p>
        </w:tc>
        <w:tc>
          <w:tcPr>
            <w:tcW w:w="1620" w:type="dxa"/>
            <w:vMerge w:val="restart"/>
            <w:tcBorders>
              <w:left w:val="nil"/>
              <w:right w:val="nil"/>
            </w:tcBorders>
            <w:shd w:val="clear" w:color="auto" w:fill="auto"/>
            <w:vAlign w:val="center"/>
          </w:tcPr>
          <w:p w14:paraId="7E931FF4" w14:textId="77777777" w:rsidR="008C4E52" w:rsidRPr="00A03874" w:rsidRDefault="008C4E52" w:rsidP="001B2EB4">
            <w:pPr>
              <w:jc w:val="center"/>
              <w:rPr>
                <w:rFonts w:ascii="Times New Roman" w:hAnsi="Times New Roman"/>
                <w:sz w:val="22"/>
                <w:szCs w:val="22"/>
                <w:lang w:val="en-GB"/>
              </w:rPr>
            </w:pPr>
            <w:r>
              <w:rPr>
                <w:rFonts w:ascii="Times New Roman" w:hAnsi="Times New Roman"/>
                <w:sz w:val="22"/>
                <w:szCs w:val="22"/>
                <w:lang w:val="en-GB"/>
              </w:rPr>
              <w:t>183</w:t>
            </w:r>
          </w:p>
        </w:tc>
      </w:tr>
      <w:tr w:rsidR="008C4E52" w:rsidRPr="00A03874" w14:paraId="269B1F65" w14:textId="77777777" w:rsidTr="001B2EB4">
        <w:trPr>
          <w:trHeight w:val="260"/>
          <w:jc w:val="center"/>
        </w:trPr>
        <w:tc>
          <w:tcPr>
            <w:tcW w:w="1710" w:type="dxa"/>
            <w:tcBorders>
              <w:top w:val="nil"/>
              <w:left w:val="nil"/>
              <w:bottom w:val="nil"/>
              <w:right w:val="nil"/>
            </w:tcBorders>
            <w:shd w:val="clear" w:color="auto" w:fill="auto"/>
          </w:tcPr>
          <w:p w14:paraId="777EFC97"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5DAD23C4" w14:textId="77777777" w:rsidR="008C4E52" w:rsidRPr="00451CED" w:rsidRDefault="008C4E52" w:rsidP="001B2EB4">
            <w:pPr>
              <w:jc w:val="center"/>
              <w:rPr>
                <w:rFonts w:ascii="Times New Roman" w:hAnsi="Times New Roman"/>
                <w:bCs/>
                <w:sz w:val="22"/>
                <w:szCs w:val="22"/>
              </w:rPr>
            </w:pPr>
            <w:r>
              <w:rPr>
                <w:color w:val="000000"/>
                <w:sz w:val="20"/>
                <w:szCs w:val="20"/>
              </w:rPr>
              <w:t>6.27</w:t>
            </w:r>
          </w:p>
        </w:tc>
        <w:tc>
          <w:tcPr>
            <w:tcW w:w="1260" w:type="dxa"/>
            <w:tcBorders>
              <w:top w:val="nil"/>
              <w:left w:val="nil"/>
              <w:bottom w:val="nil"/>
              <w:right w:val="nil"/>
            </w:tcBorders>
            <w:shd w:val="clear" w:color="auto" w:fill="auto"/>
            <w:vAlign w:val="bottom"/>
          </w:tcPr>
          <w:p w14:paraId="5641FA3B" w14:textId="77777777" w:rsidR="008C4E52" w:rsidRPr="00451CED" w:rsidRDefault="008C4E52" w:rsidP="001B2EB4">
            <w:pPr>
              <w:jc w:val="center"/>
              <w:rPr>
                <w:rFonts w:ascii="Times New Roman" w:hAnsi="Times New Roman"/>
                <w:bCs/>
                <w:sz w:val="22"/>
                <w:szCs w:val="22"/>
              </w:rPr>
            </w:pPr>
            <w:r>
              <w:rPr>
                <w:color w:val="000000"/>
                <w:sz w:val="20"/>
                <w:szCs w:val="20"/>
              </w:rPr>
              <w:t>2.67</w:t>
            </w:r>
          </w:p>
        </w:tc>
        <w:tc>
          <w:tcPr>
            <w:tcW w:w="1800" w:type="dxa"/>
            <w:tcBorders>
              <w:top w:val="nil"/>
              <w:left w:val="nil"/>
              <w:bottom w:val="nil"/>
              <w:right w:val="nil"/>
            </w:tcBorders>
            <w:shd w:val="clear" w:color="auto" w:fill="auto"/>
            <w:vAlign w:val="bottom"/>
          </w:tcPr>
          <w:p w14:paraId="3C299615" w14:textId="77777777" w:rsidR="008C4E52" w:rsidRPr="00451CED" w:rsidRDefault="008C4E52" w:rsidP="001B2EB4">
            <w:pPr>
              <w:jc w:val="center"/>
              <w:rPr>
                <w:rFonts w:ascii="Times New Roman" w:hAnsi="Times New Roman"/>
                <w:bCs/>
                <w:sz w:val="22"/>
                <w:szCs w:val="22"/>
              </w:rPr>
            </w:pPr>
            <w:r>
              <w:rPr>
                <w:color w:val="000000"/>
                <w:sz w:val="20"/>
                <w:szCs w:val="20"/>
              </w:rPr>
              <w:t>-3.59 (-0.14)</w:t>
            </w:r>
          </w:p>
        </w:tc>
        <w:tc>
          <w:tcPr>
            <w:tcW w:w="1620" w:type="dxa"/>
            <w:vMerge/>
            <w:tcBorders>
              <w:left w:val="nil"/>
              <w:right w:val="nil"/>
            </w:tcBorders>
            <w:shd w:val="clear" w:color="auto" w:fill="auto"/>
            <w:vAlign w:val="bottom"/>
          </w:tcPr>
          <w:p w14:paraId="226F65A5" w14:textId="77777777" w:rsidR="008C4E52" w:rsidRPr="00A03874" w:rsidRDefault="008C4E52" w:rsidP="001B2EB4">
            <w:pPr>
              <w:jc w:val="center"/>
              <w:rPr>
                <w:rFonts w:ascii="Times New Roman" w:hAnsi="Times New Roman"/>
                <w:sz w:val="22"/>
                <w:szCs w:val="22"/>
                <w:lang w:val="en-GB"/>
              </w:rPr>
            </w:pPr>
          </w:p>
        </w:tc>
      </w:tr>
      <w:tr w:rsidR="008C4E52" w:rsidRPr="00A03874" w14:paraId="4B54B2C7" w14:textId="77777777" w:rsidTr="001B2EB4">
        <w:trPr>
          <w:trHeight w:val="69"/>
          <w:jc w:val="center"/>
        </w:trPr>
        <w:tc>
          <w:tcPr>
            <w:tcW w:w="1710" w:type="dxa"/>
            <w:tcBorders>
              <w:top w:val="nil"/>
              <w:left w:val="nil"/>
              <w:bottom w:val="nil"/>
              <w:right w:val="nil"/>
            </w:tcBorders>
            <w:shd w:val="clear" w:color="auto" w:fill="auto"/>
          </w:tcPr>
          <w:p w14:paraId="28101EDD"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0D7CCE78" w14:textId="77777777" w:rsidR="008C4E52" w:rsidRPr="00451CED" w:rsidRDefault="008C4E52" w:rsidP="001B2EB4">
            <w:pPr>
              <w:jc w:val="center"/>
              <w:rPr>
                <w:rFonts w:ascii="Times New Roman" w:hAnsi="Times New Roman"/>
                <w:bCs/>
                <w:sz w:val="22"/>
                <w:szCs w:val="22"/>
              </w:rPr>
            </w:pPr>
            <w:r>
              <w:rPr>
                <w:color w:val="000000"/>
                <w:sz w:val="20"/>
                <w:szCs w:val="20"/>
              </w:rPr>
              <w:t>11.61</w:t>
            </w:r>
          </w:p>
        </w:tc>
        <w:tc>
          <w:tcPr>
            <w:tcW w:w="1260" w:type="dxa"/>
            <w:tcBorders>
              <w:top w:val="nil"/>
              <w:left w:val="nil"/>
              <w:bottom w:val="nil"/>
              <w:right w:val="nil"/>
            </w:tcBorders>
            <w:shd w:val="clear" w:color="auto" w:fill="auto"/>
            <w:vAlign w:val="bottom"/>
          </w:tcPr>
          <w:p w14:paraId="08097E54" w14:textId="77777777" w:rsidR="008C4E52" w:rsidRPr="00451CED" w:rsidRDefault="008C4E52" w:rsidP="001B2EB4">
            <w:pPr>
              <w:jc w:val="center"/>
              <w:rPr>
                <w:rFonts w:ascii="Times New Roman" w:hAnsi="Times New Roman"/>
                <w:bCs/>
                <w:sz w:val="22"/>
                <w:szCs w:val="22"/>
              </w:rPr>
            </w:pPr>
            <w:r>
              <w:rPr>
                <w:color w:val="000000"/>
                <w:sz w:val="20"/>
                <w:szCs w:val="20"/>
              </w:rPr>
              <w:t>6.86</w:t>
            </w:r>
          </w:p>
        </w:tc>
        <w:tc>
          <w:tcPr>
            <w:tcW w:w="1800" w:type="dxa"/>
            <w:tcBorders>
              <w:top w:val="nil"/>
              <w:left w:val="nil"/>
              <w:bottom w:val="nil"/>
              <w:right w:val="nil"/>
            </w:tcBorders>
            <w:shd w:val="clear" w:color="auto" w:fill="auto"/>
            <w:vAlign w:val="bottom"/>
          </w:tcPr>
          <w:p w14:paraId="6F4020D9" w14:textId="77777777" w:rsidR="008C4E52" w:rsidRPr="00451CED" w:rsidRDefault="008C4E52" w:rsidP="001B2EB4">
            <w:pPr>
              <w:jc w:val="center"/>
              <w:rPr>
                <w:rFonts w:ascii="Times New Roman" w:hAnsi="Times New Roman"/>
                <w:bCs/>
                <w:sz w:val="22"/>
                <w:szCs w:val="22"/>
              </w:rPr>
            </w:pPr>
            <w:r>
              <w:rPr>
                <w:color w:val="000000"/>
                <w:sz w:val="20"/>
                <w:szCs w:val="20"/>
              </w:rPr>
              <w:t>-4.75 (-0.16)</w:t>
            </w:r>
          </w:p>
        </w:tc>
        <w:tc>
          <w:tcPr>
            <w:tcW w:w="1620" w:type="dxa"/>
            <w:vMerge/>
            <w:tcBorders>
              <w:left w:val="nil"/>
              <w:right w:val="nil"/>
            </w:tcBorders>
            <w:shd w:val="clear" w:color="auto" w:fill="auto"/>
            <w:vAlign w:val="bottom"/>
          </w:tcPr>
          <w:p w14:paraId="0A3917DA" w14:textId="77777777" w:rsidR="008C4E52" w:rsidRPr="00A03874" w:rsidRDefault="008C4E52" w:rsidP="001B2EB4">
            <w:pPr>
              <w:jc w:val="center"/>
              <w:rPr>
                <w:rFonts w:ascii="Times New Roman" w:hAnsi="Times New Roman"/>
                <w:sz w:val="22"/>
                <w:szCs w:val="22"/>
                <w:lang w:val="en-GB"/>
              </w:rPr>
            </w:pPr>
          </w:p>
        </w:tc>
      </w:tr>
      <w:tr w:rsidR="008C4E52" w:rsidRPr="00A03874" w14:paraId="28DBDBD6" w14:textId="77777777" w:rsidTr="001B2EB4">
        <w:trPr>
          <w:trHeight w:val="260"/>
          <w:jc w:val="center"/>
        </w:trPr>
        <w:tc>
          <w:tcPr>
            <w:tcW w:w="1710" w:type="dxa"/>
            <w:tcBorders>
              <w:top w:val="nil"/>
              <w:left w:val="nil"/>
              <w:right w:val="nil"/>
            </w:tcBorders>
            <w:shd w:val="clear" w:color="auto" w:fill="auto"/>
          </w:tcPr>
          <w:p w14:paraId="0B5B590F"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4A7442FB" w14:textId="77777777" w:rsidR="008C4E52" w:rsidRPr="00451CED" w:rsidRDefault="008C4E52" w:rsidP="001B2EB4">
            <w:pPr>
              <w:jc w:val="center"/>
              <w:rPr>
                <w:rFonts w:ascii="Times New Roman" w:hAnsi="Times New Roman"/>
                <w:bCs/>
                <w:sz w:val="22"/>
                <w:szCs w:val="22"/>
              </w:rPr>
            </w:pPr>
            <w:r>
              <w:rPr>
                <w:color w:val="000000"/>
                <w:sz w:val="20"/>
                <w:szCs w:val="20"/>
              </w:rPr>
              <w:t>11.72</w:t>
            </w:r>
          </w:p>
        </w:tc>
        <w:tc>
          <w:tcPr>
            <w:tcW w:w="1260" w:type="dxa"/>
            <w:tcBorders>
              <w:top w:val="nil"/>
              <w:left w:val="nil"/>
              <w:right w:val="nil"/>
            </w:tcBorders>
            <w:shd w:val="clear" w:color="auto" w:fill="auto"/>
            <w:vAlign w:val="bottom"/>
          </w:tcPr>
          <w:p w14:paraId="693A694E" w14:textId="77777777" w:rsidR="008C4E52" w:rsidRPr="00451CED" w:rsidRDefault="008C4E52" w:rsidP="001B2EB4">
            <w:pPr>
              <w:jc w:val="center"/>
              <w:rPr>
                <w:rFonts w:ascii="Times New Roman" w:hAnsi="Times New Roman"/>
                <w:bCs/>
                <w:sz w:val="22"/>
                <w:szCs w:val="22"/>
              </w:rPr>
            </w:pPr>
            <w:r>
              <w:rPr>
                <w:color w:val="000000"/>
                <w:sz w:val="20"/>
                <w:szCs w:val="20"/>
              </w:rPr>
              <w:t>2.94</w:t>
            </w:r>
          </w:p>
        </w:tc>
        <w:tc>
          <w:tcPr>
            <w:tcW w:w="1800" w:type="dxa"/>
            <w:tcBorders>
              <w:top w:val="nil"/>
              <w:left w:val="nil"/>
              <w:right w:val="nil"/>
            </w:tcBorders>
            <w:shd w:val="clear" w:color="auto" w:fill="auto"/>
            <w:vAlign w:val="bottom"/>
          </w:tcPr>
          <w:p w14:paraId="00E6B22D" w14:textId="77777777" w:rsidR="008C4E52" w:rsidRPr="00451CED" w:rsidRDefault="008C4E52" w:rsidP="001B2EB4">
            <w:pPr>
              <w:jc w:val="center"/>
              <w:rPr>
                <w:rFonts w:ascii="Times New Roman" w:hAnsi="Times New Roman"/>
                <w:bCs/>
                <w:sz w:val="22"/>
                <w:szCs w:val="22"/>
              </w:rPr>
            </w:pPr>
            <w:r>
              <w:rPr>
                <w:color w:val="000000"/>
                <w:sz w:val="20"/>
                <w:szCs w:val="20"/>
              </w:rPr>
              <w:t>-8.78 (-0.21)</w:t>
            </w:r>
          </w:p>
        </w:tc>
        <w:tc>
          <w:tcPr>
            <w:tcW w:w="1620" w:type="dxa"/>
            <w:vMerge/>
            <w:tcBorders>
              <w:left w:val="nil"/>
              <w:right w:val="nil"/>
            </w:tcBorders>
            <w:shd w:val="clear" w:color="auto" w:fill="auto"/>
            <w:vAlign w:val="bottom"/>
          </w:tcPr>
          <w:p w14:paraId="2D4E1DD9" w14:textId="77777777" w:rsidR="008C4E52" w:rsidRPr="00A03874" w:rsidRDefault="008C4E52" w:rsidP="001B2EB4">
            <w:pPr>
              <w:jc w:val="center"/>
              <w:rPr>
                <w:rFonts w:ascii="Times New Roman" w:hAnsi="Times New Roman"/>
                <w:sz w:val="22"/>
                <w:szCs w:val="22"/>
                <w:lang w:val="en-GB"/>
              </w:rPr>
            </w:pPr>
          </w:p>
        </w:tc>
      </w:tr>
      <w:tr w:rsidR="008C4E52" w:rsidRPr="00A03874" w14:paraId="6C1F5058" w14:textId="77777777" w:rsidTr="001B2EB4">
        <w:trPr>
          <w:trHeight w:val="287"/>
          <w:jc w:val="center"/>
        </w:trPr>
        <w:tc>
          <w:tcPr>
            <w:tcW w:w="7740" w:type="dxa"/>
            <w:gridSpan w:val="5"/>
            <w:tcBorders>
              <w:left w:val="nil"/>
              <w:bottom w:val="nil"/>
              <w:right w:val="nil"/>
            </w:tcBorders>
            <w:shd w:val="clear" w:color="auto" w:fill="auto"/>
          </w:tcPr>
          <w:p w14:paraId="158D6318" w14:textId="77777777" w:rsidR="008C4E52" w:rsidRPr="00A03874" w:rsidRDefault="008C4E52" w:rsidP="001B2EB4">
            <w:pPr>
              <w:rPr>
                <w:rFonts w:ascii="Times New Roman" w:hAnsi="Times New Roman"/>
                <w:sz w:val="22"/>
                <w:szCs w:val="22"/>
                <w:lang w:val="en-GB"/>
              </w:rPr>
            </w:pPr>
            <w:r w:rsidRPr="00A03874">
              <w:rPr>
                <w:rFonts w:ascii="Times New Roman" w:hAnsi="Times New Roman"/>
                <w:i/>
                <w:sz w:val="22"/>
                <w:szCs w:val="22"/>
              </w:rPr>
              <w:t xml:space="preserve">Panel D: </w:t>
            </w:r>
            <w:r>
              <w:rPr>
                <w:rFonts w:ascii="Times New Roman" w:hAnsi="Times New Roman"/>
                <w:i/>
                <w:sz w:val="20"/>
                <w:szCs w:val="22"/>
              </w:rPr>
              <w:t>NYSE</w:t>
            </w:r>
            <w:r w:rsidRPr="00A03874">
              <w:rPr>
                <w:rFonts w:ascii="Times New Roman" w:hAnsi="Times New Roman"/>
                <w:i/>
                <w:sz w:val="22"/>
                <w:szCs w:val="22"/>
              </w:rPr>
              <w:t xml:space="preserve"> industry portfolios</w:t>
            </w:r>
          </w:p>
        </w:tc>
      </w:tr>
      <w:tr w:rsidR="008C4E52" w:rsidRPr="00A03874" w14:paraId="467D5F12" w14:textId="77777777" w:rsidTr="001B2EB4">
        <w:trPr>
          <w:trHeight w:val="287"/>
          <w:jc w:val="center"/>
        </w:trPr>
        <w:tc>
          <w:tcPr>
            <w:tcW w:w="1710" w:type="dxa"/>
            <w:tcBorders>
              <w:left w:val="nil"/>
              <w:bottom w:val="nil"/>
              <w:right w:val="nil"/>
            </w:tcBorders>
            <w:shd w:val="clear" w:color="auto" w:fill="auto"/>
          </w:tcPr>
          <w:p w14:paraId="085A2025"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048FD0FC"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13.28*</w:t>
            </w:r>
          </w:p>
        </w:tc>
        <w:tc>
          <w:tcPr>
            <w:tcW w:w="1260" w:type="dxa"/>
            <w:tcBorders>
              <w:left w:val="nil"/>
              <w:bottom w:val="nil"/>
              <w:right w:val="nil"/>
            </w:tcBorders>
            <w:shd w:val="clear" w:color="auto" w:fill="auto"/>
            <w:vAlign w:val="bottom"/>
          </w:tcPr>
          <w:p w14:paraId="1C51071A"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14.08*</w:t>
            </w:r>
          </w:p>
        </w:tc>
        <w:tc>
          <w:tcPr>
            <w:tcW w:w="1800" w:type="dxa"/>
            <w:tcBorders>
              <w:left w:val="nil"/>
              <w:bottom w:val="nil"/>
              <w:right w:val="nil"/>
            </w:tcBorders>
            <w:shd w:val="clear" w:color="auto" w:fill="auto"/>
            <w:vAlign w:val="bottom"/>
          </w:tcPr>
          <w:p w14:paraId="6B8A22B8"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0.80 (0.05)</w:t>
            </w:r>
          </w:p>
        </w:tc>
        <w:tc>
          <w:tcPr>
            <w:tcW w:w="1620" w:type="dxa"/>
            <w:vMerge w:val="restart"/>
            <w:tcBorders>
              <w:left w:val="nil"/>
              <w:right w:val="nil"/>
            </w:tcBorders>
            <w:shd w:val="clear" w:color="auto" w:fill="auto"/>
            <w:vAlign w:val="center"/>
          </w:tcPr>
          <w:p w14:paraId="2D62E87A" w14:textId="77777777" w:rsidR="008C4E52" w:rsidRPr="00A03874" w:rsidRDefault="008C4E52" w:rsidP="001B2EB4">
            <w:pPr>
              <w:jc w:val="center"/>
              <w:rPr>
                <w:rFonts w:ascii="Times New Roman" w:hAnsi="Times New Roman"/>
                <w:sz w:val="22"/>
                <w:szCs w:val="22"/>
                <w:lang w:val="en-GB"/>
              </w:rPr>
            </w:pPr>
            <w:r>
              <w:rPr>
                <w:rFonts w:ascii="Times New Roman" w:hAnsi="Times New Roman"/>
                <w:sz w:val="22"/>
                <w:szCs w:val="22"/>
                <w:lang w:val="en-GB"/>
              </w:rPr>
              <w:t>773</w:t>
            </w:r>
          </w:p>
        </w:tc>
      </w:tr>
      <w:tr w:rsidR="008C4E52" w:rsidRPr="00A03874" w14:paraId="1FA19F8B" w14:textId="77777777" w:rsidTr="001B2EB4">
        <w:trPr>
          <w:trHeight w:val="260"/>
          <w:jc w:val="center"/>
        </w:trPr>
        <w:tc>
          <w:tcPr>
            <w:tcW w:w="1710" w:type="dxa"/>
            <w:tcBorders>
              <w:top w:val="nil"/>
              <w:left w:val="nil"/>
              <w:bottom w:val="nil"/>
              <w:right w:val="nil"/>
            </w:tcBorders>
            <w:shd w:val="clear" w:color="auto" w:fill="auto"/>
          </w:tcPr>
          <w:p w14:paraId="52B50BB5"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068EF440"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14.55*</w:t>
            </w:r>
          </w:p>
        </w:tc>
        <w:tc>
          <w:tcPr>
            <w:tcW w:w="1260" w:type="dxa"/>
            <w:tcBorders>
              <w:top w:val="nil"/>
              <w:left w:val="nil"/>
              <w:bottom w:val="nil"/>
              <w:right w:val="nil"/>
            </w:tcBorders>
            <w:shd w:val="clear" w:color="auto" w:fill="auto"/>
            <w:vAlign w:val="bottom"/>
          </w:tcPr>
          <w:p w14:paraId="353CF864"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14.60*</w:t>
            </w:r>
          </w:p>
        </w:tc>
        <w:tc>
          <w:tcPr>
            <w:tcW w:w="1800" w:type="dxa"/>
            <w:tcBorders>
              <w:top w:val="nil"/>
              <w:left w:val="nil"/>
              <w:bottom w:val="nil"/>
              <w:right w:val="nil"/>
            </w:tcBorders>
            <w:shd w:val="clear" w:color="auto" w:fill="auto"/>
            <w:vAlign w:val="bottom"/>
          </w:tcPr>
          <w:p w14:paraId="7F11F68E"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0.05 (0.01)</w:t>
            </w:r>
          </w:p>
        </w:tc>
        <w:tc>
          <w:tcPr>
            <w:tcW w:w="1620" w:type="dxa"/>
            <w:vMerge/>
            <w:tcBorders>
              <w:left w:val="nil"/>
              <w:right w:val="nil"/>
            </w:tcBorders>
            <w:shd w:val="clear" w:color="auto" w:fill="auto"/>
            <w:vAlign w:val="bottom"/>
          </w:tcPr>
          <w:p w14:paraId="6F2CAACE" w14:textId="77777777" w:rsidR="008C4E52" w:rsidRPr="00A03874" w:rsidRDefault="008C4E52" w:rsidP="001B2EB4">
            <w:pPr>
              <w:jc w:val="center"/>
              <w:rPr>
                <w:rFonts w:ascii="Times New Roman" w:hAnsi="Times New Roman"/>
                <w:sz w:val="22"/>
                <w:szCs w:val="22"/>
                <w:lang w:val="en-GB"/>
              </w:rPr>
            </w:pPr>
          </w:p>
        </w:tc>
      </w:tr>
      <w:tr w:rsidR="008C4E52" w:rsidRPr="00A03874" w14:paraId="626D220A" w14:textId="77777777" w:rsidTr="001B2EB4">
        <w:trPr>
          <w:trHeight w:val="247"/>
          <w:jc w:val="center"/>
        </w:trPr>
        <w:tc>
          <w:tcPr>
            <w:tcW w:w="1710" w:type="dxa"/>
            <w:tcBorders>
              <w:top w:val="nil"/>
              <w:left w:val="nil"/>
              <w:bottom w:val="nil"/>
              <w:right w:val="nil"/>
            </w:tcBorders>
            <w:shd w:val="clear" w:color="auto" w:fill="auto"/>
          </w:tcPr>
          <w:p w14:paraId="167250F8"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3A98F9C9"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13.46*</w:t>
            </w:r>
          </w:p>
        </w:tc>
        <w:tc>
          <w:tcPr>
            <w:tcW w:w="1260" w:type="dxa"/>
            <w:tcBorders>
              <w:top w:val="nil"/>
              <w:left w:val="nil"/>
              <w:bottom w:val="nil"/>
              <w:right w:val="nil"/>
            </w:tcBorders>
            <w:shd w:val="clear" w:color="auto" w:fill="auto"/>
            <w:vAlign w:val="bottom"/>
          </w:tcPr>
          <w:p w14:paraId="19B356A2"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20.13*</w:t>
            </w:r>
          </w:p>
        </w:tc>
        <w:tc>
          <w:tcPr>
            <w:tcW w:w="1800" w:type="dxa"/>
            <w:tcBorders>
              <w:top w:val="nil"/>
              <w:left w:val="nil"/>
              <w:bottom w:val="nil"/>
              <w:right w:val="nil"/>
            </w:tcBorders>
            <w:shd w:val="clear" w:color="auto" w:fill="auto"/>
            <w:vAlign w:val="bottom"/>
          </w:tcPr>
          <w:p w14:paraId="100F4AB0"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6.68 (0.11)</w:t>
            </w:r>
          </w:p>
        </w:tc>
        <w:tc>
          <w:tcPr>
            <w:tcW w:w="1620" w:type="dxa"/>
            <w:vMerge/>
            <w:tcBorders>
              <w:left w:val="nil"/>
              <w:right w:val="nil"/>
            </w:tcBorders>
            <w:shd w:val="clear" w:color="auto" w:fill="auto"/>
            <w:vAlign w:val="bottom"/>
          </w:tcPr>
          <w:p w14:paraId="35B10081" w14:textId="77777777" w:rsidR="008C4E52" w:rsidRPr="00A03874" w:rsidRDefault="008C4E52" w:rsidP="001B2EB4">
            <w:pPr>
              <w:jc w:val="center"/>
              <w:rPr>
                <w:rFonts w:ascii="Times New Roman" w:hAnsi="Times New Roman"/>
                <w:sz w:val="22"/>
                <w:szCs w:val="22"/>
                <w:lang w:val="en-GB"/>
              </w:rPr>
            </w:pPr>
          </w:p>
        </w:tc>
      </w:tr>
      <w:tr w:rsidR="008C4E52" w:rsidRPr="00A03874" w14:paraId="713FFDB8" w14:textId="77777777" w:rsidTr="001B2EB4">
        <w:trPr>
          <w:trHeight w:val="260"/>
          <w:jc w:val="center"/>
        </w:trPr>
        <w:tc>
          <w:tcPr>
            <w:tcW w:w="1710" w:type="dxa"/>
            <w:tcBorders>
              <w:top w:val="nil"/>
              <w:left w:val="nil"/>
              <w:right w:val="nil"/>
            </w:tcBorders>
            <w:shd w:val="clear" w:color="auto" w:fill="auto"/>
          </w:tcPr>
          <w:p w14:paraId="0FBFB6EC"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right w:val="nil"/>
            </w:tcBorders>
            <w:shd w:val="clear" w:color="auto" w:fill="auto"/>
            <w:vAlign w:val="bottom"/>
          </w:tcPr>
          <w:p w14:paraId="48D934AE"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11.57</w:t>
            </w:r>
          </w:p>
        </w:tc>
        <w:tc>
          <w:tcPr>
            <w:tcW w:w="1260" w:type="dxa"/>
            <w:tcBorders>
              <w:top w:val="nil"/>
              <w:left w:val="nil"/>
              <w:right w:val="nil"/>
            </w:tcBorders>
            <w:shd w:val="clear" w:color="auto" w:fill="auto"/>
            <w:vAlign w:val="bottom"/>
          </w:tcPr>
          <w:p w14:paraId="4FC6D2D9"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14.07*</w:t>
            </w:r>
          </w:p>
        </w:tc>
        <w:tc>
          <w:tcPr>
            <w:tcW w:w="1800" w:type="dxa"/>
            <w:tcBorders>
              <w:top w:val="nil"/>
              <w:left w:val="nil"/>
              <w:right w:val="nil"/>
            </w:tcBorders>
            <w:shd w:val="clear" w:color="auto" w:fill="auto"/>
            <w:vAlign w:val="bottom"/>
          </w:tcPr>
          <w:p w14:paraId="1993AE4B" w14:textId="77777777" w:rsidR="008C4E52" w:rsidRPr="00556EEE" w:rsidRDefault="008C4E52" w:rsidP="001B2EB4">
            <w:pPr>
              <w:jc w:val="center"/>
              <w:rPr>
                <w:rFonts w:ascii="Times New Roman" w:hAnsi="Times New Roman"/>
                <w:color w:val="000000"/>
                <w:sz w:val="22"/>
                <w:szCs w:val="22"/>
              </w:rPr>
            </w:pPr>
            <w:r w:rsidRPr="00556EEE">
              <w:rPr>
                <w:color w:val="000000"/>
                <w:sz w:val="20"/>
                <w:szCs w:val="20"/>
              </w:rPr>
              <w:t>2.50 (0.02)</w:t>
            </w:r>
          </w:p>
        </w:tc>
        <w:tc>
          <w:tcPr>
            <w:tcW w:w="1620" w:type="dxa"/>
            <w:vMerge/>
            <w:tcBorders>
              <w:left w:val="nil"/>
              <w:right w:val="nil"/>
            </w:tcBorders>
            <w:shd w:val="clear" w:color="auto" w:fill="auto"/>
            <w:vAlign w:val="bottom"/>
          </w:tcPr>
          <w:p w14:paraId="51923675" w14:textId="77777777" w:rsidR="008C4E52" w:rsidRPr="00A03874" w:rsidRDefault="008C4E52" w:rsidP="001B2EB4">
            <w:pPr>
              <w:jc w:val="center"/>
              <w:rPr>
                <w:rFonts w:ascii="Times New Roman" w:hAnsi="Times New Roman"/>
                <w:sz w:val="22"/>
                <w:szCs w:val="22"/>
                <w:lang w:val="en-GB"/>
              </w:rPr>
            </w:pPr>
          </w:p>
        </w:tc>
      </w:tr>
      <w:tr w:rsidR="008C4E52" w:rsidRPr="00A03874" w14:paraId="675D4FDE" w14:textId="77777777" w:rsidTr="001B2EB4">
        <w:trPr>
          <w:trHeight w:val="247"/>
          <w:jc w:val="center"/>
        </w:trPr>
        <w:tc>
          <w:tcPr>
            <w:tcW w:w="7740" w:type="dxa"/>
            <w:gridSpan w:val="5"/>
            <w:tcBorders>
              <w:top w:val="single" w:sz="4" w:space="0" w:color="auto"/>
              <w:left w:val="nil"/>
              <w:bottom w:val="single" w:sz="4" w:space="0" w:color="auto"/>
              <w:right w:val="nil"/>
            </w:tcBorders>
            <w:shd w:val="clear" w:color="auto" w:fill="auto"/>
          </w:tcPr>
          <w:p w14:paraId="3EF5662B" w14:textId="77777777" w:rsidR="008C4E52" w:rsidRPr="00A03874" w:rsidRDefault="008C4E52" w:rsidP="001B2EB4">
            <w:pPr>
              <w:rPr>
                <w:rFonts w:ascii="Times New Roman" w:hAnsi="Times New Roman"/>
                <w:i/>
                <w:sz w:val="22"/>
                <w:szCs w:val="22"/>
              </w:rPr>
            </w:pPr>
            <w:r w:rsidRPr="00A03874">
              <w:rPr>
                <w:rFonts w:ascii="Times New Roman" w:hAnsi="Times New Roman"/>
                <w:i/>
                <w:sz w:val="22"/>
                <w:szCs w:val="22"/>
              </w:rPr>
              <w:t xml:space="preserve">Panel E: </w:t>
            </w:r>
            <w:r>
              <w:rPr>
                <w:rFonts w:ascii="Times New Roman" w:hAnsi="Times New Roman"/>
                <w:i/>
                <w:sz w:val="22"/>
                <w:szCs w:val="22"/>
              </w:rPr>
              <w:t>NASDAQ</w:t>
            </w:r>
            <w:r w:rsidRPr="00A03874">
              <w:rPr>
                <w:rFonts w:ascii="Times New Roman" w:hAnsi="Times New Roman"/>
                <w:i/>
                <w:sz w:val="22"/>
                <w:szCs w:val="22"/>
              </w:rPr>
              <w:t xml:space="preserve"> industry portfolios</w:t>
            </w:r>
          </w:p>
        </w:tc>
      </w:tr>
      <w:tr w:rsidR="008C4E52" w:rsidRPr="00A03874" w14:paraId="52FF8D6E" w14:textId="77777777" w:rsidTr="001B2EB4">
        <w:trPr>
          <w:trHeight w:val="287"/>
          <w:jc w:val="center"/>
        </w:trPr>
        <w:tc>
          <w:tcPr>
            <w:tcW w:w="1710" w:type="dxa"/>
            <w:tcBorders>
              <w:left w:val="nil"/>
              <w:bottom w:val="nil"/>
              <w:right w:val="nil"/>
            </w:tcBorders>
            <w:shd w:val="clear" w:color="auto" w:fill="auto"/>
          </w:tcPr>
          <w:p w14:paraId="01CDE619"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w:t>
            </w:r>
          </w:p>
        </w:tc>
        <w:tc>
          <w:tcPr>
            <w:tcW w:w="1350" w:type="dxa"/>
            <w:tcBorders>
              <w:left w:val="nil"/>
              <w:bottom w:val="nil"/>
              <w:right w:val="nil"/>
            </w:tcBorders>
            <w:shd w:val="clear" w:color="auto" w:fill="auto"/>
            <w:vAlign w:val="bottom"/>
          </w:tcPr>
          <w:p w14:paraId="5300F684" w14:textId="77777777" w:rsidR="008C4E52" w:rsidRPr="00A03874" w:rsidRDefault="008C4E52" w:rsidP="001B2EB4">
            <w:pPr>
              <w:jc w:val="center"/>
              <w:rPr>
                <w:rFonts w:ascii="Times New Roman" w:hAnsi="Times New Roman"/>
                <w:color w:val="000000"/>
                <w:sz w:val="22"/>
                <w:szCs w:val="22"/>
              </w:rPr>
            </w:pPr>
            <w:r>
              <w:rPr>
                <w:color w:val="000000"/>
                <w:sz w:val="20"/>
                <w:szCs w:val="20"/>
              </w:rPr>
              <w:t>3.08</w:t>
            </w:r>
          </w:p>
        </w:tc>
        <w:tc>
          <w:tcPr>
            <w:tcW w:w="1260" w:type="dxa"/>
            <w:tcBorders>
              <w:left w:val="nil"/>
              <w:bottom w:val="nil"/>
              <w:right w:val="nil"/>
            </w:tcBorders>
            <w:shd w:val="clear" w:color="auto" w:fill="auto"/>
            <w:vAlign w:val="bottom"/>
          </w:tcPr>
          <w:p w14:paraId="66FE10F3" w14:textId="77777777" w:rsidR="008C4E52" w:rsidRPr="00A03874" w:rsidRDefault="008C4E52" w:rsidP="001B2EB4">
            <w:pPr>
              <w:jc w:val="center"/>
              <w:rPr>
                <w:rFonts w:ascii="Times New Roman" w:hAnsi="Times New Roman"/>
                <w:color w:val="000000"/>
                <w:sz w:val="22"/>
                <w:szCs w:val="22"/>
              </w:rPr>
            </w:pPr>
            <w:r>
              <w:rPr>
                <w:color w:val="000000"/>
                <w:sz w:val="20"/>
                <w:szCs w:val="20"/>
              </w:rPr>
              <w:t>7.52</w:t>
            </w:r>
          </w:p>
        </w:tc>
        <w:tc>
          <w:tcPr>
            <w:tcW w:w="1800" w:type="dxa"/>
            <w:tcBorders>
              <w:left w:val="nil"/>
              <w:bottom w:val="nil"/>
              <w:right w:val="nil"/>
            </w:tcBorders>
            <w:shd w:val="clear" w:color="auto" w:fill="auto"/>
            <w:vAlign w:val="bottom"/>
          </w:tcPr>
          <w:p w14:paraId="3BDD39CE" w14:textId="77777777" w:rsidR="008C4E52" w:rsidRPr="00A03874" w:rsidRDefault="008C4E52" w:rsidP="001B2EB4">
            <w:pPr>
              <w:jc w:val="center"/>
              <w:rPr>
                <w:rFonts w:ascii="Times New Roman" w:hAnsi="Times New Roman"/>
                <w:color w:val="000000"/>
                <w:sz w:val="22"/>
                <w:szCs w:val="22"/>
              </w:rPr>
            </w:pPr>
            <w:r>
              <w:rPr>
                <w:color w:val="000000"/>
                <w:sz w:val="20"/>
                <w:szCs w:val="20"/>
              </w:rPr>
              <w:t>4.45 (0.01)</w:t>
            </w:r>
          </w:p>
        </w:tc>
        <w:tc>
          <w:tcPr>
            <w:tcW w:w="1620" w:type="dxa"/>
            <w:vMerge w:val="restart"/>
            <w:tcBorders>
              <w:left w:val="nil"/>
              <w:bottom w:val="single" w:sz="4" w:space="0" w:color="auto"/>
              <w:right w:val="nil"/>
            </w:tcBorders>
            <w:shd w:val="clear" w:color="auto" w:fill="auto"/>
            <w:vAlign w:val="center"/>
          </w:tcPr>
          <w:p w14:paraId="30FF7385" w14:textId="77777777" w:rsidR="008C4E52" w:rsidRPr="00A03874" w:rsidRDefault="008C4E52" w:rsidP="001B2EB4">
            <w:pPr>
              <w:jc w:val="center"/>
              <w:rPr>
                <w:rFonts w:ascii="Times New Roman" w:hAnsi="Times New Roman"/>
                <w:sz w:val="22"/>
                <w:szCs w:val="22"/>
                <w:lang w:val="en-GB"/>
              </w:rPr>
            </w:pPr>
            <w:r>
              <w:rPr>
                <w:rFonts w:ascii="Times New Roman" w:hAnsi="Times New Roman"/>
                <w:sz w:val="22"/>
                <w:szCs w:val="22"/>
                <w:lang w:val="en-GB"/>
              </w:rPr>
              <w:t xml:space="preserve"> 840</w:t>
            </w:r>
          </w:p>
        </w:tc>
      </w:tr>
      <w:tr w:rsidR="008C4E52" w:rsidRPr="00A03874" w14:paraId="1C033F9A" w14:textId="77777777" w:rsidTr="001B2EB4">
        <w:trPr>
          <w:trHeight w:val="260"/>
          <w:jc w:val="center"/>
        </w:trPr>
        <w:tc>
          <w:tcPr>
            <w:tcW w:w="1710" w:type="dxa"/>
            <w:tcBorders>
              <w:top w:val="nil"/>
              <w:left w:val="nil"/>
              <w:bottom w:val="nil"/>
              <w:right w:val="nil"/>
            </w:tcBorders>
            <w:shd w:val="clear" w:color="auto" w:fill="auto"/>
          </w:tcPr>
          <w:p w14:paraId="30E1A62E"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6</w:t>
            </w:r>
          </w:p>
        </w:tc>
        <w:tc>
          <w:tcPr>
            <w:tcW w:w="1350" w:type="dxa"/>
            <w:tcBorders>
              <w:top w:val="nil"/>
              <w:left w:val="nil"/>
              <w:bottom w:val="nil"/>
              <w:right w:val="nil"/>
            </w:tcBorders>
            <w:shd w:val="clear" w:color="auto" w:fill="auto"/>
            <w:vAlign w:val="bottom"/>
          </w:tcPr>
          <w:p w14:paraId="5BB0F7CB" w14:textId="77777777" w:rsidR="008C4E52" w:rsidRPr="00A03874" w:rsidRDefault="008C4E52" w:rsidP="001B2EB4">
            <w:pPr>
              <w:jc w:val="center"/>
              <w:rPr>
                <w:rFonts w:ascii="Times New Roman" w:hAnsi="Times New Roman"/>
                <w:color w:val="000000"/>
                <w:sz w:val="22"/>
                <w:szCs w:val="22"/>
              </w:rPr>
            </w:pPr>
            <w:r>
              <w:rPr>
                <w:color w:val="000000"/>
                <w:sz w:val="20"/>
                <w:szCs w:val="20"/>
              </w:rPr>
              <w:t>5.97</w:t>
            </w:r>
          </w:p>
        </w:tc>
        <w:tc>
          <w:tcPr>
            <w:tcW w:w="1260" w:type="dxa"/>
            <w:tcBorders>
              <w:top w:val="nil"/>
              <w:left w:val="nil"/>
              <w:bottom w:val="nil"/>
              <w:right w:val="nil"/>
            </w:tcBorders>
            <w:shd w:val="clear" w:color="auto" w:fill="auto"/>
            <w:vAlign w:val="bottom"/>
          </w:tcPr>
          <w:p w14:paraId="2F1F12B8" w14:textId="77777777" w:rsidR="008C4E52" w:rsidRPr="00A03874" w:rsidRDefault="008C4E52" w:rsidP="001B2EB4">
            <w:pPr>
              <w:jc w:val="center"/>
              <w:rPr>
                <w:rFonts w:ascii="Times New Roman" w:hAnsi="Times New Roman"/>
                <w:color w:val="000000"/>
                <w:sz w:val="22"/>
                <w:szCs w:val="22"/>
              </w:rPr>
            </w:pPr>
            <w:r>
              <w:rPr>
                <w:color w:val="000000"/>
                <w:sz w:val="20"/>
                <w:szCs w:val="20"/>
              </w:rPr>
              <w:t>-0.37</w:t>
            </w:r>
          </w:p>
        </w:tc>
        <w:tc>
          <w:tcPr>
            <w:tcW w:w="1800" w:type="dxa"/>
            <w:tcBorders>
              <w:top w:val="nil"/>
              <w:left w:val="nil"/>
              <w:bottom w:val="nil"/>
              <w:right w:val="nil"/>
            </w:tcBorders>
            <w:shd w:val="clear" w:color="auto" w:fill="auto"/>
            <w:vAlign w:val="bottom"/>
          </w:tcPr>
          <w:p w14:paraId="561DECDE" w14:textId="77777777" w:rsidR="008C4E52" w:rsidRPr="00A03874" w:rsidRDefault="008C4E52" w:rsidP="001B2EB4">
            <w:pPr>
              <w:jc w:val="center"/>
              <w:rPr>
                <w:rFonts w:ascii="Times New Roman" w:hAnsi="Times New Roman"/>
                <w:color w:val="000000"/>
                <w:sz w:val="22"/>
                <w:szCs w:val="22"/>
              </w:rPr>
            </w:pPr>
            <w:r>
              <w:rPr>
                <w:color w:val="000000"/>
                <w:sz w:val="20"/>
                <w:szCs w:val="20"/>
              </w:rPr>
              <w:t>-6.33 (-0.07)</w:t>
            </w:r>
          </w:p>
        </w:tc>
        <w:tc>
          <w:tcPr>
            <w:tcW w:w="1620" w:type="dxa"/>
            <w:vMerge/>
            <w:tcBorders>
              <w:left w:val="nil"/>
              <w:bottom w:val="single" w:sz="4" w:space="0" w:color="auto"/>
              <w:right w:val="nil"/>
            </w:tcBorders>
            <w:shd w:val="clear" w:color="auto" w:fill="auto"/>
            <w:vAlign w:val="bottom"/>
          </w:tcPr>
          <w:p w14:paraId="5514DA30" w14:textId="77777777" w:rsidR="008C4E52" w:rsidRPr="00A03874" w:rsidRDefault="008C4E52" w:rsidP="001B2EB4">
            <w:pPr>
              <w:jc w:val="center"/>
              <w:rPr>
                <w:rFonts w:ascii="Times New Roman" w:hAnsi="Times New Roman"/>
                <w:sz w:val="22"/>
                <w:szCs w:val="22"/>
                <w:lang w:val="en-GB"/>
              </w:rPr>
            </w:pPr>
          </w:p>
        </w:tc>
      </w:tr>
      <w:tr w:rsidR="008C4E52" w:rsidRPr="00A03874" w14:paraId="5B53F8F7" w14:textId="77777777" w:rsidTr="001B2EB4">
        <w:trPr>
          <w:trHeight w:val="247"/>
          <w:jc w:val="center"/>
        </w:trPr>
        <w:tc>
          <w:tcPr>
            <w:tcW w:w="1710" w:type="dxa"/>
            <w:tcBorders>
              <w:top w:val="nil"/>
              <w:left w:val="nil"/>
              <w:bottom w:val="nil"/>
              <w:right w:val="nil"/>
            </w:tcBorders>
            <w:shd w:val="clear" w:color="auto" w:fill="auto"/>
          </w:tcPr>
          <w:p w14:paraId="43ABBA75"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9</w:t>
            </w:r>
          </w:p>
        </w:tc>
        <w:tc>
          <w:tcPr>
            <w:tcW w:w="1350" w:type="dxa"/>
            <w:tcBorders>
              <w:top w:val="nil"/>
              <w:left w:val="nil"/>
              <w:bottom w:val="nil"/>
              <w:right w:val="nil"/>
            </w:tcBorders>
            <w:shd w:val="clear" w:color="auto" w:fill="auto"/>
            <w:vAlign w:val="bottom"/>
          </w:tcPr>
          <w:p w14:paraId="2E1CE73B" w14:textId="77777777" w:rsidR="008C4E52" w:rsidRPr="00A03874" w:rsidRDefault="008C4E52" w:rsidP="001B2EB4">
            <w:pPr>
              <w:jc w:val="center"/>
              <w:rPr>
                <w:rFonts w:ascii="Times New Roman" w:hAnsi="Times New Roman"/>
                <w:color w:val="000000"/>
                <w:sz w:val="22"/>
                <w:szCs w:val="22"/>
              </w:rPr>
            </w:pPr>
            <w:r>
              <w:rPr>
                <w:color w:val="000000"/>
                <w:sz w:val="20"/>
                <w:szCs w:val="20"/>
              </w:rPr>
              <w:t>3.73</w:t>
            </w:r>
          </w:p>
        </w:tc>
        <w:tc>
          <w:tcPr>
            <w:tcW w:w="1260" w:type="dxa"/>
            <w:tcBorders>
              <w:top w:val="nil"/>
              <w:left w:val="nil"/>
              <w:bottom w:val="nil"/>
              <w:right w:val="nil"/>
            </w:tcBorders>
            <w:shd w:val="clear" w:color="auto" w:fill="auto"/>
            <w:vAlign w:val="bottom"/>
          </w:tcPr>
          <w:p w14:paraId="25DF9C46" w14:textId="77777777" w:rsidR="008C4E52" w:rsidRPr="00A03874" w:rsidRDefault="008C4E52" w:rsidP="001B2EB4">
            <w:pPr>
              <w:jc w:val="center"/>
              <w:rPr>
                <w:rFonts w:ascii="Times New Roman" w:hAnsi="Times New Roman"/>
                <w:color w:val="000000"/>
                <w:sz w:val="22"/>
                <w:szCs w:val="22"/>
              </w:rPr>
            </w:pPr>
            <w:r>
              <w:rPr>
                <w:color w:val="000000"/>
                <w:sz w:val="20"/>
                <w:szCs w:val="20"/>
              </w:rPr>
              <w:t>-11.24</w:t>
            </w:r>
          </w:p>
        </w:tc>
        <w:tc>
          <w:tcPr>
            <w:tcW w:w="1800" w:type="dxa"/>
            <w:tcBorders>
              <w:top w:val="nil"/>
              <w:left w:val="nil"/>
              <w:bottom w:val="nil"/>
              <w:right w:val="nil"/>
            </w:tcBorders>
            <w:shd w:val="clear" w:color="auto" w:fill="auto"/>
            <w:vAlign w:val="bottom"/>
          </w:tcPr>
          <w:p w14:paraId="0E7AFB1B" w14:textId="77777777" w:rsidR="008C4E52" w:rsidRPr="00A03874" w:rsidRDefault="008C4E52" w:rsidP="001B2EB4">
            <w:pPr>
              <w:jc w:val="center"/>
              <w:rPr>
                <w:rFonts w:ascii="Times New Roman" w:hAnsi="Times New Roman"/>
                <w:color w:val="000000"/>
                <w:sz w:val="22"/>
                <w:szCs w:val="22"/>
              </w:rPr>
            </w:pPr>
            <w:r>
              <w:rPr>
                <w:color w:val="000000"/>
                <w:sz w:val="20"/>
                <w:szCs w:val="20"/>
              </w:rPr>
              <w:t>-14.97 (-0.14)</w:t>
            </w:r>
          </w:p>
        </w:tc>
        <w:tc>
          <w:tcPr>
            <w:tcW w:w="1620" w:type="dxa"/>
            <w:vMerge/>
            <w:tcBorders>
              <w:left w:val="nil"/>
              <w:bottom w:val="single" w:sz="4" w:space="0" w:color="auto"/>
              <w:right w:val="nil"/>
            </w:tcBorders>
            <w:shd w:val="clear" w:color="auto" w:fill="auto"/>
            <w:vAlign w:val="bottom"/>
          </w:tcPr>
          <w:p w14:paraId="1EFFEDD6" w14:textId="77777777" w:rsidR="008C4E52" w:rsidRPr="00A03874" w:rsidRDefault="008C4E52" w:rsidP="001B2EB4">
            <w:pPr>
              <w:jc w:val="center"/>
              <w:rPr>
                <w:rFonts w:ascii="Times New Roman" w:hAnsi="Times New Roman"/>
                <w:sz w:val="22"/>
                <w:szCs w:val="22"/>
                <w:lang w:val="en-GB"/>
              </w:rPr>
            </w:pPr>
          </w:p>
        </w:tc>
      </w:tr>
      <w:tr w:rsidR="008C4E52" w:rsidRPr="00A03874" w14:paraId="729932DA" w14:textId="77777777" w:rsidTr="001B2EB4">
        <w:trPr>
          <w:trHeight w:val="260"/>
          <w:jc w:val="center"/>
        </w:trPr>
        <w:tc>
          <w:tcPr>
            <w:tcW w:w="1710" w:type="dxa"/>
            <w:tcBorders>
              <w:top w:val="nil"/>
              <w:left w:val="nil"/>
              <w:bottom w:val="single" w:sz="4" w:space="0" w:color="auto"/>
              <w:right w:val="nil"/>
            </w:tcBorders>
            <w:shd w:val="clear" w:color="auto" w:fill="auto"/>
          </w:tcPr>
          <w:p w14:paraId="3F830DD9" w14:textId="77777777" w:rsidR="008C4E52" w:rsidRPr="00A03874" w:rsidRDefault="008C4E52" w:rsidP="001B2EB4">
            <w:pPr>
              <w:jc w:val="center"/>
              <w:rPr>
                <w:rFonts w:ascii="Times New Roman" w:hAnsi="Times New Roman"/>
                <w:sz w:val="22"/>
                <w:szCs w:val="22"/>
                <w:lang w:val="en-GB"/>
              </w:rPr>
            </w:pPr>
            <w:r w:rsidRPr="00A03874">
              <w:rPr>
                <w:rFonts w:ascii="Times New Roman" w:hAnsi="Times New Roman"/>
                <w:i/>
                <w:sz w:val="22"/>
                <w:szCs w:val="22"/>
                <w:lang w:val="en-GB"/>
              </w:rPr>
              <w:t>12</w:t>
            </w:r>
          </w:p>
        </w:tc>
        <w:tc>
          <w:tcPr>
            <w:tcW w:w="1350" w:type="dxa"/>
            <w:tcBorders>
              <w:top w:val="nil"/>
              <w:left w:val="nil"/>
              <w:bottom w:val="single" w:sz="4" w:space="0" w:color="auto"/>
              <w:right w:val="nil"/>
            </w:tcBorders>
            <w:shd w:val="clear" w:color="auto" w:fill="auto"/>
            <w:vAlign w:val="bottom"/>
          </w:tcPr>
          <w:p w14:paraId="21B709D0" w14:textId="77777777" w:rsidR="008C4E52" w:rsidRPr="00A03874" w:rsidRDefault="008C4E52" w:rsidP="001B2EB4">
            <w:pPr>
              <w:jc w:val="center"/>
              <w:rPr>
                <w:rFonts w:ascii="Times New Roman" w:hAnsi="Times New Roman"/>
                <w:color w:val="000000"/>
                <w:sz w:val="22"/>
                <w:szCs w:val="22"/>
              </w:rPr>
            </w:pPr>
            <w:r>
              <w:rPr>
                <w:color w:val="000000"/>
                <w:sz w:val="20"/>
                <w:szCs w:val="20"/>
              </w:rPr>
              <w:t>6.87</w:t>
            </w:r>
          </w:p>
        </w:tc>
        <w:tc>
          <w:tcPr>
            <w:tcW w:w="1260" w:type="dxa"/>
            <w:tcBorders>
              <w:top w:val="nil"/>
              <w:left w:val="nil"/>
              <w:bottom w:val="single" w:sz="4" w:space="0" w:color="auto"/>
              <w:right w:val="nil"/>
            </w:tcBorders>
            <w:shd w:val="clear" w:color="auto" w:fill="auto"/>
            <w:vAlign w:val="bottom"/>
          </w:tcPr>
          <w:p w14:paraId="06002B16" w14:textId="77777777" w:rsidR="008C4E52" w:rsidRPr="00A03874" w:rsidRDefault="008C4E52" w:rsidP="001B2EB4">
            <w:pPr>
              <w:jc w:val="center"/>
              <w:rPr>
                <w:rFonts w:ascii="Times New Roman" w:hAnsi="Times New Roman"/>
                <w:color w:val="000000"/>
                <w:sz w:val="22"/>
                <w:szCs w:val="22"/>
              </w:rPr>
            </w:pPr>
            <w:r>
              <w:rPr>
                <w:color w:val="000000"/>
                <w:sz w:val="20"/>
                <w:szCs w:val="20"/>
              </w:rPr>
              <w:t>-0.54</w:t>
            </w:r>
          </w:p>
        </w:tc>
        <w:tc>
          <w:tcPr>
            <w:tcW w:w="1800" w:type="dxa"/>
            <w:tcBorders>
              <w:top w:val="nil"/>
              <w:left w:val="nil"/>
              <w:bottom w:val="single" w:sz="4" w:space="0" w:color="auto"/>
              <w:right w:val="nil"/>
            </w:tcBorders>
            <w:shd w:val="clear" w:color="auto" w:fill="auto"/>
            <w:vAlign w:val="bottom"/>
          </w:tcPr>
          <w:p w14:paraId="4F819926" w14:textId="77777777" w:rsidR="008C4E52" w:rsidRPr="00756D9A" w:rsidRDefault="008C4E52" w:rsidP="001B2EB4">
            <w:pPr>
              <w:jc w:val="center"/>
              <w:rPr>
                <w:rFonts w:ascii="Times New Roman" w:hAnsi="Times New Roman"/>
                <w:color w:val="000000"/>
                <w:sz w:val="22"/>
                <w:szCs w:val="22"/>
                <w:lang w:val="el-GR"/>
              </w:rPr>
            </w:pPr>
            <w:r>
              <w:rPr>
                <w:color w:val="000000"/>
                <w:sz w:val="20"/>
                <w:szCs w:val="20"/>
              </w:rPr>
              <w:t>-7.42 (-0.07)</w:t>
            </w:r>
          </w:p>
        </w:tc>
        <w:tc>
          <w:tcPr>
            <w:tcW w:w="1620" w:type="dxa"/>
            <w:vMerge/>
            <w:tcBorders>
              <w:left w:val="nil"/>
              <w:bottom w:val="single" w:sz="4" w:space="0" w:color="auto"/>
              <w:right w:val="nil"/>
            </w:tcBorders>
            <w:shd w:val="clear" w:color="auto" w:fill="auto"/>
            <w:vAlign w:val="bottom"/>
          </w:tcPr>
          <w:p w14:paraId="39DD1C73" w14:textId="77777777" w:rsidR="008C4E52" w:rsidRPr="00A03874" w:rsidRDefault="008C4E52" w:rsidP="001B2EB4">
            <w:pPr>
              <w:jc w:val="center"/>
              <w:rPr>
                <w:rFonts w:ascii="Times New Roman" w:hAnsi="Times New Roman"/>
                <w:sz w:val="22"/>
                <w:szCs w:val="22"/>
                <w:lang w:val="en-GB"/>
              </w:rPr>
            </w:pPr>
          </w:p>
        </w:tc>
      </w:tr>
    </w:tbl>
    <w:p w14:paraId="7A40D58B" w14:textId="77777777" w:rsidR="008C4E52" w:rsidRDefault="008C4E52" w:rsidP="008C4E52">
      <w:pPr>
        <w:rPr>
          <w:b/>
          <w:bCs/>
        </w:rPr>
      </w:pPr>
    </w:p>
    <w:p w14:paraId="244D3B8B" w14:textId="77777777" w:rsidR="008C4E52" w:rsidRDefault="008C4E52" w:rsidP="008C4E52">
      <w:pPr>
        <w:spacing w:after="160" w:line="259" w:lineRule="auto"/>
        <w:rPr>
          <w:b/>
          <w:bCs/>
        </w:rPr>
      </w:pPr>
      <w:r>
        <w:rPr>
          <w:b/>
          <w:bCs/>
        </w:rPr>
        <w:br w:type="page"/>
      </w:r>
    </w:p>
    <w:p w14:paraId="41F21BB0" w14:textId="1046E8F9" w:rsidR="008C4E52" w:rsidRPr="000735FD" w:rsidRDefault="001B2EB4" w:rsidP="008C4E52">
      <w:pPr>
        <w:rPr>
          <w:rFonts w:ascii="Times New Roman" w:hAnsi="Times New Roman"/>
          <w:b/>
          <w:sz w:val="22"/>
          <w:szCs w:val="22"/>
          <w:lang w:val="en-GB"/>
        </w:rPr>
      </w:pPr>
      <w:r>
        <w:rPr>
          <w:rFonts w:ascii="Times New Roman" w:hAnsi="Times New Roman"/>
          <w:b/>
          <w:sz w:val="22"/>
          <w:szCs w:val="22"/>
          <w:lang w:val="en-GB"/>
        </w:rPr>
        <w:lastRenderedPageBreak/>
        <w:t xml:space="preserve">Appendix </w:t>
      </w:r>
      <w:r w:rsidR="008C4E52">
        <w:rPr>
          <w:rFonts w:ascii="Times New Roman" w:hAnsi="Times New Roman"/>
          <w:b/>
          <w:sz w:val="22"/>
          <w:szCs w:val="22"/>
          <w:lang w:val="en-GB"/>
        </w:rPr>
        <w:t xml:space="preserve">Table </w:t>
      </w:r>
      <w:r w:rsidR="00BF7D2B">
        <w:rPr>
          <w:rFonts w:ascii="Times New Roman" w:hAnsi="Times New Roman"/>
          <w:b/>
          <w:sz w:val="22"/>
          <w:szCs w:val="22"/>
          <w:lang w:val="en-GB"/>
        </w:rPr>
        <w:t>5</w:t>
      </w:r>
      <w:r w:rsidR="008C4E52">
        <w:rPr>
          <w:rFonts w:ascii="Times New Roman" w:hAnsi="Times New Roman"/>
          <w:b/>
          <w:sz w:val="22"/>
          <w:szCs w:val="22"/>
          <w:lang w:val="en-GB"/>
        </w:rPr>
        <w:t xml:space="preserve">a: </w:t>
      </w:r>
      <w:r w:rsidR="003757F3">
        <w:rPr>
          <w:rFonts w:ascii="Times New Roman" w:hAnsi="Times New Roman"/>
          <w:b/>
          <w:sz w:val="22"/>
          <w:szCs w:val="22"/>
          <w:lang w:val="en-GB"/>
        </w:rPr>
        <w:t>A</w:t>
      </w:r>
      <w:r w:rsidR="003757F3" w:rsidRPr="009860FD">
        <w:rPr>
          <w:rFonts w:ascii="Times New Roman" w:hAnsi="Times New Roman"/>
          <w:b/>
          <w:sz w:val="22"/>
          <w:szCs w:val="22"/>
          <w:lang w:val="en-GB"/>
        </w:rPr>
        <w:t xml:space="preserve">nnualized momentum strategy returns </w:t>
      </w:r>
      <w:r w:rsidR="003757F3">
        <w:rPr>
          <w:rFonts w:ascii="Times New Roman" w:hAnsi="Times New Roman"/>
          <w:b/>
          <w:sz w:val="22"/>
          <w:szCs w:val="22"/>
          <w:lang w:val="en-GB"/>
        </w:rPr>
        <w:t xml:space="preserve">for the </w:t>
      </w:r>
      <w:r w:rsidR="008C4E52">
        <w:rPr>
          <w:rFonts w:ascii="Times New Roman" w:hAnsi="Times New Roman"/>
          <w:b/>
          <w:sz w:val="22"/>
          <w:szCs w:val="22"/>
          <w:lang w:val="en-GB"/>
        </w:rPr>
        <w:t>EU</w:t>
      </w:r>
      <w:r w:rsidR="003757F3">
        <w:rPr>
          <w:rFonts w:ascii="Times New Roman" w:hAnsi="Times New Roman"/>
          <w:b/>
          <w:sz w:val="22"/>
          <w:szCs w:val="22"/>
          <w:lang w:val="en-GB"/>
        </w:rPr>
        <w:t xml:space="preserve"> stock markets</w:t>
      </w:r>
    </w:p>
    <w:p w14:paraId="73B2F9CD" w14:textId="2082CFDA" w:rsidR="008C4E52" w:rsidRPr="00D27403" w:rsidRDefault="008C4E52" w:rsidP="008C4E52">
      <w:pPr>
        <w:tabs>
          <w:tab w:val="left" w:pos="5954"/>
        </w:tabs>
        <w:ind w:right="-1038"/>
        <w:jc w:val="both"/>
        <w:rPr>
          <w:rFonts w:ascii="Times New Roman" w:hAnsi="Times New Roman"/>
          <w:sz w:val="22"/>
          <w:szCs w:val="22"/>
        </w:rPr>
      </w:pPr>
      <w:r w:rsidRPr="00AD72F9">
        <w:rPr>
          <w:rFonts w:ascii="Times New Roman" w:hAnsi="Times New Roman"/>
          <w:color w:val="000000"/>
          <w:sz w:val="22"/>
          <w:szCs w:val="22"/>
          <w:lang w:val="en-GB"/>
        </w:rPr>
        <w:t xml:space="preserve">This table reports the mean excess cumulative returns and the descriptive statistics of a momentum strategy. We sort the stocks of each panel according to their cumulative returns over the period t-12 to t-2 months prior the formation period of </w:t>
      </w:r>
      <w:r>
        <w:rPr>
          <w:rFonts w:ascii="Times New Roman" w:hAnsi="Times New Roman"/>
          <w:color w:val="000000"/>
          <w:sz w:val="22"/>
          <w:szCs w:val="22"/>
          <w:lang w:val="en-GB"/>
        </w:rPr>
        <w:t>the</w:t>
      </w:r>
      <w:r w:rsidRPr="00AD72F9">
        <w:rPr>
          <w:rFonts w:ascii="Times New Roman" w:hAnsi="Times New Roman"/>
          <w:color w:val="000000"/>
          <w:sz w:val="22"/>
          <w:szCs w:val="22"/>
          <w:lang w:val="en-GB"/>
        </w:rPr>
        <w:t xml:space="preserve"> portfolio and separate them into 5 quintiles so that the stocks with the smallest return</w:t>
      </w:r>
      <w:r>
        <w:rPr>
          <w:rFonts w:ascii="Times New Roman" w:hAnsi="Times New Roman"/>
          <w:color w:val="000000"/>
          <w:sz w:val="22"/>
          <w:szCs w:val="22"/>
          <w:lang w:val="en-GB"/>
        </w:rPr>
        <w:t>s</w:t>
      </w:r>
      <w:r w:rsidRPr="00AD72F9">
        <w:rPr>
          <w:rFonts w:ascii="Times New Roman" w:hAnsi="Times New Roman"/>
          <w:color w:val="000000"/>
          <w:sz w:val="22"/>
          <w:szCs w:val="22"/>
          <w:lang w:val="en-GB"/>
        </w:rPr>
        <w:t xml:space="preserve"> are </w:t>
      </w:r>
      <w:r>
        <w:rPr>
          <w:rFonts w:ascii="Times New Roman" w:hAnsi="Times New Roman"/>
          <w:color w:val="000000"/>
          <w:sz w:val="22"/>
          <w:szCs w:val="22"/>
          <w:lang w:val="en-GB"/>
        </w:rPr>
        <w:t>classified at</w:t>
      </w:r>
      <w:r w:rsidRPr="00AD72F9">
        <w:rPr>
          <w:rFonts w:ascii="Times New Roman" w:hAnsi="Times New Roman"/>
          <w:color w:val="000000"/>
          <w:sz w:val="22"/>
          <w:szCs w:val="22"/>
          <w:lang w:val="en-GB"/>
        </w:rPr>
        <w:t xml:space="preserve"> the bottom quintile (1</w:t>
      </w:r>
      <w:r w:rsidRPr="00AD72F9">
        <w:rPr>
          <w:rFonts w:ascii="Times New Roman" w:hAnsi="Times New Roman"/>
          <w:color w:val="000000"/>
          <w:sz w:val="22"/>
          <w:szCs w:val="22"/>
          <w:vertAlign w:val="superscript"/>
          <w:lang w:val="en-GB"/>
        </w:rPr>
        <w:t>st</w:t>
      </w:r>
      <w:r w:rsidRPr="00AD72F9">
        <w:rPr>
          <w:rFonts w:ascii="Times New Roman" w:hAnsi="Times New Roman"/>
          <w:color w:val="000000"/>
          <w:sz w:val="22"/>
          <w:szCs w:val="22"/>
          <w:lang w:val="en-GB"/>
        </w:rPr>
        <w:t xml:space="preserve">) and the ones with the highest returns </w:t>
      </w:r>
      <w:r>
        <w:rPr>
          <w:rFonts w:ascii="Times New Roman" w:hAnsi="Times New Roman"/>
          <w:color w:val="000000"/>
          <w:sz w:val="22"/>
          <w:szCs w:val="22"/>
          <w:lang w:val="en-GB"/>
        </w:rPr>
        <w:t>at</w:t>
      </w:r>
      <w:r w:rsidRPr="00AD72F9">
        <w:rPr>
          <w:rFonts w:ascii="Times New Roman" w:hAnsi="Times New Roman"/>
          <w:color w:val="000000"/>
          <w:sz w:val="22"/>
          <w:szCs w:val="22"/>
          <w:lang w:val="en-GB"/>
        </w:rPr>
        <w:t xml:space="preserve"> the top quintile (5</w:t>
      </w:r>
      <w:r w:rsidRPr="00AD72F9">
        <w:rPr>
          <w:rFonts w:ascii="Times New Roman" w:hAnsi="Times New Roman"/>
          <w:color w:val="000000"/>
          <w:sz w:val="22"/>
          <w:szCs w:val="22"/>
          <w:vertAlign w:val="superscript"/>
          <w:lang w:val="en-GB"/>
        </w:rPr>
        <w:t>th</w:t>
      </w:r>
      <w:r w:rsidRPr="00AD72F9">
        <w:rPr>
          <w:rFonts w:ascii="Times New Roman" w:hAnsi="Times New Roman"/>
          <w:color w:val="000000"/>
          <w:sz w:val="22"/>
          <w:szCs w:val="22"/>
          <w:lang w:val="en-GB"/>
        </w:rPr>
        <w:t>). To</w:t>
      </w:r>
      <w:r>
        <w:rPr>
          <w:rFonts w:ascii="Times New Roman" w:hAnsi="Times New Roman"/>
          <w:color w:val="000000"/>
          <w:sz w:val="22"/>
          <w:szCs w:val="22"/>
          <w:lang w:val="en-GB"/>
        </w:rPr>
        <w:t xml:space="preserve"> avoid the ask-bid short-</w:t>
      </w:r>
      <w:r w:rsidRPr="00AD72F9">
        <w:rPr>
          <w:rFonts w:ascii="Times New Roman" w:hAnsi="Times New Roman"/>
          <w:color w:val="000000"/>
          <w:sz w:val="22"/>
          <w:szCs w:val="22"/>
          <w:lang w:val="en-GB"/>
        </w:rPr>
        <w:t>term effects (Jegadeesh, 1990)</w:t>
      </w:r>
      <w:r>
        <w:rPr>
          <w:rFonts w:ascii="Times New Roman" w:hAnsi="Times New Roman"/>
          <w:color w:val="000000"/>
          <w:sz w:val="22"/>
          <w:szCs w:val="22"/>
          <w:lang w:val="en-GB"/>
        </w:rPr>
        <w:t>,</w:t>
      </w:r>
      <w:r w:rsidRPr="00AD72F9">
        <w:rPr>
          <w:rFonts w:ascii="Times New Roman" w:hAnsi="Times New Roman"/>
          <w:color w:val="000000"/>
          <w:sz w:val="22"/>
          <w:szCs w:val="22"/>
          <w:lang w:val="en-GB"/>
        </w:rPr>
        <w:t xml:space="preserve"> we use a one-month gap between the formation period and the determination of the past stock returns. We go long (buy) the stocks in the upper quintile (winners) and short (sell) the stocks in the lowest quintile (losers). </w:t>
      </w:r>
      <w:r>
        <w:rPr>
          <w:rFonts w:ascii="Times New Roman" w:hAnsi="Times New Roman"/>
          <w:color w:val="000000"/>
          <w:sz w:val="22"/>
          <w:szCs w:val="22"/>
          <w:lang w:val="en-GB"/>
        </w:rPr>
        <w:t>The</w:t>
      </w:r>
      <w:r w:rsidRPr="00AD72F9">
        <w:rPr>
          <w:rFonts w:ascii="Times New Roman" w:hAnsi="Times New Roman"/>
          <w:color w:val="000000"/>
          <w:sz w:val="22"/>
          <w:szCs w:val="22"/>
          <w:lang w:val="en-GB"/>
        </w:rPr>
        <w:t xml:space="preserve"> portfolio is re-weighted </w:t>
      </w:r>
      <w:r>
        <w:rPr>
          <w:rFonts w:ascii="Times New Roman" w:hAnsi="Times New Roman"/>
          <w:color w:val="000000"/>
          <w:sz w:val="22"/>
          <w:szCs w:val="22"/>
          <w:lang w:val="en-GB"/>
        </w:rPr>
        <w:t>at the end of the holding period</w:t>
      </w:r>
      <w:r w:rsidRPr="00AD72F9">
        <w:rPr>
          <w:rFonts w:ascii="Times New Roman" w:hAnsi="Times New Roman"/>
          <w:color w:val="000000"/>
          <w:sz w:val="22"/>
          <w:szCs w:val="22"/>
          <w:lang w:val="en-GB"/>
        </w:rPr>
        <w:t xml:space="preserve">. All returns are in percentage points. </w:t>
      </w:r>
      <w:r w:rsidRPr="008602F2">
        <w:rPr>
          <w:rFonts w:ascii="Times New Roman" w:hAnsi="Times New Roman"/>
          <w:color w:val="000000"/>
          <w:sz w:val="22"/>
          <w:szCs w:val="22"/>
        </w:rPr>
        <w:t xml:space="preserve">Statistically significant returns at the 5% level of significance based on </w:t>
      </w:r>
      <w:r w:rsidRPr="008602F2">
        <w:rPr>
          <w:rFonts w:ascii="Times New Roman" w:hAnsi="Times New Roman"/>
          <w:color w:val="000000"/>
          <w:sz w:val="22"/>
          <w:szCs w:val="22"/>
          <w:lang w:val="en-GB"/>
        </w:rPr>
        <w:t xml:space="preserve">Newey-West robust errors are reported </w:t>
      </w:r>
      <w:r w:rsidR="00431732">
        <w:rPr>
          <w:rFonts w:ascii="Times New Roman" w:hAnsi="Times New Roman"/>
          <w:color w:val="000000"/>
          <w:sz w:val="22"/>
          <w:szCs w:val="22"/>
          <w:lang w:val="en-GB"/>
        </w:rPr>
        <w:t>with an asterisk</w:t>
      </w:r>
      <w:r w:rsidRPr="008602F2">
        <w:rPr>
          <w:rFonts w:ascii="Times New Roman" w:hAnsi="Times New Roman"/>
          <w:color w:val="000000"/>
          <w:sz w:val="22"/>
          <w:szCs w:val="22"/>
        </w:rPr>
        <w:t>.</w:t>
      </w:r>
      <w:r w:rsidRPr="00D27403">
        <w:rPr>
          <w:rFonts w:ascii="Times New Roman" w:hAnsi="Times New Roman"/>
          <w:color w:val="000000"/>
          <w:sz w:val="22"/>
          <w:szCs w:val="22"/>
        </w:rPr>
        <w:t xml:space="preserve"> </w:t>
      </w:r>
      <w:r>
        <w:rPr>
          <w:rFonts w:ascii="Times New Roman" w:hAnsi="Times New Roman"/>
          <w:color w:val="000000"/>
          <w:sz w:val="22"/>
          <w:szCs w:val="22"/>
        </w:rPr>
        <w:t>Annualized Sharpe ratios are reported in parenthesis.</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450"/>
        <w:gridCol w:w="1215"/>
        <w:gridCol w:w="1479"/>
        <w:gridCol w:w="1701"/>
      </w:tblGrid>
      <w:tr w:rsidR="008C4E52" w:rsidRPr="0018419B" w14:paraId="469AB0ED" w14:textId="77777777" w:rsidTr="001B2EB4">
        <w:trPr>
          <w:trHeight w:val="768"/>
          <w:jc w:val="center"/>
        </w:trPr>
        <w:tc>
          <w:tcPr>
            <w:tcW w:w="1385" w:type="dxa"/>
            <w:tcBorders>
              <w:left w:val="nil"/>
              <w:bottom w:val="single" w:sz="4" w:space="0" w:color="auto"/>
              <w:right w:val="nil"/>
            </w:tcBorders>
            <w:shd w:val="clear" w:color="auto" w:fill="auto"/>
            <w:vAlign w:val="center"/>
          </w:tcPr>
          <w:p w14:paraId="342619D2" w14:textId="77777777" w:rsidR="008C4E52" w:rsidRDefault="008C4E52" w:rsidP="001B2EB4">
            <w:pPr>
              <w:jc w:val="center"/>
              <w:rPr>
                <w:rFonts w:ascii="Times New Roman" w:hAnsi="Times New Roman"/>
                <w:sz w:val="20"/>
                <w:szCs w:val="22"/>
                <w:lang w:val="en-GB"/>
              </w:rPr>
            </w:pPr>
          </w:p>
          <w:p w14:paraId="34B9682E"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Holding horizon</w:t>
            </w:r>
          </w:p>
        </w:tc>
        <w:tc>
          <w:tcPr>
            <w:tcW w:w="1450" w:type="dxa"/>
            <w:tcBorders>
              <w:left w:val="nil"/>
              <w:bottom w:val="single" w:sz="4" w:space="0" w:color="auto"/>
              <w:right w:val="nil"/>
            </w:tcBorders>
            <w:shd w:val="clear" w:color="auto" w:fill="auto"/>
            <w:vAlign w:val="center"/>
          </w:tcPr>
          <w:p w14:paraId="47DE6CD9" w14:textId="77777777" w:rsidR="008C4E52" w:rsidRPr="0018419B" w:rsidRDefault="008C4E52" w:rsidP="001B2EB4">
            <w:pPr>
              <w:jc w:val="center"/>
              <w:rPr>
                <w:rFonts w:ascii="Times New Roman" w:hAnsi="Times New Roman"/>
                <w:sz w:val="20"/>
                <w:szCs w:val="22"/>
                <w:lang w:val="en-GB"/>
              </w:rPr>
            </w:pPr>
          </w:p>
          <w:p w14:paraId="3B02AD41"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Bottom 20</w:t>
            </w:r>
            <w:r w:rsidRPr="0018419B">
              <w:rPr>
                <w:rFonts w:ascii="Times New Roman" w:hAnsi="Times New Roman"/>
                <w:sz w:val="20"/>
                <w:szCs w:val="22"/>
                <w:vertAlign w:val="superscript"/>
                <w:lang w:val="en-GB"/>
              </w:rPr>
              <w:t>th</w:t>
            </w:r>
            <w:r w:rsidRPr="0018419B">
              <w:rPr>
                <w:rFonts w:ascii="Times New Roman" w:hAnsi="Times New Roman"/>
                <w:sz w:val="20"/>
                <w:szCs w:val="22"/>
                <w:lang w:val="en-GB"/>
              </w:rPr>
              <w:t xml:space="preserve"> percentile</w:t>
            </w:r>
          </w:p>
        </w:tc>
        <w:tc>
          <w:tcPr>
            <w:tcW w:w="1215" w:type="dxa"/>
            <w:tcBorders>
              <w:left w:val="nil"/>
              <w:bottom w:val="single" w:sz="4" w:space="0" w:color="auto"/>
              <w:right w:val="nil"/>
            </w:tcBorders>
            <w:shd w:val="clear" w:color="auto" w:fill="auto"/>
            <w:vAlign w:val="center"/>
          </w:tcPr>
          <w:p w14:paraId="70BD6A15" w14:textId="77777777" w:rsidR="008C4E52" w:rsidRPr="0018419B" w:rsidRDefault="008C4E52" w:rsidP="001B2EB4">
            <w:pPr>
              <w:jc w:val="center"/>
              <w:rPr>
                <w:rFonts w:ascii="Times New Roman" w:hAnsi="Times New Roman"/>
                <w:sz w:val="20"/>
                <w:szCs w:val="22"/>
                <w:lang w:val="en-GB"/>
              </w:rPr>
            </w:pPr>
          </w:p>
          <w:p w14:paraId="2D9B8ECE"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Top 20</w:t>
            </w:r>
            <w:r w:rsidRPr="0018419B">
              <w:rPr>
                <w:rFonts w:ascii="Times New Roman" w:hAnsi="Times New Roman"/>
                <w:sz w:val="20"/>
                <w:szCs w:val="22"/>
                <w:vertAlign w:val="superscript"/>
                <w:lang w:val="en-GB"/>
              </w:rPr>
              <w:t>th</w:t>
            </w:r>
            <w:r w:rsidRPr="0018419B">
              <w:rPr>
                <w:rFonts w:ascii="Times New Roman" w:hAnsi="Times New Roman"/>
                <w:sz w:val="20"/>
                <w:szCs w:val="22"/>
                <w:lang w:val="en-GB"/>
              </w:rPr>
              <w:t xml:space="preserve"> percentile</w:t>
            </w:r>
          </w:p>
        </w:tc>
        <w:tc>
          <w:tcPr>
            <w:tcW w:w="1479" w:type="dxa"/>
            <w:tcBorders>
              <w:left w:val="nil"/>
              <w:bottom w:val="single" w:sz="4" w:space="0" w:color="auto"/>
              <w:right w:val="nil"/>
            </w:tcBorders>
            <w:shd w:val="clear" w:color="auto" w:fill="auto"/>
            <w:vAlign w:val="bottom"/>
          </w:tcPr>
          <w:p w14:paraId="43C25352"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Winner minus loser</w:t>
            </w:r>
          </w:p>
        </w:tc>
        <w:tc>
          <w:tcPr>
            <w:tcW w:w="1701" w:type="dxa"/>
            <w:tcBorders>
              <w:left w:val="nil"/>
              <w:bottom w:val="single" w:sz="4" w:space="0" w:color="auto"/>
              <w:right w:val="nil"/>
            </w:tcBorders>
            <w:shd w:val="clear" w:color="auto" w:fill="auto"/>
            <w:vAlign w:val="bottom"/>
          </w:tcPr>
          <w:p w14:paraId="11034C81"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Number of stocks</w:t>
            </w:r>
          </w:p>
        </w:tc>
      </w:tr>
      <w:tr w:rsidR="008C4E52" w:rsidRPr="0018419B" w14:paraId="1EB24DD1" w14:textId="77777777" w:rsidTr="001B2EB4">
        <w:trPr>
          <w:trHeight w:val="247"/>
          <w:jc w:val="center"/>
        </w:trPr>
        <w:tc>
          <w:tcPr>
            <w:tcW w:w="7230" w:type="dxa"/>
            <w:gridSpan w:val="5"/>
            <w:tcBorders>
              <w:top w:val="single" w:sz="4" w:space="0" w:color="auto"/>
              <w:left w:val="nil"/>
              <w:bottom w:val="single" w:sz="4" w:space="0" w:color="auto"/>
              <w:right w:val="nil"/>
            </w:tcBorders>
            <w:shd w:val="clear" w:color="auto" w:fill="auto"/>
          </w:tcPr>
          <w:p w14:paraId="3782598D" w14:textId="77777777" w:rsidR="008C4E52" w:rsidRPr="0018419B" w:rsidRDefault="008C4E52" w:rsidP="001B2EB4">
            <w:pPr>
              <w:rPr>
                <w:rFonts w:ascii="Times New Roman" w:hAnsi="Times New Roman"/>
                <w:i/>
                <w:sz w:val="20"/>
                <w:szCs w:val="22"/>
                <w:lang w:val="en-GB"/>
              </w:rPr>
            </w:pPr>
            <w:r w:rsidRPr="0018419B">
              <w:rPr>
                <w:rFonts w:ascii="Times New Roman" w:hAnsi="Times New Roman"/>
                <w:i/>
                <w:sz w:val="20"/>
                <w:szCs w:val="22"/>
                <w:lang w:val="en-GB"/>
              </w:rPr>
              <w:t>Panel A: All Stocks</w:t>
            </w:r>
          </w:p>
        </w:tc>
      </w:tr>
      <w:tr w:rsidR="008C4E52" w:rsidRPr="0018419B" w14:paraId="782B552C" w14:textId="77777777" w:rsidTr="001B2EB4">
        <w:trPr>
          <w:trHeight w:val="287"/>
          <w:jc w:val="center"/>
        </w:trPr>
        <w:tc>
          <w:tcPr>
            <w:tcW w:w="1385" w:type="dxa"/>
            <w:tcBorders>
              <w:left w:val="nil"/>
              <w:bottom w:val="nil"/>
              <w:right w:val="nil"/>
            </w:tcBorders>
            <w:shd w:val="clear" w:color="auto" w:fill="auto"/>
          </w:tcPr>
          <w:p w14:paraId="39600B5D" w14:textId="77777777" w:rsidR="008C4E52" w:rsidRPr="0018419B" w:rsidRDefault="008C4E52" w:rsidP="001B2EB4">
            <w:pPr>
              <w:jc w:val="center"/>
              <w:rPr>
                <w:rFonts w:ascii="Times New Roman" w:hAnsi="Times New Roman"/>
                <w:i/>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34A0D0B8" w14:textId="77777777" w:rsidR="008C4E52" w:rsidRPr="00F91464" w:rsidRDefault="008C4E52" w:rsidP="001B2EB4">
            <w:pPr>
              <w:jc w:val="center"/>
              <w:rPr>
                <w:rFonts w:ascii="Times New Roman" w:hAnsi="Times New Roman"/>
                <w:sz w:val="20"/>
                <w:szCs w:val="22"/>
                <w:lang w:val="en-GB"/>
              </w:rPr>
            </w:pPr>
            <w:r>
              <w:rPr>
                <w:rFonts w:ascii="Times New Roman" w:hAnsi="Times New Roman"/>
                <w:sz w:val="20"/>
                <w:szCs w:val="22"/>
                <w:lang w:val="en-GB"/>
              </w:rPr>
              <w:t>-15.03</w:t>
            </w:r>
          </w:p>
        </w:tc>
        <w:tc>
          <w:tcPr>
            <w:tcW w:w="1215" w:type="dxa"/>
            <w:tcBorders>
              <w:left w:val="nil"/>
              <w:bottom w:val="nil"/>
              <w:right w:val="nil"/>
            </w:tcBorders>
            <w:shd w:val="clear" w:color="auto" w:fill="auto"/>
            <w:vAlign w:val="bottom"/>
          </w:tcPr>
          <w:p w14:paraId="1873E5D5" w14:textId="77777777" w:rsidR="008C4E52" w:rsidRPr="00F91464" w:rsidRDefault="008C4E52" w:rsidP="001B2EB4">
            <w:pPr>
              <w:jc w:val="center"/>
              <w:rPr>
                <w:rFonts w:ascii="Times New Roman" w:hAnsi="Times New Roman"/>
                <w:sz w:val="20"/>
                <w:szCs w:val="22"/>
                <w:lang w:val="en-GB"/>
              </w:rPr>
            </w:pPr>
            <w:r>
              <w:rPr>
                <w:rFonts w:ascii="Times New Roman" w:hAnsi="Times New Roman"/>
                <w:sz w:val="20"/>
                <w:szCs w:val="22"/>
                <w:lang w:val="en-GB"/>
              </w:rPr>
              <w:t>9.95</w:t>
            </w:r>
          </w:p>
        </w:tc>
        <w:tc>
          <w:tcPr>
            <w:tcW w:w="1479" w:type="dxa"/>
            <w:tcBorders>
              <w:left w:val="nil"/>
              <w:bottom w:val="nil"/>
              <w:right w:val="nil"/>
            </w:tcBorders>
            <w:shd w:val="clear" w:color="auto" w:fill="auto"/>
            <w:vAlign w:val="bottom"/>
          </w:tcPr>
          <w:p w14:paraId="3144DEB1" w14:textId="77777777" w:rsidR="008C4E52" w:rsidRPr="00473CA5" w:rsidRDefault="008C4E52" w:rsidP="001B2EB4">
            <w:pPr>
              <w:jc w:val="center"/>
              <w:rPr>
                <w:rFonts w:ascii="Times New Roman" w:hAnsi="Times New Roman"/>
                <w:sz w:val="20"/>
                <w:szCs w:val="22"/>
              </w:rPr>
            </w:pPr>
            <w:r>
              <w:rPr>
                <w:rFonts w:ascii="Times New Roman" w:hAnsi="Times New Roman"/>
                <w:sz w:val="20"/>
                <w:szCs w:val="22"/>
              </w:rPr>
              <w:t>24.98 (0.18)</w:t>
            </w:r>
          </w:p>
        </w:tc>
        <w:tc>
          <w:tcPr>
            <w:tcW w:w="1701" w:type="dxa"/>
            <w:vMerge w:val="restart"/>
            <w:tcBorders>
              <w:left w:val="nil"/>
              <w:bottom w:val="nil"/>
              <w:right w:val="nil"/>
            </w:tcBorders>
            <w:shd w:val="clear" w:color="auto" w:fill="auto"/>
            <w:vAlign w:val="center"/>
          </w:tcPr>
          <w:p w14:paraId="3A1FFCA0" w14:textId="77777777" w:rsidR="008C4E52" w:rsidRPr="0018419B" w:rsidRDefault="008C4E52" w:rsidP="001B2EB4">
            <w:pPr>
              <w:jc w:val="center"/>
              <w:rPr>
                <w:rFonts w:ascii="Times New Roman" w:hAnsi="Times New Roman"/>
                <w:sz w:val="20"/>
                <w:szCs w:val="22"/>
                <w:lang w:val="en-GB"/>
              </w:rPr>
            </w:pPr>
            <w:r>
              <w:rPr>
                <w:rFonts w:ascii="Times New Roman" w:hAnsi="Times New Roman"/>
                <w:sz w:val="20"/>
                <w:szCs w:val="22"/>
                <w:lang w:val="en-GB"/>
              </w:rPr>
              <w:t>1,764</w:t>
            </w:r>
          </w:p>
        </w:tc>
      </w:tr>
      <w:tr w:rsidR="008C4E52" w:rsidRPr="0018419B" w14:paraId="26F0AFDD" w14:textId="77777777" w:rsidTr="001B2EB4">
        <w:trPr>
          <w:trHeight w:val="260"/>
          <w:jc w:val="center"/>
        </w:trPr>
        <w:tc>
          <w:tcPr>
            <w:tcW w:w="1385" w:type="dxa"/>
            <w:tcBorders>
              <w:top w:val="nil"/>
              <w:left w:val="nil"/>
              <w:bottom w:val="nil"/>
              <w:right w:val="nil"/>
            </w:tcBorders>
            <w:shd w:val="clear" w:color="auto" w:fill="auto"/>
          </w:tcPr>
          <w:p w14:paraId="316F6B07" w14:textId="77777777" w:rsidR="008C4E52" w:rsidRPr="0018419B" w:rsidRDefault="008C4E52" w:rsidP="001B2EB4">
            <w:pPr>
              <w:jc w:val="center"/>
              <w:rPr>
                <w:rFonts w:ascii="Times New Roman" w:hAnsi="Times New Roman"/>
                <w:i/>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1A69B0B4" w14:textId="77777777" w:rsidR="008C4E52" w:rsidRPr="00F91464" w:rsidRDefault="008C4E52" w:rsidP="001B2EB4">
            <w:pPr>
              <w:jc w:val="center"/>
              <w:rPr>
                <w:rFonts w:ascii="Times New Roman" w:hAnsi="Times New Roman"/>
                <w:sz w:val="20"/>
                <w:szCs w:val="22"/>
                <w:lang w:val="en-GB"/>
              </w:rPr>
            </w:pPr>
            <w:r>
              <w:rPr>
                <w:rFonts w:ascii="Times New Roman" w:hAnsi="Times New Roman"/>
                <w:sz w:val="20"/>
                <w:szCs w:val="22"/>
                <w:lang w:val="en-GB"/>
              </w:rPr>
              <w:t>-12.90</w:t>
            </w:r>
          </w:p>
        </w:tc>
        <w:tc>
          <w:tcPr>
            <w:tcW w:w="1215" w:type="dxa"/>
            <w:tcBorders>
              <w:top w:val="nil"/>
              <w:left w:val="nil"/>
              <w:bottom w:val="nil"/>
              <w:right w:val="nil"/>
            </w:tcBorders>
            <w:shd w:val="clear" w:color="auto" w:fill="auto"/>
            <w:vAlign w:val="bottom"/>
          </w:tcPr>
          <w:p w14:paraId="63ACB5F7" w14:textId="77777777" w:rsidR="008C4E52" w:rsidRPr="00F91464" w:rsidRDefault="008C4E52" w:rsidP="001B2EB4">
            <w:pPr>
              <w:jc w:val="center"/>
              <w:rPr>
                <w:rFonts w:ascii="Times New Roman" w:hAnsi="Times New Roman"/>
                <w:sz w:val="20"/>
                <w:szCs w:val="22"/>
                <w:lang w:val="en-GB"/>
              </w:rPr>
            </w:pPr>
            <w:r>
              <w:rPr>
                <w:rFonts w:ascii="Times New Roman" w:hAnsi="Times New Roman"/>
                <w:sz w:val="20"/>
                <w:szCs w:val="22"/>
                <w:lang w:val="en-GB"/>
              </w:rPr>
              <w:t>14.56</w:t>
            </w:r>
          </w:p>
        </w:tc>
        <w:tc>
          <w:tcPr>
            <w:tcW w:w="1479" w:type="dxa"/>
            <w:tcBorders>
              <w:top w:val="nil"/>
              <w:left w:val="nil"/>
              <w:bottom w:val="nil"/>
              <w:right w:val="nil"/>
            </w:tcBorders>
            <w:shd w:val="clear" w:color="auto" w:fill="auto"/>
            <w:vAlign w:val="bottom"/>
          </w:tcPr>
          <w:p w14:paraId="73CDB6FE" w14:textId="77777777" w:rsidR="008C4E52" w:rsidRPr="009F5A5E" w:rsidRDefault="008C4E52" w:rsidP="001B2EB4">
            <w:pPr>
              <w:jc w:val="center"/>
              <w:rPr>
                <w:rFonts w:ascii="Times New Roman" w:hAnsi="Times New Roman"/>
                <w:sz w:val="20"/>
                <w:szCs w:val="22"/>
              </w:rPr>
            </w:pPr>
            <w:r>
              <w:rPr>
                <w:rFonts w:ascii="Times New Roman" w:hAnsi="Times New Roman"/>
                <w:sz w:val="20"/>
                <w:szCs w:val="22"/>
              </w:rPr>
              <w:t>27.46 (0.24)</w:t>
            </w:r>
          </w:p>
        </w:tc>
        <w:tc>
          <w:tcPr>
            <w:tcW w:w="1701" w:type="dxa"/>
            <w:vMerge/>
            <w:tcBorders>
              <w:left w:val="nil"/>
              <w:bottom w:val="nil"/>
              <w:right w:val="nil"/>
            </w:tcBorders>
            <w:shd w:val="clear" w:color="auto" w:fill="auto"/>
          </w:tcPr>
          <w:p w14:paraId="35F22E8D" w14:textId="77777777" w:rsidR="008C4E52" w:rsidRPr="0018419B" w:rsidRDefault="008C4E52" w:rsidP="001B2EB4">
            <w:pPr>
              <w:jc w:val="center"/>
              <w:rPr>
                <w:rFonts w:ascii="Times New Roman" w:hAnsi="Times New Roman"/>
                <w:sz w:val="20"/>
                <w:szCs w:val="22"/>
                <w:lang w:val="en-GB"/>
              </w:rPr>
            </w:pPr>
          </w:p>
        </w:tc>
      </w:tr>
      <w:tr w:rsidR="008C4E52" w:rsidRPr="0018419B" w14:paraId="1881A08B" w14:textId="77777777" w:rsidTr="001B2EB4">
        <w:trPr>
          <w:trHeight w:val="260"/>
          <w:jc w:val="center"/>
        </w:trPr>
        <w:tc>
          <w:tcPr>
            <w:tcW w:w="1385" w:type="dxa"/>
            <w:tcBorders>
              <w:top w:val="nil"/>
              <w:left w:val="nil"/>
              <w:bottom w:val="nil"/>
              <w:right w:val="nil"/>
            </w:tcBorders>
            <w:shd w:val="clear" w:color="auto" w:fill="auto"/>
          </w:tcPr>
          <w:p w14:paraId="7A97868D" w14:textId="77777777" w:rsidR="008C4E52" w:rsidRPr="0018419B" w:rsidRDefault="008C4E52" w:rsidP="001B2EB4">
            <w:pPr>
              <w:jc w:val="center"/>
              <w:rPr>
                <w:rFonts w:ascii="Times New Roman" w:hAnsi="Times New Roman"/>
                <w:i/>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2211C430" w14:textId="77777777" w:rsidR="008C4E52" w:rsidRPr="00F91464" w:rsidRDefault="008C4E52" w:rsidP="001B2EB4">
            <w:pPr>
              <w:jc w:val="center"/>
              <w:rPr>
                <w:rFonts w:ascii="Times New Roman" w:hAnsi="Times New Roman"/>
                <w:sz w:val="20"/>
                <w:szCs w:val="22"/>
                <w:lang w:val="en-GB"/>
              </w:rPr>
            </w:pPr>
            <w:r>
              <w:rPr>
                <w:rFonts w:ascii="Times New Roman" w:hAnsi="Times New Roman"/>
                <w:sz w:val="20"/>
                <w:szCs w:val="22"/>
                <w:lang w:val="en-GB"/>
              </w:rPr>
              <w:t>-12.79</w:t>
            </w:r>
          </w:p>
        </w:tc>
        <w:tc>
          <w:tcPr>
            <w:tcW w:w="1215" w:type="dxa"/>
            <w:tcBorders>
              <w:top w:val="nil"/>
              <w:left w:val="nil"/>
              <w:bottom w:val="nil"/>
              <w:right w:val="nil"/>
            </w:tcBorders>
            <w:shd w:val="clear" w:color="auto" w:fill="auto"/>
            <w:vAlign w:val="bottom"/>
          </w:tcPr>
          <w:p w14:paraId="1EA02DBF" w14:textId="77777777" w:rsidR="008C4E52" w:rsidRPr="00F91464" w:rsidRDefault="008C4E52" w:rsidP="001B2EB4">
            <w:pPr>
              <w:jc w:val="center"/>
              <w:rPr>
                <w:rFonts w:ascii="Times New Roman" w:hAnsi="Times New Roman"/>
                <w:sz w:val="20"/>
                <w:szCs w:val="22"/>
                <w:lang w:val="en-GB"/>
              </w:rPr>
            </w:pPr>
            <w:r>
              <w:rPr>
                <w:rFonts w:ascii="Times New Roman" w:hAnsi="Times New Roman"/>
                <w:sz w:val="20"/>
                <w:szCs w:val="22"/>
                <w:lang w:val="en-GB"/>
              </w:rPr>
              <w:t>17.75</w:t>
            </w:r>
          </w:p>
        </w:tc>
        <w:tc>
          <w:tcPr>
            <w:tcW w:w="1479" w:type="dxa"/>
            <w:tcBorders>
              <w:top w:val="nil"/>
              <w:left w:val="nil"/>
              <w:bottom w:val="nil"/>
              <w:right w:val="nil"/>
            </w:tcBorders>
            <w:shd w:val="clear" w:color="auto" w:fill="auto"/>
            <w:vAlign w:val="bottom"/>
          </w:tcPr>
          <w:p w14:paraId="0207B6BB" w14:textId="77777777" w:rsidR="008C4E52" w:rsidRPr="00473CA5" w:rsidRDefault="008C4E52" w:rsidP="001B2EB4">
            <w:pPr>
              <w:jc w:val="center"/>
              <w:rPr>
                <w:rFonts w:ascii="Times New Roman" w:hAnsi="Times New Roman"/>
                <w:sz w:val="20"/>
                <w:szCs w:val="22"/>
              </w:rPr>
            </w:pPr>
            <w:r>
              <w:rPr>
                <w:rFonts w:ascii="Times New Roman" w:hAnsi="Times New Roman"/>
                <w:sz w:val="20"/>
                <w:szCs w:val="22"/>
              </w:rPr>
              <w:t>30.54 (0.27)</w:t>
            </w:r>
          </w:p>
        </w:tc>
        <w:tc>
          <w:tcPr>
            <w:tcW w:w="1701" w:type="dxa"/>
            <w:vMerge/>
            <w:tcBorders>
              <w:left w:val="nil"/>
              <w:bottom w:val="nil"/>
              <w:right w:val="nil"/>
            </w:tcBorders>
            <w:shd w:val="clear" w:color="auto" w:fill="auto"/>
          </w:tcPr>
          <w:p w14:paraId="7CF9DC34" w14:textId="77777777" w:rsidR="008C4E52" w:rsidRPr="0018419B" w:rsidRDefault="008C4E52" w:rsidP="001B2EB4">
            <w:pPr>
              <w:jc w:val="center"/>
              <w:rPr>
                <w:rFonts w:ascii="Times New Roman" w:hAnsi="Times New Roman"/>
                <w:sz w:val="20"/>
                <w:szCs w:val="22"/>
                <w:lang w:val="en-GB"/>
              </w:rPr>
            </w:pPr>
          </w:p>
        </w:tc>
      </w:tr>
      <w:tr w:rsidR="008C4E52" w:rsidRPr="0018419B" w14:paraId="1861BA07" w14:textId="77777777" w:rsidTr="001B2EB4">
        <w:trPr>
          <w:trHeight w:val="260"/>
          <w:jc w:val="center"/>
        </w:trPr>
        <w:tc>
          <w:tcPr>
            <w:tcW w:w="1385" w:type="dxa"/>
            <w:tcBorders>
              <w:top w:val="nil"/>
              <w:left w:val="nil"/>
              <w:bottom w:val="nil"/>
              <w:right w:val="nil"/>
            </w:tcBorders>
            <w:shd w:val="clear" w:color="auto" w:fill="auto"/>
          </w:tcPr>
          <w:p w14:paraId="3FF8C365" w14:textId="77777777" w:rsidR="008C4E52" w:rsidRPr="0018419B" w:rsidRDefault="008C4E52" w:rsidP="001B2EB4">
            <w:pPr>
              <w:jc w:val="center"/>
              <w:rPr>
                <w:rFonts w:ascii="Times New Roman" w:hAnsi="Times New Roman"/>
                <w:i/>
                <w:sz w:val="20"/>
                <w:szCs w:val="22"/>
                <w:lang w:val="en-GB"/>
              </w:rPr>
            </w:pPr>
            <w:r w:rsidRPr="0018419B">
              <w:rPr>
                <w:rFonts w:ascii="Times New Roman" w:hAnsi="Times New Roman"/>
                <w:i/>
                <w:sz w:val="20"/>
                <w:szCs w:val="22"/>
                <w:lang w:val="en-GB"/>
              </w:rPr>
              <w:t>12</w:t>
            </w:r>
          </w:p>
        </w:tc>
        <w:tc>
          <w:tcPr>
            <w:tcW w:w="1450" w:type="dxa"/>
            <w:tcBorders>
              <w:top w:val="nil"/>
              <w:left w:val="nil"/>
              <w:bottom w:val="nil"/>
              <w:right w:val="nil"/>
            </w:tcBorders>
            <w:shd w:val="clear" w:color="auto" w:fill="auto"/>
            <w:vAlign w:val="bottom"/>
          </w:tcPr>
          <w:p w14:paraId="456CDDCC" w14:textId="77777777" w:rsidR="008C4E52" w:rsidRPr="00F91464" w:rsidRDefault="008C4E52" w:rsidP="001B2EB4">
            <w:pPr>
              <w:jc w:val="center"/>
              <w:rPr>
                <w:rFonts w:ascii="Times New Roman" w:hAnsi="Times New Roman"/>
                <w:sz w:val="20"/>
                <w:szCs w:val="22"/>
                <w:lang w:val="en-GB"/>
              </w:rPr>
            </w:pPr>
            <w:r>
              <w:rPr>
                <w:rFonts w:ascii="Times New Roman" w:hAnsi="Times New Roman"/>
                <w:sz w:val="20"/>
                <w:szCs w:val="22"/>
                <w:lang w:val="en-GB"/>
              </w:rPr>
              <w:t>-11.18</w:t>
            </w:r>
          </w:p>
        </w:tc>
        <w:tc>
          <w:tcPr>
            <w:tcW w:w="1215" w:type="dxa"/>
            <w:tcBorders>
              <w:top w:val="nil"/>
              <w:left w:val="nil"/>
              <w:bottom w:val="nil"/>
              <w:right w:val="nil"/>
            </w:tcBorders>
            <w:shd w:val="clear" w:color="auto" w:fill="auto"/>
            <w:vAlign w:val="bottom"/>
          </w:tcPr>
          <w:p w14:paraId="7C85A85B" w14:textId="77777777" w:rsidR="008C4E52" w:rsidRPr="00F91464" w:rsidRDefault="008C4E52" w:rsidP="001B2EB4">
            <w:pPr>
              <w:jc w:val="center"/>
              <w:rPr>
                <w:rFonts w:ascii="Times New Roman" w:hAnsi="Times New Roman"/>
                <w:sz w:val="20"/>
                <w:szCs w:val="22"/>
                <w:lang w:val="en-GB"/>
              </w:rPr>
            </w:pPr>
            <w:r>
              <w:rPr>
                <w:rFonts w:ascii="Times New Roman" w:hAnsi="Times New Roman"/>
                <w:sz w:val="20"/>
                <w:szCs w:val="22"/>
                <w:lang w:val="en-GB"/>
              </w:rPr>
              <w:t>16.34</w:t>
            </w:r>
          </w:p>
        </w:tc>
        <w:tc>
          <w:tcPr>
            <w:tcW w:w="1479" w:type="dxa"/>
            <w:tcBorders>
              <w:top w:val="nil"/>
              <w:left w:val="nil"/>
              <w:bottom w:val="nil"/>
              <w:right w:val="nil"/>
            </w:tcBorders>
            <w:shd w:val="clear" w:color="auto" w:fill="auto"/>
            <w:vAlign w:val="bottom"/>
          </w:tcPr>
          <w:p w14:paraId="2E98B5AD" w14:textId="77777777" w:rsidR="008C4E52" w:rsidRPr="00DD5D26" w:rsidRDefault="008C4E52" w:rsidP="001B2EB4">
            <w:pPr>
              <w:jc w:val="center"/>
              <w:rPr>
                <w:rFonts w:ascii="Times New Roman" w:hAnsi="Times New Roman"/>
                <w:sz w:val="20"/>
                <w:szCs w:val="22"/>
              </w:rPr>
            </w:pPr>
            <w:r>
              <w:rPr>
                <w:rFonts w:ascii="Times New Roman" w:hAnsi="Times New Roman"/>
                <w:sz w:val="20"/>
                <w:szCs w:val="22"/>
              </w:rPr>
              <w:t>27.52 (0.23)</w:t>
            </w:r>
          </w:p>
        </w:tc>
        <w:tc>
          <w:tcPr>
            <w:tcW w:w="1701" w:type="dxa"/>
            <w:vMerge/>
            <w:tcBorders>
              <w:left w:val="nil"/>
              <w:bottom w:val="nil"/>
              <w:right w:val="nil"/>
            </w:tcBorders>
            <w:shd w:val="clear" w:color="auto" w:fill="auto"/>
          </w:tcPr>
          <w:p w14:paraId="337E8930" w14:textId="77777777" w:rsidR="008C4E52" w:rsidRPr="0018419B" w:rsidRDefault="008C4E52" w:rsidP="001B2EB4">
            <w:pPr>
              <w:jc w:val="center"/>
              <w:rPr>
                <w:rFonts w:ascii="Times New Roman" w:hAnsi="Times New Roman"/>
                <w:sz w:val="20"/>
                <w:szCs w:val="22"/>
                <w:lang w:val="en-GB"/>
              </w:rPr>
            </w:pPr>
          </w:p>
        </w:tc>
      </w:tr>
      <w:tr w:rsidR="008C4E52" w:rsidRPr="00CE6618" w14:paraId="09ADA619" w14:textId="77777777" w:rsidTr="001B2EB4">
        <w:trPr>
          <w:trHeight w:val="287"/>
          <w:jc w:val="center"/>
        </w:trPr>
        <w:tc>
          <w:tcPr>
            <w:tcW w:w="7230" w:type="dxa"/>
            <w:gridSpan w:val="5"/>
            <w:tcBorders>
              <w:left w:val="nil"/>
              <w:bottom w:val="nil"/>
              <w:right w:val="nil"/>
            </w:tcBorders>
            <w:shd w:val="clear" w:color="auto" w:fill="auto"/>
          </w:tcPr>
          <w:p w14:paraId="782A4BDF" w14:textId="77777777" w:rsidR="008C4E52" w:rsidRPr="00CE6618" w:rsidRDefault="008C4E52" w:rsidP="001B2EB4">
            <w:pPr>
              <w:rPr>
                <w:rFonts w:ascii="Times New Roman" w:hAnsi="Times New Roman"/>
                <w:sz w:val="20"/>
                <w:szCs w:val="22"/>
                <w:lang w:val="en-GB"/>
              </w:rPr>
            </w:pPr>
            <w:r w:rsidRPr="00CE6618">
              <w:rPr>
                <w:rFonts w:ascii="Times New Roman" w:hAnsi="Times New Roman"/>
                <w:i/>
                <w:sz w:val="20"/>
                <w:szCs w:val="22"/>
              </w:rPr>
              <w:t xml:space="preserve">Panel B: </w:t>
            </w:r>
            <w:r>
              <w:rPr>
                <w:rFonts w:ascii="Times New Roman" w:hAnsi="Times New Roman"/>
                <w:i/>
                <w:sz w:val="20"/>
                <w:szCs w:val="22"/>
              </w:rPr>
              <w:t>P</w:t>
            </w:r>
            <w:r w:rsidRPr="00CE6618">
              <w:rPr>
                <w:rFonts w:ascii="Times New Roman" w:hAnsi="Times New Roman"/>
                <w:i/>
                <w:sz w:val="20"/>
                <w:szCs w:val="22"/>
              </w:rPr>
              <w:t xml:space="preserve">ortfolios based on the top 20% capitalized </w:t>
            </w:r>
            <w:r>
              <w:rPr>
                <w:rFonts w:ascii="Times New Roman" w:hAnsi="Times New Roman"/>
                <w:i/>
                <w:sz w:val="20"/>
                <w:szCs w:val="22"/>
              </w:rPr>
              <w:t>stocks</w:t>
            </w:r>
          </w:p>
        </w:tc>
      </w:tr>
      <w:tr w:rsidR="008C4E52" w:rsidRPr="0018419B" w14:paraId="09330F20" w14:textId="77777777" w:rsidTr="001B2EB4">
        <w:trPr>
          <w:trHeight w:val="287"/>
          <w:jc w:val="center"/>
        </w:trPr>
        <w:tc>
          <w:tcPr>
            <w:tcW w:w="1385" w:type="dxa"/>
            <w:tcBorders>
              <w:left w:val="nil"/>
              <w:bottom w:val="nil"/>
              <w:right w:val="nil"/>
            </w:tcBorders>
            <w:shd w:val="clear" w:color="auto" w:fill="auto"/>
          </w:tcPr>
          <w:p w14:paraId="65C9B8C3"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06C20D13"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-11.65</w:t>
            </w:r>
          </w:p>
        </w:tc>
        <w:tc>
          <w:tcPr>
            <w:tcW w:w="1215" w:type="dxa"/>
            <w:tcBorders>
              <w:left w:val="nil"/>
              <w:bottom w:val="nil"/>
              <w:right w:val="nil"/>
            </w:tcBorders>
            <w:shd w:val="clear" w:color="auto" w:fill="auto"/>
            <w:vAlign w:val="bottom"/>
          </w:tcPr>
          <w:p w14:paraId="5D7C4B85"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7.83</w:t>
            </w:r>
          </w:p>
        </w:tc>
        <w:tc>
          <w:tcPr>
            <w:tcW w:w="1479" w:type="dxa"/>
            <w:tcBorders>
              <w:left w:val="nil"/>
              <w:bottom w:val="nil"/>
              <w:right w:val="nil"/>
            </w:tcBorders>
            <w:shd w:val="clear" w:color="auto" w:fill="auto"/>
            <w:vAlign w:val="bottom"/>
          </w:tcPr>
          <w:p w14:paraId="046A214F"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19.47 (0.16)</w:t>
            </w:r>
          </w:p>
        </w:tc>
        <w:tc>
          <w:tcPr>
            <w:tcW w:w="1701" w:type="dxa"/>
            <w:vMerge w:val="restart"/>
            <w:tcBorders>
              <w:left w:val="nil"/>
              <w:right w:val="nil"/>
            </w:tcBorders>
            <w:shd w:val="clear" w:color="auto" w:fill="auto"/>
            <w:vAlign w:val="center"/>
          </w:tcPr>
          <w:p w14:paraId="768C8E11"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1,310</w:t>
            </w:r>
          </w:p>
        </w:tc>
      </w:tr>
      <w:tr w:rsidR="008C4E52" w:rsidRPr="0018419B" w14:paraId="471CD1D6" w14:textId="77777777" w:rsidTr="001B2EB4">
        <w:trPr>
          <w:trHeight w:val="260"/>
          <w:jc w:val="center"/>
        </w:trPr>
        <w:tc>
          <w:tcPr>
            <w:tcW w:w="1385" w:type="dxa"/>
            <w:tcBorders>
              <w:top w:val="nil"/>
              <w:left w:val="nil"/>
              <w:bottom w:val="nil"/>
              <w:right w:val="nil"/>
            </w:tcBorders>
            <w:shd w:val="clear" w:color="auto" w:fill="auto"/>
          </w:tcPr>
          <w:p w14:paraId="06D7F64D"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261099E0"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-9.82</w:t>
            </w:r>
          </w:p>
        </w:tc>
        <w:tc>
          <w:tcPr>
            <w:tcW w:w="1215" w:type="dxa"/>
            <w:tcBorders>
              <w:top w:val="nil"/>
              <w:left w:val="nil"/>
              <w:bottom w:val="nil"/>
              <w:right w:val="nil"/>
            </w:tcBorders>
            <w:shd w:val="clear" w:color="auto" w:fill="auto"/>
            <w:vAlign w:val="bottom"/>
          </w:tcPr>
          <w:p w14:paraId="65EBFF2A"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8.69</w:t>
            </w:r>
          </w:p>
        </w:tc>
        <w:tc>
          <w:tcPr>
            <w:tcW w:w="1479" w:type="dxa"/>
            <w:tcBorders>
              <w:top w:val="nil"/>
              <w:left w:val="nil"/>
              <w:bottom w:val="nil"/>
              <w:right w:val="nil"/>
            </w:tcBorders>
            <w:shd w:val="clear" w:color="auto" w:fill="auto"/>
            <w:vAlign w:val="bottom"/>
          </w:tcPr>
          <w:p w14:paraId="29A8D177"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18.51 (0.18)</w:t>
            </w:r>
          </w:p>
        </w:tc>
        <w:tc>
          <w:tcPr>
            <w:tcW w:w="1701" w:type="dxa"/>
            <w:vMerge/>
            <w:tcBorders>
              <w:left w:val="nil"/>
              <w:right w:val="nil"/>
            </w:tcBorders>
            <w:shd w:val="clear" w:color="auto" w:fill="auto"/>
            <w:vAlign w:val="bottom"/>
          </w:tcPr>
          <w:p w14:paraId="4C788896" w14:textId="77777777" w:rsidR="008C4E52" w:rsidRPr="0018419B" w:rsidRDefault="008C4E52" w:rsidP="001B2EB4">
            <w:pPr>
              <w:jc w:val="center"/>
              <w:rPr>
                <w:rFonts w:ascii="Times New Roman" w:hAnsi="Times New Roman"/>
                <w:sz w:val="20"/>
                <w:szCs w:val="22"/>
                <w:lang w:val="en-GB"/>
              </w:rPr>
            </w:pPr>
          </w:p>
        </w:tc>
      </w:tr>
      <w:tr w:rsidR="008C4E52" w:rsidRPr="0018419B" w14:paraId="0712E8E1" w14:textId="77777777" w:rsidTr="001B2EB4">
        <w:trPr>
          <w:trHeight w:val="247"/>
          <w:jc w:val="center"/>
        </w:trPr>
        <w:tc>
          <w:tcPr>
            <w:tcW w:w="1385" w:type="dxa"/>
            <w:tcBorders>
              <w:top w:val="nil"/>
              <w:left w:val="nil"/>
              <w:bottom w:val="nil"/>
              <w:right w:val="nil"/>
            </w:tcBorders>
            <w:shd w:val="clear" w:color="auto" w:fill="auto"/>
          </w:tcPr>
          <w:p w14:paraId="37AAD56F"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2FCAE33C"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0.35</w:t>
            </w:r>
          </w:p>
        </w:tc>
        <w:tc>
          <w:tcPr>
            <w:tcW w:w="1215" w:type="dxa"/>
            <w:tcBorders>
              <w:top w:val="nil"/>
              <w:left w:val="nil"/>
              <w:bottom w:val="nil"/>
              <w:right w:val="nil"/>
            </w:tcBorders>
            <w:shd w:val="clear" w:color="auto" w:fill="auto"/>
            <w:vAlign w:val="bottom"/>
          </w:tcPr>
          <w:p w14:paraId="157C3B75"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7.04</w:t>
            </w:r>
          </w:p>
        </w:tc>
        <w:tc>
          <w:tcPr>
            <w:tcW w:w="1479" w:type="dxa"/>
            <w:tcBorders>
              <w:top w:val="nil"/>
              <w:left w:val="nil"/>
              <w:bottom w:val="nil"/>
              <w:right w:val="nil"/>
            </w:tcBorders>
            <w:shd w:val="clear" w:color="auto" w:fill="auto"/>
            <w:vAlign w:val="bottom"/>
          </w:tcPr>
          <w:p w14:paraId="5A01B5FE"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6.69 (0.05)</w:t>
            </w:r>
          </w:p>
        </w:tc>
        <w:tc>
          <w:tcPr>
            <w:tcW w:w="1701" w:type="dxa"/>
            <w:vMerge/>
            <w:tcBorders>
              <w:left w:val="nil"/>
              <w:right w:val="nil"/>
            </w:tcBorders>
            <w:shd w:val="clear" w:color="auto" w:fill="auto"/>
            <w:vAlign w:val="bottom"/>
          </w:tcPr>
          <w:p w14:paraId="0EAFBDD9" w14:textId="77777777" w:rsidR="008C4E52" w:rsidRPr="0018419B" w:rsidRDefault="008C4E52" w:rsidP="001B2EB4">
            <w:pPr>
              <w:jc w:val="center"/>
              <w:rPr>
                <w:rFonts w:ascii="Times New Roman" w:hAnsi="Times New Roman"/>
                <w:sz w:val="20"/>
                <w:szCs w:val="22"/>
                <w:lang w:val="en-GB"/>
              </w:rPr>
            </w:pPr>
          </w:p>
        </w:tc>
      </w:tr>
      <w:tr w:rsidR="008C4E52" w:rsidRPr="0018419B" w14:paraId="39D7F2BA" w14:textId="77777777" w:rsidTr="001B2EB4">
        <w:trPr>
          <w:trHeight w:val="260"/>
          <w:jc w:val="center"/>
        </w:trPr>
        <w:tc>
          <w:tcPr>
            <w:tcW w:w="1385" w:type="dxa"/>
            <w:tcBorders>
              <w:top w:val="nil"/>
              <w:left w:val="nil"/>
              <w:right w:val="nil"/>
            </w:tcBorders>
            <w:shd w:val="clear" w:color="auto" w:fill="auto"/>
          </w:tcPr>
          <w:p w14:paraId="7B7CB84E"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7AB78DDB"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-9.26</w:t>
            </w:r>
          </w:p>
        </w:tc>
        <w:tc>
          <w:tcPr>
            <w:tcW w:w="1215" w:type="dxa"/>
            <w:tcBorders>
              <w:top w:val="nil"/>
              <w:left w:val="nil"/>
              <w:right w:val="nil"/>
            </w:tcBorders>
            <w:shd w:val="clear" w:color="auto" w:fill="auto"/>
            <w:vAlign w:val="bottom"/>
          </w:tcPr>
          <w:p w14:paraId="6EC9FEC5"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1.90</w:t>
            </w:r>
          </w:p>
        </w:tc>
        <w:tc>
          <w:tcPr>
            <w:tcW w:w="1479" w:type="dxa"/>
            <w:tcBorders>
              <w:top w:val="nil"/>
              <w:left w:val="nil"/>
              <w:right w:val="nil"/>
            </w:tcBorders>
            <w:shd w:val="clear" w:color="auto" w:fill="auto"/>
            <w:vAlign w:val="bottom"/>
          </w:tcPr>
          <w:p w14:paraId="563FC147"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11.17 (0.10)</w:t>
            </w:r>
          </w:p>
        </w:tc>
        <w:tc>
          <w:tcPr>
            <w:tcW w:w="1701" w:type="dxa"/>
            <w:vMerge/>
            <w:tcBorders>
              <w:left w:val="nil"/>
              <w:right w:val="nil"/>
            </w:tcBorders>
            <w:shd w:val="clear" w:color="auto" w:fill="auto"/>
            <w:vAlign w:val="bottom"/>
          </w:tcPr>
          <w:p w14:paraId="66E6A86B" w14:textId="77777777" w:rsidR="008C4E52" w:rsidRPr="0018419B" w:rsidRDefault="008C4E52" w:rsidP="001B2EB4">
            <w:pPr>
              <w:jc w:val="center"/>
              <w:rPr>
                <w:rFonts w:ascii="Times New Roman" w:hAnsi="Times New Roman"/>
                <w:sz w:val="20"/>
                <w:szCs w:val="22"/>
                <w:lang w:val="en-GB"/>
              </w:rPr>
            </w:pPr>
          </w:p>
        </w:tc>
      </w:tr>
      <w:tr w:rsidR="008C4E52" w:rsidRPr="00CE6618" w14:paraId="6BDC7612" w14:textId="77777777" w:rsidTr="001B2EB4">
        <w:trPr>
          <w:trHeight w:val="287"/>
          <w:jc w:val="center"/>
        </w:trPr>
        <w:tc>
          <w:tcPr>
            <w:tcW w:w="7230" w:type="dxa"/>
            <w:gridSpan w:val="5"/>
            <w:tcBorders>
              <w:left w:val="nil"/>
              <w:bottom w:val="nil"/>
              <w:right w:val="nil"/>
            </w:tcBorders>
            <w:shd w:val="clear" w:color="auto" w:fill="auto"/>
          </w:tcPr>
          <w:p w14:paraId="2C87ABF4" w14:textId="77777777" w:rsidR="008C4E52" w:rsidRPr="00CE6618" w:rsidRDefault="008C4E52" w:rsidP="001B2EB4">
            <w:pPr>
              <w:rPr>
                <w:rFonts w:ascii="Times New Roman" w:hAnsi="Times New Roman"/>
                <w:sz w:val="20"/>
                <w:szCs w:val="22"/>
                <w:lang w:val="en-GB"/>
              </w:rPr>
            </w:pPr>
            <w:r w:rsidRPr="00CE6618">
              <w:rPr>
                <w:rFonts w:ascii="Times New Roman" w:hAnsi="Times New Roman"/>
                <w:i/>
                <w:sz w:val="20"/>
                <w:szCs w:val="22"/>
              </w:rPr>
              <w:t xml:space="preserve">Panel C: </w:t>
            </w:r>
            <w:r>
              <w:rPr>
                <w:rFonts w:ascii="Times New Roman" w:hAnsi="Times New Roman"/>
                <w:i/>
                <w:sz w:val="20"/>
                <w:szCs w:val="22"/>
              </w:rPr>
              <w:t>P</w:t>
            </w:r>
            <w:r w:rsidRPr="00CE6618">
              <w:rPr>
                <w:rFonts w:ascii="Times New Roman" w:hAnsi="Times New Roman"/>
                <w:i/>
                <w:sz w:val="20"/>
                <w:szCs w:val="22"/>
              </w:rPr>
              <w:t xml:space="preserve">ortfolios based on the bottom 20% capitalized </w:t>
            </w:r>
            <w:r>
              <w:rPr>
                <w:rFonts w:ascii="Times New Roman" w:hAnsi="Times New Roman"/>
                <w:i/>
                <w:sz w:val="20"/>
                <w:szCs w:val="22"/>
              </w:rPr>
              <w:t>stocks</w:t>
            </w:r>
          </w:p>
        </w:tc>
      </w:tr>
      <w:tr w:rsidR="008C4E52" w:rsidRPr="0018419B" w14:paraId="559CB47E" w14:textId="77777777" w:rsidTr="001B2EB4">
        <w:trPr>
          <w:trHeight w:val="287"/>
          <w:jc w:val="center"/>
        </w:trPr>
        <w:tc>
          <w:tcPr>
            <w:tcW w:w="1385" w:type="dxa"/>
            <w:tcBorders>
              <w:left w:val="nil"/>
              <w:bottom w:val="nil"/>
              <w:right w:val="nil"/>
            </w:tcBorders>
            <w:shd w:val="clear" w:color="auto" w:fill="auto"/>
          </w:tcPr>
          <w:p w14:paraId="03AA86DB"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40042BD7" w14:textId="77777777" w:rsidR="008C4E52" w:rsidRPr="00A74B09" w:rsidRDefault="008C4E52" w:rsidP="001B2EB4">
            <w:pPr>
              <w:jc w:val="center"/>
              <w:rPr>
                <w:rFonts w:ascii="Times New Roman" w:hAnsi="Times New Roman"/>
                <w:sz w:val="20"/>
                <w:szCs w:val="22"/>
              </w:rPr>
            </w:pPr>
            <w:r w:rsidRPr="00A74B09">
              <w:rPr>
                <w:rFonts w:ascii="Times New Roman" w:hAnsi="Times New Roman"/>
                <w:sz w:val="20"/>
                <w:szCs w:val="22"/>
              </w:rPr>
              <w:t>-31.33*</w:t>
            </w:r>
          </w:p>
        </w:tc>
        <w:tc>
          <w:tcPr>
            <w:tcW w:w="1215" w:type="dxa"/>
            <w:tcBorders>
              <w:left w:val="nil"/>
              <w:bottom w:val="nil"/>
              <w:right w:val="nil"/>
            </w:tcBorders>
            <w:shd w:val="clear" w:color="auto" w:fill="auto"/>
            <w:vAlign w:val="bottom"/>
          </w:tcPr>
          <w:p w14:paraId="7B12BE5A" w14:textId="77777777" w:rsidR="008C4E52" w:rsidRPr="00A74B09" w:rsidRDefault="008C4E52" w:rsidP="001B2EB4">
            <w:pPr>
              <w:jc w:val="center"/>
              <w:rPr>
                <w:rFonts w:ascii="Times New Roman" w:hAnsi="Times New Roman"/>
                <w:sz w:val="20"/>
                <w:szCs w:val="22"/>
              </w:rPr>
            </w:pPr>
            <w:r w:rsidRPr="00A74B09">
              <w:rPr>
                <w:rFonts w:ascii="Times New Roman" w:hAnsi="Times New Roman"/>
                <w:sz w:val="20"/>
                <w:szCs w:val="22"/>
              </w:rPr>
              <w:t>3.22</w:t>
            </w:r>
          </w:p>
        </w:tc>
        <w:tc>
          <w:tcPr>
            <w:tcW w:w="1479" w:type="dxa"/>
            <w:tcBorders>
              <w:left w:val="nil"/>
              <w:bottom w:val="nil"/>
              <w:right w:val="nil"/>
            </w:tcBorders>
            <w:shd w:val="clear" w:color="auto" w:fill="auto"/>
            <w:vAlign w:val="bottom"/>
          </w:tcPr>
          <w:p w14:paraId="191D8E70" w14:textId="77777777" w:rsidR="008C4E52" w:rsidRPr="00A74B09" w:rsidRDefault="008C4E52" w:rsidP="001B2EB4">
            <w:pPr>
              <w:jc w:val="center"/>
              <w:rPr>
                <w:rFonts w:ascii="Times New Roman" w:hAnsi="Times New Roman"/>
                <w:sz w:val="20"/>
                <w:szCs w:val="22"/>
              </w:rPr>
            </w:pPr>
            <w:r w:rsidRPr="00A74B09">
              <w:rPr>
                <w:rFonts w:ascii="Times New Roman" w:hAnsi="Times New Roman"/>
                <w:sz w:val="20"/>
                <w:szCs w:val="22"/>
              </w:rPr>
              <w:t>34.55 (0.33)*</w:t>
            </w:r>
          </w:p>
        </w:tc>
        <w:tc>
          <w:tcPr>
            <w:tcW w:w="1701" w:type="dxa"/>
            <w:vMerge w:val="restart"/>
            <w:tcBorders>
              <w:left w:val="nil"/>
              <w:right w:val="nil"/>
            </w:tcBorders>
            <w:shd w:val="clear" w:color="auto" w:fill="auto"/>
            <w:vAlign w:val="center"/>
          </w:tcPr>
          <w:p w14:paraId="1DEE2F63"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832</w:t>
            </w:r>
          </w:p>
        </w:tc>
      </w:tr>
      <w:tr w:rsidR="008C4E52" w:rsidRPr="0018419B" w14:paraId="758CB144" w14:textId="77777777" w:rsidTr="001B2EB4">
        <w:trPr>
          <w:trHeight w:val="260"/>
          <w:jc w:val="center"/>
        </w:trPr>
        <w:tc>
          <w:tcPr>
            <w:tcW w:w="1385" w:type="dxa"/>
            <w:tcBorders>
              <w:top w:val="nil"/>
              <w:left w:val="nil"/>
              <w:bottom w:val="nil"/>
              <w:right w:val="nil"/>
            </w:tcBorders>
            <w:shd w:val="clear" w:color="auto" w:fill="auto"/>
          </w:tcPr>
          <w:p w14:paraId="77C52335"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60E4957F" w14:textId="77777777" w:rsidR="008C4E52" w:rsidRPr="00A74B09" w:rsidRDefault="008C4E52" w:rsidP="001B2EB4">
            <w:pPr>
              <w:jc w:val="center"/>
              <w:rPr>
                <w:rFonts w:ascii="Times New Roman" w:hAnsi="Times New Roman"/>
                <w:sz w:val="20"/>
                <w:szCs w:val="22"/>
              </w:rPr>
            </w:pPr>
            <w:r w:rsidRPr="00A74B09">
              <w:rPr>
                <w:rFonts w:ascii="Times New Roman" w:hAnsi="Times New Roman"/>
                <w:sz w:val="20"/>
                <w:szCs w:val="22"/>
              </w:rPr>
              <w:t>-11.17</w:t>
            </w:r>
          </w:p>
        </w:tc>
        <w:tc>
          <w:tcPr>
            <w:tcW w:w="1215" w:type="dxa"/>
            <w:tcBorders>
              <w:top w:val="nil"/>
              <w:left w:val="nil"/>
              <w:bottom w:val="nil"/>
              <w:right w:val="nil"/>
            </w:tcBorders>
            <w:shd w:val="clear" w:color="auto" w:fill="auto"/>
            <w:vAlign w:val="bottom"/>
          </w:tcPr>
          <w:p w14:paraId="3C48230C" w14:textId="77777777" w:rsidR="008C4E52" w:rsidRPr="00A74B09" w:rsidRDefault="008C4E52" w:rsidP="001B2EB4">
            <w:pPr>
              <w:jc w:val="center"/>
              <w:rPr>
                <w:rFonts w:ascii="Times New Roman" w:hAnsi="Times New Roman"/>
                <w:sz w:val="20"/>
                <w:szCs w:val="22"/>
              </w:rPr>
            </w:pPr>
            <w:r w:rsidRPr="00A74B09">
              <w:rPr>
                <w:rFonts w:ascii="Times New Roman" w:hAnsi="Times New Roman"/>
                <w:sz w:val="20"/>
                <w:szCs w:val="22"/>
              </w:rPr>
              <w:t>2.87</w:t>
            </w:r>
          </w:p>
        </w:tc>
        <w:tc>
          <w:tcPr>
            <w:tcW w:w="1479" w:type="dxa"/>
            <w:tcBorders>
              <w:top w:val="nil"/>
              <w:left w:val="nil"/>
              <w:bottom w:val="nil"/>
              <w:right w:val="nil"/>
            </w:tcBorders>
            <w:shd w:val="clear" w:color="auto" w:fill="auto"/>
            <w:vAlign w:val="bottom"/>
          </w:tcPr>
          <w:p w14:paraId="36754B24" w14:textId="77777777" w:rsidR="008C4E52" w:rsidRPr="00A74B09" w:rsidRDefault="008C4E52" w:rsidP="001B2EB4">
            <w:pPr>
              <w:jc w:val="center"/>
              <w:rPr>
                <w:rFonts w:ascii="Times New Roman" w:hAnsi="Times New Roman"/>
                <w:sz w:val="20"/>
                <w:szCs w:val="22"/>
              </w:rPr>
            </w:pPr>
            <w:r w:rsidRPr="00A74B09">
              <w:rPr>
                <w:rFonts w:ascii="Times New Roman" w:hAnsi="Times New Roman"/>
                <w:sz w:val="20"/>
                <w:szCs w:val="22"/>
              </w:rPr>
              <w:t>14.03 (0.08)</w:t>
            </w:r>
            <w:r>
              <w:rPr>
                <w:rFonts w:ascii="Times New Roman" w:hAnsi="Times New Roman"/>
                <w:sz w:val="20"/>
                <w:szCs w:val="22"/>
              </w:rPr>
              <w:t>*</w:t>
            </w:r>
          </w:p>
        </w:tc>
        <w:tc>
          <w:tcPr>
            <w:tcW w:w="1701" w:type="dxa"/>
            <w:vMerge/>
            <w:tcBorders>
              <w:left w:val="nil"/>
              <w:right w:val="nil"/>
            </w:tcBorders>
            <w:shd w:val="clear" w:color="auto" w:fill="auto"/>
            <w:vAlign w:val="bottom"/>
          </w:tcPr>
          <w:p w14:paraId="4CD07E5E" w14:textId="77777777" w:rsidR="008C4E52" w:rsidRPr="0018419B" w:rsidRDefault="008C4E52" w:rsidP="001B2EB4">
            <w:pPr>
              <w:jc w:val="center"/>
              <w:rPr>
                <w:rFonts w:ascii="Times New Roman" w:hAnsi="Times New Roman"/>
                <w:sz w:val="20"/>
                <w:szCs w:val="22"/>
                <w:lang w:val="en-GB"/>
              </w:rPr>
            </w:pPr>
          </w:p>
        </w:tc>
      </w:tr>
      <w:tr w:rsidR="008C4E52" w:rsidRPr="0018419B" w14:paraId="5F64EB97" w14:textId="77777777" w:rsidTr="001B2EB4">
        <w:trPr>
          <w:trHeight w:val="69"/>
          <w:jc w:val="center"/>
        </w:trPr>
        <w:tc>
          <w:tcPr>
            <w:tcW w:w="1385" w:type="dxa"/>
            <w:tcBorders>
              <w:top w:val="nil"/>
              <w:left w:val="nil"/>
              <w:bottom w:val="nil"/>
              <w:right w:val="nil"/>
            </w:tcBorders>
            <w:shd w:val="clear" w:color="auto" w:fill="auto"/>
          </w:tcPr>
          <w:p w14:paraId="317964BB"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191A2A7C" w14:textId="77777777" w:rsidR="008C4E52" w:rsidRPr="00A74B09" w:rsidRDefault="008C4E52" w:rsidP="001B2EB4">
            <w:pPr>
              <w:jc w:val="center"/>
              <w:rPr>
                <w:rFonts w:ascii="Times New Roman" w:hAnsi="Times New Roman"/>
                <w:sz w:val="20"/>
                <w:szCs w:val="22"/>
              </w:rPr>
            </w:pPr>
            <w:r w:rsidRPr="00A74B09">
              <w:rPr>
                <w:rFonts w:ascii="Times New Roman" w:hAnsi="Times New Roman"/>
                <w:sz w:val="20"/>
                <w:szCs w:val="22"/>
              </w:rPr>
              <w:t>-26.68*</w:t>
            </w:r>
          </w:p>
        </w:tc>
        <w:tc>
          <w:tcPr>
            <w:tcW w:w="1215" w:type="dxa"/>
            <w:tcBorders>
              <w:top w:val="nil"/>
              <w:left w:val="nil"/>
              <w:bottom w:val="nil"/>
              <w:right w:val="nil"/>
            </w:tcBorders>
            <w:shd w:val="clear" w:color="auto" w:fill="auto"/>
            <w:vAlign w:val="bottom"/>
          </w:tcPr>
          <w:p w14:paraId="1BDC94A4" w14:textId="77777777" w:rsidR="008C4E52" w:rsidRPr="00A74B09" w:rsidRDefault="008C4E52" w:rsidP="001B2EB4">
            <w:pPr>
              <w:jc w:val="center"/>
              <w:rPr>
                <w:rFonts w:ascii="Times New Roman" w:hAnsi="Times New Roman"/>
                <w:sz w:val="20"/>
                <w:szCs w:val="22"/>
              </w:rPr>
            </w:pPr>
            <w:r w:rsidRPr="00A74B09">
              <w:rPr>
                <w:rFonts w:ascii="Times New Roman" w:hAnsi="Times New Roman"/>
                <w:sz w:val="20"/>
                <w:szCs w:val="22"/>
              </w:rPr>
              <w:t>2.30</w:t>
            </w:r>
          </w:p>
        </w:tc>
        <w:tc>
          <w:tcPr>
            <w:tcW w:w="1479" w:type="dxa"/>
            <w:tcBorders>
              <w:top w:val="nil"/>
              <w:left w:val="nil"/>
              <w:bottom w:val="nil"/>
              <w:right w:val="nil"/>
            </w:tcBorders>
            <w:shd w:val="clear" w:color="auto" w:fill="auto"/>
            <w:vAlign w:val="bottom"/>
          </w:tcPr>
          <w:p w14:paraId="783F16E4" w14:textId="77777777" w:rsidR="008C4E52" w:rsidRPr="00A74B09" w:rsidRDefault="008C4E52" w:rsidP="001B2EB4">
            <w:pPr>
              <w:jc w:val="center"/>
              <w:rPr>
                <w:rFonts w:ascii="Times New Roman" w:hAnsi="Times New Roman"/>
                <w:sz w:val="20"/>
                <w:szCs w:val="22"/>
              </w:rPr>
            </w:pPr>
            <w:r w:rsidRPr="00A74B09">
              <w:rPr>
                <w:rFonts w:ascii="Times New Roman" w:hAnsi="Times New Roman"/>
                <w:sz w:val="20"/>
                <w:szCs w:val="22"/>
              </w:rPr>
              <w:t>28.98 (0.26)</w:t>
            </w:r>
            <w:r>
              <w:rPr>
                <w:rFonts w:ascii="Times New Roman" w:hAnsi="Times New Roman"/>
                <w:sz w:val="20"/>
                <w:szCs w:val="22"/>
              </w:rPr>
              <w:t>*</w:t>
            </w:r>
          </w:p>
        </w:tc>
        <w:tc>
          <w:tcPr>
            <w:tcW w:w="1701" w:type="dxa"/>
            <w:vMerge/>
            <w:tcBorders>
              <w:left w:val="nil"/>
              <w:right w:val="nil"/>
            </w:tcBorders>
            <w:shd w:val="clear" w:color="auto" w:fill="auto"/>
            <w:vAlign w:val="bottom"/>
          </w:tcPr>
          <w:p w14:paraId="275E1553" w14:textId="77777777" w:rsidR="008C4E52" w:rsidRPr="0018419B" w:rsidRDefault="008C4E52" w:rsidP="001B2EB4">
            <w:pPr>
              <w:jc w:val="center"/>
              <w:rPr>
                <w:rFonts w:ascii="Times New Roman" w:hAnsi="Times New Roman"/>
                <w:sz w:val="20"/>
                <w:szCs w:val="22"/>
                <w:lang w:val="en-GB"/>
              </w:rPr>
            </w:pPr>
          </w:p>
        </w:tc>
      </w:tr>
      <w:tr w:rsidR="008C4E52" w:rsidRPr="0018419B" w14:paraId="52385C49" w14:textId="77777777" w:rsidTr="001B2EB4">
        <w:trPr>
          <w:trHeight w:val="260"/>
          <w:jc w:val="center"/>
        </w:trPr>
        <w:tc>
          <w:tcPr>
            <w:tcW w:w="1385" w:type="dxa"/>
            <w:tcBorders>
              <w:top w:val="nil"/>
              <w:left w:val="nil"/>
              <w:right w:val="nil"/>
            </w:tcBorders>
            <w:shd w:val="clear" w:color="auto" w:fill="auto"/>
          </w:tcPr>
          <w:p w14:paraId="3DAEE2E9"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7943E36D" w14:textId="77777777" w:rsidR="008C4E52" w:rsidRPr="00A74B09" w:rsidRDefault="008C4E52" w:rsidP="001B2EB4">
            <w:pPr>
              <w:jc w:val="center"/>
              <w:rPr>
                <w:rFonts w:ascii="Times New Roman" w:hAnsi="Times New Roman"/>
                <w:sz w:val="20"/>
                <w:szCs w:val="22"/>
              </w:rPr>
            </w:pPr>
            <w:r w:rsidRPr="00A74B09">
              <w:rPr>
                <w:rFonts w:ascii="Times New Roman" w:hAnsi="Times New Roman"/>
                <w:sz w:val="20"/>
                <w:szCs w:val="22"/>
              </w:rPr>
              <w:t>-15.75</w:t>
            </w:r>
          </w:p>
        </w:tc>
        <w:tc>
          <w:tcPr>
            <w:tcW w:w="1215" w:type="dxa"/>
            <w:tcBorders>
              <w:top w:val="nil"/>
              <w:left w:val="nil"/>
              <w:right w:val="nil"/>
            </w:tcBorders>
            <w:shd w:val="clear" w:color="auto" w:fill="auto"/>
            <w:vAlign w:val="bottom"/>
          </w:tcPr>
          <w:p w14:paraId="3C78C42F" w14:textId="77777777" w:rsidR="008C4E52" w:rsidRPr="00A74B09" w:rsidRDefault="008C4E52" w:rsidP="001B2EB4">
            <w:pPr>
              <w:jc w:val="center"/>
              <w:rPr>
                <w:rFonts w:ascii="Times New Roman" w:hAnsi="Times New Roman"/>
                <w:sz w:val="20"/>
                <w:szCs w:val="22"/>
              </w:rPr>
            </w:pPr>
            <w:r w:rsidRPr="00A74B09">
              <w:rPr>
                <w:rFonts w:ascii="Times New Roman" w:hAnsi="Times New Roman"/>
                <w:sz w:val="20"/>
                <w:szCs w:val="22"/>
              </w:rPr>
              <w:t>1.72</w:t>
            </w:r>
          </w:p>
        </w:tc>
        <w:tc>
          <w:tcPr>
            <w:tcW w:w="1479" w:type="dxa"/>
            <w:tcBorders>
              <w:top w:val="nil"/>
              <w:left w:val="nil"/>
              <w:right w:val="nil"/>
            </w:tcBorders>
            <w:shd w:val="clear" w:color="auto" w:fill="auto"/>
            <w:vAlign w:val="bottom"/>
          </w:tcPr>
          <w:p w14:paraId="000B1505" w14:textId="77777777" w:rsidR="008C4E52" w:rsidRPr="00A74B09" w:rsidRDefault="008C4E52" w:rsidP="001B2EB4">
            <w:pPr>
              <w:jc w:val="center"/>
              <w:rPr>
                <w:rFonts w:ascii="Times New Roman" w:hAnsi="Times New Roman"/>
                <w:sz w:val="20"/>
                <w:szCs w:val="22"/>
              </w:rPr>
            </w:pPr>
            <w:r w:rsidRPr="00A74B09">
              <w:rPr>
                <w:rFonts w:ascii="Times New Roman" w:hAnsi="Times New Roman"/>
                <w:sz w:val="20"/>
                <w:szCs w:val="22"/>
              </w:rPr>
              <w:t>17.47 (0.14)</w:t>
            </w:r>
            <w:r>
              <w:rPr>
                <w:rFonts w:ascii="Times New Roman" w:hAnsi="Times New Roman"/>
                <w:sz w:val="20"/>
                <w:szCs w:val="22"/>
              </w:rPr>
              <w:t>*</w:t>
            </w:r>
          </w:p>
        </w:tc>
        <w:tc>
          <w:tcPr>
            <w:tcW w:w="1701" w:type="dxa"/>
            <w:vMerge/>
            <w:tcBorders>
              <w:left w:val="nil"/>
              <w:right w:val="nil"/>
            </w:tcBorders>
            <w:shd w:val="clear" w:color="auto" w:fill="auto"/>
            <w:vAlign w:val="bottom"/>
          </w:tcPr>
          <w:p w14:paraId="44322168" w14:textId="77777777" w:rsidR="008C4E52" w:rsidRPr="0018419B" w:rsidRDefault="008C4E52" w:rsidP="001B2EB4">
            <w:pPr>
              <w:jc w:val="center"/>
              <w:rPr>
                <w:rFonts w:ascii="Times New Roman" w:hAnsi="Times New Roman"/>
                <w:sz w:val="20"/>
                <w:szCs w:val="22"/>
                <w:lang w:val="en-GB"/>
              </w:rPr>
            </w:pPr>
          </w:p>
        </w:tc>
      </w:tr>
      <w:tr w:rsidR="008C4E52" w:rsidRPr="00CE6618" w14:paraId="4C093503" w14:textId="77777777" w:rsidTr="001B2EB4">
        <w:trPr>
          <w:trHeight w:val="287"/>
          <w:jc w:val="center"/>
        </w:trPr>
        <w:tc>
          <w:tcPr>
            <w:tcW w:w="7230" w:type="dxa"/>
            <w:gridSpan w:val="5"/>
            <w:tcBorders>
              <w:left w:val="nil"/>
              <w:bottom w:val="nil"/>
              <w:right w:val="nil"/>
            </w:tcBorders>
            <w:shd w:val="clear" w:color="auto" w:fill="auto"/>
          </w:tcPr>
          <w:p w14:paraId="57394B43" w14:textId="77777777" w:rsidR="008C4E52" w:rsidRPr="00CE6618" w:rsidRDefault="008C4E52" w:rsidP="001B2EB4">
            <w:pPr>
              <w:rPr>
                <w:rFonts w:ascii="Times New Roman" w:hAnsi="Times New Roman"/>
                <w:sz w:val="20"/>
                <w:szCs w:val="22"/>
                <w:lang w:val="en-GB"/>
              </w:rPr>
            </w:pPr>
            <w:r w:rsidRPr="00CE6618">
              <w:rPr>
                <w:rFonts w:ascii="Times New Roman" w:hAnsi="Times New Roman"/>
                <w:i/>
                <w:sz w:val="20"/>
                <w:szCs w:val="22"/>
              </w:rPr>
              <w:t>Panel D: North EU stock markets portfolios</w:t>
            </w:r>
          </w:p>
        </w:tc>
      </w:tr>
      <w:tr w:rsidR="008C4E52" w:rsidRPr="0018419B" w14:paraId="3E0A5048" w14:textId="77777777" w:rsidTr="001B2EB4">
        <w:trPr>
          <w:trHeight w:val="287"/>
          <w:jc w:val="center"/>
        </w:trPr>
        <w:tc>
          <w:tcPr>
            <w:tcW w:w="1385" w:type="dxa"/>
            <w:tcBorders>
              <w:left w:val="nil"/>
              <w:bottom w:val="nil"/>
              <w:right w:val="nil"/>
            </w:tcBorders>
            <w:shd w:val="clear" w:color="auto" w:fill="auto"/>
          </w:tcPr>
          <w:p w14:paraId="18438E9B"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tcPr>
          <w:p w14:paraId="72C293F7"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-17.43</w:t>
            </w:r>
          </w:p>
        </w:tc>
        <w:tc>
          <w:tcPr>
            <w:tcW w:w="1215" w:type="dxa"/>
            <w:tcBorders>
              <w:left w:val="nil"/>
              <w:bottom w:val="nil"/>
              <w:right w:val="nil"/>
            </w:tcBorders>
            <w:shd w:val="clear" w:color="auto" w:fill="auto"/>
          </w:tcPr>
          <w:p w14:paraId="2DB36BC2"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9.02</w:t>
            </w:r>
          </w:p>
        </w:tc>
        <w:tc>
          <w:tcPr>
            <w:tcW w:w="1479" w:type="dxa"/>
            <w:tcBorders>
              <w:left w:val="nil"/>
              <w:bottom w:val="nil"/>
              <w:right w:val="nil"/>
            </w:tcBorders>
            <w:shd w:val="clear" w:color="auto" w:fill="auto"/>
          </w:tcPr>
          <w:p w14:paraId="5739C339"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26.44 (0.19)</w:t>
            </w:r>
          </w:p>
        </w:tc>
        <w:tc>
          <w:tcPr>
            <w:tcW w:w="1701" w:type="dxa"/>
            <w:vMerge w:val="restart"/>
            <w:tcBorders>
              <w:left w:val="nil"/>
              <w:right w:val="nil"/>
            </w:tcBorders>
            <w:shd w:val="clear" w:color="auto" w:fill="auto"/>
            <w:vAlign w:val="center"/>
          </w:tcPr>
          <w:p w14:paraId="5E034210"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4,730</w:t>
            </w:r>
          </w:p>
        </w:tc>
      </w:tr>
      <w:tr w:rsidR="008C4E52" w:rsidRPr="0018419B" w14:paraId="2074DBFC" w14:textId="77777777" w:rsidTr="001B2EB4">
        <w:trPr>
          <w:trHeight w:val="260"/>
          <w:jc w:val="center"/>
        </w:trPr>
        <w:tc>
          <w:tcPr>
            <w:tcW w:w="1385" w:type="dxa"/>
            <w:tcBorders>
              <w:top w:val="nil"/>
              <w:left w:val="nil"/>
              <w:bottom w:val="nil"/>
              <w:right w:val="nil"/>
            </w:tcBorders>
            <w:shd w:val="clear" w:color="auto" w:fill="auto"/>
          </w:tcPr>
          <w:p w14:paraId="2CB6A649"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tcPr>
          <w:p w14:paraId="761606F9"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-13.36</w:t>
            </w:r>
          </w:p>
        </w:tc>
        <w:tc>
          <w:tcPr>
            <w:tcW w:w="1215" w:type="dxa"/>
            <w:tcBorders>
              <w:top w:val="nil"/>
              <w:left w:val="nil"/>
              <w:bottom w:val="nil"/>
              <w:right w:val="nil"/>
            </w:tcBorders>
            <w:shd w:val="clear" w:color="auto" w:fill="auto"/>
          </w:tcPr>
          <w:p w14:paraId="46167119"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10.28</w:t>
            </w:r>
          </w:p>
        </w:tc>
        <w:tc>
          <w:tcPr>
            <w:tcW w:w="1479" w:type="dxa"/>
            <w:tcBorders>
              <w:top w:val="nil"/>
              <w:left w:val="nil"/>
              <w:bottom w:val="nil"/>
              <w:right w:val="nil"/>
            </w:tcBorders>
            <w:shd w:val="clear" w:color="auto" w:fill="auto"/>
          </w:tcPr>
          <w:p w14:paraId="65FDA29F"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23.64 (0.18)</w:t>
            </w:r>
          </w:p>
        </w:tc>
        <w:tc>
          <w:tcPr>
            <w:tcW w:w="1701" w:type="dxa"/>
            <w:vMerge/>
            <w:tcBorders>
              <w:left w:val="nil"/>
              <w:right w:val="nil"/>
            </w:tcBorders>
            <w:shd w:val="clear" w:color="auto" w:fill="auto"/>
            <w:vAlign w:val="bottom"/>
          </w:tcPr>
          <w:p w14:paraId="4E54A619" w14:textId="77777777" w:rsidR="008C4E52" w:rsidRPr="0018419B" w:rsidRDefault="008C4E52" w:rsidP="001B2EB4">
            <w:pPr>
              <w:jc w:val="center"/>
              <w:rPr>
                <w:rFonts w:ascii="Times New Roman" w:hAnsi="Times New Roman"/>
                <w:sz w:val="20"/>
                <w:szCs w:val="22"/>
                <w:lang w:val="en-GB"/>
              </w:rPr>
            </w:pPr>
          </w:p>
        </w:tc>
      </w:tr>
      <w:tr w:rsidR="008C4E52" w:rsidRPr="0018419B" w14:paraId="29A3BEBE" w14:textId="77777777" w:rsidTr="001B2EB4">
        <w:trPr>
          <w:trHeight w:val="247"/>
          <w:jc w:val="center"/>
        </w:trPr>
        <w:tc>
          <w:tcPr>
            <w:tcW w:w="1385" w:type="dxa"/>
            <w:tcBorders>
              <w:top w:val="nil"/>
              <w:left w:val="nil"/>
              <w:bottom w:val="nil"/>
              <w:right w:val="nil"/>
            </w:tcBorders>
            <w:shd w:val="clear" w:color="auto" w:fill="auto"/>
          </w:tcPr>
          <w:p w14:paraId="3E28104A"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tcPr>
          <w:p w14:paraId="2205B423"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-13.41</w:t>
            </w:r>
          </w:p>
        </w:tc>
        <w:tc>
          <w:tcPr>
            <w:tcW w:w="1215" w:type="dxa"/>
            <w:tcBorders>
              <w:top w:val="nil"/>
              <w:left w:val="nil"/>
              <w:bottom w:val="nil"/>
              <w:right w:val="nil"/>
            </w:tcBorders>
            <w:shd w:val="clear" w:color="auto" w:fill="auto"/>
          </w:tcPr>
          <w:p w14:paraId="4FDC609B"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10.12</w:t>
            </w:r>
          </w:p>
        </w:tc>
        <w:tc>
          <w:tcPr>
            <w:tcW w:w="1479" w:type="dxa"/>
            <w:tcBorders>
              <w:top w:val="nil"/>
              <w:left w:val="nil"/>
              <w:bottom w:val="nil"/>
              <w:right w:val="nil"/>
            </w:tcBorders>
            <w:shd w:val="clear" w:color="auto" w:fill="auto"/>
          </w:tcPr>
          <w:p w14:paraId="5472F57F"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23.53 (0.20)</w:t>
            </w:r>
          </w:p>
        </w:tc>
        <w:tc>
          <w:tcPr>
            <w:tcW w:w="1701" w:type="dxa"/>
            <w:vMerge/>
            <w:tcBorders>
              <w:left w:val="nil"/>
              <w:right w:val="nil"/>
            </w:tcBorders>
            <w:shd w:val="clear" w:color="auto" w:fill="auto"/>
            <w:vAlign w:val="bottom"/>
          </w:tcPr>
          <w:p w14:paraId="5940E526" w14:textId="77777777" w:rsidR="008C4E52" w:rsidRPr="0018419B" w:rsidRDefault="008C4E52" w:rsidP="001B2EB4">
            <w:pPr>
              <w:jc w:val="center"/>
              <w:rPr>
                <w:rFonts w:ascii="Times New Roman" w:hAnsi="Times New Roman"/>
                <w:sz w:val="20"/>
                <w:szCs w:val="22"/>
                <w:lang w:val="en-GB"/>
              </w:rPr>
            </w:pPr>
          </w:p>
        </w:tc>
      </w:tr>
      <w:tr w:rsidR="008C4E52" w:rsidRPr="0018419B" w14:paraId="3A1488AF" w14:textId="77777777" w:rsidTr="001B2EB4">
        <w:trPr>
          <w:trHeight w:val="260"/>
          <w:jc w:val="center"/>
        </w:trPr>
        <w:tc>
          <w:tcPr>
            <w:tcW w:w="1385" w:type="dxa"/>
            <w:tcBorders>
              <w:top w:val="nil"/>
              <w:left w:val="nil"/>
              <w:right w:val="nil"/>
            </w:tcBorders>
            <w:shd w:val="clear" w:color="auto" w:fill="auto"/>
          </w:tcPr>
          <w:p w14:paraId="09D953FF"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tcPr>
          <w:p w14:paraId="7178105C"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-18.52</w:t>
            </w:r>
          </w:p>
        </w:tc>
        <w:tc>
          <w:tcPr>
            <w:tcW w:w="1215" w:type="dxa"/>
            <w:tcBorders>
              <w:top w:val="nil"/>
              <w:left w:val="nil"/>
              <w:right w:val="nil"/>
            </w:tcBorders>
            <w:shd w:val="clear" w:color="auto" w:fill="auto"/>
          </w:tcPr>
          <w:p w14:paraId="26189881"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3.62</w:t>
            </w:r>
          </w:p>
        </w:tc>
        <w:tc>
          <w:tcPr>
            <w:tcW w:w="1479" w:type="dxa"/>
            <w:tcBorders>
              <w:top w:val="nil"/>
              <w:left w:val="nil"/>
              <w:right w:val="nil"/>
            </w:tcBorders>
            <w:shd w:val="clear" w:color="auto" w:fill="auto"/>
          </w:tcPr>
          <w:p w14:paraId="189F42BD" w14:textId="77777777" w:rsidR="008C4E52" w:rsidRPr="00AF77E1" w:rsidRDefault="008C4E52" w:rsidP="001B2EB4">
            <w:pPr>
              <w:jc w:val="center"/>
              <w:rPr>
                <w:rFonts w:ascii="Times New Roman" w:hAnsi="Times New Roman"/>
                <w:sz w:val="20"/>
                <w:szCs w:val="22"/>
              </w:rPr>
            </w:pPr>
            <w:r w:rsidRPr="00AF77E1">
              <w:rPr>
                <w:rFonts w:ascii="Times New Roman" w:hAnsi="Times New Roman"/>
                <w:sz w:val="20"/>
                <w:szCs w:val="22"/>
              </w:rPr>
              <w:t>22.14 (0.19)</w:t>
            </w:r>
          </w:p>
        </w:tc>
        <w:tc>
          <w:tcPr>
            <w:tcW w:w="1701" w:type="dxa"/>
            <w:vMerge/>
            <w:tcBorders>
              <w:left w:val="nil"/>
              <w:right w:val="nil"/>
            </w:tcBorders>
            <w:shd w:val="clear" w:color="auto" w:fill="auto"/>
            <w:vAlign w:val="bottom"/>
          </w:tcPr>
          <w:p w14:paraId="30D01724" w14:textId="77777777" w:rsidR="008C4E52" w:rsidRPr="0018419B" w:rsidRDefault="008C4E52" w:rsidP="001B2EB4">
            <w:pPr>
              <w:jc w:val="center"/>
              <w:rPr>
                <w:rFonts w:ascii="Times New Roman" w:hAnsi="Times New Roman"/>
                <w:sz w:val="20"/>
                <w:szCs w:val="22"/>
                <w:lang w:val="en-GB"/>
              </w:rPr>
            </w:pPr>
          </w:p>
        </w:tc>
      </w:tr>
      <w:tr w:rsidR="008C4E52" w:rsidRPr="00CE6618" w14:paraId="7FB5C288" w14:textId="77777777" w:rsidTr="001B2EB4">
        <w:trPr>
          <w:trHeight w:val="247"/>
          <w:jc w:val="center"/>
        </w:trPr>
        <w:tc>
          <w:tcPr>
            <w:tcW w:w="7230" w:type="dxa"/>
            <w:gridSpan w:val="5"/>
            <w:tcBorders>
              <w:top w:val="single" w:sz="4" w:space="0" w:color="auto"/>
              <w:left w:val="nil"/>
              <w:bottom w:val="single" w:sz="4" w:space="0" w:color="auto"/>
              <w:right w:val="nil"/>
            </w:tcBorders>
            <w:shd w:val="clear" w:color="auto" w:fill="auto"/>
          </w:tcPr>
          <w:p w14:paraId="40CC7BCA" w14:textId="77777777" w:rsidR="008C4E52" w:rsidRPr="00CE6618" w:rsidRDefault="008C4E52" w:rsidP="001B2EB4">
            <w:pPr>
              <w:rPr>
                <w:rFonts w:ascii="Times New Roman" w:hAnsi="Times New Roman"/>
                <w:i/>
                <w:sz w:val="20"/>
                <w:szCs w:val="22"/>
              </w:rPr>
            </w:pPr>
            <w:r w:rsidRPr="00CE6618">
              <w:rPr>
                <w:rFonts w:ascii="Times New Roman" w:hAnsi="Times New Roman"/>
                <w:i/>
                <w:sz w:val="20"/>
                <w:szCs w:val="22"/>
              </w:rPr>
              <w:t xml:space="preserve">Panel E: South </w:t>
            </w:r>
            <w:r>
              <w:rPr>
                <w:rFonts w:ascii="Times New Roman" w:hAnsi="Times New Roman"/>
                <w:i/>
                <w:sz w:val="20"/>
                <w:szCs w:val="22"/>
              </w:rPr>
              <w:t>EU stock markets</w:t>
            </w:r>
            <w:r w:rsidRPr="00CE6618">
              <w:rPr>
                <w:rFonts w:ascii="Times New Roman" w:hAnsi="Times New Roman"/>
                <w:i/>
                <w:sz w:val="20"/>
                <w:szCs w:val="22"/>
              </w:rPr>
              <w:t xml:space="preserve"> portfolios</w:t>
            </w:r>
          </w:p>
        </w:tc>
      </w:tr>
      <w:tr w:rsidR="008C4E52" w:rsidRPr="0018419B" w14:paraId="7BA87106" w14:textId="77777777" w:rsidTr="001B2EB4">
        <w:trPr>
          <w:trHeight w:val="287"/>
          <w:jc w:val="center"/>
        </w:trPr>
        <w:tc>
          <w:tcPr>
            <w:tcW w:w="1385" w:type="dxa"/>
            <w:tcBorders>
              <w:left w:val="nil"/>
              <w:bottom w:val="nil"/>
              <w:right w:val="nil"/>
            </w:tcBorders>
            <w:shd w:val="clear" w:color="auto" w:fill="auto"/>
          </w:tcPr>
          <w:p w14:paraId="7AF4C68D"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1B7205D6" w14:textId="77777777" w:rsidR="008C4E52" w:rsidRPr="007F695E" w:rsidRDefault="008C4E52" w:rsidP="001B2EB4">
            <w:pPr>
              <w:jc w:val="center"/>
              <w:rPr>
                <w:rFonts w:ascii="Times New Roman" w:hAnsi="Times New Roman"/>
                <w:sz w:val="20"/>
                <w:szCs w:val="22"/>
              </w:rPr>
            </w:pPr>
            <w:r w:rsidRPr="007F695E">
              <w:rPr>
                <w:rFonts w:ascii="Times New Roman" w:hAnsi="Times New Roman"/>
                <w:sz w:val="20"/>
                <w:szCs w:val="22"/>
              </w:rPr>
              <w:t>2.81</w:t>
            </w:r>
          </w:p>
        </w:tc>
        <w:tc>
          <w:tcPr>
            <w:tcW w:w="1215" w:type="dxa"/>
            <w:tcBorders>
              <w:left w:val="nil"/>
              <w:bottom w:val="nil"/>
              <w:right w:val="nil"/>
            </w:tcBorders>
            <w:shd w:val="clear" w:color="auto" w:fill="auto"/>
            <w:vAlign w:val="bottom"/>
          </w:tcPr>
          <w:p w14:paraId="0056AAE7" w14:textId="77777777" w:rsidR="008C4E52" w:rsidRPr="007F695E" w:rsidRDefault="008C4E52" w:rsidP="001B2EB4">
            <w:pPr>
              <w:jc w:val="center"/>
              <w:rPr>
                <w:rFonts w:ascii="Times New Roman" w:hAnsi="Times New Roman"/>
                <w:sz w:val="20"/>
                <w:szCs w:val="22"/>
              </w:rPr>
            </w:pPr>
            <w:r w:rsidRPr="007F695E">
              <w:rPr>
                <w:rFonts w:ascii="Times New Roman" w:hAnsi="Times New Roman"/>
                <w:sz w:val="20"/>
                <w:szCs w:val="22"/>
              </w:rPr>
              <w:t>15.38*</w:t>
            </w:r>
          </w:p>
        </w:tc>
        <w:tc>
          <w:tcPr>
            <w:tcW w:w="1479" w:type="dxa"/>
            <w:tcBorders>
              <w:left w:val="nil"/>
              <w:bottom w:val="nil"/>
              <w:right w:val="nil"/>
            </w:tcBorders>
            <w:shd w:val="clear" w:color="auto" w:fill="auto"/>
            <w:vAlign w:val="bottom"/>
          </w:tcPr>
          <w:p w14:paraId="17E71053" w14:textId="77777777" w:rsidR="008C4E52" w:rsidRPr="007F695E" w:rsidRDefault="008C4E52" w:rsidP="001B2EB4">
            <w:pPr>
              <w:jc w:val="center"/>
              <w:rPr>
                <w:rFonts w:ascii="Times New Roman" w:hAnsi="Times New Roman"/>
                <w:sz w:val="20"/>
                <w:szCs w:val="22"/>
              </w:rPr>
            </w:pPr>
            <w:r w:rsidRPr="007F695E">
              <w:rPr>
                <w:rFonts w:ascii="Times New Roman" w:hAnsi="Times New Roman"/>
                <w:sz w:val="20"/>
                <w:szCs w:val="22"/>
              </w:rPr>
              <w:t xml:space="preserve">12.57 (0.11) </w:t>
            </w:r>
          </w:p>
        </w:tc>
        <w:tc>
          <w:tcPr>
            <w:tcW w:w="1701" w:type="dxa"/>
            <w:vMerge w:val="restart"/>
            <w:tcBorders>
              <w:left w:val="nil"/>
              <w:bottom w:val="single" w:sz="4" w:space="0" w:color="auto"/>
              <w:right w:val="nil"/>
            </w:tcBorders>
            <w:shd w:val="clear" w:color="auto" w:fill="auto"/>
            <w:vAlign w:val="center"/>
          </w:tcPr>
          <w:p w14:paraId="166A00AC"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1,003</w:t>
            </w:r>
          </w:p>
        </w:tc>
      </w:tr>
      <w:tr w:rsidR="008C4E52" w:rsidRPr="0018419B" w14:paraId="7A0B5C0F" w14:textId="77777777" w:rsidTr="001B2EB4">
        <w:trPr>
          <w:trHeight w:val="260"/>
          <w:jc w:val="center"/>
        </w:trPr>
        <w:tc>
          <w:tcPr>
            <w:tcW w:w="1385" w:type="dxa"/>
            <w:tcBorders>
              <w:top w:val="nil"/>
              <w:left w:val="nil"/>
              <w:bottom w:val="nil"/>
              <w:right w:val="nil"/>
            </w:tcBorders>
            <w:shd w:val="clear" w:color="auto" w:fill="auto"/>
          </w:tcPr>
          <w:p w14:paraId="0804DB77"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3D6419A8" w14:textId="77777777" w:rsidR="008C4E52" w:rsidRPr="007F695E" w:rsidRDefault="008C4E52" w:rsidP="001B2EB4">
            <w:pPr>
              <w:jc w:val="center"/>
              <w:rPr>
                <w:rFonts w:ascii="Times New Roman" w:hAnsi="Times New Roman"/>
                <w:sz w:val="20"/>
                <w:szCs w:val="22"/>
              </w:rPr>
            </w:pPr>
            <w:r w:rsidRPr="007F695E">
              <w:rPr>
                <w:rFonts w:ascii="Times New Roman" w:hAnsi="Times New Roman"/>
                <w:sz w:val="20"/>
                <w:szCs w:val="22"/>
              </w:rPr>
              <w:t>7.44</w:t>
            </w:r>
          </w:p>
        </w:tc>
        <w:tc>
          <w:tcPr>
            <w:tcW w:w="1215" w:type="dxa"/>
            <w:tcBorders>
              <w:top w:val="nil"/>
              <w:left w:val="nil"/>
              <w:bottom w:val="nil"/>
              <w:right w:val="nil"/>
            </w:tcBorders>
            <w:shd w:val="clear" w:color="auto" w:fill="auto"/>
            <w:vAlign w:val="bottom"/>
          </w:tcPr>
          <w:p w14:paraId="44390910" w14:textId="77777777" w:rsidR="008C4E52" w:rsidRPr="007F695E" w:rsidRDefault="008C4E52" w:rsidP="001B2EB4">
            <w:pPr>
              <w:jc w:val="center"/>
              <w:rPr>
                <w:rFonts w:ascii="Times New Roman" w:hAnsi="Times New Roman"/>
                <w:sz w:val="20"/>
                <w:szCs w:val="22"/>
              </w:rPr>
            </w:pPr>
            <w:r w:rsidRPr="007F695E">
              <w:rPr>
                <w:rFonts w:ascii="Times New Roman" w:hAnsi="Times New Roman"/>
                <w:sz w:val="20"/>
                <w:szCs w:val="22"/>
              </w:rPr>
              <w:t>8.91</w:t>
            </w:r>
          </w:p>
        </w:tc>
        <w:tc>
          <w:tcPr>
            <w:tcW w:w="1479" w:type="dxa"/>
            <w:tcBorders>
              <w:top w:val="nil"/>
              <w:left w:val="nil"/>
              <w:bottom w:val="nil"/>
              <w:right w:val="nil"/>
            </w:tcBorders>
            <w:shd w:val="clear" w:color="auto" w:fill="auto"/>
            <w:vAlign w:val="bottom"/>
          </w:tcPr>
          <w:p w14:paraId="5B1D8C25" w14:textId="77777777" w:rsidR="008C4E52" w:rsidRPr="007F695E" w:rsidRDefault="008C4E52" w:rsidP="001B2EB4">
            <w:pPr>
              <w:jc w:val="center"/>
              <w:rPr>
                <w:rFonts w:ascii="Times New Roman" w:hAnsi="Times New Roman"/>
                <w:sz w:val="20"/>
                <w:szCs w:val="22"/>
              </w:rPr>
            </w:pPr>
            <w:r w:rsidRPr="007F695E">
              <w:rPr>
                <w:rFonts w:ascii="Times New Roman" w:hAnsi="Times New Roman"/>
                <w:sz w:val="20"/>
                <w:szCs w:val="22"/>
              </w:rPr>
              <w:t>1.47 (0.02)</w:t>
            </w:r>
          </w:p>
        </w:tc>
        <w:tc>
          <w:tcPr>
            <w:tcW w:w="1701" w:type="dxa"/>
            <w:vMerge/>
            <w:tcBorders>
              <w:left w:val="nil"/>
              <w:bottom w:val="single" w:sz="4" w:space="0" w:color="auto"/>
              <w:right w:val="nil"/>
            </w:tcBorders>
            <w:shd w:val="clear" w:color="auto" w:fill="auto"/>
            <w:vAlign w:val="bottom"/>
          </w:tcPr>
          <w:p w14:paraId="17963F69" w14:textId="77777777" w:rsidR="008C4E52" w:rsidRPr="0018419B" w:rsidRDefault="008C4E52" w:rsidP="001B2EB4">
            <w:pPr>
              <w:jc w:val="center"/>
              <w:rPr>
                <w:rFonts w:ascii="Times New Roman" w:hAnsi="Times New Roman"/>
                <w:sz w:val="20"/>
                <w:szCs w:val="22"/>
                <w:lang w:val="en-GB"/>
              </w:rPr>
            </w:pPr>
          </w:p>
        </w:tc>
      </w:tr>
      <w:tr w:rsidR="008C4E52" w:rsidRPr="0018419B" w14:paraId="7EE0DD3B" w14:textId="77777777" w:rsidTr="001B2EB4">
        <w:trPr>
          <w:trHeight w:val="247"/>
          <w:jc w:val="center"/>
        </w:trPr>
        <w:tc>
          <w:tcPr>
            <w:tcW w:w="1385" w:type="dxa"/>
            <w:tcBorders>
              <w:top w:val="nil"/>
              <w:left w:val="nil"/>
              <w:bottom w:val="nil"/>
              <w:right w:val="nil"/>
            </w:tcBorders>
            <w:shd w:val="clear" w:color="auto" w:fill="auto"/>
          </w:tcPr>
          <w:p w14:paraId="20D79F24"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0B00ECF1" w14:textId="77777777" w:rsidR="008C4E52" w:rsidRPr="007F695E" w:rsidRDefault="008C4E52" w:rsidP="001B2EB4">
            <w:pPr>
              <w:jc w:val="center"/>
              <w:rPr>
                <w:rFonts w:ascii="Times New Roman" w:hAnsi="Times New Roman"/>
                <w:sz w:val="20"/>
                <w:szCs w:val="22"/>
              </w:rPr>
            </w:pPr>
            <w:r w:rsidRPr="007F695E">
              <w:rPr>
                <w:rFonts w:ascii="Times New Roman" w:hAnsi="Times New Roman"/>
                <w:sz w:val="20"/>
                <w:szCs w:val="22"/>
              </w:rPr>
              <w:t>11.16</w:t>
            </w:r>
          </w:p>
        </w:tc>
        <w:tc>
          <w:tcPr>
            <w:tcW w:w="1215" w:type="dxa"/>
            <w:tcBorders>
              <w:top w:val="nil"/>
              <w:left w:val="nil"/>
              <w:bottom w:val="nil"/>
              <w:right w:val="nil"/>
            </w:tcBorders>
            <w:shd w:val="clear" w:color="auto" w:fill="auto"/>
            <w:vAlign w:val="bottom"/>
          </w:tcPr>
          <w:p w14:paraId="3D8E8A41" w14:textId="77777777" w:rsidR="008C4E52" w:rsidRPr="007F695E" w:rsidRDefault="008C4E52" w:rsidP="001B2EB4">
            <w:pPr>
              <w:jc w:val="center"/>
              <w:rPr>
                <w:rFonts w:ascii="Times New Roman" w:hAnsi="Times New Roman"/>
                <w:sz w:val="20"/>
                <w:szCs w:val="22"/>
              </w:rPr>
            </w:pPr>
            <w:r w:rsidRPr="007F695E">
              <w:rPr>
                <w:rFonts w:ascii="Times New Roman" w:hAnsi="Times New Roman"/>
                <w:sz w:val="20"/>
                <w:szCs w:val="22"/>
              </w:rPr>
              <w:t>14.98*</w:t>
            </w:r>
          </w:p>
        </w:tc>
        <w:tc>
          <w:tcPr>
            <w:tcW w:w="1479" w:type="dxa"/>
            <w:tcBorders>
              <w:top w:val="nil"/>
              <w:left w:val="nil"/>
              <w:bottom w:val="nil"/>
              <w:right w:val="nil"/>
            </w:tcBorders>
            <w:shd w:val="clear" w:color="auto" w:fill="auto"/>
            <w:vAlign w:val="bottom"/>
          </w:tcPr>
          <w:p w14:paraId="205ABC01" w14:textId="77777777" w:rsidR="008C4E52" w:rsidRPr="007F695E" w:rsidRDefault="008C4E52" w:rsidP="001B2EB4">
            <w:pPr>
              <w:jc w:val="center"/>
              <w:rPr>
                <w:rFonts w:ascii="Times New Roman" w:hAnsi="Times New Roman"/>
                <w:sz w:val="20"/>
                <w:szCs w:val="22"/>
              </w:rPr>
            </w:pPr>
            <w:r w:rsidRPr="007F695E">
              <w:rPr>
                <w:rFonts w:ascii="Times New Roman" w:hAnsi="Times New Roman"/>
                <w:sz w:val="20"/>
                <w:szCs w:val="22"/>
              </w:rPr>
              <w:t>3.82 (0.01)</w:t>
            </w:r>
          </w:p>
        </w:tc>
        <w:tc>
          <w:tcPr>
            <w:tcW w:w="1701" w:type="dxa"/>
            <w:vMerge/>
            <w:tcBorders>
              <w:left w:val="nil"/>
              <w:bottom w:val="single" w:sz="4" w:space="0" w:color="auto"/>
              <w:right w:val="nil"/>
            </w:tcBorders>
            <w:shd w:val="clear" w:color="auto" w:fill="auto"/>
            <w:vAlign w:val="bottom"/>
          </w:tcPr>
          <w:p w14:paraId="53EB246A" w14:textId="77777777" w:rsidR="008C4E52" w:rsidRPr="0018419B" w:rsidRDefault="008C4E52" w:rsidP="001B2EB4">
            <w:pPr>
              <w:jc w:val="center"/>
              <w:rPr>
                <w:rFonts w:ascii="Times New Roman" w:hAnsi="Times New Roman"/>
                <w:sz w:val="20"/>
                <w:szCs w:val="22"/>
                <w:lang w:val="en-GB"/>
              </w:rPr>
            </w:pPr>
          </w:p>
        </w:tc>
      </w:tr>
      <w:tr w:rsidR="008C4E52" w:rsidRPr="0018419B" w14:paraId="227F7A3E" w14:textId="77777777" w:rsidTr="001B2EB4">
        <w:trPr>
          <w:trHeight w:val="260"/>
          <w:jc w:val="center"/>
        </w:trPr>
        <w:tc>
          <w:tcPr>
            <w:tcW w:w="1385" w:type="dxa"/>
            <w:tcBorders>
              <w:top w:val="nil"/>
              <w:left w:val="nil"/>
              <w:bottom w:val="nil"/>
              <w:right w:val="nil"/>
            </w:tcBorders>
            <w:shd w:val="clear" w:color="auto" w:fill="auto"/>
          </w:tcPr>
          <w:p w14:paraId="139421C3"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bottom w:val="nil"/>
              <w:right w:val="nil"/>
            </w:tcBorders>
            <w:shd w:val="clear" w:color="auto" w:fill="auto"/>
            <w:vAlign w:val="bottom"/>
          </w:tcPr>
          <w:p w14:paraId="34DFFD19" w14:textId="77777777" w:rsidR="008C4E52" w:rsidRPr="007F695E" w:rsidRDefault="008C4E52" w:rsidP="001B2EB4">
            <w:pPr>
              <w:jc w:val="center"/>
              <w:rPr>
                <w:rFonts w:ascii="Times New Roman" w:hAnsi="Times New Roman"/>
                <w:sz w:val="20"/>
                <w:szCs w:val="22"/>
              </w:rPr>
            </w:pPr>
            <w:r w:rsidRPr="007F695E">
              <w:rPr>
                <w:rFonts w:ascii="Times New Roman" w:hAnsi="Times New Roman"/>
                <w:sz w:val="20"/>
                <w:szCs w:val="22"/>
              </w:rPr>
              <w:t>14.20</w:t>
            </w:r>
          </w:p>
        </w:tc>
        <w:tc>
          <w:tcPr>
            <w:tcW w:w="1215" w:type="dxa"/>
            <w:tcBorders>
              <w:top w:val="nil"/>
              <w:left w:val="nil"/>
              <w:bottom w:val="nil"/>
              <w:right w:val="nil"/>
            </w:tcBorders>
            <w:shd w:val="clear" w:color="auto" w:fill="auto"/>
            <w:vAlign w:val="bottom"/>
          </w:tcPr>
          <w:p w14:paraId="0FFD77F5" w14:textId="77777777" w:rsidR="008C4E52" w:rsidRPr="007F695E" w:rsidRDefault="008C4E52" w:rsidP="001B2EB4">
            <w:pPr>
              <w:jc w:val="center"/>
              <w:rPr>
                <w:rFonts w:ascii="Times New Roman" w:hAnsi="Times New Roman"/>
                <w:sz w:val="20"/>
                <w:szCs w:val="22"/>
              </w:rPr>
            </w:pPr>
            <w:r w:rsidRPr="007F695E">
              <w:rPr>
                <w:rFonts w:ascii="Times New Roman" w:hAnsi="Times New Roman"/>
                <w:sz w:val="20"/>
                <w:szCs w:val="22"/>
              </w:rPr>
              <w:t>6.92</w:t>
            </w:r>
          </w:p>
        </w:tc>
        <w:tc>
          <w:tcPr>
            <w:tcW w:w="1479" w:type="dxa"/>
            <w:tcBorders>
              <w:top w:val="nil"/>
              <w:left w:val="nil"/>
              <w:bottom w:val="nil"/>
              <w:right w:val="nil"/>
            </w:tcBorders>
            <w:shd w:val="clear" w:color="auto" w:fill="auto"/>
            <w:vAlign w:val="bottom"/>
          </w:tcPr>
          <w:p w14:paraId="09EFBD9C" w14:textId="77777777" w:rsidR="008C4E52" w:rsidRPr="007F695E" w:rsidRDefault="008C4E52" w:rsidP="001B2EB4">
            <w:pPr>
              <w:jc w:val="center"/>
              <w:rPr>
                <w:rFonts w:ascii="Times New Roman" w:hAnsi="Times New Roman"/>
                <w:sz w:val="20"/>
                <w:szCs w:val="22"/>
              </w:rPr>
            </w:pPr>
            <w:r w:rsidRPr="007F695E">
              <w:rPr>
                <w:rFonts w:ascii="Times New Roman" w:hAnsi="Times New Roman"/>
                <w:sz w:val="20"/>
                <w:szCs w:val="22"/>
              </w:rPr>
              <w:t>-7.28 (-0.15)</w:t>
            </w:r>
          </w:p>
        </w:tc>
        <w:tc>
          <w:tcPr>
            <w:tcW w:w="1701" w:type="dxa"/>
            <w:vMerge/>
            <w:tcBorders>
              <w:left w:val="nil"/>
              <w:bottom w:val="single" w:sz="4" w:space="0" w:color="auto"/>
              <w:right w:val="nil"/>
            </w:tcBorders>
            <w:shd w:val="clear" w:color="auto" w:fill="auto"/>
            <w:vAlign w:val="bottom"/>
          </w:tcPr>
          <w:p w14:paraId="4D49C7B6" w14:textId="77777777" w:rsidR="008C4E52" w:rsidRPr="0018419B" w:rsidRDefault="008C4E52" w:rsidP="001B2EB4">
            <w:pPr>
              <w:jc w:val="center"/>
              <w:rPr>
                <w:rFonts w:ascii="Times New Roman" w:hAnsi="Times New Roman"/>
                <w:sz w:val="20"/>
                <w:szCs w:val="22"/>
                <w:lang w:val="en-GB"/>
              </w:rPr>
            </w:pPr>
          </w:p>
        </w:tc>
      </w:tr>
      <w:tr w:rsidR="008C4E52" w:rsidRPr="00CE6618" w14:paraId="73BDC9EE" w14:textId="77777777" w:rsidTr="001B2EB4">
        <w:trPr>
          <w:trHeight w:val="247"/>
          <w:jc w:val="center"/>
        </w:trPr>
        <w:tc>
          <w:tcPr>
            <w:tcW w:w="7230" w:type="dxa"/>
            <w:gridSpan w:val="5"/>
            <w:tcBorders>
              <w:top w:val="single" w:sz="4" w:space="0" w:color="auto"/>
              <w:left w:val="nil"/>
              <w:bottom w:val="single" w:sz="4" w:space="0" w:color="auto"/>
              <w:right w:val="nil"/>
            </w:tcBorders>
            <w:shd w:val="clear" w:color="auto" w:fill="auto"/>
          </w:tcPr>
          <w:p w14:paraId="0F81704C" w14:textId="77777777" w:rsidR="008C4E52" w:rsidRPr="00CE6618" w:rsidRDefault="008C4E52" w:rsidP="001B2EB4">
            <w:pPr>
              <w:rPr>
                <w:rFonts w:ascii="Times New Roman" w:hAnsi="Times New Roman"/>
                <w:i/>
                <w:sz w:val="20"/>
                <w:szCs w:val="22"/>
                <w:lang w:val="en-GB"/>
              </w:rPr>
            </w:pPr>
            <w:r w:rsidRPr="00CE6618">
              <w:rPr>
                <w:rFonts w:ascii="Times New Roman" w:hAnsi="Times New Roman"/>
                <w:i/>
                <w:sz w:val="20"/>
                <w:szCs w:val="22"/>
                <w:lang w:val="en-GB"/>
              </w:rPr>
              <w:t>Panel F: Eurozone portfolios</w:t>
            </w:r>
          </w:p>
        </w:tc>
      </w:tr>
      <w:tr w:rsidR="008C4E52" w:rsidRPr="0018419B" w14:paraId="66A2BF35" w14:textId="77777777" w:rsidTr="001B2EB4">
        <w:trPr>
          <w:trHeight w:val="287"/>
          <w:jc w:val="center"/>
        </w:trPr>
        <w:tc>
          <w:tcPr>
            <w:tcW w:w="1385" w:type="dxa"/>
            <w:tcBorders>
              <w:left w:val="nil"/>
              <w:bottom w:val="nil"/>
              <w:right w:val="nil"/>
            </w:tcBorders>
            <w:shd w:val="clear" w:color="auto" w:fill="auto"/>
          </w:tcPr>
          <w:p w14:paraId="52F8A3C0"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27AED2FF"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-18.00</w:t>
            </w:r>
          </w:p>
        </w:tc>
        <w:tc>
          <w:tcPr>
            <w:tcW w:w="1215" w:type="dxa"/>
            <w:tcBorders>
              <w:left w:val="nil"/>
              <w:bottom w:val="nil"/>
              <w:right w:val="nil"/>
            </w:tcBorders>
            <w:shd w:val="clear" w:color="auto" w:fill="auto"/>
            <w:vAlign w:val="bottom"/>
          </w:tcPr>
          <w:p w14:paraId="78E136BB"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8.13</w:t>
            </w:r>
          </w:p>
        </w:tc>
        <w:tc>
          <w:tcPr>
            <w:tcW w:w="1479" w:type="dxa"/>
            <w:tcBorders>
              <w:left w:val="nil"/>
              <w:bottom w:val="nil"/>
              <w:right w:val="nil"/>
            </w:tcBorders>
            <w:shd w:val="clear" w:color="auto" w:fill="auto"/>
            <w:vAlign w:val="bottom"/>
          </w:tcPr>
          <w:p w14:paraId="72FDA9AE"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26.13 (0.16)</w:t>
            </w:r>
          </w:p>
        </w:tc>
        <w:tc>
          <w:tcPr>
            <w:tcW w:w="1701" w:type="dxa"/>
            <w:vMerge w:val="restart"/>
            <w:tcBorders>
              <w:left w:val="nil"/>
              <w:right w:val="nil"/>
            </w:tcBorders>
            <w:shd w:val="clear" w:color="auto" w:fill="auto"/>
            <w:vAlign w:val="center"/>
          </w:tcPr>
          <w:p w14:paraId="08635AE5"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3,597</w:t>
            </w:r>
          </w:p>
        </w:tc>
      </w:tr>
      <w:tr w:rsidR="008C4E52" w:rsidRPr="0018419B" w14:paraId="60366C0E" w14:textId="77777777" w:rsidTr="001B2EB4">
        <w:trPr>
          <w:trHeight w:val="260"/>
          <w:jc w:val="center"/>
        </w:trPr>
        <w:tc>
          <w:tcPr>
            <w:tcW w:w="1385" w:type="dxa"/>
            <w:tcBorders>
              <w:top w:val="nil"/>
              <w:left w:val="nil"/>
              <w:bottom w:val="nil"/>
              <w:right w:val="nil"/>
            </w:tcBorders>
            <w:shd w:val="clear" w:color="auto" w:fill="auto"/>
          </w:tcPr>
          <w:p w14:paraId="0C8E410E"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48625FAC"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-5.09</w:t>
            </w:r>
          </w:p>
        </w:tc>
        <w:tc>
          <w:tcPr>
            <w:tcW w:w="1215" w:type="dxa"/>
            <w:tcBorders>
              <w:top w:val="nil"/>
              <w:left w:val="nil"/>
              <w:bottom w:val="nil"/>
              <w:right w:val="nil"/>
            </w:tcBorders>
            <w:shd w:val="clear" w:color="auto" w:fill="auto"/>
            <w:vAlign w:val="bottom"/>
          </w:tcPr>
          <w:p w14:paraId="00FD1C0F"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5.23</w:t>
            </w:r>
          </w:p>
        </w:tc>
        <w:tc>
          <w:tcPr>
            <w:tcW w:w="1479" w:type="dxa"/>
            <w:tcBorders>
              <w:top w:val="nil"/>
              <w:left w:val="nil"/>
              <w:bottom w:val="nil"/>
              <w:right w:val="nil"/>
            </w:tcBorders>
            <w:shd w:val="clear" w:color="auto" w:fill="auto"/>
            <w:vAlign w:val="bottom"/>
          </w:tcPr>
          <w:p w14:paraId="092A255F"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10.32 (0.07)</w:t>
            </w:r>
          </w:p>
        </w:tc>
        <w:tc>
          <w:tcPr>
            <w:tcW w:w="1701" w:type="dxa"/>
            <w:vMerge/>
            <w:tcBorders>
              <w:left w:val="nil"/>
              <w:right w:val="nil"/>
            </w:tcBorders>
            <w:shd w:val="clear" w:color="auto" w:fill="auto"/>
          </w:tcPr>
          <w:p w14:paraId="30E870A6" w14:textId="77777777" w:rsidR="008C4E52" w:rsidRPr="0018419B" w:rsidRDefault="008C4E52" w:rsidP="001B2EB4">
            <w:pPr>
              <w:jc w:val="center"/>
              <w:rPr>
                <w:rFonts w:ascii="Times New Roman" w:hAnsi="Times New Roman"/>
                <w:sz w:val="20"/>
                <w:szCs w:val="22"/>
                <w:lang w:val="en-GB"/>
              </w:rPr>
            </w:pPr>
          </w:p>
        </w:tc>
      </w:tr>
      <w:tr w:rsidR="008C4E52" w:rsidRPr="0018419B" w14:paraId="16219802" w14:textId="77777777" w:rsidTr="001B2EB4">
        <w:trPr>
          <w:trHeight w:val="247"/>
          <w:jc w:val="center"/>
        </w:trPr>
        <w:tc>
          <w:tcPr>
            <w:tcW w:w="1385" w:type="dxa"/>
            <w:tcBorders>
              <w:top w:val="nil"/>
              <w:left w:val="nil"/>
              <w:bottom w:val="nil"/>
              <w:right w:val="nil"/>
            </w:tcBorders>
            <w:shd w:val="clear" w:color="auto" w:fill="auto"/>
          </w:tcPr>
          <w:p w14:paraId="22DC2BD1"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7389C119"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-14.29</w:t>
            </w:r>
          </w:p>
        </w:tc>
        <w:tc>
          <w:tcPr>
            <w:tcW w:w="1215" w:type="dxa"/>
            <w:tcBorders>
              <w:top w:val="nil"/>
              <w:left w:val="nil"/>
              <w:bottom w:val="nil"/>
              <w:right w:val="nil"/>
            </w:tcBorders>
            <w:shd w:val="clear" w:color="auto" w:fill="auto"/>
            <w:vAlign w:val="bottom"/>
          </w:tcPr>
          <w:p w14:paraId="06C1C390"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5.00</w:t>
            </w:r>
          </w:p>
        </w:tc>
        <w:tc>
          <w:tcPr>
            <w:tcW w:w="1479" w:type="dxa"/>
            <w:tcBorders>
              <w:top w:val="nil"/>
              <w:left w:val="nil"/>
              <w:bottom w:val="nil"/>
              <w:right w:val="nil"/>
            </w:tcBorders>
            <w:shd w:val="clear" w:color="auto" w:fill="auto"/>
            <w:vAlign w:val="bottom"/>
          </w:tcPr>
          <w:p w14:paraId="527818F1"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19.29 (0.25)*</w:t>
            </w:r>
          </w:p>
        </w:tc>
        <w:tc>
          <w:tcPr>
            <w:tcW w:w="1701" w:type="dxa"/>
            <w:vMerge/>
            <w:tcBorders>
              <w:left w:val="nil"/>
              <w:right w:val="nil"/>
            </w:tcBorders>
            <w:shd w:val="clear" w:color="auto" w:fill="auto"/>
          </w:tcPr>
          <w:p w14:paraId="6461C724" w14:textId="77777777" w:rsidR="008C4E52" w:rsidRPr="0018419B" w:rsidRDefault="008C4E52" w:rsidP="001B2EB4">
            <w:pPr>
              <w:jc w:val="center"/>
              <w:rPr>
                <w:rFonts w:ascii="Times New Roman" w:hAnsi="Times New Roman"/>
                <w:sz w:val="20"/>
                <w:szCs w:val="22"/>
                <w:lang w:val="en-GB"/>
              </w:rPr>
            </w:pPr>
          </w:p>
        </w:tc>
      </w:tr>
      <w:tr w:rsidR="008C4E52" w:rsidRPr="0018419B" w14:paraId="637C8D3B" w14:textId="77777777" w:rsidTr="001B2EB4">
        <w:trPr>
          <w:trHeight w:val="260"/>
          <w:jc w:val="center"/>
        </w:trPr>
        <w:tc>
          <w:tcPr>
            <w:tcW w:w="1385" w:type="dxa"/>
            <w:tcBorders>
              <w:top w:val="nil"/>
              <w:left w:val="nil"/>
              <w:right w:val="nil"/>
            </w:tcBorders>
            <w:shd w:val="clear" w:color="auto" w:fill="auto"/>
          </w:tcPr>
          <w:p w14:paraId="21D135BB"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720718D4"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-11.00</w:t>
            </w:r>
          </w:p>
        </w:tc>
        <w:tc>
          <w:tcPr>
            <w:tcW w:w="1215" w:type="dxa"/>
            <w:tcBorders>
              <w:top w:val="nil"/>
              <w:left w:val="nil"/>
              <w:right w:val="nil"/>
            </w:tcBorders>
            <w:shd w:val="clear" w:color="auto" w:fill="auto"/>
            <w:vAlign w:val="bottom"/>
          </w:tcPr>
          <w:p w14:paraId="15506B50"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1.80</w:t>
            </w:r>
          </w:p>
        </w:tc>
        <w:tc>
          <w:tcPr>
            <w:tcW w:w="1479" w:type="dxa"/>
            <w:tcBorders>
              <w:top w:val="nil"/>
              <w:left w:val="nil"/>
              <w:right w:val="nil"/>
            </w:tcBorders>
            <w:shd w:val="clear" w:color="auto" w:fill="auto"/>
            <w:vAlign w:val="bottom"/>
          </w:tcPr>
          <w:p w14:paraId="49319DED"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12.79 (0.14)</w:t>
            </w:r>
          </w:p>
        </w:tc>
        <w:tc>
          <w:tcPr>
            <w:tcW w:w="1701" w:type="dxa"/>
            <w:vMerge/>
            <w:tcBorders>
              <w:left w:val="nil"/>
              <w:right w:val="nil"/>
            </w:tcBorders>
            <w:shd w:val="clear" w:color="auto" w:fill="auto"/>
          </w:tcPr>
          <w:p w14:paraId="0F8459FA" w14:textId="77777777" w:rsidR="008C4E52" w:rsidRPr="0018419B" w:rsidRDefault="008C4E52" w:rsidP="001B2EB4">
            <w:pPr>
              <w:jc w:val="center"/>
              <w:rPr>
                <w:rFonts w:ascii="Times New Roman" w:hAnsi="Times New Roman"/>
                <w:sz w:val="20"/>
                <w:szCs w:val="22"/>
                <w:lang w:val="en-GB"/>
              </w:rPr>
            </w:pPr>
          </w:p>
        </w:tc>
      </w:tr>
    </w:tbl>
    <w:p w14:paraId="3C43003A" w14:textId="77777777" w:rsidR="008C4E52" w:rsidRDefault="008C4E52" w:rsidP="008C4E52">
      <w:pPr>
        <w:tabs>
          <w:tab w:val="left" w:pos="5954"/>
        </w:tabs>
        <w:ind w:right="-1038" w:firstLine="142"/>
        <w:jc w:val="both"/>
        <w:rPr>
          <w:rFonts w:ascii="Times New Roman" w:hAnsi="Times New Roman"/>
          <w:sz w:val="22"/>
          <w:szCs w:val="22"/>
        </w:rPr>
      </w:pPr>
    </w:p>
    <w:p w14:paraId="716C8B35" w14:textId="77777777" w:rsidR="008C4E52" w:rsidRDefault="008C4E52" w:rsidP="008C4E52">
      <w:pPr>
        <w:rPr>
          <w:b/>
          <w:bCs/>
        </w:rPr>
      </w:pPr>
    </w:p>
    <w:p w14:paraId="6C255DCC" w14:textId="77777777" w:rsidR="008C4E52" w:rsidRDefault="008C4E52" w:rsidP="008C4E52">
      <w:pPr>
        <w:spacing w:after="160" w:line="259" w:lineRule="auto"/>
        <w:rPr>
          <w:b/>
          <w:bCs/>
        </w:rPr>
      </w:pPr>
      <w:r>
        <w:rPr>
          <w:b/>
          <w:bCs/>
        </w:rPr>
        <w:br w:type="page"/>
      </w:r>
    </w:p>
    <w:p w14:paraId="708C4A86" w14:textId="3918AAA0" w:rsidR="008C4E52" w:rsidRPr="000735FD" w:rsidRDefault="001B2EB4" w:rsidP="008C4E52">
      <w:pPr>
        <w:rPr>
          <w:rFonts w:ascii="Times New Roman" w:hAnsi="Times New Roman"/>
          <w:b/>
          <w:sz w:val="22"/>
          <w:szCs w:val="22"/>
          <w:lang w:val="en-GB"/>
        </w:rPr>
      </w:pPr>
      <w:r>
        <w:rPr>
          <w:rFonts w:ascii="Times New Roman" w:hAnsi="Times New Roman"/>
          <w:b/>
          <w:sz w:val="22"/>
          <w:szCs w:val="22"/>
          <w:lang w:val="en-GB"/>
        </w:rPr>
        <w:lastRenderedPageBreak/>
        <w:t xml:space="preserve">Appendix </w:t>
      </w:r>
      <w:r w:rsidR="008C4E52">
        <w:rPr>
          <w:rFonts w:ascii="Times New Roman" w:hAnsi="Times New Roman"/>
          <w:b/>
          <w:sz w:val="22"/>
          <w:szCs w:val="22"/>
          <w:lang w:val="en-GB"/>
        </w:rPr>
        <w:t xml:space="preserve">Table </w:t>
      </w:r>
      <w:r w:rsidR="00BF7D2B">
        <w:rPr>
          <w:rFonts w:ascii="Times New Roman" w:hAnsi="Times New Roman"/>
          <w:b/>
          <w:sz w:val="22"/>
          <w:szCs w:val="22"/>
          <w:lang w:val="en-GB"/>
        </w:rPr>
        <w:t>5</w:t>
      </w:r>
      <w:r w:rsidR="008C4E52">
        <w:rPr>
          <w:rFonts w:ascii="Times New Roman" w:hAnsi="Times New Roman"/>
          <w:b/>
          <w:sz w:val="22"/>
          <w:szCs w:val="22"/>
          <w:lang w:val="en-GB"/>
        </w:rPr>
        <w:t xml:space="preserve">b: </w:t>
      </w:r>
      <w:r w:rsidR="003757F3">
        <w:rPr>
          <w:rFonts w:ascii="Times New Roman" w:hAnsi="Times New Roman"/>
          <w:b/>
          <w:sz w:val="22"/>
          <w:szCs w:val="22"/>
          <w:lang w:val="en-GB"/>
        </w:rPr>
        <w:t>A</w:t>
      </w:r>
      <w:r w:rsidR="003757F3" w:rsidRPr="009860FD">
        <w:rPr>
          <w:rFonts w:ascii="Times New Roman" w:hAnsi="Times New Roman"/>
          <w:b/>
          <w:sz w:val="22"/>
          <w:szCs w:val="22"/>
          <w:lang w:val="en-GB"/>
        </w:rPr>
        <w:t xml:space="preserve">nnualized momentum strategy returns </w:t>
      </w:r>
      <w:r w:rsidR="003757F3">
        <w:rPr>
          <w:rFonts w:ascii="Times New Roman" w:hAnsi="Times New Roman"/>
          <w:b/>
          <w:sz w:val="22"/>
          <w:szCs w:val="22"/>
          <w:lang w:val="en-GB"/>
        </w:rPr>
        <w:t xml:space="preserve">for the </w:t>
      </w:r>
      <w:r w:rsidR="008C4E52">
        <w:rPr>
          <w:rFonts w:ascii="Times New Roman" w:hAnsi="Times New Roman"/>
          <w:b/>
          <w:sz w:val="22"/>
          <w:szCs w:val="22"/>
          <w:lang w:val="en-GB"/>
        </w:rPr>
        <w:t>Asia/Pacific</w:t>
      </w:r>
      <w:r w:rsidR="003757F3">
        <w:rPr>
          <w:rFonts w:ascii="Times New Roman" w:hAnsi="Times New Roman"/>
          <w:b/>
          <w:sz w:val="22"/>
          <w:szCs w:val="22"/>
          <w:lang w:val="en-GB"/>
        </w:rPr>
        <w:t xml:space="preserve"> stock markets</w:t>
      </w:r>
    </w:p>
    <w:p w14:paraId="06888721" w14:textId="4CA4AED8" w:rsidR="008C4E52" w:rsidRDefault="008C4E52" w:rsidP="008C4E52">
      <w:pPr>
        <w:tabs>
          <w:tab w:val="left" w:pos="5954"/>
        </w:tabs>
        <w:ind w:right="-1038"/>
        <w:jc w:val="both"/>
        <w:rPr>
          <w:rFonts w:ascii="Times New Roman" w:hAnsi="Times New Roman"/>
          <w:color w:val="000000"/>
          <w:sz w:val="22"/>
          <w:szCs w:val="22"/>
        </w:rPr>
      </w:pPr>
      <w:r w:rsidRPr="00AD72F9">
        <w:rPr>
          <w:rFonts w:ascii="Times New Roman" w:hAnsi="Times New Roman"/>
          <w:color w:val="000000"/>
          <w:sz w:val="22"/>
          <w:szCs w:val="22"/>
          <w:lang w:val="en-GB"/>
        </w:rPr>
        <w:t xml:space="preserve">This table reports the mean excess cumulative returns and the descriptive statistics of a momentum strategy. We sort the stocks of each panel according to their cumulative returns over the period t-12 to t-2 months prior the formation period of </w:t>
      </w:r>
      <w:r>
        <w:rPr>
          <w:rFonts w:ascii="Times New Roman" w:hAnsi="Times New Roman"/>
          <w:color w:val="000000"/>
          <w:sz w:val="22"/>
          <w:szCs w:val="22"/>
          <w:lang w:val="en-GB"/>
        </w:rPr>
        <w:t>the</w:t>
      </w:r>
      <w:r w:rsidRPr="00AD72F9">
        <w:rPr>
          <w:rFonts w:ascii="Times New Roman" w:hAnsi="Times New Roman"/>
          <w:color w:val="000000"/>
          <w:sz w:val="22"/>
          <w:szCs w:val="22"/>
          <w:lang w:val="en-GB"/>
        </w:rPr>
        <w:t xml:space="preserve"> portfolio and separate them into 5 quintiles so that the stocks with the smallest return</w:t>
      </w:r>
      <w:r>
        <w:rPr>
          <w:rFonts w:ascii="Times New Roman" w:hAnsi="Times New Roman"/>
          <w:color w:val="000000"/>
          <w:sz w:val="22"/>
          <w:szCs w:val="22"/>
          <w:lang w:val="en-GB"/>
        </w:rPr>
        <w:t>s</w:t>
      </w:r>
      <w:r w:rsidRPr="00AD72F9">
        <w:rPr>
          <w:rFonts w:ascii="Times New Roman" w:hAnsi="Times New Roman"/>
          <w:color w:val="000000"/>
          <w:sz w:val="22"/>
          <w:szCs w:val="22"/>
          <w:lang w:val="en-GB"/>
        </w:rPr>
        <w:t xml:space="preserve"> are </w:t>
      </w:r>
      <w:r>
        <w:rPr>
          <w:rFonts w:ascii="Times New Roman" w:hAnsi="Times New Roman"/>
          <w:color w:val="000000"/>
          <w:sz w:val="22"/>
          <w:szCs w:val="22"/>
          <w:lang w:val="en-GB"/>
        </w:rPr>
        <w:t>classified at</w:t>
      </w:r>
      <w:r w:rsidRPr="00AD72F9">
        <w:rPr>
          <w:rFonts w:ascii="Times New Roman" w:hAnsi="Times New Roman"/>
          <w:color w:val="000000"/>
          <w:sz w:val="22"/>
          <w:szCs w:val="22"/>
          <w:lang w:val="en-GB"/>
        </w:rPr>
        <w:t xml:space="preserve"> the bottom quintile (1</w:t>
      </w:r>
      <w:r w:rsidRPr="00AD72F9">
        <w:rPr>
          <w:rFonts w:ascii="Times New Roman" w:hAnsi="Times New Roman"/>
          <w:color w:val="000000"/>
          <w:sz w:val="22"/>
          <w:szCs w:val="22"/>
          <w:vertAlign w:val="superscript"/>
          <w:lang w:val="en-GB"/>
        </w:rPr>
        <w:t>st</w:t>
      </w:r>
      <w:r w:rsidRPr="00AD72F9">
        <w:rPr>
          <w:rFonts w:ascii="Times New Roman" w:hAnsi="Times New Roman"/>
          <w:color w:val="000000"/>
          <w:sz w:val="22"/>
          <w:szCs w:val="22"/>
          <w:lang w:val="en-GB"/>
        </w:rPr>
        <w:t xml:space="preserve">) and the ones with the highest returns </w:t>
      </w:r>
      <w:r>
        <w:rPr>
          <w:rFonts w:ascii="Times New Roman" w:hAnsi="Times New Roman"/>
          <w:color w:val="000000"/>
          <w:sz w:val="22"/>
          <w:szCs w:val="22"/>
          <w:lang w:val="en-GB"/>
        </w:rPr>
        <w:t>at</w:t>
      </w:r>
      <w:r w:rsidRPr="00AD72F9">
        <w:rPr>
          <w:rFonts w:ascii="Times New Roman" w:hAnsi="Times New Roman"/>
          <w:color w:val="000000"/>
          <w:sz w:val="22"/>
          <w:szCs w:val="22"/>
          <w:lang w:val="en-GB"/>
        </w:rPr>
        <w:t xml:space="preserve"> the top quintile (5</w:t>
      </w:r>
      <w:r w:rsidRPr="00AD72F9">
        <w:rPr>
          <w:rFonts w:ascii="Times New Roman" w:hAnsi="Times New Roman"/>
          <w:color w:val="000000"/>
          <w:sz w:val="22"/>
          <w:szCs w:val="22"/>
          <w:vertAlign w:val="superscript"/>
          <w:lang w:val="en-GB"/>
        </w:rPr>
        <w:t>th</w:t>
      </w:r>
      <w:r w:rsidRPr="00AD72F9">
        <w:rPr>
          <w:rFonts w:ascii="Times New Roman" w:hAnsi="Times New Roman"/>
          <w:color w:val="000000"/>
          <w:sz w:val="22"/>
          <w:szCs w:val="22"/>
          <w:lang w:val="en-GB"/>
        </w:rPr>
        <w:t>). To</w:t>
      </w:r>
      <w:r>
        <w:rPr>
          <w:rFonts w:ascii="Times New Roman" w:hAnsi="Times New Roman"/>
          <w:color w:val="000000"/>
          <w:sz w:val="22"/>
          <w:szCs w:val="22"/>
          <w:lang w:val="en-GB"/>
        </w:rPr>
        <w:t xml:space="preserve"> avoid the ask-bid short-</w:t>
      </w:r>
      <w:r w:rsidRPr="00AD72F9">
        <w:rPr>
          <w:rFonts w:ascii="Times New Roman" w:hAnsi="Times New Roman"/>
          <w:color w:val="000000"/>
          <w:sz w:val="22"/>
          <w:szCs w:val="22"/>
          <w:lang w:val="en-GB"/>
        </w:rPr>
        <w:t>term effects (Jegadeesh, 1990)</w:t>
      </w:r>
      <w:r>
        <w:rPr>
          <w:rFonts w:ascii="Times New Roman" w:hAnsi="Times New Roman"/>
          <w:color w:val="000000"/>
          <w:sz w:val="22"/>
          <w:szCs w:val="22"/>
          <w:lang w:val="en-GB"/>
        </w:rPr>
        <w:t>,</w:t>
      </w:r>
      <w:r w:rsidRPr="00AD72F9">
        <w:rPr>
          <w:rFonts w:ascii="Times New Roman" w:hAnsi="Times New Roman"/>
          <w:color w:val="000000"/>
          <w:sz w:val="22"/>
          <w:szCs w:val="22"/>
          <w:lang w:val="en-GB"/>
        </w:rPr>
        <w:t xml:space="preserve"> we use a one-month gap between the formation period and the determination of the past stock returns. We go long (buy) the stocks in the upper quintile (winners) and short (sell) the stocks in the lowest quintile (losers). </w:t>
      </w:r>
      <w:r>
        <w:rPr>
          <w:rFonts w:ascii="Times New Roman" w:hAnsi="Times New Roman"/>
          <w:color w:val="000000"/>
          <w:sz w:val="22"/>
          <w:szCs w:val="22"/>
          <w:lang w:val="en-GB"/>
        </w:rPr>
        <w:t>The</w:t>
      </w:r>
      <w:r w:rsidRPr="00AD72F9">
        <w:rPr>
          <w:rFonts w:ascii="Times New Roman" w:hAnsi="Times New Roman"/>
          <w:color w:val="000000"/>
          <w:sz w:val="22"/>
          <w:szCs w:val="22"/>
          <w:lang w:val="en-GB"/>
        </w:rPr>
        <w:t xml:space="preserve"> portfolio is re-weighted </w:t>
      </w:r>
      <w:r>
        <w:rPr>
          <w:rFonts w:ascii="Times New Roman" w:hAnsi="Times New Roman"/>
          <w:color w:val="000000"/>
          <w:sz w:val="22"/>
          <w:szCs w:val="22"/>
          <w:lang w:val="en-GB"/>
        </w:rPr>
        <w:t>at the end of the holding period</w:t>
      </w:r>
      <w:r w:rsidRPr="00AD72F9">
        <w:rPr>
          <w:rFonts w:ascii="Times New Roman" w:hAnsi="Times New Roman"/>
          <w:color w:val="000000"/>
          <w:sz w:val="22"/>
          <w:szCs w:val="22"/>
          <w:lang w:val="en-GB"/>
        </w:rPr>
        <w:t xml:space="preserve">. All returns are in percentage points. </w:t>
      </w:r>
      <w:r w:rsidRPr="008602F2">
        <w:rPr>
          <w:rFonts w:ascii="Times New Roman" w:hAnsi="Times New Roman"/>
          <w:color w:val="000000"/>
          <w:sz w:val="22"/>
          <w:szCs w:val="22"/>
        </w:rPr>
        <w:t xml:space="preserve">Statistically significant returns at the 5% level of significance based on </w:t>
      </w:r>
      <w:r w:rsidRPr="008602F2">
        <w:rPr>
          <w:rFonts w:ascii="Times New Roman" w:hAnsi="Times New Roman"/>
          <w:color w:val="000000"/>
          <w:sz w:val="22"/>
          <w:szCs w:val="22"/>
          <w:lang w:val="en-GB"/>
        </w:rPr>
        <w:t xml:space="preserve">Newey-West robust errors are reported </w:t>
      </w:r>
      <w:r w:rsidR="00431732">
        <w:rPr>
          <w:rFonts w:ascii="Times New Roman" w:hAnsi="Times New Roman"/>
          <w:color w:val="000000"/>
          <w:sz w:val="22"/>
          <w:szCs w:val="22"/>
          <w:lang w:val="en-GB"/>
        </w:rPr>
        <w:t>with an asterisk</w:t>
      </w:r>
      <w:r w:rsidRPr="008602F2">
        <w:rPr>
          <w:rFonts w:ascii="Times New Roman" w:hAnsi="Times New Roman"/>
          <w:color w:val="000000"/>
          <w:sz w:val="22"/>
          <w:szCs w:val="22"/>
        </w:rPr>
        <w:t>.</w:t>
      </w:r>
      <w:r w:rsidRPr="00D27403">
        <w:rPr>
          <w:rFonts w:ascii="Times New Roman" w:hAnsi="Times New Roman"/>
          <w:color w:val="000000"/>
          <w:sz w:val="22"/>
          <w:szCs w:val="22"/>
        </w:rPr>
        <w:t xml:space="preserve"> </w:t>
      </w:r>
      <w:r>
        <w:rPr>
          <w:rFonts w:ascii="Times New Roman" w:hAnsi="Times New Roman"/>
          <w:color w:val="000000"/>
          <w:sz w:val="22"/>
          <w:szCs w:val="22"/>
        </w:rPr>
        <w:t>Annualized Sharpe ratios are reported in parenthesis.</w:t>
      </w:r>
    </w:p>
    <w:p w14:paraId="615142E3" w14:textId="77777777" w:rsidR="00431732" w:rsidRPr="00D27403" w:rsidRDefault="00431732" w:rsidP="008C4E52">
      <w:pPr>
        <w:tabs>
          <w:tab w:val="left" w:pos="5954"/>
        </w:tabs>
        <w:ind w:right="-1038"/>
        <w:jc w:val="both"/>
        <w:rPr>
          <w:rFonts w:ascii="Times New Roman" w:hAnsi="Times New Roman"/>
          <w:sz w:val="22"/>
          <w:szCs w:val="22"/>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450"/>
        <w:gridCol w:w="1215"/>
        <w:gridCol w:w="1479"/>
        <w:gridCol w:w="1701"/>
        <w:gridCol w:w="510"/>
      </w:tblGrid>
      <w:tr w:rsidR="008C4E52" w:rsidRPr="0018419B" w14:paraId="14481162" w14:textId="77777777" w:rsidTr="001B2EB4">
        <w:trPr>
          <w:gridAfter w:val="1"/>
          <w:wAfter w:w="510" w:type="dxa"/>
          <w:trHeight w:val="768"/>
          <w:jc w:val="center"/>
        </w:trPr>
        <w:tc>
          <w:tcPr>
            <w:tcW w:w="1385" w:type="dxa"/>
            <w:tcBorders>
              <w:left w:val="nil"/>
              <w:bottom w:val="single" w:sz="4" w:space="0" w:color="auto"/>
              <w:right w:val="nil"/>
            </w:tcBorders>
            <w:shd w:val="clear" w:color="auto" w:fill="auto"/>
            <w:vAlign w:val="center"/>
          </w:tcPr>
          <w:p w14:paraId="3EB4A081" w14:textId="77777777" w:rsidR="008C4E52" w:rsidRDefault="008C4E52" w:rsidP="001B2EB4">
            <w:pPr>
              <w:jc w:val="center"/>
              <w:rPr>
                <w:rFonts w:ascii="Times New Roman" w:hAnsi="Times New Roman"/>
                <w:sz w:val="20"/>
                <w:szCs w:val="22"/>
                <w:lang w:val="en-GB"/>
              </w:rPr>
            </w:pPr>
          </w:p>
          <w:p w14:paraId="327E5273"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Holding horizon</w:t>
            </w:r>
          </w:p>
        </w:tc>
        <w:tc>
          <w:tcPr>
            <w:tcW w:w="1450" w:type="dxa"/>
            <w:tcBorders>
              <w:left w:val="nil"/>
              <w:bottom w:val="single" w:sz="4" w:space="0" w:color="auto"/>
              <w:right w:val="nil"/>
            </w:tcBorders>
            <w:shd w:val="clear" w:color="auto" w:fill="auto"/>
            <w:vAlign w:val="center"/>
          </w:tcPr>
          <w:p w14:paraId="332DDA99" w14:textId="77777777" w:rsidR="008C4E52" w:rsidRPr="0018419B" w:rsidRDefault="008C4E52" w:rsidP="001B2EB4">
            <w:pPr>
              <w:jc w:val="center"/>
              <w:rPr>
                <w:rFonts w:ascii="Times New Roman" w:hAnsi="Times New Roman"/>
                <w:sz w:val="20"/>
                <w:szCs w:val="22"/>
                <w:lang w:val="en-GB"/>
              </w:rPr>
            </w:pPr>
          </w:p>
          <w:p w14:paraId="0127EABD"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Bottom 20</w:t>
            </w:r>
            <w:r w:rsidRPr="0018419B">
              <w:rPr>
                <w:rFonts w:ascii="Times New Roman" w:hAnsi="Times New Roman"/>
                <w:sz w:val="20"/>
                <w:szCs w:val="22"/>
                <w:vertAlign w:val="superscript"/>
                <w:lang w:val="en-GB"/>
              </w:rPr>
              <w:t>th</w:t>
            </w:r>
            <w:r w:rsidRPr="0018419B">
              <w:rPr>
                <w:rFonts w:ascii="Times New Roman" w:hAnsi="Times New Roman"/>
                <w:sz w:val="20"/>
                <w:szCs w:val="22"/>
                <w:lang w:val="en-GB"/>
              </w:rPr>
              <w:t xml:space="preserve"> percentile</w:t>
            </w:r>
          </w:p>
        </w:tc>
        <w:tc>
          <w:tcPr>
            <w:tcW w:w="1215" w:type="dxa"/>
            <w:tcBorders>
              <w:left w:val="nil"/>
              <w:bottom w:val="single" w:sz="4" w:space="0" w:color="auto"/>
              <w:right w:val="nil"/>
            </w:tcBorders>
            <w:shd w:val="clear" w:color="auto" w:fill="auto"/>
            <w:vAlign w:val="center"/>
          </w:tcPr>
          <w:p w14:paraId="73650F40" w14:textId="77777777" w:rsidR="008C4E52" w:rsidRPr="0018419B" w:rsidRDefault="008C4E52" w:rsidP="001B2EB4">
            <w:pPr>
              <w:jc w:val="center"/>
              <w:rPr>
                <w:rFonts w:ascii="Times New Roman" w:hAnsi="Times New Roman"/>
                <w:sz w:val="20"/>
                <w:szCs w:val="22"/>
                <w:lang w:val="en-GB"/>
              </w:rPr>
            </w:pPr>
          </w:p>
          <w:p w14:paraId="07070C1B"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Top 20</w:t>
            </w:r>
            <w:r w:rsidRPr="0018419B">
              <w:rPr>
                <w:rFonts w:ascii="Times New Roman" w:hAnsi="Times New Roman"/>
                <w:sz w:val="20"/>
                <w:szCs w:val="22"/>
                <w:vertAlign w:val="superscript"/>
                <w:lang w:val="en-GB"/>
              </w:rPr>
              <w:t>th</w:t>
            </w:r>
            <w:r w:rsidRPr="0018419B">
              <w:rPr>
                <w:rFonts w:ascii="Times New Roman" w:hAnsi="Times New Roman"/>
                <w:sz w:val="20"/>
                <w:szCs w:val="22"/>
                <w:lang w:val="en-GB"/>
              </w:rPr>
              <w:t xml:space="preserve"> percentile</w:t>
            </w:r>
          </w:p>
        </w:tc>
        <w:tc>
          <w:tcPr>
            <w:tcW w:w="1479" w:type="dxa"/>
            <w:tcBorders>
              <w:left w:val="nil"/>
              <w:bottom w:val="single" w:sz="4" w:space="0" w:color="auto"/>
              <w:right w:val="nil"/>
            </w:tcBorders>
            <w:shd w:val="clear" w:color="auto" w:fill="auto"/>
            <w:vAlign w:val="bottom"/>
          </w:tcPr>
          <w:p w14:paraId="34681E95"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Winner minus loser</w:t>
            </w:r>
          </w:p>
        </w:tc>
        <w:tc>
          <w:tcPr>
            <w:tcW w:w="1701" w:type="dxa"/>
            <w:tcBorders>
              <w:left w:val="nil"/>
              <w:bottom w:val="single" w:sz="4" w:space="0" w:color="auto"/>
              <w:right w:val="nil"/>
            </w:tcBorders>
            <w:shd w:val="clear" w:color="auto" w:fill="auto"/>
            <w:vAlign w:val="bottom"/>
          </w:tcPr>
          <w:p w14:paraId="196A0B81"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Number of stocks</w:t>
            </w:r>
          </w:p>
        </w:tc>
      </w:tr>
      <w:tr w:rsidR="008C4E52" w:rsidRPr="0018419B" w14:paraId="5591F888" w14:textId="77777777" w:rsidTr="001B2EB4">
        <w:trPr>
          <w:gridAfter w:val="1"/>
          <w:wAfter w:w="510" w:type="dxa"/>
          <w:trHeight w:val="247"/>
          <w:jc w:val="center"/>
        </w:trPr>
        <w:tc>
          <w:tcPr>
            <w:tcW w:w="7230" w:type="dxa"/>
            <w:gridSpan w:val="5"/>
            <w:tcBorders>
              <w:top w:val="single" w:sz="4" w:space="0" w:color="auto"/>
              <w:left w:val="nil"/>
              <w:bottom w:val="single" w:sz="4" w:space="0" w:color="auto"/>
              <w:right w:val="nil"/>
            </w:tcBorders>
            <w:shd w:val="clear" w:color="auto" w:fill="auto"/>
          </w:tcPr>
          <w:p w14:paraId="2BCF94F3" w14:textId="77777777" w:rsidR="008C4E52" w:rsidRPr="0018419B" w:rsidRDefault="008C4E52" w:rsidP="001B2EB4">
            <w:pPr>
              <w:rPr>
                <w:rFonts w:ascii="Times New Roman" w:hAnsi="Times New Roman"/>
                <w:i/>
                <w:sz w:val="20"/>
                <w:szCs w:val="22"/>
                <w:lang w:val="en-GB"/>
              </w:rPr>
            </w:pPr>
            <w:r w:rsidRPr="0018419B">
              <w:rPr>
                <w:rFonts w:ascii="Times New Roman" w:hAnsi="Times New Roman"/>
                <w:i/>
                <w:sz w:val="20"/>
                <w:szCs w:val="22"/>
                <w:lang w:val="en-GB"/>
              </w:rPr>
              <w:t>Panel A: All Stocks</w:t>
            </w:r>
          </w:p>
        </w:tc>
      </w:tr>
      <w:tr w:rsidR="008C4E52" w:rsidRPr="0018419B" w14:paraId="4C682A0D" w14:textId="77777777" w:rsidTr="001B2EB4">
        <w:trPr>
          <w:gridAfter w:val="1"/>
          <w:wAfter w:w="510" w:type="dxa"/>
          <w:trHeight w:val="287"/>
          <w:jc w:val="center"/>
        </w:trPr>
        <w:tc>
          <w:tcPr>
            <w:tcW w:w="1385" w:type="dxa"/>
            <w:tcBorders>
              <w:left w:val="nil"/>
              <w:bottom w:val="nil"/>
              <w:right w:val="nil"/>
            </w:tcBorders>
            <w:shd w:val="clear" w:color="auto" w:fill="auto"/>
          </w:tcPr>
          <w:p w14:paraId="5BF85378" w14:textId="77777777" w:rsidR="008C4E52" w:rsidRPr="0018419B" w:rsidRDefault="008C4E52" w:rsidP="001B2EB4">
            <w:pPr>
              <w:jc w:val="center"/>
              <w:rPr>
                <w:rFonts w:ascii="Times New Roman" w:hAnsi="Times New Roman"/>
                <w:i/>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60A7092B"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-1.27</w:t>
            </w:r>
          </w:p>
        </w:tc>
        <w:tc>
          <w:tcPr>
            <w:tcW w:w="1215" w:type="dxa"/>
            <w:tcBorders>
              <w:left w:val="nil"/>
              <w:bottom w:val="nil"/>
              <w:right w:val="nil"/>
            </w:tcBorders>
            <w:shd w:val="clear" w:color="auto" w:fill="auto"/>
            <w:vAlign w:val="bottom"/>
          </w:tcPr>
          <w:p w14:paraId="0317AA04"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8.04</w:t>
            </w:r>
          </w:p>
        </w:tc>
        <w:tc>
          <w:tcPr>
            <w:tcW w:w="1479" w:type="dxa"/>
            <w:tcBorders>
              <w:left w:val="nil"/>
              <w:bottom w:val="nil"/>
              <w:right w:val="nil"/>
            </w:tcBorders>
            <w:shd w:val="clear" w:color="auto" w:fill="auto"/>
            <w:vAlign w:val="bottom"/>
          </w:tcPr>
          <w:p w14:paraId="3DE20470" w14:textId="77777777" w:rsidR="008C4E52" w:rsidRPr="00A74B09" w:rsidRDefault="008C4E52" w:rsidP="001B2EB4">
            <w:pPr>
              <w:jc w:val="center"/>
              <w:rPr>
                <w:rFonts w:ascii="Times New Roman" w:hAnsi="Times New Roman"/>
                <w:sz w:val="20"/>
                <w:szCs w:val="22"/>
              </w:rPr>
            </w:pPr>
            <w:r w:rsidRPr="00A74B09">
              <w:rPr>
                <w:color w:val="000000"/>
                <w:sz w:val="20"/>
                <w:szCs w:val="20"/>
              </w:rPr>
              <w:t>9.31 (0.12)*</w:t>
            </w:r>
          </w:p>
        </w:tc>
        <w:tc>
          <w:tcPr>
            <w:tcW w:w="1701" w:type="dxa"/>
            <w:vMerge w:val="restart"/>
            <w:tcBorders>
              <w:left w:val="nil"/>
              <w:bottom w:val="nil"/>
              <w:right w:val="nil"/>
            </w:tcBorders>
            <w:shd w:val="clear" w:color="auto" w:fill="auto"/>
            <w:vAlign w:val="center"/>
          </w:tcPr>
          <w:p w14:paraId="22D1243E" w14:textId="77777777" w:rsidR="008C4E52" w:rsidRPr="0018419B" w:rsidRDefault="008C4E52" w:rsidP="001B2EB4">
            <w:pPr>
              <w:jc w:val="center"/>
              <w:rPr>
                <w:rFonts w:ascii="Times New Roman" w:hAnsi="Times New Roman"/>
                <w:sz w:val="20"/>
                <w:szCs w:val="22"/>
                <w:lang w:val="en-GB"/>
              </w:rPr>
            </w:pPr>
            <w:r>
              <w:rPr>
                <w:rFonts w:ascii="Times New Roman" w:hAnsi="Times New Roman"/>
                <w:sz w:val="20"/>
                <w:szCs w:val="22"/>
                <w:lang w:val="en-GB"/>
              </w:rPr>
              <w:t>3,780</w:t>
            </w:r>
          </w:p>
        </w:tc>
      </w:tr>
      <w:tr w:rsidR="008C4E52" w:rsidRPr="0018419B" w14:paraId="5FA1BBE6" w14:textId="77777777" w:rsidTr="001B2EB4">
        <w:trPr>
          <w:gridAfter w:val="1"/>
          <w:wAfter w:w="510" w:type="dxa"/>
          <w:trHeight w:val="260"/>
          <w:jc w:val="center"/>
        </w:trPr>
        <w:tc>
          <w:tcPr>
            <w:tcW w:w="1385" w:type="dxa"/>
            <w:tcBorders>
              <w:top w:val="nil"/>
              <w:left w:val="nil"/>
              <w:bottom w:val="nil"/>
              <w:right w:val="nil"/>
            </w:tcBorders>
            <w:shd w:val="clear" w:color="auto" w:fill="auto"/>
          </w:tcPr>
          <w:p w14:paraId="53221228" w14:textId="77777777" w:rsidR="008C4E52" w:rsidRPr="0018419B" w:rsidRDefault="008C4E52" w:rsidP="001B2EB4">
            <w:pPr>
              <w:jc w:val="center"/>
              <w:rPr>
                <w:rFonts w:ascii="Times New Roman" w:hAnsi="Times New Roman"/>
                <w:i/>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5D1F75C6"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10.32</w:t>
            </w:r>
          </w:p>
        </w:tc>
        <w:tc>
          <w:tcPr>
            <w:tcW w:w="1215" w:type="dxa"/>
            <w:tcBorders>
              <w:top w:val="nil"/>
              <w:left w:val="nil"/>
              <w:bottom w:val="nil"/>
              <w:right w:val="nil"/>
            </w:tcBorders>
            <w:shd w:val="clear" w:color="auto" w:fill="auto"/>
            <w:vAlign w:val="bottom"/>
          </w:tcPr>
          <w:p w14:paraId="1AF626B1"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5.59</w:t>
            </w:r>
          </w:p>
        </w:tc>
        <w:tc>
          <w:tcPr>
            <w:tcW w:w="1479" w:type="dxa"/>
            <w:tcBorders>
              <w:top w:val="nil"/>
              <w:left w:val="nil"/>
              <w:bottom w:val="nil"/>
              <w:right w:val="nil"/>
            </w:tcBorders>
            <w:shd w:val="clear" w:color="auto" w:fill="auto"/>
            <w:vAlign w:val="bottom"/>
          </w:tcPr>
          <w:p w14:paraId="70370E25" w14:textId="77777777" w:rsidR="008C4E52" w:rsidRPr="00A74B09" w:rsidRDefault="008C4E52" w:rsidP="001B2EB4">
            <w:pPr>
              <w:jc w:val="center"/>
              <w:rPr>
                <w:rFonts w:ascii="Times New Roman" w:hAnsi="Times New Roman"/>
                <w:sz w:val="20"/>
                <w:szCs w:val="22"/>
              </w:rPr>
            </w:pPr>
            <w:r w:rsidRPr="00A74B09">
              <w:rPr>
                <w:color w:val="000000"/>
                <w:sz w:val="20"/>
                <w:szCs w:val="20"/>
              </w:rPr>
              <w:t>-4.73 (-0.06)</w:t>
            </w:r>
          </w:p>
        </w:tc>
        <w:tc>
          <w:tcPr>
            <w:tcW w:w="1701" w:type="dxa"/>
            <w:vMerge/>
            <w:tcBorders>
              <w:left w:val="nil"/>
              <w:bottom w:val="nil"/>
              <w:right w:val="nil"/>
            </w:tcBorders>
            <w:shd w:val="clear" w:color="auto" w:fill="auto"/>
          </w:tcPr>
          <w:p w14:paraId="0B2683FA" w14:textId="77777777" w:rsidR="008C4E52" w:rsidRPr="0018419B" w:rsidRDefault="008C4E52" w:rsidP="001B2EB4">
            <w:pPr>
              <w:jc w:val="center"/>
              <w:rPr>
                <w:rFonts w:ascii="Times New Roman" w:hAnsi="Times New Roman"/>
                <w:sz w:val="20"/>
                <w:szCs w:val="22"/>
                <w:lang w:val="en-GB"/>
              </w:rPr>
            </w:pPr>
          </w:p>
        </w:tc>
      </w:tr>
      <w:tr w:rsidR="008C4E52" w:rsidRPr="0018419B" w14:paraId="4E529D8C" w14:textId="77777777" w:rsidTr="001B2EB4">
        <w:trPr>
          <w:gridAfter w:val="1"/>
          <w:wAfter w:w="510" w:type="dxa"/>
          <w:trHeight w:val="260"/>
          <w:jc w:val="center"/>
        </w:trPr>
        <w:tc>
          <w:tcPr>
            <w:tcW w:w="1385" w:type="dxa"/>
            <w:tcBorders>
              <w:top w:val="nil"/>
              <w:left w:val="nil"/>
              <w:bottom w:val="nil"/>
              <w:right w:val="nil"/>
            </w:tcBorders>
            <w:shd w:val="clear" w:color="auto" w:fill="auto"/>
          </w:tcPr>
          <w:p w14:paraId="5AB25B97" w14:textId="77777777" w:rsidR="008C4E52" w:rsidRPr="0018419B" w:rsidRDefault="008C4E52" w:rsidP="001B2EB4">
            <w:pPr>
              <w:jc w:val="center"/>
              <w:rPr>
                <w:rFonts w:ascii="Times New Roman" w:hAnsi="Times New Roman"/>
                <w:i/>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0770A56C"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14.86</w:t>
            </w:r>
          </w:p>
        </w:tc>
        <w:tc>
          <w:tcPr>
            <w:tcW w:w="1215" w:type="dxa"/>
            <w:tcBorders>
              <w:top w:val="nil"/>
              <w:left w:val="nil"/>
              <w:bottom w:val="nil"/>
              <w:right w:val="nil"/>
            </w:tcBorders>
            <w:shd w:val="clear" w:color="auto" w:fill="auto"/>
            <w:vAlign w:val="bottom"/>
          </w:tcPr>
          <w:p w14:paraId="0786D37D"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15.27*</w:t>
            </w:r>
          </w:p>
        </w:tc>
        <w:tc>
          <w:tcPr>
            <w:tcW w:w="1479" w:type="dxa"/>
            <w:tcBorders>
              <w:top w:val="nil"/>
              <w:left w:val="nil"/>
              <w:bottom w:val="nil"/>
              <w:right w:val="nil"/>
            </w:tcBorders>
            <w:shd w:val="clear" w:color="auto" w:fill="auto"/>
            <w:vAlign w:val="bottom"/>
          </w:tcPr>
          <w:p w14:paraId="5A6C1F2D" w14:textId="77777777" w:rsidR="008C4E52" w:rsidRPr="00A74B09" w:rsidRDefault="008C4E52" w:rsidP="001B2EB4">
            <w:pPr>
              <w:jc w:val="center"/>
              <w:rPr>
                <w:rFonts w:ascii="Times New Roman" w:hAnsi="Times New Roman"/>
                <w:sz w:val="20"/>
                <w:szCs w:val="22"/>
              </w:rPr>
            </w:pPr>
            <w:r w:rsidRPr="00A74B09">
              <w:rPr>
                <w:color w:val="000000"/>
                <w:sz w:val="20"/>
                <w:szCs w:val="20"/>
              </w:rPr>
              <w:t>0.41 (0.27)</w:t>
            </w:r>
          </w:p>
        </w:tc>
        <w:tc>
          <w:tcPr>
            <w:tcW w:w="1701" w:type="dxa"/>
            <w:vMerge/>
            <w:tcBorders>
              <w:left w:val="nil"/>
              <w:bottom w:val="nil"/>
              <w:right w:val="nil"/>
            </w:tcBorders>
            <w:shd w:val="clear" w:color="auto" w:fill="auto"/>
          </w:tcPr>
          <w:p w14:paraId="00F4E71B" w14:textId="77777777" w:rsidR="008C4E52" w:rsidRPr="0018419B" w:rsidRDefault="008C4E52" w:rsidP="001B2EB4">
            <w:pPr>
              <w:jc w:val="center"/>
              <w:rPr>
                <w:rFonts w:ascii="Times New Roman" w:hAnsi="Times New Roman"/>
                <w:sz w:val="20"/>
                <w:szCs w:val="22"/>
                <w:lang w:val="en-GB"/>
              </w:rPr>
            </w:pPr>
          </w:p>
        </w:tc>
      </w:tr>
      <w:tr w:rsidR="008C4E52" w:rsidRPr="0018419B" w14:paraId="5A871692" w14:textId="77777777" w:rsidTr="001B2EB4">
        <w:trPr>
          <w:gridAfter w:val="1"/>
          <w:wAfter w:w="510" w:type="dxa"/>
          <w:trHeight w:val="260"/>
          <w:jc w:val="center"/>
        </w:trPr>
        <w:tc>
          <w:tcPr>
            <w:tcW w:w="1385" w:type="dxa"/>
            <w:tcBorders>
              <w:top w:val="nil"/>
              <w:left w:val="nil"/>
              <w:bottom w:val="nil"/>
              <w:right w:val="nil"/>
            </w:tcBorders>
            <w:shd w:val="clear" w:color="auto" w:fill="auto"/>
          </w:tcPr>
          <w:p w14:paraId="5272DA2D" w14:textId="77777777" w:rsidR="008C4E52" w:rsidRPr="0018419B" w:rsidRDefault="008C4E52" w:rsidP="001B2EB4">
            <w:pPr>
              <w:jc w:val="center"/>
              <w:rPr>
                <w:rFonts w:ascii="Times New Roman" w:hAnsi="Times New Roman"/>
                <w:i/>
                <w:sz w:val="20"/>
                <w:szCs w:val="22"/>
                <w:lang w:val="en-GB"/>
              </w:rPr>
            </w:pPr>
            <w:r w:rsidRPr="0018419B">
              <w:rPr>
                <w:rFonts w:ascii="Times New Roman" w:hAnsi="Times New Roman"/>
                <w:i/>
                <w:sz w:val="20"/>
                <w:szCs w:val="22"/>
                <w:lang w:val="en-GB"/>
              </w:rPr>
              <w:t>12</w:t>
            </w:r>
          </w:p>
        </w:tc>
        <w:tc>
          <w:tcPr>
            <w:tcW w:w="1450" w:type="dxa"/>
            <w:tcBorders>
              <w:top w:val="nil"/>
              <w:left w:val="nil"/>
              <w:bottom w:val="nil"/>
              <w:right w:val="nil"/>
            </w:tcBorders>
            <w:shd w:val="clear" w:color="auto" w:fill="auto"/>
            <w:vAlign w:val="bottom"/>
          </w:tcPr>
          <w:p w14:paraId="1B28DF3E"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16.00</w:t>
            </w:r>
          </w:p>
        </w:tc>
        <w:tc>
          <w:tcPr>
            <w:tcW w:w="1215" w:type="dxa"/>
            <w:tcBorders>
              <w:top w:val="nil"/>
              <w:left w:val="nil"/>
              <w:bottom w:val="nil"/>
              <w:right w:val="nil"/>
            </w:tcBorders>
            <w:shd w:val="clear" w:color="auto" w:fill="auto"/>
            <w:vAlign w:val="bottom"/>
          </w:tcPr>
          <w:p w14:paraId="0A0920C6"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14.12*</w:t>
            </w:r>
          </w:p>
        </w:tc>
        <w:tc>
          <w:tcPr>
            <w:tcW w:w="1479" w:type="dxa"/>
            <w:tcBorders>
              <w:top w:val="nil"/>
              <w:left w:val="nil"/>
              <w:bottom w:val="nil"/>
              <w:right w:val="nil"/>
            </w:tcBorders>
            <w:shd w:val="clear" w:color="auto" w:fill="auto"/>
            <w:vAlign w:val="bottom"/>
          </w:tcPr>
          <w:p w14:paraId="1B3AF7D7" w14:textId="77777777" w:rsidR="008C4E52" w:rsidRPr="00A74B09" w:rsidRDefault="008C4E52" w:rsidP="001B2EB4">
            <w:pPr>
              <w:jc w:val="center"/>
              <w:rPr>
                <w:rFonts w:ascii="Times New Roman" w:hAnsi="Times New Roman"/>
                <w:sz w:val="20"/>
                <w:szCs w:val="22"/>
              </w:rPr>
            </w:pPr>
            <w:r w:rsidRPr="00A74B09">
              <w:rPr>
                <w:color w:val="000000"/>
                <w:sz w:val="20"/>
                <w:szCs w:val="20"/>
              </w:rPr>
              <w:t>-1.88 (-0.01)</w:t>
            </w:r>
          </w:p>
        </w:tc>
        <w:tc>
          <w:tcPr>
            <w:tcW w:w="1701" w:type="dxa"/>
            <w:vMerge/>
            <w:tcBorders>
              <w:left w:val="nil"/>
              <w:bottom w:val="nil"/>
              <w:right w:val="nil"/>
            </w:tcBorders>
            <w:shd w:val="clear" w:color="auto" w:fill="auto"/>
          </w:tcPr>
          <w:p w14:paraId="4042B784" w14:textId="77777777" w:rsidR="008C4E52" w:rsidRPr="0018419B" w:rsidRDefault="008C4E52" w:rsidP="001B2EB4">
            <w:pPr>
              <w:jc w:val="center"/>
              <w:rPr>
                <w:rFonts w:ascii="Times New Roman" w:hAnsi="Times New Roman"/>
                <w:sz w:val="20"/>
                <w:szCs w:val="22"/>
                <w:lang w:val="en-GB"/>
              </w:rPr>
            </w:pPr>
          </w:p>
        </w:tc>
      </w:tr>
      <w:tr w:rsidR="008C4E52" w:rsidRPr="00CE6618" w14:paraId="5BCCB256" w14:textId="77777777" w:rsidTr="001B2EB4">
        <w:trPr>
          <w:gridAfter w:val="1"/>
          <w:wAfter w:w="510" w:type="dxa"/>
          <w:trHeight w:val="287"/>
          <w:jc w:val="center"/>
        </w:trPr>
        <w:tc>
          <w:tcPr>
            <w:tcW w:w="7230" w:type="dxa"/>
            <w:gridSpan w:val="5"/>
            <w:tcBorders>
              <w:left w:val="nil"/>
              <w:bottom w:val="nil"/>
              <w:right w:val="nil"/>
            </w:tcBorders>
            <w:shd w:val="clear" w:color="auto" w:fill="auto"/>
          </w:tcPr>
          <w:p w14:paraId="0B79D428" w14:textId="77777777" w:rsidR="008C4E52" w:rsidRPr="00CE6618" w:rsidRDefault="008C4E52" w:rsidP="001B2EB4">
            <w:pPr>
              <w:rPr>
                <w:rFonts w:ascii="Times New Roman" w:hAnsi="Times New Roman"/>
                <w:sz w:val="20"/>
                <w:szCs w:val="22"/>
                <w:lang w:val="en-GB"/>
              </w:rPr>
            </w:pPr>
            <w:r w:rsidRPr="00CE6618">
              <w:rPr>
                <w:rFonts w:ascii="Times New Roman" w:hAnsi="Times New Roman"/>
                <w:i/>
                <w:sz w:val="20"/>
                <w:szCs w:val="22"/>
              </w:rPr>
              <w:t xml:space="preserve">Panel B: </w:t>
            </w:r>
            <w:r>
              <w:rPr>
                <w:rFonts w:ascii="Times New Roman" w:hAnsi="Times New Roman"/>
                <w:i/>
                <w:sz w:val="20"/>
                <w:szCs w:val="22"/>
              </w:rPr>
              <w:t>P</w:t>
            </w:r>
            <w:r w:rsidRPr="00CE6618">
              <w:rPr>
                <w:rFonts w:ascii="Times New Roman" w:hAnsi="Times New Roman"/>
                <w:i/>
                <w:sz w:val="20"/>
                <w:szCs w:val="22"/>
              </w:rPr>
              <w:t xml:space="preserve">ortfolios based on the top 20% capitalized </w:t>
            </w:r>
            <w:r>
              <w:rPr>
                <w:rFonts w:ascii="Times New Roman" w:hAnsi="Times New Roman"/>
                <w:i/>
                <w:sz w:val="20"/>
                <w:szCs w:val="22"/>
              </w:rPr>
              <w:t>stocks</w:t>
            </w:r>
          </w:p>
        </w:tc>
      </w:tr>
      <w:tr w:rsidR="008C4E52" w:rsidRPr="0018419B" w14:paraId="0EC3A6E0" w14:textId="77777777" w:rsidTr="001B2EB4">
        <w:trPr>
          <w:gridAfter w:val="1"/>
          <w:wAfter w:w="510" w:type="dxa"/>
          <w:trHeight w:val="287"/>
          <w:jc w:val="center"/>
        </w:trPr>
        <w:tc>
          <w:tcPr>
            <w:tcW w:w="1385" w:type="dxa"/>
            <w:tcBorders>
              <w:left w:val="nil"/>
              <w:bottom w:val="nil"/>
              <w:right w:val="nil"/>
            </w:tcBorders>
            <w:shd w:val="clear" w:color="auto" w:fill="auto"/>
          </w:tcPr>
          <w:p w14:paraId="56E262BC"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45F2A9CD"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-6.47</w:t>
            </w:r>
          </w:p>
        </w:tc>
        <w:tc>
          <w:tcPr>
            <w:tcW w:w="1215" w:type="dxa"/>
            <w:tcBorders>
              <w:left w:val="nil"/>
              <w:bottom w:val="nil"/>
              <w:right w:val="nil"/>
            </w:tcBorders>
            <w:shd w:val="clear" w:color="auto" w:fill="auto"/>
            <w:vAlign w:val="bottom"/>
          </w:tcPr>
          <w:p w14:paraId="0968FFB5"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8.50</w:t>
            </w:r>
          </w:p>
        </w:tc>
        <w:tc>
          <w:tcPr>
            <w:tcW w:w="1479" w:type="dxa"/>
            <w:tcBorders>
              <w:left w:val="nil"/>
              <w:bottom w:val="nil"/>
              <w:right w:val="nil"/>
            </w:tcBorders>
            <w:shd w:val="clear" w:color="auto" w:fill="auto"/>
            <w:vAlign w:val="bottom"/>
          </w:tcPr>
          <w:p w14:paraId="1C267B41"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14.96 (0.20)*</w:t>
            </w:r>
          </w:p>
        </w:tc>
        <w:tc>
          <w:tcPr>
            <w:tcW w:w="1701" w:type="dxa"/>
            <w:vMerge w:val="restart"/>
            <w:tcBorders>
              <w:left w:val="nil"/>
              <w:right w:val="nil"/>
            </w:tcBorders>
            <w:shd w:val="clear" w:color="auto" w:fill="auto"/>
            <w:vAlign w:val="center"/>
          </w:tcPr>
          <w:p w14:paraId="0B531E72" w14:textId="77777777" w:rsidR="008C4E52" w:rsidRPr="0018419B" w:rsidRDefault="008C4E52" w:rsidP="001B2EB4">
            <w:pPr>
              <w:jc w:val="center"/>
              <w:rPr>
                <w:rFonts w:ascii="Times New Roman" w:hAnsi="Times New Roman"/>
                <w:sz w:val="20"/>
                <w:szCs w:val="22"/>
                <w:lang w:val="en-GB"/>
              </w:rPr>
            </w:pPr>
            <w:r>
              <w:rPr>
                <w:rFonts w:ascii="Times New Roman" w:hAnsi="Times New Roman"/>
                <w:sz w:val="20"/>
                <w:szCs w:val="22"/>
                <w:lang w:val="en-GB"/>
              </w:rPr>
              <w:t>728</w:t>
            </w:r>
          </w:p>
        </w:tc>
      </w:tr>
      <w:tr w:rsidR="008C4E52" w:rsidRPr="0018419B" w14:paraId="7443E849" w14:textId="77777777" w:rsidTr="001B2EB4">
        <w:trPr>
          <w:gridAfter w:val="1"/>
          <w:wAfter w:w="510" w:type="dxa"/>
          <w:trHeight w:val="260"/>
          <w:jc w:val="center"/>
        </w:trPr>
        <w:tc>
          <w:tcPr>
            <w:tcW w:w="1385" w:type="dxa"/>
            <w:tcBorders>
              <w:top w:val="nil"/>
              <w:left w:val="nil"/>
              <w:bottom w:val="nil"/>
              <w:right w:val="nil"/>
            </w:tcBorders>
            <w:shd w:val="clear" w:color="auto" w:fill="auto"/>
          </w:tcPr>
          <w:p w14:paraId="02E5A058"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3E44EF97"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3.04</w:t>
            </w:r>
          </w:p>
        </w:tc>
        <w:tc>
          <w:tcPr>
            <w:tcW w:w="1215" w:type="dxa"/>
            <w:tcBorders>
              <w:top w:val="nil"/>
              <w:left w:val="nil"/>
              <w:bottom w:val="nil"/>
              <w:right w:val="nil"/>
            </w:tcBorders>
            <w:shd w:val="clear" w:color="auto" w:fill="auto"/>
            <w:vAlign w:val="bottom"/>
          </w:tcPr>
          <w:p w14:paraId="75A8405B"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7.02</w:t>
            </w:r>
          </w:p>
        </w:tc>
        <w:tc>
          <w:tcPr>
            <w:tcW w:w="1479" w:type="dxa"/>
            <w:tcBorders>
              <w:top w:val="nil"/>
              <w:left w:val="nil"/>
              <w:bottom w:val="nil"/>
              <w:right w:val="nil"/>
            </w:tcBorders>
            <w:shd w:val="clear" w:color="auto" w:fill="auto"/>
            <w:vAlign w:val="bottom"/>
          </w:tcPr>
          <w:p w14:paraId="52B9E55C"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3.99 (0.03)</w:t>
            </w:r>
          </w:p>
        </w:tc>
        <w:tc>
          <w:tcPr>
            <w:tcW w:w="1701" w:type="dxa"/>
            <w:vMerge/>
            <w:tcBorders>
              <w:left w:val="nil"/>
              <w:right w:val="nil"/>
            </w:tcBorders>
            <w:shd w:val="clear" w:color="auto" w:fill="auto"/>
            <w:vAlign w:val="bottom"/>
          </w:tcPr>
          <w:p w14:paraId="40A0CF77" w14:textId="77777777" w:rsidR="008C4E52" w:rsidRPr="0018419B" w:rsidRDefault="008C4E52" w:rsidP="001B2EB4">
            <w:pPr>
              <w:jc w:val="center"/>
              <w:rPr>
                <w:rFonts w:ascii="Times New Roman" w:hAnsi="Times New Roman"/>
                <w:sz w:val="20"/>
                <w:szCs w:val="22"/>
                <w:lang w:val="en-GB"/>
              </w:rPr>
            </w:pPr>
          </w:p>
        </w:tc>
      </w:tr>
      <w:tr w:rsidR="008C4E52" w:rsidRPr="0018419B" w14:paraId="6E96A8D7" w14:textId="77777777" w:rsidTr="001B2EB4">
        <w:trPr>
          <w:gridAfter w:val="1"/>
          <w:wAfter w:w="510" w:type="dxa"/>
          <w:trHeight w:val="247"/>
          <w:jc w:val="center"/>
        </w:trPr>
        <w:tc>
          <w:tcPr>
            <w:tcW w:w="1385" w:type="dxa"/>
            <w:tcBorders>
              <w:top w:val="nil"/>
              <w:left w:val="nil"/>
              <w:bottom w:val="nil"/>
              <w:right w:val="nil"/>
            </w:tcBorders>
            <w:shd w:val="clear" w:color="auto" w:fill="auto"/>
          </w:tcPr>
          <w:p w14:paraId="6C333379"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034AAC03"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1.64</w:t>
            </w:r>
          </w:p>
        </w:tc>
        <w:tc>
          <w:tcPr>
            <w:tcW w:w="1215" w:type="dxa"/>
            <w:tcBorders>
              <w:top w:val="nil"/>
              <w:left w:val="nil"/>
              <w:bottom w:val="nil"/>
              <w:right w:val="nil"/>
            </w:tcBorders>
            <w:shd w:val="clear" w:color="auto" w:fill="auto"/>
            <w:vAlign w:val="bottom"/>
          </w:tcPr>
          <w:p w14:paraId="62B596BA"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9.66</w:t>
            </w:r>
          </w:p>
        </w:tc>
        <w:tc>
          <w:tcPr>
            <w:tcW w:w="1479" w:type="dxa"/>
            <w:tcBorders>
              <w:top w:val="nil"/>
              <w:left w:val="nil"/>
              <w:bottom w:val="nil"/>
              <w:right w:val="nil"/>
            </w:tcBorders>
            <w:shd w:val="clear" w:color="auto" w:fill="auto"/>
            <w:vAlign w:val="bottom"/>
          </w:tcPr>
          <w:p w14:paraId="6B643AC8"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8.02 (0.13)</w:t>
            </w:r>
          </w:p>
        </w:tc>
        <w:tc>
          <w:tcPr>
            <w:tcW w:w="1701" w:type="dxa"/>
            <w:vMerge/>
            <w:tcBorders>
              <w:left w:val="nil"/>
              <w:right w:val="nil"/>
            </w:tcBorders>
            <w:shd w:val="clear" w:color="auto" w:fill="auto"/>
            <w:vAlign w:val="bottom"/>
          </w:tcPr>
          <w:p w14:paraId="7F2FF9FF" w14:textId="77777777" w:rsidR="008C4E52" w:rsidRPr="0018419B" w:rsidRDefault="008C4E52" w:rsidP="001B2EB4">
            <w:pPr>
              <w:jc w:val="center"/>
              <w:rPr>
                <w:rFonts w:ascii="Times New Roman" w:hAnsi="Times New Roman"/>
                <w:sz w:val="20"/>
                <w:szCs w:val="22"/>
                <w:lang w:val="en-GB"/>
              </w:rPr>
            </w:pPr>
          </w:p>
        </w:tc>
      </w:tr>
      <w:tr w:rsidR="008C4E52" w:rsidRPr="0018419B" w14:paraId="12A49458" w14:textId="77777777" w:rsidTr="001B2EB4">
        <w:trPr>
          <w:gridAfter w:val="1"/>
          <w:wAfter w:w="510" w:type="dxa"/>
          <w:trHeight w:val="260"/>
          <w:jc w:val="center"/>
        </w:trPr>
        <w:tc>
          <w:tcPr>
            <w:tcW w:w="1385" w:type="dxa"/>
            <w:tcBorders>
              <w:top w:val="nil"/>
              <w:left w:val="nil"/>
              <w:right w:val="nil"/>
            </w:tcBorders>
            <w:shd w:val="clear" w:color="auto" w:fill="auto"/>
          </w:tcPr>
          <w:p w14:paraId="24D82E07"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146A8801"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2.22</w:t>
            </w:r>
          </w:p>
        </w:tc>
        <w:tc>
          <w:tcPr>
            <w:tcW w:w="1215" w:type="dxa"/>
            <w:tcBorders>
              <w:top w:val="nil"/>
              <w:left w:val="nil"/>
              <w:right w:val="nil"/>
            </w:tcBorders>
            <w:shd w:val="clear" w:color="auto" w:fill="auto"/>
            <w:vAlign w:val="bottom"/>
          </w:tcPr>
          <w:p w14:paraId="55F05073"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11.02*</w:t>
            </w:r>
          </w:p>
        </w:tc>
        <w:tc>
          <w:tcPr>
            <w:tcW w:w="1479" w:type="dxa"/>
            <w:tcBorders>
              <w:top w:val="nil"/>
              <w:left w:val="nil"/>
              <w:right w:val="nil"/>
            </w:tcBorders>
            <w:shd w:val="clear" w:color="auto" w:fill="auto"/>
            <w:vAlign w:val="bottom"/>
          </w:tcPr>
          <w:p w14:paraId="7F4B2D8E"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8.80 (0.15)</w:t>
            </w:r>
          </w:p>
        </w:tc>
        <w:tc>
          <w:tcPr>
            <w:tcW w:w="1701" w:type="dxa"/>
            <w:vMerge/>
            <w:tcBorders>
              <w:left w:val="nil"/>
              <w:right w:val="nil"/>
            </w:tcBorders>
            <w:shd w:val="clear" w:color="auto" w:fill="auto"/>
            <w:vAlign w:val="bottom"/>
          </w:tcPr>
          <w:p w14:paraId="021FA25E" w14:textId="77777777" w:rsidR="008C4E52" w:rsidRPr="0018419B" w:rsidRDefault="008C4E52" w:rsidP="001B2EB4">
            <w:pPr>
              <w:jc w:val="center"/>
              <w:rPr>
                <w:rFonts w:ascii="Times New Roman" w:hAnsi="Times New Roman"/>
                <w:sz w:val="20"/>
                <w:szCs w:val="22"/>
                <w:lang w:val="en-GB"/>
              </w:rPr>
            </w:pPr>
          </w:p>
        </w:tc>
      </w:tr>
      <w:tr w:rsidR="008C4E52" w:rsidRPr="00CE6618" w14:paraId="5A29DACE" w14:textId="77777777" w:rsidTr="001B2EB4">
        <w:trPr>
          <w:gridAfter w:val="1"/>
          <w:wAfter w:w="510" w:type="dxa"/>
          <w:trHeight w:val="287"/>
          <w:jc w:val="center"/>
        </w:trPr>
        <w:tc>
          <w:tcPr>
            <w:tcW w:w="7230" w:type="dxa"/>
            <w:gridSpan w:val="5"/>
            <w:tcBorders>
              <w:left w:val="nil"/>
              <w:bottom w:val="nil"/>
              <w:right w:val="nil"/>
            </w:tcBorders>
            <w:shd w:val="clear" w:color="auto" w:fill="auto"/>
          </w:tcPr>
          <w:p w14:paraId="4EDB9D2E" w14:textId="77777777" w:rsidR="008C4E52" w:rsidRPr="00CE6618" w:rsidRDefault="008C4E52" w:rsidP="001B2EB4">
            <w:pPr>
              <w:rPr>
                <w:rFonts w:ascii="Times New Roman" w:hAnsi="Times New Roman"/>
                <w:sz w:val="20"/>
                <w:szCs w:val="22"/>
                <w:lang w:val="en-GB"/>
              </w:rPr>
            </w:pPr>
            <w:r w:rsidRPr="00CE6618">
              <w:rPr>
                <w:rFonts w:ascii="Times New Roman" w:hAnsi="Times New Roman"/>
                <w:i/>
                <w:sz w:val="20"/>
                <w:szCs w:val="22"/>
              </w:rPr>
              <w:t xml:space="preserve">Panel C: </w:t>
            </w:r>
            <w:r>
              <w:rPr>
                <w:rFonts w:ascii="Times New Roman" w:hAnsi="Times New Roman"/>
                <w:i/>
                <w:sz w:val="20"/>
                <w:szCs w:val="22"/>
              </w:rPr>
              <w:t>P</w:t>
            </w:r>
            <w:r w:rsidRPr="00CE6618">
              <w:rPr>
                <w:rFonts w:ascii="Times New Roman" w:hAnsi="Times New Roman"/>
                <w:i/>
                <w:sz w:val="20"/>
                <w:szCs w:val="22"/>
              </w:rPr>
              <w:t xml:space="preserve">ortfolios based on the bottom 20% capitalized </w:t>
            </w:r>
            <w:r>
              <w:rPr>
                <w:rFonts w:ascii="Times New Roman" w:hAnsi="Times New Roman"/>
                <w:i/>
                <w:sz w:val="20"/>
                <w:szCs w:val="22"/>
              </w:rPr>
              <w:t>stocks</w:t>
            </w:r>
          </w:p>
        </w:tc>
      </w:tr>
      <w:tr w:rsidR="008C4E52" w:rsidRPr="0018419B" w14:paraId="041FFCB7" w14:textId="77777777" w:rsidTr="001B2EB4">
        <w:trPr>
          <w:gridAfter w:val="1"/>
          <w:wAfter w:w="510" w:type="dxa"/>
          <w:trHeight w:val="287"/>
          <w:jc w:val="center"/>
        </w:trPr>
        <w:tc>
          <w:tcPr>
            <w:tcW w:w="1385" w:type="dxa"/>
            <w:tcBorders>
              <w:left w:val="nil"/>
              <w:bottom w:val="nil"/>
              <w:right w:val="nil"/>
            </w:tcBorders>
            <w:shd w:val="clear" w:color="auto" w:fill="auto"/>
          </w:tcPr>
          <w:p w14:paraId="12BBFCA9"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50D8A17B"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-18.18*</w:t>
            </w:r>
          </w:p>
        </w:tc>
        <w:tc>
          <w:tcPr>
            <w:tcW w:w="1215" w:type="dxa"/>
            <w:tcBorders>
              <w:left w:val="nil"/>
              <w:bottom w:val="nil"/>
              <w:right w:val="nil"/>
            </w:tcBorders>
            <w:shd w:val="clear" w:color="auto" w:fill="auto"/>
            <w:vAlign w:val="bottom"/>
          </w:tcPr>
          <w:p w14:paraId="21B7CD78"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-4.76</w:t>
            </w:r>
          </w:p>
        </w:tc>
        <w:tc>
          <w:tcPr>
            <w:tcW w:w="1479" w:type="dxa"/>
            <w:tcBorders>
              <w:left w:val="nil"/>
              <w:bottom w:val="nil"/>
              <w:right w:val="nil"/>
            </w:tcBorders>
            <w:shd w:val="clear" w:color="auto" w:fill="auto"/>
            <w:vAlign w:val="bottom"/>
          </w:tcPr>
          <w:p w14:paraId="235229A5"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13.42 (0.20)*</w:t>
            </w:r>
          </w:p>
        </w:tc>
        <w:tc>
          <w:tcPr>
            <w:tcW w:w="1701" w:type="dxa"/>
            <w:vMerge w:val="restart"/>
            <w:tcBorders>
              <w:left w:val="nil"/>
              <w:right w:val="nil"/>
            </w:tcBorders>
            <w:shd w:val="clear" w:color="auto" w:fill="auto"/>
            <w:vAlign w:val="center"/>
          </w:tcPr>
          <w:p w14:paraId="2214697F" w14:textId="77777777" w:rsidR="008C4E52" w:rsidRPr="0018419B" w:rsidRDefault="008C4E52" w:rsidP="001B2EB4">
            <w:pPr>
              <w:jc w:val="center"/>
              <w:rPr>
                <w:rFonts w:ascii="Times New Roman" w:hAnsi="Times New Roman"/>
                <w:sz w:val="20"/>
                <w:szCs w:val="22"/>
                <w:lang w:val="en-GB"/>
              </w:rPr>
            </w:pPr>
            <w:r>
              <w:rPr>
                <w:rFonts w:ascii="Times New Roman" w:hAnsi="Times New Roman"/>
                <w:sz w:val="20"/>
                <w:szCs w:val="22"/>
                <w:lang w:val="en-GB"/>
              </w:rPr>
              <w:t>636</w:t>
            </w:r>
          </w:p>
        </w:tc>
      </w:tr>
      <w:tr w:rsidR="008C4E52" w:rsidRPr="0018419B" w14:paraId="12660181" w14:textId="77777777" w:rsidTr="001B2EB4">
        <w:trPr>
          <w:gridAfter w:val="1"/>
          <w:wAfter w:w="510" w:type="dxa"/>
          <w:trHeight w:val="260"/>
          <w:jc w:val="center"/>
        </w:trPr>
        <w:tc>
          <w:tcPr>
            <w:tcW w:w="1385" w:type="dxa"/>
            <w:tcBorders>
              <w:top w:val="nil"/>
              <w:left w:val="nil"/>
              <w:bottom w:val="nil"/>
              <w:right w:val="nil"/>
            </w:tcBorders>
            <w:shd w:val="clear" w:color="auto" w:fill="auto"/>
          </w:tcPr>
          <w:p w14:paraId="5A2EA835"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4AF7EE24"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-19.26*</w:t>
            </w:r>
          </w:p>
        </w:tc>
        <w:tc>
          <w:tcPr>
            <w:tcW w:w="1215" w:type="dxa"/>
            <w:tcBorders>
              <w:top w:val="nil"/>
              <w:left w:val="nil"/>
              <w:bottom w:val="nil"/>
              <w:right w:val="nil"/>
            </w:tcBorders>
            <w:shd w:val="clear" w:color="auto" w:fill="auto"/>
            <w:vAlign w:val="bottom"/>
          </w:tcPr>
          <w:p w14:paraId="2477C2B5"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-3.81</w:t>
            </w:r>
          </w:p>
        </w:tc>
        <w:tc>
          <w:tcPr>
            <w:tcW w:w="1479" w:type="dxa"/>
            <w:tcBorders>
              <w:top w:val="nil"/>
              <w:left w:val="nil"/>
              <w:bottom w:val="nil"/>
              <w:right w:val="nil"/>
            </w:tcBorders>
            <w:shd w:val="clear" w:color="auto" w:fill="auto"/>
            <w:vAlign w:val="bottom"/>
          </w:tcPr>
          <w:p w14:paraId="21755540"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15.45 (0.23)</w:t>
            </w:r>
            <w:r>
              <w:rPr>
                <w:color w:val="000000"/>
                <w:sz w:val="20"/>
                <w:szCs w:val="20"/>
              </w:rPr>
              <w:t>*</w:t>
            </w:r>
          </w:p>
        </w:tc>
        <w:tc>
          <w:tcPr>
            <w:tcW w:w="1701" w:type="dxa"/>
            <w:vMerge/>
            <w:tcBorders>
              <w:left w:val="nil"/>
              <w:right w:val="nil"/>
            </w:tcBorders>
            <w:shd w:val="clear" w:color="auto" w:fill="auto"/>
            <w:vAlign w:val="bottom"/>
          </w:tcPr>
          <w:p w14:paraId="2D543445" w14:textId="77777777" w:rsidR="008C4E52" w:rsidRPr="0018419B" w:rsidRDefault="008C4E52" w:rsidP="001B2EB4">
            <w:pPr>
              <w:jc w:val="center"/>
              <w:rPr>
                <w:rFonts w:ascii="Times New Roman" w:hAnsi="Times New Roman"/>
                <w:sz w:val="20"/>
                <w:szCs w:val="22"/>
                <w:lang w:val="en-GB"/>
              </w:rPr>
            </w:pPr>
          </w:p>
        </w:tc>
      </w:tr>
      <w:tr w:rsidR="008C4E52" w:rsidRPr="0018419B" w14:paraId="25E9CB4E" w14:textId="77777777" w:rsidTr="001B2EB4">
        <w:trPr>
          <w:gridAfter w:val="1"/>
          <w:wAfter w:w="510" w:type="dxa"/>
          <w:trHeight w:val="69"/>
          <w:jc w:val="center"/>
        </w:trPr>
        <w:tc>
          <w:tcPr>
            <w:tcW w:w="1385" w:type="dxa"/>
            <w:tcBorders>
              <w:top w:val="nil"/>
              <w:left w:val="nil"/>
              <w:bottom w:val="nil"/>
              <w:right w:val="nil"/>
            </w:tcBorders>
            <w:shd w:val="clear" w:color="auto" w:fill="auto"/>
          </w:tcPr>
          <w:p w14:paraId="6E545B72"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35451D59"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-19.84*</w:t>
            </w:r>
          </w:p>
        </w:tc>
        <w:tc>
          <w:tcPr>
            <w:tcW w:w="1215" w:type="dxa"/>
            <w:tcBorders>
              <w:top w:val="nil"/>
              <w:left w:val="nil"/>
              <w:bottom w:val="nil"/>
              <w:right w:val="nil"/>
            </w:tcBorders>
            <w:shd w:val="clear" w:color="auto" w:fill="auto"/>
            <w:vAlign w:val="bottom"/>
          </w:tcPr>
          <w:p w14:paraId="3783BFC4"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-4.36</w:t>
            </w:r>
          </w:p>
        </w:tc>
        <w:tc>
          <w:tcPr>
            <w:tcW w:w="1479" w:type="dxa"/>
            <w:tcBorders>
              <w:top w:val="nil"/>
              <w:left w:val="nil"/>
              <w:bottom w:val="nil"/>
              <w:right w:val="nil"/>
            </w:tcBorders>
            <w:shd w:val="clear" w:color="auto" w:fill="auto"/>
            <w:vAlign w:val="bottom"/>
          </w:tcPr>
          <w:p w14:paraId="54609346"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15.48 (0.20)</w:t>
            </w:r>
            <w:r>
              <w:rPr>
                <w:color w:val="000000"/>
                <w:sz w:val="20"/>
                <w:szCs w:val="20"/>
              </w:rPr>
              <w:t>*</w:t>
            </w:r>
          </w:p>
        </w:tc>
        <w:tc>
          <w:tcPr>
            <w:tcW w:w="1701" w:type="dxa"/>
            <w:vMerge/>
            <w:tcBorders>
              <w:left w:val="nil"/>
              <w:right w:val="nil"/>
            </w:tcBorders>
            <w:shd w:val="clear" w:color="auto" w:fill="auto"/>
            <w:vAlign w:val="bottom"/>
          </w:tcPr>
          <w:p w14:paraId="17FED2CD" w14:textId="77777777" w:rsidR="008C4E52" w:rsidRPr="0018419B" w:rsidRDefault="008C4E52" w:rsidP="001B2EB4">
            <w:pPr>
              <w:jc w:val="center"/>
              <w:rPr>
                <w:rFonts w:ascii="Times New Roman" w:hAnsi="Times New Roman"/>
                <w:sz w:val="20"/>
                <w:szCs w:val="22"/>
                <w:lang w:val="en-GB"/>
              </w:rPr>
            </w:pPr>
          </w:p>
        </w:tc>
      </w:tr>
      <w:tr w:rsidR="008C4E52" w:rsidRPr="0018419B" w14:paraId="74D42911" w14:textId="77777777" w:rsidTr="001B2EB4">
        <w:trPr>
          <w:gridAfter w:val="1"/>
          <w:wAfter w:w="510" w:type="dxa"/>
          <w:trHeight w:val="260"/>
          <w:jc w:val="center"/>
        </w:trPr>
        <w:tc>
          <w:tcPr>
            <w:tcW w:w="1385" w:type="dxa"/>
            <w:tcBorders>
              <w:top w:val="nil"/>
              <w:left w:val="nil"/>
              <w:right w:val="nil"/>
            </w:tcBorders>
            <w:shd w:val="clear" w:color="auto" w:fill="auto"/>
          </w:tcPr>
          <w:p w14:paraId="15293818"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6959B281"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-15.72</w:t>
            </w:r>
          </w:p>
        </w:tc>
        <w:tc>
          <w:tcPr>
            <w:tcW w:w="1215" w:type="dxa"/>
            <w:tcBorders>
              <w:top w:val="nil"/>
              <w:left w:val="nil"/>
              <w:right w:val="nil"/>
            </w:tcBorders>
            <w:shd w:val="clear" w:color="auto" w:fill="auto"/>
            <w:vAlign w:val="bottom"/>
          </w:tcPr>
          <w:p w14:paraId="3121EB23"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-0.47</w:t>
            </w:r>
          </w:p>
        </w:tc>
        <w:tc>
          <w:tcPr>
            <w:tcW w:w="1479" w:type="dxa"/>
            <w:tcBorders>
              <w:top w:val="nil"/>
              <w:left w:val="nil"/>
              <w:right w:val="nil"/>
            </w:tcBorders>
            <w:shd w:val="clear" w:color="auto" w:fill="auto"/>
            <w:vAlign w:val="bottom"/>
          </w:tcPr>
          <w:p w14:paraId="7D46633F"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15.25 (0.21)</w:t>
            </w:r>
            <w:r>
              <w:rPr>
                <w:color w:val="000000"/>
                <w:sz w:val="20"/>
                <w:szCs w:val="20"/>
              </w:rPr>
              <w:t>*</w:t>
            </w:r>
          </w:p>
        </w:tc>
        <w:tc>
          <w:tcPr>
            <w:tcW w:w="1701" w:type="dxa"/>
            <w:vMerge/>
            <w:tcBorders>
              <w:left w:val="nil"/>
              <w:right w:val="nil"/>
            </w:tcBorders>
            <w:shd w:val="clear" w:color="auto" w:fill="auto"/>
            <w:vAlign w:val="bottom"/>
          </w:tcPr>
          <w:p w14:paraId="105A574F" w14:textId="77777777" w:rsidR="008C4E52" w:rsidRPr="0018419B" w:rsidRDefault="008C4E52" w:rsidP="001B2EB4">
            <w:pPr>
              <w:jc w:val="center"/>
              <w:rPr>
                <w:rFonts w:ascii="Times New Roman" w:hAnsi="Times New Roman"/>
                <w:sz w:val="20"/>
                <w:szCs w:val="22"/>
                <w:lang w:val="en-GB"/>
              </w:rPr>
            </w:pPr>
          </w:p>
        </w:tc>
      </w:tr>
      <w:tr w:rsidR="008C4E52" w:rsidRPr="00A03874" w14:paraId="33B878AC" w14:textId="77777777" w:rsidTr="001B2EB4">
        <w:trPr>
          <w:trHeight w:val="287"/>
          <w:jc w:val="center"/>
        </w:trPr>
        <w:tc>
          <w:tcPr>
            <w:tcW w:w="7740" w:type="dxa"/>
            <w:gridSpan w:val="6"/>
            <w:tcBorders>
              <w:left w:val="nil"/>
              <w:bottom w:val="nil"/>
              <w:right w:val="nil"/>
            </w:tcBorders>
            <w:shd w:val="clear" w:color="auto" w:fill="auto"/>
          </w:tcPr>
          <w:p w14:paraId="0A387A4C" w14:textId="77777777" w:rsidR="008C4E52" w:rsidRPr="00A03874" w:rsidRDefault="008C4E52" w:rsidP="001B2EB4">
            <w:pPr>
              <w:rPr>
                <w:rFonts w:ascii="Times New Roman" w:hAnsi="Times New Roman"/>
                <w:sz w:val="22"/>
                <w:szCs w:val="22"/>
                <w:lang w:val="en-GB"/>
              </w:rPr>
            </w:pPr>
            <w:r w:rsidRPr="00A03874">
              <w:rPr>
                <w:rFonts w:ascii="Times New Roman" w:hAnsi="Times New Roman"/>
                <w:i/>
                <w:sz w:val="22"/>
                <w:szCs w:val="22"/>
              </w:rPr>
              <w:t xml:space="preserve">Panel D: </w:t>
            </w:r>
            <w:r w:rsidRPr="00A03874">
              <w:rPr>
                <w:rFonts w:ascii="Times New Roman" w:hAnsi="Times New Roman"/>
                <w:i/>
                <w:sz w:val="20"/>
                <w:szCs w:val="22"/>
              </w:rPr>
              <w:t>Chiang Mai Initiative</w:t>
            </w:r>
            <w:r w:rsidRPr="00A03874">
              <w:rPr>
                <w:rFonts w:ascii="Times New Roman" w:hAnsi="Times New Roman"/>
                <w:sz w:val="20"/>
                <w:szCs w:val="22"/>
              </w:rPr>
              <w:t xml:space="preserve"> </w:t>
            </w:r>
            <w:r w:rsidRPr="00A03874">
              <w:rPr>
                <w:rFonts w:ascii="Times New Roman" w:hAnsi="Times New Roman"/>
                <w:i/>
                <w:sz w:val="22"/>
                <w:szCs w:val="22"/>
              </w:rPr>
              <w:t>countries portfolios</w:t>
            </w:r>
          </w:p>
        </w:tc>
      </w:tr>
      <w:tr w:rsidR="008C4E52" w:rsidRPr="0018419B" w14:paraId="2F814B86" w14:textId="77777777" w:rsidTr="001B2EB4">
        <w:trPr>
          <w:gridAfter w:val="1"/>
          <w:wAfter w:w="510" w:type="dxa"/>
          <w:trHeight w:val="287"/>
          <w:jc w:val="center"/>
        </w:trPr>
        <w:tc>
          <w:tcPr>
            <w:tcW w:w="1385" w:type="dxa"/>
            <w:tcBorders>
              <w:left w:val="nil"/>
              <w:bottom w:val="nil"/>
              <w:right w:val="nil"/>
            </w:tcBorders>
            <w:shd w:val="clear" w:color="auto" w:fill="auto"/>
          </w:tcPr>
          <w:p w14:paraId="46FA27C4"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05D45669"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-15.88</w:t>
            </w:r>
          </w:p>
        </w:tc>
        <w:tc>
          <w:tcPr>
            <w:tcW w:w="1215" w:type="dxa"/>
            <w:tcBorders>
              <w:left w:val="nil"/>
              <w:bottom w:val="nil"/>
              <w:right w:val="nil"/>
            </w:tcBorders>
            <w:shd w:val="clear" w:color="auto" w:fill="auto"/>
            <w:vAlign w:val="bottom"/>
          </w:tcPr>
          <w:p w14:paraId="3E03A335"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5.37</w:t>
            </w:r>
          </w:p>
        </w:tc>
        <w:tc>
          <w:tcPr>
            <w:tcW w:w="1479" w:type="dxa"/>
            <w:tcBorders>
              <w:left w:val="nil"/>
              <w:bottom w:val="nil"/>
              <w:right w:val="nil"/>
            </w:tcBorders>
            <w:shd w:val="clear" w:color="auto" w:fill="auto"/>
            <w:vAlign w:val="bottom"/>
          </w:tcPr>
          <w:p w14:paraId="2C98F069"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21.26 (0.24)*</w:t>
            </w:r>
          </w:p>
        </w:tc>
        <w:tc>
          <w:tcPr>
            <w:tcW w:w="1701" w:type="dxa"/>
            <w:vMerge w:val="restart"/>
            <w:tcBorders>
              <w:left w:val="nil"/>
              <w:right w:val="nil"/>
            </w:tcBorders>
            <w:shd w:val="clear" w:color="auto" w:fill="auto"/>
            <w:vAlign w:val="center"/>
          </w:tcPr>
          <w:p w14:paraId="024BC2EA" w14:textId="77777777" w:rsidR="008C4E52" w:rsidRPr="0018419B" w:rsidRDefault="008C4E52" w:rsidP="001B2EB4">
            <w:pPr>
              <w:jc w:val="center"/>
              <w:rPr>
                <w:rFonts w:ascii="Times New Roman" w:hAnsi="Times New Roman"/>
                <w:sz w:val="20"/>
                <w:szCs w:val="22"/>
                <w:lang w:val="en-GB"/>
              </w:rPr>
            </w:pPr>
            <w:r>
              <w:rPr>
                <w:rFonts w:ascii="Times New Roman" w:hAnsi="Times New Roman"/>
                <w:sz w:val="20"/>
                <w:szCs w:val="22"/>
                <w:lang w:val="en-GB"/>
              </w:rPr>
              <w:t>2.914</w:t>
            </w:r>
          </w:p>
        </w:tc>
      </w:tr>
      <w:tr w:rsidR="008C4E52" w:rsidRPr="0018419B" w14:paraId="339FC383" w14:textId="77777777" w:rsidTr="001B2EB4">
        <w:trPr>
          <w:gridAfter w:val="1"/>
          <w:wAfter w:w="510" w:type="dxa"/>
          <w:trHeight w:val="260"/>
          <w:jc w:val="center"/>
        </w:trPr>
        <w:tc>
          <w:tcPr>
            <w:tcW w:w="1385" w:type="dxa"/>
            <w:tcBorders>
              <w:top w:val="nil"/>
              <w:left w:val="nil"/>
              <w:bottom w:val="nil"/>
              <w:right w:val="nil"/>
            </w:tcBorders>
            <w:shd w:val="clear" w:color="auto" w:fill="auto"/>
          </w:tcPr>
          <w:p w14:paraId="0E3B1639"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0BD03837"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-6.43</w:t>
            </w:r>
          </w:p>
        </w:tc>
        <w:tc>
          <w:tcPr>
            <w:tcW w:w="1215" w:type="dxa"/>
            <w:tcBorders>
              <w:top w:val="nil"/>
              <w:left w:val="nil"/>
              <w:bottom w:val="nil"/>
              <w:right w:val="nil"/>
            </w:tcBorders>
            <w:shd w:val="clear" w:color="auto" w:fill="auto"/>
            <w:vAlign w:val="bottom"/>
          </w:tcPr>
          <w:p w14:paraId="4E094F9A"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1.68</w:t>
            </w:r>
          </w:p>
        </w:tc>
        <w:tc>
          <w:tcPr>
            <w:tcW w:w="1479" w:type="dxa"/>
            <w:tcBorders>
              <w:top w:val="nil"/>
              <w:left w:val="nil"/>
              <w:bottom w:val="nil"/>
              <w:right w:val="nil"/>
            </w:tcBorders>
            <w:shd w:val="clear" w:color="auto" w:fill="auto"/>
            <w:vAlign w:val="bottom"/>
          </w:tcPr>
          <w:p w14:paraId="563F9492"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8.10 (0.10)</w:t>
            </w:r>
          </w:p>
        </w:tc>
        <w:tc>
          <w:tcPr>
            <w:tcW w:w="1701" w:type="dxa"/>
            <w:vMerge/>
            <w:tcBorders>
              <w:left w:val="nil"/>
              <w:right w:val="nil"/>
            </w:tcBorders>
            <w:shd w:val="clear" w:color="auto" w:fill="auto"/>
            <w:vAlign w:val="bottom"/>
          </w:tcPr>
          <w:p w14:paraId="603385C5" w14:textId="77777777" w:rsidR="008C4E52" w:rsidRPr="0018419B" w:rsidRDefault="008C4E52" w:rsidP="001B2EB4">
            <w:pPr>
              <w:jc w:val="center"/>
              <w:rPr>
                <w:rFonts w:ascii="Times New Roman" w:hAnsi="Times New Roman"/>
                <w:sz w:val="20"/>
                <w:szCs w:val="22"/>
                <w:lang w:val="en-GB"/>
              </w:rPr>
            </w:pPr>
          </w:p>
        </w:tc>
      </w:tr>
      <w:tr w:rsidR="008C4E52" w:rsidRPr="0018419B" w14:paraId="157329CB" w14:textId="77777777" w:rsidTr="001B2EB4">
        <w:trPr>
          <w:gridAfter w:val="1"/>
          <w:wAfter w:w="510" w:type="dxa"/>
          <w:trHeight w:val="247"/>
          <w:jc w:val="center"/>
        </w:trPr>
        <w:tc>
          <w:tcPr>
            <w:tcW w:w="1385" w:type="dxa"/>
            <w:tcBorders>
              <w:top w:val="nil"/>
              <w:left w:val="nil"/>
              <w:bottom w:val="nil"/>
              <w:right w:val="nil"/>
            </w:tcBorders>
            <w:shd w:val="clear" w:color="auto" w:fill="auto"/>
          </w:tcPr>
          <w:p w14:paraId="131C567A"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412E50A6"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-2.44</w:t>
            </w:r>
          </w:p>
        </w:tc>
        <w:tc>
          <w:tcPr>
            <w:tcW w:w="1215" w:type="dxa"/>
            <w:tcBorders>
              <w:top w:val="nil"/>
              <w:left w:val="nil"/>
              <w:bottom w:val="nil"/>
              <w:right w:val="nil"/>
            </w:tcBorders>
            <w:shd w:val="clear" w:color="auto" w:fill="auto"/>
            <w:vAlign w:val="bottom"/>
          </w:tcPr>
          <w:p w14:paraId="28D8D157"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7.42</w:t>
            </w:r>
          </w:p>
        </w:tc>
        <w:tc>
          <w:tcPr>
            <w:tcW w:w="1479" w:type="dxa"/>
            <w:tcBorders>
              <w:top w:val="nil"/>
              <w:left w:val="nil"/>
              <w:bottom w:val="nil"/>
              <w:right w:val="nil"/>
            </w:tcBorders>
            <w:shd w:val="clear" w:color="auto" w:fill="auto"/>
            <w:vAlign w:val="bottom"/>
          </w:tcPr>
          <w:p w14:paraId="20E3B2B3"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9.86 (0.12)</w:t>
            </w:r>
          </w:p>
        </w:tc>
        <w:tc>
          <w:tcPr>
            <w:tcW w:w="1701" w:type="dxa"/>
            <w:vMerge/>
            <w:tcBorders>
              <w:left w:val="nil"/>
              <w:right w:val="nil"/>
            </w:tcBorders>
            <w:shd w:val="clear" w:color="auto" w:fill="auto"/>
            <w:vAlign w:val="bottom"/>
          </w:tcPr>
          <w:p w14:paraId="5A4B4A6D" w14:textId="77777777" w:rsidR="008C4E52" w:rsidRPr="0018419B" w:rsidRDefault="008C4E52" w:rsidP="001B2EB4">
            <w:pPr>
              <w:jc w:val="center"/>
              <w:rPr>
                <w:rFonts w:ascii="Times New Roman" w:hAnsi="Times New Roman"/>
                <w:sz w:val="20"/>
                <w:szCs w:val="22"/>
                <w:lang w:val="en-GB"/>
              </w:rPr>
            </w:pPr>
          </w:p>
        </w:tc>
      </w:tr>
      <w:tr w:rsidR="008C4E52" w:rsidRPr="0018419B" w14:paraId="59610E87" w14:textId="77777777" w:rsidTr="001B2EB4">
        <w:trPr>
          <w:gridAfter w:val="1"/>
          <w:wAfter w:w="510" w:type="dxa"/>
          <w:trHeight w:val="260"/>
          <w:jc w:val="center"/>
        </w:trPr>
        <w:tc>
          <w:tcPr>
            <w:tcW w:w="1385" w:type="dxa"/>
            <w:tcBorders>
              <w:top w:val="nil"/>
              <w:left w:val="nil"/>
              <w:right w:val="nil"/>
            </w:tcBorders>
            <w:shd w:val="clear" w:color="auto" w:fill="auto"/>
          </w:tcPr>
          <w:p w14:paraId="7E16FD53"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53015C47"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-1.31</w:t>
            </w:r>
          </w:p>
        </w:tc>
        <w:tc>
          <w:tcPr>
            <w:tcW w:w="1215" w:type="dxa"/>
            <w:tcBorders>
              <w:top w:val="nil"/>
              <w:left w:val="nil"/>
              <w:right w:val="nil"/>
            </w:tcBorders>
            <w:shd w:val="clear" w:color="auto" w:fill="auto"/>
            <w:vAlign w:val="bottom"/>
          </w:tcPr>
          <w:p w14:paraId="763DE4D5"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6.55</w:t>
            </w:r>
          </w:p>
        </w:tc>
        <w:tc>
          <w:tcPr>
            <w:tcW w:w="1479" w:type="dxa"/>
            <w:tcBorders>
              <w:top w:val="nil"/>
              <w:left w:val="nil"/>
              <w:right w:val="nil"/>
            </w:tcBorders>
            <w:shd w:val="clear" w:color="auto" w:fill="auto"/>
            <w:vAlign w:val="bottom"/>
          </w:tcPr>
          <w:p w14:paraId="3F80C5CD"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7.86 (0.10)</w:t>
            </w:r>
          </w:p>
        </w:tc>
        <w:tc>
          <w:tcPr>
            <w:tcW w:w="1701" w:type="dxa"/>
            <w:vMerge/>
            <w:tcBorders>
              <w:left w:val="nil"/>
              <w:right w:val="nil"/>
            </w:tcBorders>
            <w:shd w:val="clear" w:color="auto" w:fill="auto"/>
            <w:vAlign w:val="bottom"/>
          </w:tcPr>
          <w:p w14:paraId="4A311E37" w14:textId="77777777" w:rsidR="008C4E52" w:rsidRPr="0018419B" w:rsidRDefault="008C4E52" w:rsidP="001B2EB4">
            <w:pPr>
              <w:jc w:val="center"/>
              <w:rPr>
                <w:rFonts w:ascii="Times New Roman" w:hAnsi="Times New Roman"/>
                <w:sz w:val="20"/>
                <w:szCs w:val="22"/>
                <w:lang w:val="en-GB"/>
              </w:rPr>
            </w:pPr>
          </w:p>
        </w:tc>
      </w:tr>
      <w:tr w:rsidR="008C4E52" w:rsidRPr="00A03874" w14:paraId="27641E60" w14:textId="77777777" w:rsidTr="001B2EB4">
        <w:trPr>
          <w:trHeight w:val="247"/>
          <w:jc w:val="center"/>
        </w:trPr>
        <w:tc>
          <w:tcPr>
            <w:tcW w:w="7740" w:type="dxa"/>
            <w:gridSpan w:val="6"/>
            <w:tcBorders>
              <w:top w:val="single" w:sz="4" w:space="0" w:color="auto"/>
              <w:left w:val="nil"/>
              <w:bottom w:val="single" w:sz="4" w:space="0" w:color="auto"/>
              <w:right w:val="nil"/>
            </w:tcBorders>
            <w:shd w:val="clear" w:color="auto" w:fill="auto"/>
          </w:tcPr>
          <w:p w14:paraId="7B77361E" w14:textId="77777777" w:rsidR="008C4E52" w:rsidRPr="00A03874" w:rsidRDefault="008C4E52" w:rsidP="001B2EB4">
            <w:pPr>
              <w:rPr>
                <w:rFonts w:ascii="Times New Roman" w:hAnsi="Times New Roman"/>
                <w:i/>
                <w:sz w:val="22"/>
                <w:szCs w:val="22"/>
              </w:rPr>
            </w:pPr>
            <w:r w:rsidRPr="00A03874">
              <w:rPr>
                <w:rFonts w:ascii="Times New Roman" w:hAnsi="Times New Roman"/>
                <w:i/>
                <w:sz w:val="22"/>
                <w:szCs w:val="22"/>
              </w:rPr>
              <w:t>Panel E: Non-Chiang Mai Initiative</w:t>
            </w:r>
            <w:r w:rsidRPr="00A03874">
              <w:rPr>
                <w:rFonts w:ascii="Times New Roman" w:hAnsi="Times New Roman"/>
                <w:sz w:val="20"/>
                <w:szCs w:val="22"/>
              </w:rPr>
              <w:t xml:space="preserve"> </w:t>
            </w:r>
            <w:r w:rsidRPr="00A03874">
              <w:rPr>
                <w:rFonts w:ascii="Times New Roman" w:hAnsi="Times New Roman"/>
                <w:i/>
                <w:sz w:val="22"/>
                <w:szCs w:val="22"/>
              </w:rPr>
              <w:t>countries portfolios</w:t>
            </w:r>
          </w:p>
        </w:tc>
      </w:tr>
      <w:tr w:rsidR="008C4E52" w:rsidRPr="0018419B" w14:paraId="5F21C269" w14:textId="77777777" w:rsidTr="001B2EB4">
        <w:trPr>
          <w:gridAfter w:val="1"/>
          <w:wAfter w:w="510" w:type="dxa"/>
          <w:trHeight w:val="287"/>
          <w:jc w:val="center"/>
        </w:trPr>
        <w:tc>
          <w:tcPr>
            <w:tcW w:w="1385" w:type="dxa"/>
            <w:tcBorders>
              <w:left w:val="nil"/>
              <w:bottom w:val="nil"/>
              <w:right w:val="nil"/>
            </w:tcBorders>
            <w:shd w:val="clear" w:color="auto" w:fill="auto"/>
          </w:tcPr>
          <w:p w14:paraId="46EE1DEB"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37FEA06E"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-25.33</w:t>
            </w:r>
          </w:p>
        </w:tc>
        <w:tc>
          <w:tcPr>
            <w:tcW w:w="1215" w:type="dxa"/>
            <w:tcBorders>
              <w:left w:val="nil"/>
              <w:bottom w:val="nil"/>
              <w:right w:val="nil"/>
            </w:tcBorders>
            <w:shd w:val="clear" w:color="auto" w:fill="auto"/>
            <w:vAlign w:val="bottom"/>
          </w:tcPr>
          <w:p w14:paraId="3E5D708E"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20.19*</w:t>
            </w:r>
          </w:p>
        </w:tc>
        <w:tc>
          <w:tcPr>
            <w:tcW w:w="1479" w:type="dxa"/>
            <w:tcBorders>
              <w:left w:val="nil"/>
              <w:bottom w:val="nil"/>
              <w:right w:val="nil"/>
            </w:tcBorders>
            <w:shd w:val="clear" w:color="auto" w:fill="auto"/>
            <w:vAlign w:val="bottom"/>
          </w:tcPr>
          <w:p w14:paraId="21B3D433"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45.53 (0.36)*</w:t>
            </w:r>
          </w:p>
        </w:tc>
        <w:tc>
          <w:tcPr>
            <w:tcW w:w="1701" w:type="dxa"/>
            <w:vMerge w:val="restart"/>
            <w:tcBorders>
              <w:left w:val="nil"/>
              <w:bottom w:val="single" w:sz="4" w:space="0" w:color="auto"/>
              <w:right w:val="nil"/>
            </w:tcBorders>
            <w:shd w:val="clear" w:color="auto" w:fill="auto"/>
            <w:vAlign w:val="center"/>
          </w:tcPr>
          <w:p w14:paraId="0AE06F7D" w14:textId="77777777" w:rsidR="008C4E52" w:rsidRPr="0018419B" w:rsidRDefault="008C4E52" w:rsidP="001B2EB4">
            <w:pPr>
              <w:jc w:val="center"/>
              <w:rPr>
                <w:rFonts w:ascii="Times New Roman" w:hAnsi="Times New Roman"/>
                <w:sz w:val="20"/>
                <w:szCs w:val="22"/>
                <w:lang w:val="en-GB"/>
              </w:rPr>
            </w:pPr>
            <w:r>
              <w:rPr>
                <w:rFonts w:ascii="Times New Roman" w:hAnsi="Times New Roman"/>
                <w:sz w:val="20"/>
                <w:szCs w:val="22"/>
                <w:lang w:val="en-GB"/>
              </w:rPr>
              <w:t>655</w:t>
            </w:r>
          </w:p>
        </w:tc>
      </w:tr>
      <w:tr w:rsidR="008C4E52" w:rsidRPr="0018419B" w14:paraId="6027A87E" w14:textId="77777777" w:rsidTr="001B2EB4">
        <w:trPr>
          <w:gridAfter w:val="1"/>
          <w:wAfter w:w="510" w:type="dxa"/>
          <w:trHeight w:val="260"/>
          <w:jc w:val="center"/>
        </w:trPr>
        <w:tc>
          <w:tcPr>
            <w:tcW w:w="1385" w:type="dxa"/>
            <w:tcBorders>
              <w:top w:val="nil"/>
              <w:left w:val="nil"/>
              <w:bottom w:val="nil"/>
              <w:right w:val="nil"/>
            </w:tcBorders>
            <w:shd w:val="clear" w:color="auto" w:fill="auto"/>
          </w:tcPr>
          <w:p w14:paraId="2D2C123C"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0EC44458"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3.95</w:t>
            </w:r>
          </w:p>
        </w:tc>
        <w:tc>
          <w:tcPr>
            <w:tcW w:w="1215" w:type="dxa"/>
            <w:tcBorders>
              <w:top w:val="nil"/>
              <w:left w:val="nil"/>
              <w:bottom w:val="nil"/>
              <w:right w:val="nil"/>
            </w:tcBorders>
            <w:shd w:val="clear" w:color="auto" w:fill="auto"/>
            <w:vAlign w:val="bottom"/>
          </w:tcPr>
          <w:p w14:paraId="1A7E8E75"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20.49*</w:t>
            </w:r>
          </w:p>
        </w:tc>
        <w:tc>
          <w:tcPr>
            <w:tcW w:w="1479" w:type="dxa"/>
            <w:tcBorders>
              <w:top w:val="nil"/>
              <w:left w:val="nil"/>
              <w:bottom w:val="nil"/>
              <w:right w:val="nil"/>
            </w:tcBorders>
            <w:shd w:val="clear" w:color="auto" w:fill="auto"/>
            <w:vAlign w:val="bottom"/>
          </w:tcPr>
          <w:p w14:paraId="042BD19C"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16.54 (0.16)</w:t>
            </w:r>
          </w:p>
        </w:tc>
        <w:tc>
          <w:tcPr>
            <w:tcW w:w="1701" w:type="dxa"/>
            <w:vMerge/>
            <w:tcBorders>
              <w:left w:val="nil"/>
              <w:bottom w:val="single" w:sz="4" w:space="0" w:color="auto"/>
              <w:right w:val="nil"/>
            </w:tcBorders>
            <w:shd w:val="clear" w:color="auto" w:fill="auto"/>
            <w:vAlign w:val="bottom"/>
          </w:tcPr>
          <w:p w14:paraId="2014FC81" w14:textId="77777777" w:rsidR="008C4E52" w:rsidRPr="0018419B" w:rsidRDefault="008C4E52" w:rsidP="001B2EB4">
            <w:pPr>
              <w:jc w:val="center"/>
              <w:rPr>
                <w:rFonts w:ascii="Times New Roman" w:hAnsi="Times New Roman"/>
                <w:sz w:val="20"/>
                <w:szCs w:val="22"/>
                <w:lang w:val="en-GB"/>
              </w:rPr>
            </w:pPr>
          </w:p>
        </w:tc>
      </w:tr>
      <w:tr w:rsidR="008C4E52" w:rsidRPr="0018419B" w14:paraId="78D67E6F" w14:textId="77777777" w:rsidTr="001B2EB4">
        <w:trPr>
          <w:gridAfter w:val="1"/>
          <w:wAfter w:w="510" w:type="dxa"/>
          <w:trHeight w:val="247"/>
          <w:jc w:val="center"/>
        </w:trPr>
        <w:tc>
          <w:tcPr>
            <w:tcW w:w="1385" w:type="dxa"/>
            <w:tcBorders>
              <w:top w:val="nil"/>
              <w:left w:val="nil"/>
              <w:bottom w:val="nil"/>
              <w:right w:val="nil"/>
            </w:tcBorders>
            <w:shd w:val="clear" w:color="auto" w:fill="auto"/>
          </w:tcPr>
          <w:p w14:paraId="6C77DC7C"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4D5284C5"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17.32</w:t>
            </w:r>
          </w:p>
        </w:tc>
        <w:tc>
          <w:tcPr>
            <w:tcW w:w="1215" w:type="dxa"/>
            <w:tcBorders>
              <w:top w:val="nil"/>
              <w:left w:val="nil"/>
              <w:bottom w:val="nil"/>
              <w:right w:val="nil"/>
            </w:tcBorders>
            <w:shd w:val="clear" w:color="auto" w:fill="auto"/>
            <w:vAlign w:val="bottom"/>
          </w:tcPr>
          <w:p w14:paraId="71BC5FFE"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22.54*</w:t>
            </w:r>
          </w:p>
        </w:tc>
        <w:tc>
          <w:tcPr>
            <w:tcW w:w="1479" w:type="dxa"/>
            <w:tcBorders>
              <w:top w:val="nil"/>
              <w:left w:val="nil"/>
              <w:bottom w:val="nil"/>
              <w:right w:val="nil"/>
            </w:tcBorders>
            <w:shd w:val="clear" w:color="auto" w:fill="auto"/>
            <w:vAlign w:val="bottom"/>
          </w:tcPr>
          <w:p w14:paraId="62BB78B9"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 xml:space="preserve">5.22 (0.03) </w:t>
            </w:r>
          </w:p>
        </w:tc>
        <w:tc>
          <w:tcPr>
            <w:tcW w:w="1701" w:type="dxa"/>
            <w:vMerge/>
            <w:tcBorders>
              <w:left w:val="nil"/>
              <w:bottom w:val="single" w:sz="4" w:space="0" w:color="auto"/>
              <w:right w:val="nil"/>
            </w:tcBorders>
            <w:shd w:val="clear" w:color="auto" w:fill="auto"/>
            <w:vAlign w:val="bottom"/>
          </w:tcPr>
          <w:p w14:paraId="4D134F50" w14:textId="77777777" w:rsidR="008C4E52" w:rsidRPr="0018419B" w:rsidRDefault="008C4E52" w:rsidP="001B2EB4">
            <w:pPr>
              <w:jc w:val="center"/>
              <w:rPr>
                <w:rFonts w:ascii="Times New Roman" w:hAnsi="Times New Roman"/>
                <w:sz w:val="20"/>
                <w:szCs w:val="22"/>
                <w:lang w:val="en-GB"/>
              </w:rPr>
            </w:pPr>
          </w:p>
        </w:tc>
      </w:tr>
      <w:tr w:rsidR="008C4E52" w:rsidRPr="0018419B" w14:paraId="790F2F8A" w14:textId="77777777" w:rsidTr="001B2EB4">
        <w:trPr>
          <w:gridAfter w:val="1"/>
          <w:wAfter w:w="510" w:type="dxa"/>
          <w:trHeight w:val="260"/>
          <w:jc w:val="center"/>
        </w:trPr>
        <w:tc>
          <w:tcPr>
            <w:tcW w:w="1385" w:type="dxa"/>
            <w:tcBorders>
              <w:top w:val="nil"/>
              <w:left w:val="nil"/>
              <w:bottom w:val="nil"/>
              <w:right w:val="nil"/>
            </w:tcBorders>
            <w:shd w:val="clear" w:color="auto" w:fill="auto"/>
          </w:tcPr>
          <w:p w14:paraId="57BD6860"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bottom w:val="nil"/>
              <w:right w:val="nil"/>
            </w:tcBorders>
            <w:shd w:val="clear" w:color="auto" w:fill="auto"/>
            <w:vAlign w:val="bottom"/>
          </w:tcPr>
          <w:p w14:paraId="185A150D"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8.63</w:t>
            </w:r>
          </w:p>
        </w:tc>
        <w:tc>
          <w:tcPr>
            <w:tcW w:w="1215" w:type="dxa"/>
            <w:tcBorders>
              <w:top w:val="nil"/>
              <w:left w:val="nil"/>
              <w:bottom w:val="nil"/>
              <w:right w:val="nil"/>
            </w:tcBorders>
            <w:shd w:val="clear" w:color="auto" w:fill="auto"/>
            <w:vAlign w:val="bottom"/>
          </w:tcPr>
          <w:p w14:paraId="52E655F5"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18.21*</w:t>
            </w:r>
          </w:p>
        </w:tc>
        <w:tc>
          <w:tcPr>
            <w:tcW w:w="1479" w:type="dxa"/>
            <w:tcBorders>
              <w:top w:val="nil"/>
              <w:left w:val="nil"/>
              <w:bottom w:val="nil"/>
              <w:right w:val="nil"/>
            </w:tcBorders>
            <w:shd w:val="clear" w:color="auto" w:fill="auto"/>
            <w:vAlign w:val="bottom"/>
          </w:tcPr>
          <w:p w14:paraId="697C87B8"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9.57 (0.09)</w:t>
            </w:r>
          </w:p>
        </w:tc>
        <w:tc>
          <w:tcPr>
            <w:tcW w:w="1701" w:type="dxa"/>
            <w:vMerge/>
            <w:tcBorders>
              <w:left w:val="nil"/>
              <w:bottom w:val="single" w:sz="4" w:space="0" w:color="auto"/>
              <w:right w:val="nil"/>
            </w:tcBorders>
            <w:shd w:val="clear" w:color="auto" w:fill="auto"/>
            <w:vAlign w:val="bottom"/>
          </w:tcPr>
          <w:p w14:paraId="696F9760" w14:textId="77777777" w:rsidR="008C4E52" w:rsidRPr="0018419B" w:rsidRDefault="008C4E52" w:rsidP="001B2EB4">
            <w:pPr>
              <w:jc w:val="center"/>
              <w:rPr>
                <w:rFonts w:ascii="Times New Roman" w:hAnsi="Times New Roman"/>
                <w:sz w:val="20"/>
                <w:szCs w:val="22"/>
                <w:lang w:val="en-GB"/>
              </w:rPr>
            </w:pPr>
          </w:p>
        </w:tc>
      </w:tr>
      <w:tr w:rsidR="008C4E52" w:rsidRPr="00A03874" w14:paraId="4730CFCA" w14:textId="77777777" w:rsidTr="001B2EB4">
        <w:trPr>
          <w:trHeight w:val="247"/>
          <w:jc w:val="center"/>
        </w:trPr>
        <w:tc>
          <w:tcPr>
            <w:tcW w:w="7740" w:type="dxa"/>
            <w:gridSpan w:val="6"/>
            <w:tcBorders>
              <w:top w:val="single" w:sz="4" w:space="0" w:color="auto"/>
              <w:left w:val="nil"/>
              <w:bottom w:val="single" w:sz="4" w:space="0" w:color="auto"/>
              <w:right w:val="nil"/>
            </w:tcBorders>
            <w:shd w:val="clear" w:color="auto" w:fill="auto"/>
          </w:tcPr>
          <w:p w14:paraId="569FB007" w14:textId="77777777" w:rsidR="008C4E52" w:rsidRPr="00A03874" w:rsidRDefault="008C4E52" w:rsidP="001B2EB4">
            <w:pPr>
              <w:rPr>
                <w:rFonts w:ascii="Times New Roman" w:hAnsi="Times New Roman"/>
                <w:i/>
                <w:sz w:val="22"/>
                <w:szCs w:val="22"/>
                <w:lang w:val="en-GB"/>
              </w:rPr>
            </w:pPr>
            <w:r w:rsidRPr="00A03874">
              <w:rPr>
                <w:rFonts w:ascii="Times New Roman" w:hAnsi="Times New Roman"/>
                <w:i/>
                <w:sz w:val="22"/>
                <w:szCs w:val="22"/>
                <w:lang w:val="en-GB"/>
              </w:rPr>
              <w:t>Panel F: ASEAN portfolios</w:t>
            </w:r>
          </w:p>
        </w:tc>
      </w:tr>
      <w:tr w:rsidR="008C4E52" w:rsidRPr="0018419B" w14:paraId="778F8A38" w14:textId="77777777" w:rsidTr="001B2EB4">
        <w:trPr>
          <w:gridAfter w:val="1"/>
          <w:wAfter w:w="510" w:type="dxa"/>
          <w:trHeight w:val="287"/>
          <w:jc w:val="center"/>
        </w:trPr>
        <w:tc>
          <w:tcPr>
            <w:tcW w:w="1385" w:type="dxa"/>
            <w:tcBorders>
              <w:left w:val="nil"/>
              <w:bottom w:val="nil"/>
              <w:right w:val="nil"/>
            </w:tcBorders>
            <w:shd w:val="clear" w:color="auto" w:fill="auto"/>
          </w:tcPr>
          <w:p w14:paraId="36A04AA8"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3E5CD371"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-6.57</w:t>
            </w:r>
          </w:p>
        </w:tc>
        <w:tc>
          <w:tcPr>
            <w:tcW w:w="1215" w:type="dxa"/>
            <w:tcBorders>
              <w:left w:val="nil"/>
              <w:bottom w:val="nil"/>
              <w:right w:val="nil"/>
            </w:tcBorders>
            <w:shd w:val="clear" w:color="auto" w:fill="auto"/>
            <w:vAlign w:val="bottom"/>
          </w:tcPr>
          <w:p w14:paraId="0A2869AD"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6.66</w:t>
            </w:r>
          </w:p>
        </w:tc>
        <w:tc>
          <w:tcPr>
            <w:tcW w:w="1479" w:type="dxa"/>
            <w:tcBorders>
              <w:left w:val="nil"/>
              <w:bottom w:val="nil"/>
              <w:right w:val="nil"/>
            </w:tcBorders>
            <w:shd w:val="clear" w:color="auto" w:fill="auto"/>
            <w:vAlign w:val="bottom"/>
          </w:tcPr>
          <w:p w14:paraId="4B6ABA3C"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13.23 (0.14)*</w:t>
            </w:r>
          </w:p>
        </w:tc>
        <w:tc>
          <w:tcPr>
            <w:tcW w:w="1701" w:type="dxa"/>
            <w:vMerge w:val="restart"/>
            <w:tcBorders>
              <w:left w:val="nil"/>
              <w:right w:val="nil"/>
            </w:tcBorders>
            <w:shd w:val="clear" w:color="auto" w:fill="auto"/>
            <w:vAlign w:val="center"/>
          </w:tcPr>
          <w:p w14:paraId="587765F7" w14:textId="77777777" w:rsidR="008C4E52" w:rsidRPr="0018419B" w:rsidRDefault="008C4E52" w:rsidP="001B2EB4">
            <w:pPr>
              <w:jc w:val="center"/>
              <w:rPr>
                <w:rFonts w:ascii="Times New Roman" w:hAnsi="Times New Roman"/>
                <w:sz w:val="20"/>
                <w:szCs w:val="22"/>
                <w:lang w:val="en-GB"/>
              </w:rPr>
            </w:pPr>
            <w:r>
              <w:rPr>
                <w:rFonts w:ascii="Times New Roman" w:hAnsi="Times New Roman"/>
                <w:sz w:val="20"/>
                <w:szCs w:val="22"/>
                <w:lang w:val="en-GB"/>
              </w:rPr>
              <w:t>593</w:t>
            </w:r>
          </w:p>
        </w:tc>
      </w:tr>
      <w:tr w:rsidR="008C4E52" w:rsidRPr="0018419B" w14:paraId="6064BF32" w14:textId="77777777" w:rsidTr="001B2EB4">
        <w:trPr>
          <w:gridAfter w:val="1"/>
          <w:wAfter w:w="510" w:type="dxa"/>
          <w:trHeight w:val="260"/>
          <w:jc w:val="center"/>
        </w:trPr>
        <w:tc>
          <w:tcPr>
            <w:tcW w:w="1385" w:type="dxa"/>
            <w:tcBorders>
              <w:top w:val="nil"/>
              <w:left w:val="nil"/>
              <w:bottom w:val="nil"/>
              <w:right w:val="nil"/>
            </w:tcBorders>
            <w:shd w:val="clear" w:color="auto" w:fill="auto"/>
          </w:tcPr>
          <w:p w14:paraId="58B69036"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6EC749D8"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-5.67</w:t>
            </w:r>
          </w:p>
        </w:tc>
        <w:tc>
          <w:tcPr>
            <w:tcW w:w="1215" w:type="dxa"/>
            <w:tcBorders>
              <w:top w:val="nil"/>
              <w:left w:val="nil"/>
              <w:bottom w:val="nil"/>
              <w:right w:val="nil"/>
            </w:tcBorders>
            <w:shd w:val="clear" w:color="auto" w:fill="auto"/>
            <w:vAlign w:val="bottom"/>
          </w:tcPr>
          <w:p w14:paraId="6E68E8B0" w14:textId="77777777" w:rsidR="008C4E52" w:rsidRPr="00A74B09" w:rsidRDefault="008C4E52" w:rsidP="001B2EB4">
            <w:pPr>
              <w:jc w:val="center"/>
              <w:rPr>
                <w:rFonts w:ascii="Times New Roman" w:hAnsi="Times New Roman"/>
                <w:sz w:val="20"/>
                <w:szCs w:val="22"/>
                <w:lang w:val="en-GB"/>
              </w:rPr>
            </w:pPr>
            <w:r>
              <w:rPr>
                <w:color w:val="000000"/>
                <w:sz w:val="20"/>
                <w:szCs w:val="20"/>
              </w:rPr>
              <w:t>9</w:t>
            </w:r>
            <w:r w:rsidRPr="00A74B09">
              <w:rPr>
                <w:color w:val="000000"/>
                <w:sz w:val="20"/>
                <w:szCs w:val="20"/>
              </w:rPr>
              <w:t>.46*</w:t>
            </w:r>
          </w:p>
        </w:tc>
        <w:tc>
          <w:tcPr>
            <w:tcW w:w="1479" w:type="dxa"/>
            <w:tcBorders>
              <w:top w:val="nil"/>
              <w:left w:val="nil"/>
              <w:bottom w:val="nil"/>
              <w:right w:val="nil"/>
            </w:tcBorders>
            <w:shd w:val="clear" w:color="auto" w:fill="auto"/>
            <w:vAlign w:val="bottom"/>
          </w:tcPr>
          <w:p w14:paraId="49B3A6A4"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1</w:t>
            </w:r>
            <w:r>
              <w:rPr>
                <w:color w:val="000000"/>
                <w:sz w:val="20"/>
                <w:szCs w:val="20"/>
              </w:rPr>
              <w:t>5</w:t>
            </w:r>
            <w:r w:rsidRPr="00A74B09">
              <w:rPr>
                <w:color w:val="000000"/>
                <w:sz w:val="20"/>
                <w:szCs w:val="20"/>
              </w:rPr>
              <w:t>.13 (0.32)</w:t>
            </w:r>
          </w:p>
        </w:tc>
        <w:tc>
          <w:tcPr>
            <w:tcW w:w="1701" w:type="dxa"/>
            <w:vMerge/>
            <w:tcBorders>
              <w:left w:val="nil"/>
              <w:right w:val="nil"/>
            </w:tcBorders>
            <w:shd w:val="clear" w:color="auto" w:fill="auto"/>
          </w:tcPr>
          <w:p w14:paraId="0C0CC16A" w14:textId="77777777" w:rsidR="008C4E52" w:rsidRPr="0018419B" w:rsidRDefault="008C4E52" w:rsidP="001B2EB4">
            <w:pPr>
              <w:jc w:val="center"/>
              <w:rPr>
                <w:rFonts w:ascii="Times New Roman" w:hAnsi="Times New Roman"/>
                <w:sz w:val="20"/>
                <w:szCs w:val="22"/>
                <w:lang w:val="en-GB"/>
              </w:rPr>
            </w:pPr>
          </w:p>
        </w:tc>
      </w:tr>
      <w:tr w:rsidR="008C4E52" w:rsidRPr="0018419B" w14:paraId="12379C09" w14:textId="77777777" w:rsidTr="001B2EB4">
        <w:trPr>
          <w:gridAfter w:val="1"/>
          <w:wAfter w:w="510" w:type="dxa"/>
          <w:trHeight w:val="247"/>
          <w:jc w:val="center"/>
        </w:trPr>
        <w:tc>
          <w:tcPr>
            <w:tcW w:w="1385" w:type="dxa"/>
            <w:tcBorders>
              <w:top w:val="nil"/>
              <w:left w:val="nil"/>
              <w:bottom w:val="nil"/>
              <w:right w:val="nil"/>
            </w:tcBorders>
            <w:shd w:val="clear" w:color="auto" w:fill="auto"/>
          </w:tcPr>
          <w:p w14:paraId="1407CA24"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09E28CEA"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0.39</w:t>
            </w:r>
          </w:p>
        </w:tc>
        <w:tc>
          <w:tcPr>
            <w:tcW w:w="1215" w:type="dxa"/>
            <w:tcBorders>
              <w:top w:val="nil"/>
              <w:left w:val="nil"/>
              <w:bottom w:val="nil"/>
              <w:right w:val="nil"/>
            </w:tcBorders>
            <w:shd w:val="clear" w:color="auto" w:fill="auto"/>
            <w:vAlign w:val="bottom"/>
          </w:tcPr>
          <w:p w14:paraId="5344AB92" w14:textId="77777777" w:rsidR="008C4E52" w:rsidRPr="00A74B09" w:rsidRDefault="008C4E52" w:rsidP="001B2EB4">
            <w:pPr>
              <w:jc w:val="center"/>
              <w:rPr>
                <w:rFonts w:ascii="Times New Roman" w:hAnsi="Times New Roman"/>
                <w:sz w:val="20"/>
                <w:szCs w:val="22"/>
                <w:lang w:val="en-GB"/>
              </w:rPr>
            </w:pPr>
            <w:r>
              <w:rPr>
                <w:color w:val="000000"/>
                <w:sz w:val="20"/>
                <w:szCs w:val="20"/>
              </w:rPr>
              <w:t>8</w:t>
            </w:r>
            <w:r w:rsidRPr="00A74B09">
              <w:rPr>
                <w:color w:val="000000"/>
                <w:sz w:val="20"/>
                <w:szCs w:val="20"/>
              </w:rPr>
              <w:t>.34*</w:t>
            </w:r>
          </w:p>
        </w:tc>
        <w:tc>
          <w:tcPr>
            <w:tcW w:w="1479" w:type="dxa"/>
            <w:tcBorders>
              <w:top w:val="nil"/>
              <w:left w:val="nil"/>
              <w:bottom w:val="nil"/>
              <w:right w:val="nil"/>
            </w:tcBorders>
            <w:shd w:val="clear" w:color="auto" w:fill="auto"/>
            <w:vAlign w:val="bottom"/>
          </w:tcPr>
          <w:p w14:paraId="0C76F395" w14:textId="77777777" w:rsidR="008C4E52" w:rsidRPr="00A74B09" w:rsidRDefault="008C4E52" w:rsidP="001B2EB4">
            <w:pPr>
              <w:jc w:val="center"/>
              <w:rPr>
                <w:rFonts w:ascii="Times New Roman" w:hAnsi="Times New Roman"/>
                <w:sz w:val="20"/>
                <w:szCs w:val="22"/>
                <w:lang w:val="en-GB"/>
              </w:rPr>
            </w:pPr>
            <w:r>
              <w:rPr>
                <w:color w:val="000000"/>
                <w:sz w:val="20"/>
                <w:szCs w:val="20"/>
              </w:rPr>
              <w:t>7</w:t>
            </w:r>
            <w:r w:rsidRPr="00A74B09">
              <w:rPr>
                <w:color w:val="000000"/>
                <w:sz w:val="20"/>
                <w:szCs w:val="20"/>
              </w:rPr>
              <w:t>.95 (0.19)</w:t>
            </w:r>
          </w:p>
        </w:tc>
        <w:tc>
          <w:tcPr>
            <w:tcW w:w="1701" w:type="dxa"/>
            <w:vMerge/>
            <w:tcBorders>
              <w:left w:val="nil"/>
              <w:right w:val="nil"/>
            </w:tcBorders>
            <w:shd w:val="clear" w:color="auto" w:fill="auto"/>
          </w:tcPr>
          <w:p w14:paraId="4A6B520D" w14:textId="77777777" w:rsidR="008C4E52" w:rsidRPr="0018419B" w:rsidRDefault="008C4E52" w:rsidP="001B2EB4">
            <w:pPr>
              <w:jc w:val="center"/>
              <w:rPr>
                <w:rFonts w:ascii="Times New Roman" w:hAnsi="Times New Roman"/>
                <w:sz w:val="20"/>
                <w:szCs w:val="22"/>
                <w:lang w:val="en-GB"/>
              </w:rPr>
            </w:pPr>
          </w:p>
        </w:tc>
      </w:tr>
      <w:tr w:rsidR="008C4E52" w:rsidRPr="0018419B" w14:paraId="35E927FD" w14:textId="77777777" w:rsidTr="001B2EB4">
        <w:trPr>
          <w:gridAfter w:val="1"/>
          <w:wAfter w:w="510" w:type="dxa"/>
          <w:trHeight w:val="260"/>
          <w:jc w:val="center"/>
        </w:trPr>
        <w:tc>
          <w:tcPr>
            <w:tcW w:w="1385" w:type="dxa"/>
            <w:tcBorders>
              <w:top w:val="nil"/>
              <w:left w:val="nil"/>
              <w:right w:val="nil"/>
            </w:tcBorders>
            <w:shd w:val="clear" w:color="auto" w:fill="auto"/>
          </w:tcPr>
          <w:p w14:paraId="7A69BA8A"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452645F4"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4.14</w:t>
            </w:r>
          </w:p>
        </w:tc>
        <w:tc>
          <w:tcPr>
            <w:tcW w:w="1215" w:type="dxa"/>
            <w:tcBorders>
              <w:top w:val="nil"/>
              <w:left w:val="nil"/>
              <w:right w:val="nil"/>
            </w:tcBorders>
            <w:shd w:val="clear" w:color="auto" w:fill="auto"/>
            <w:vAlign w:val="bottom"/>
          </w:tcPr>
          <w:p w14:paraId="68568B5D"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7.51</w:t>
            </w:r>
          </w:p>
        </w:tc>
        <w:tc>
          <w:tcPr>
            <w:tcW w:w="1479" w:type="dxa"/>
            <w:tcBorders>
              <w:top w:val="nil"/>
              <w:left w:val="nil"/>
              <w:right w:val="nil"/>
            </w:tcBorders>
            <w:shd w:val="clear" w:color="auto" w:fill="auto"/>
            <w:vAlign w:val="bottom"/>
          </w:tcPr>
          <w:p w14:paraId="5B2D53F0" w14:textId="77777777" w:rsidR="008C4E52" w:rsidRPr="00A74B09" w:rsidRDefault="008C4E52" w:rsidP="001B2EB4">
            <w:pPr>
              <w:jc w:val="center"/>
              <w:rPr>
                <w:rFonts w:ascii="Times New Roman" w:hAnsi="Times New Roman"/>
                <w:sz w:val="20"/>
                <w:szCs w:val="22"/>
                <w:lang w:val="en-GB"/>
              </w:rPr>
            </w:pPr>
            <w:r w:rsidRPr="00A74B09">
              <w:rPr>
                <w:color w:val="000000"/>
                <w:sz w:val="20"/>
                <w:szCs w:val="20"/>
              </w:rPr>
              <w:t>3.38 (0.01)</w:t>
            </w:r>
          </w:p>
        </w:tc>
        <w:tc>
          <w:tcPr>
            <w:tcW w:w="1701" w:type="dxa"/>
            <w:vMerge/>
            <w:tcBorders>
              <w:left w:val="nil"/>
              <w:right w:val="nil"/>
            </w:tcBorders>
            <w:shd w:val="clear" w:color="auto" w:fill="auto"/>
          </w:tcPr>
          <w:p w14:paraId="74FA0044" w14:textId="77777777" w:rsidR="008C4E52" w:rsidRPr="0018419B" w:rsidRDefault="008C4E52" w:rsidP="001B2EB4">
            <w:pPr>
              <w:jc w:val="center"/>
              <w:rPr>
                <w:rFonts w:ascii="Times New Roman" w:hAnsi="Times New Roman"/>
                <w:sz w:val="20"/>
                <w:szCs w:val="22"/>
                <w:lang w:val="en-GB"/>
              </w:rPr>
            </w:pPr>
          </w:p>
        </w:tc>
      </w:tr>
    </w:tbl>
    <w:p w14:paraId="4CAFF558" w14:textId="77777777" w:rsidR="008C4E52" w:rsidRDefault="008C4E52" w:rsidP="008C4E52">
      <w:pPr>
        <w:rPr>
          <w:b/>
          <w:bCs/>
        </w:rPr>
      </w:pPr>
    </w:p>
    <w:p w14:paraId="1564020B" w14:textId="77777777" w:rsidR="008C4E52" w:rsidRDefault="008C4E52" w:rsidP="008C4E52">
      <w:pPr>
        <w:spacing w:after="160" w:line="259" w:lineRule="auto"/>
        <w:rPr>
          <w:b/>
          <w:bCs/>
        </w:rPr>
      </w:pPr>
      <w:r>
        <w:rPr>
          <w:b/>
          <w:bCs/>
        </w:rPr>
        <w:br w:type="page"/>
      </w:r>
    </w:p>
    <w:p w14:paraId="38AF2801" w14:textId="17B7E560" w:rsidR="008C4E52" w:rsidRPr="000735FD" w:rsidRDefault="001B2EB4" w:rsidP="008C4E52">
      <w:pPr>
        <w:rPr>
          <w:rFonts w:ascii="Times New Roman" w:hAnsi="Times New Roman"/>
          <w:b/>
          <w:sz w:val="22"/>
          <w:szCs w:val="22"/>
          <w:lang w:val="en-GB"/>
        </w:rPr>
      </w:pPr>
      <w:r>
        <w:rPr>
          <w:rFonts w:ascii="Times New Roman" w:hAnsi="Times New Roman"/>
          <w:b/>
          <w:sz w:val="22"/>
          <w:szCs w:val="22"/>
          <w:lang w:val="en-GB"/>
        </w:rPr>
        <w:lastRenderedPageBreak/>
        <w:t xml:space="preserve">Appendix </w:t>
      </w:r>
      <w:r w:rsidR="008C4E52">
        <w:rPr>
          <w:rFonts w:ascii="Times New Roman" w:hAnsi="Times New Roman"/>
          <w:b/>
          <w:sz w:val="22"/>
          <w:szCs w:val="22"/>
          <w:lang w:val="en-GB"/>
        </w:rPr>
        <w:t xml:space="preserve">Table </w:t>
      </w:r>
      <w:r w:rsidR="00BF7D2B">
        <w:rPr>
          <w:rFonts w:ascii="Times New Roman" w:hAnsi="Times New Roman"/>
          <w:b/>
          <w:sz w:val="22"/>
          <w:szCs w:val="22"/>
          <w:lang w:val="en-GB"/>
        </w:rPr>
        <w:t>5</w:t>
      </w:r>
      <w:r w:rsidR="008C4E52">
        <w:rPr>
          <w:rFonts w:ascii="Times New Roman" w:hAnsi="Times New Roman"/>
          <w:b/>
          <w:sz w:val="22"/>
          <w:szCs w:val="22"/>
          <w:lang w:val="en-GB"/>
        </w:rPr>
        <w:t xml:space="preserve">c: </w:t>
      </w:r>
      <w:r w:rsidR="003757F3">
        <w:rPr>
          <w:rFonts w:ascii="Times New Roman" w:hAnsi="Times New Roman"/>
          <w:b/>
          <w:sz w:val="22"/>
          <w:szCs w:val="22"/>
          <w:lang w:val="en-GB"/>
        </w:rPr>
        <w:t>A</w:t>
      </w:r>
      <w:r w:rsidR="003757F3" w:rsidRPr="009860FD">
        <w:rPr>
          <w:rFonts w:ascii="Times New Roman" w:hAnsi="Times New Roman"/>
          <w:b/>
          <w:sz w:val="22"/>
          <w:szCs w:val="22"/>
          <w:lang w:val="en-GB"/>
        </w:rPr>
        <w:t xml:space="preserve">nnualized momentum strategy returns </w:t>
      </w:r>
      <w:r w:rsidR="003757F3">
        <w:rPr>
          <w:rFonts w:ascii="Times New Roman" w:hAnsi="Times New Roman"/>
          <w:b/>
          <w:sz w:val="22"/>
          <w:szCs w:val="22"/>
          <w:lang w:val="en-GB"/>
        </w:rPr>
        <w:t xml:space="preserve">for the </w:t>
      </w:r>
      <w:r w:rsidR="008C4E52">
        <w:rPr>
          <w:rFonts w:ascii="Times New Roman" w:hAnsi="Times New Roman"/>
          <w:b/>
          <w:sz w:val="22"/>
          <w:szCs w:val="22"/>
          <w:lang w:val="en-GB"/>
        </w:rPr>
        <w:t>U</w:t>
      </w:r>
      <w:r w:rsidR="003757F3">
        <w:rPr>
          <w:rFonts w:ascii="Times New Roman" w:hAnsi="Times New Roman"/>
          <w:b/>
          <w:sz w:val="22"/>
          <w:szCs w:val="22"/>
          <w:lang w:val="en-GB"/>
        </w:rPr>
        <w:t>.</w:t>
      </w:r>
      <w:r w:rsidR="008C4E52">
        <w:rPr>
          <w:rFonts w:ascii="Times New Roman" w:hAnsi="Times New Roman"/>
          <w:b/>
          <w:sz w:val="22"/>
          <w:szCs w:val="22"/>
          <w:lang w:val="en-GB"/>
        </w:rPr>
        <w:t>S</w:t>
      </w:r>
      <w:r w:rsidR="003757F3">
        <w:rPr>
          <w:rFonts w:ascii="Times New Roman" w:hAnsi="Times New Roman"/>
          <w:b/>
          <w:sz w:val="22"/>
          <w:szCs w:val="22"/>
          <w:lang w:val="en-GB"/>
        </w:rPr>
        <w:t>. stock markets</w:t>
      </w:r>
    </w:p>
    <w:p w14:paraId="044F81EC" w14:textId="3B550F14" w:rsidR="008C4E52" w:rsidRDefault="008C4E52" w:rsidP="008C4E52">
      <w:pPr>
        <w:tabs>
          <w:tab w:val="left" w:pos="5954"/>
        </w:tabs>
        <w:ind w:right="-1038"/>
        <w:jc w:val="both"/>
        <w:rPr>
          <w:rFonts w:ascii="Times New Roman" w:hAnsi="Times New Roman"/>
          <w:color w:val="000000"/>
          <w:sz w:val="22"/>
          <w:szCs w:val="22"/>
        </w:rPr>
      </w:pPr>
      <w:r w:rsidRPr="00AD72F9">
        <w:rPr>
          <w:rFonts w:ascii="Times New Roman" w:hAnsi="Times New Roman"/>
          <w:color w:val="000000"/>
          <w:sz w:val="22"/>
          <w:szCs w:val="22"/>
          <w:lang w:val="en-GB"/>
        </w:rPr>
        <w:t xml:space="preserve">This table reports the mean excess cumulative returns and the descriptive statistics of a momentum strategy. We sort the stocks of each panel according to their cumulative returns over the period t-12 to t-2 months prior the formation period of </w:t>
      </w:r>
      <w:r>
        <w:rPr>
          <w:rFonts w:ascii="Times New Roman" w:hAnsi="Times New Roman"/>
          <w:color w:val="000000"/>
          <w:sz w:val="22"/>
          <w:szCs w:val="22"/>
          <w:lang w:val="en-GB"/>
        </w:rPr>
        <w:t>the</w:t>
      </w:r>
      <w:r w:rsidRPr="00AD72F9">
        <w:rPr>
          <w:rFonts w:ascii="Times New Roman" w:hAnsi="Times New Roman"/>
          <w:color w:val="000000"/>
          <w:sz w:val="22"/>
          <w:szCs w:val="22"/>
          <w:lang w:val="en-GB"/>
        </w:rPr>
        <w:t xml:space="preserve"> portfolio and separate them into 5 quintiles so that the stocks with the smallest return</w:t>
      </w:r>
      <w:r>
        <w:rPr>
          <w:rFonts w:ascii="Times New Roman" w:hAnsi="Times New Roman"/>
          <w:color w:val="000000"/>
          <w:sz w:val="22"/>
          <w:szCs w:val="22"/>
          <w:lang w:val="en-GB"/>
        </w:rPr>
        <w:t>s</w:t>
      </w:r>
      <w:r w:rsidRPr="00AD72F9">
        <w:rPr>
          <w:rFonts w:ascii="Times New Roman" w:hAnsi="Times New Roman"/>
          <w:color w:val="000000"/>
          <w:sz w:val="22"/>
          <w:szCs w:val="22"/>
          <w:lang w:val="en-GB"/>
        </w:rPr>
        <w:t xml:space="preserve"> are </w:t>
      </w:r>
      <w:r>
        <w:rPr>
          <w:rFonts w:ascii="Times New Roman" w:hAnsi="Times New Roman"/>
          <w:color w:val="000000"/>
          <w:sz w:val="22"/>
          <w:szCs w:val="22"/>
          <w:lang w:val="en-GB"/>
        </w:rPr>
        <w:t>classified at</w:t>
      </w:r>
      <w:r w:rsidRPr="00AD72F9">
        <w:rPr>
          <w:rFonts w:ascii="Times New Roman" w:hAnsi="Times New Roman"/>
          <w:color w:val="000000"/>
          <w:sz w:val="22"/>
          <w:szCs w:val="22"/>
          <w:lang w:val="en-GB"/>
        </w:rPr>
        <w:t xml:space="preserve"> the bottom quintile (1</w:t>
      </w:r>
      <w:r w:rsidRPr="00AD72F9">
        <w:rPr>
          <w:rFonts w:ascii="Times New Roman" w:hAnsi="Times New Roman"/>
          <w:color w:val="000000"/>
          <w:sz w:val="22"/>
          <w:szCs w:val="22"/>
          <w:vertAlign w:val="superscript"/>
          <w:lang w:val="en-GB"/>
        </w:rPr>
        <w:t>st</w:t>
      </w:r>
      <w:r w:rsidRPr="00AD72F9">
        <w:rPr>
          <w:rFonts w:ascii="Times New Roman" w:hAnsi="Times New Roman"/>
          <w:color w:val="000000"/>
          <w:sz w:val="22"/>
          <w:szCs w:val="22"/>
          <w:lang w:val="en-GB"/>
        </w:rPr>
        <w:t xml:space="preserve">) and the ones with the highest returns </w:t>
      </w:r>
      <w:r>
        <w:rPr>
          <w:rFonts w:ascii="Times New Roman" w:hAnsi="Times New Roman"/>
          <w:color w:val="000000"/>
          <w:sz w:val="22"/>
          <w:szCs w:val="22"/>
          <w:lang w:val="en-GB"/>
        </w:rPr>
        <w:t>at</w:t>
      </w:r>
      <w:r w:rsidRPr="00AD72F9">
        <w:rPr>
          <w:rFonts w:ascii="Times New Roman" w:hAnsi="Times New Roman"/>
          <w:color w:val="000000"/>
          <w:sz w:val="22"/>
          <w:szCs w:val="22"/>
          <w:lang w:val="en-GB"/>
        </w:rPr>
        <w:t xml:space="preserve"> the top quintile (5</w:t>
      </w:r>
      <w:r w:rsidRPr="00AD72F9">
        <w:rPr>
          <w:rFonts w:ascii="Times New Roman" w:hAnsi="Times New Roman"/>
          <w:color w:val="000000"/>
          <w:sz w:val="22"/>
          <w:szCs w:val="22"/>
          <w:vertAlign w:val="superscript"/>
          <w:lang w:val="en-GB"/>
        </w:rPr>
        <w:t>th</w:t>
      </w:r>
      <w:r w:rsidRPr="00AD72F9">
        <w:rPr>
          <w:rFonts w:ascii="Times New Roman" w:hAnsi="Times New Roman"/>
          <w:color w:val="000000"/>
          <w:sz w:val="22"/>
          <w:szCs w:val="22"/>
          <w:lang w:val="en-GB"/>
        </w:rPr>
        <w:t>). To</w:t>
      </w:r>
      <w:r>
        <w:rPr>
          <w:rFonts w:ascii="Times New Roman" w:hAnsi="Times New Roman"/>
          <w:color w:val="000000"/>
          <w:sz w:val="22"/>
          <w:szCs w:val="22"/>
          <w:lang w:val="en-GB"/>
        </w:rPr>
        <w:t xml:space="preserve"> avoid the ask-bid short-</w:t>
      </w:r>
      <w:r w:rsidRPr="00AD72F9">
        <w:rPr>
          <w:rFonts w:ascii="Times New Roman" w:hAnsi="Times New Roman"/>
          <w:color w:val="000000"/>
          <w:sz w:val="22"/>
          <w:szCs w:val="22"/>
          <w:lang w:val="en-GB"/>
        </w:rPr>
        <w:t>term effects (Jegadeesh, 1990)</w:t>
      </w:r>
      <w:r>
        <w:rPr>
          <w:rFonts w:ascii="Times New Roman" w:hAnsi="Times New Roman"/>
          <w:color w:val="000000"/>
          <w:sz w:val="22"/>
          <w:szCs w:val="22"/>
          <w:lang w:val="en-GB"/>
        </w:rPr>
        <w:t>,</w:t>
      </w:r>
      <w:r w:rsidRPr="00AD72F9">
        <w:rPr>
          <w:rFonts w:ascii="Times New Roman" w:hAnsi="Times New Roman"/>
          <w:color w:val="000000"/>
          <w:sz w:val="22"/>
          <w:szCs w:val="22"/>
          <w:lang w:val="en-GB"/>
        </w:rPr>
        <w:t xml:space="preserve"> we use a one-month gap between the formation period and the determination of the past stock returns. We go long (buy) the stocks in the upper quintile (winners) and short (sell) the stocks in the lowest quintile (losers). </w:t>
      </w:r>
      <w:r>
        <w:rPr>
          <w:rFonts w:ascii="Times New Roman" w:hAnsi="Times New Roman"/>
          <w:color w:val="000000"/>
          <w:sz w:val="22"/>
          <w:szCs w:val="22"/>
          <w:lang w:val="en-GB"/>
        </w:rPr>
        <w:t>The</w:t>
      </w:r>
      <w:r w:rsidRPr="00AD72F9">
        <w:rPr>
          <w:rFonts w:ascii="Times New Roman" w:hAnsi="Times New Roman"/>
          <w:color w:val="000000"/>
          <w:sz w:val="22"/>
          <w:szCs w:val="22"/>
          <w:lang w:val="en-GB"/>
        </w:rPr>
        <w:t xml:space="preserve"> portfolio is re-weighted </w:t>
      </w:r>
      <w:r>
        <w:rPr>
          <w:rFonts w:ascii="Times New Roman" w:hAnsi="Times New Roman"/>
          <w:color w:val="000000"/>
          <w:sz w:val="22"/>
          <w:szCs w:val="22"/>
          <w:lang w:val="en-GB"/>
        </w:rPr>
        <w:t>at the end of the holding period</w:t>
      </w:r>
      <w:r w:rsidRPr="00AD72F9">
        <w:rPr>
          <w:rFonts w:ascii="Times New Roman" w:hAnsi="Times New Roman"/>
          <w:color w:val="000000"/>
          <w:sz w:val="22"/>
          <w:szCs w:val="22"/>
          <w:lang w:val="en-GB"/>
        </w:rPr>
        <w:t xml:space="preserve">. All returns are in percentage points. </w:t>
      </w:r>
      <w:r w:rsidRPr="008602F2">
        <w:rPr>
          <w:rFonts w:ascii="Times New Roman" w:hAnsi="Times New Roman"/>
          <w:color w:val="000000"/>
          <w:sz w:val="22"/>
          <w:szCs w:val="22"/>
        </w:rPr>
        <w:t xml:space="preserve">Statistically significant returns at the 5% level of significance based on </w:t>
      </w:r>
      <w:r w:rsidRPr="008602F2">
        <w:rPr>
          <w:rFonts w:ascii="Times New Roman" w:hAnsi="Times New Roman"/>
          <w:color w:val="000000"/>
          <w:sz w:val="22"/>
          <w:szCs w:val="22"/>
          <w:lang w:val="en-GB"/>
        </w:rPr>
        <w:t xml:space="preserve">Newey-West robust errors are reported </w:t>
      </w:r>
      <w:r w:rsidR="00431732">
        <w:rPr>
          <w:rFonts w:ascii="Times New Roman" w:hAnsi="Times New Roman"/>
          <w:color w:val="000000"/>
          <w:sz w:val="22"/>
          <w:szCs w:val="22"/>
          <w:lang w:val="en-GB"/>
        </w:rPr>
        <w:t>with an asterisk</w:t>
      </w:r>
      <w:r w:rsidRPr="008602F2">
        <w:rPr>
          <w:rFonts w:ascii="Times New Roman" w:hAnsi="Times New Roman"/>
          <w:color w:val="000000"/>
          <w:sz w:val="22"/>
          <w:szCs w:val="22"/>
        </w:rPr>
        <w:t>.</w:t>
      </w:r>
      <w:r w:rsidRPr="00D27403">
        <w:rPr>
          <w:rFonts w:ascii="Times New Roman" w:hAnsi="Times New Roman"/>
          <w:color w:val="000000"/>
          <w:sz w:val="22"/>
          <w:szCs w:val="22"/>
        </w:rPr>
        <w:t xml:space="preserve"> </w:t>
      </w:r>
      <w:r>
        <w:rPr>
          <w:rFonts w:ascii="Times New Roman" w:hAnsi="Times New Roman"/>
          <w:color w:val="000000"/>
          <w:sz w:val="22"/>
          <w:szCs w:val="22"/>
        </w:rPr>
        <w:t>Annualized Sharpe ratios are reported in parenthesis.</w:t>
      </w:r>
    </w:p>
    <w:p w14:paraId="51EE0D68" w14:textId="77777777" w:rsidR="00431732" w:rsidRPr="00D27403" w:rsidRDefault="00431732" w:rsidP="008C4E52">
      <w:pPr>
        <w:tabs>
          <w:tab w:val="left" w:pos="5954"/>
        </w:tabs>
        <w:ind w:right="-1038"/>
        <w:jc w:val="both"/>
        <w:rPr>
          <w:rFonts w:ascii="Times New Roman" w:hAnsi="Times New Roman"/>
          <w:sz w:val="22"/>
          <w:szCs w:val="22"/>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450"/>
        <w:gridCol w:w="1215"/>
        <w:gridCol w:w="1479"/>
        <w:gridCol w:w="2126"/>
        <w:gridCol w:w="85"/>
      </w:tblGrid>
      <w:tr w:rsidR="008C4E52" w:rsidRPr="0018419B" w14:paraId="26C59AD5" w14:textId="77777777" w:rsidTr="001B2EB4">
        <w:trPr>
          <w:gridAfter w:val="1"/>
          <w:wAfter w:w="85" w:type="dxa"/>
          <w:trHeight w:val="768"/>
          <w:jc w:val="center"/>
        </w:trPr>
        <w:tc>
          <w:tcPr>
            <w:tcW w:w="1385" w:type="dxa"/>
            <w:tcBorders>
              <w:left w:val="nil"/>
              <w:bottom w:val="single" w:sz="4" w:space="0" w:color="auto"/>
              <w:right w:val="nil"/>
            </w:tcBorders>
            <w:shd w:val="clear" w:color="auto" w:fill="auto"/>
            <w:vAlign w:val="center"/>
          </w:tcPr>
          <w:p w14:paraId="7937FC85" w14:textId="77777777" w:rsidR="008C4E52" w:rsidRDefault="008C4E52" w:rsidP="001B2EB4">
            <w:pPr>
              <w:jc w:val="center"/>
              <w:rPr>
                <w:rFonts w:ascii="Times New Roman" w:hAnsi="Times New Roman"/>
                <w:sz w:val="20"/>
                <w:szCs w:val="22"/>
                <w:lang w:val="en-GB"/>
              </w:rPr>
            </w:pPr>
          </w:p>
          <w:p w14:paraId="73DF6696"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Holding horizon</w:t>
            </w:r>
          </w:p>
        </w:tc>
        <w:tc>
          <w:tcPr>
            <w:tcW w:w="1450" w:type="dxa"/>
            <w:tcBorders>
              <w:left w:val="nil"/>
              <w:bottom w:val="single" w:sz="4" w:space="0" w:color="auto"/>
              <w:right w:val="nil"/>
            </w:tcBorders>
            <w:shd w:val="clear" w:color="auto" w:fill="auto"/>
            <w:vAlign w:val="center"/>
          </w:tcPr>
          <w:p w14:paraId="5C6F7476" w14:textId="77777777" w:rsidR="008C4E52" w:rsidRPr="0018419B" w:rsidRDefault="008C4E52" w:rsidP="001B2EB4">
            <w:pPr>
              <w:jc w:val="center"/>
              <w:rPr>
                <w:rFonts w:ascii="Times New Roman" w:hAnsi="Times New Roman"/>
                <w:sz w:val="20"/>
                <w:szCs w:val="22"/>
                <w:lang w:val="en-GB"/>
              </w:rPr>
            </w:pPr>
          </w:p>
          <w:p w14:paraId="3AD3C954"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Bottom 20</w:t>
            </w:r>
            <w:r w:rsidRPr="0018419B">
              <w:rPr>
                <w:rFonts w:ascii="Times New Roman" w:hAnsi="Times New Roman"/>
                <w:sz w:val="20"/>
                <w:szCs w:val="22"/>
                <w:vertAlign w:val="superscript"/>
                <w:lang w:val="en-GB"/>
              </w:rPr>
              <w:t>th</w:t>
            </w:r>
            <w:r w:rsidRPr="0018419B">
              <w:rPr>
                <w:rFonts w:ascii="Times New Roman" w:hAnsi="Times New Roman"/>
                <w:sz w:val="20"/>
                <w:szCs w:val="22"/>
                <w:lang w:val="en-GB"/>
              </w:rPr>
              <w:t xml:space="preserve"> percentile</w:t>
            </w:r>
          </w:p>
        </w:tc>
        <w:tc>
          <w:tcPr>
            <w:tcW w:w="1215" w:type="dxa"/>
            <w:tcBorders>
              <w:left w:val="nil"/>
              <w:bottom w:val="single" w:sz="4" w:space="0" w:color="auto"/>
              <w:right w:val="nil"/>
            </w:tcBorders>
            <w:shd w:val="clear" w:color="auto" w:fill="auto"/>
            <w:vAlign w:val="center"/>
          </w:tcPr>
          <w:p w14:paraId="69DF7C05" w14:textId="77777777" w:rsidR="008C4E52" w:rsidRPr="0018419B" w:rsidRDefault="008C4E52" w:rsidP="001B2EB4">
            <w:pPr>
              <w:jc w:val="center"/>
              <w:rPr>
                <w:rFonts w:ascii="Times New Roman" w:hAnsi="Times New Roman"/>
                <w:sz w:val="20"/>
                <w:szCs w:val="22"/>
                <w:lang w:val="en-GB"/>
              </w:rPr>
            </w:pPr>
          </w:p>
          <w:p w14:paraId="3DA5CA39"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Top 20</w:t>
            </w:r>
            <w:r w:rsidRPr="0018419B">
              <w:rPr>
                <w:rFonts w:ascii="Times New Roman" w:hAnsi="Times New Roman"/>
                <w:sz w:val="20"/>
                <w:szCs w:val="22"/>
                <w:vertAlign w:val="superscript"/>
                <w:lang w:val="en-GB"/>
              </w:rPr>
              <w:t>th</w:t>
            </w:r>
            <w:r w:rsidRPr="0018419B">
              <w:rPr>
                <w:rFonts w:ascii="Times New Roman" w:hAnsi="Times New Roman"/>
                <w:sz w:val="20"/>
                <w:szCs w:val="22"/>
                <w:lang w:val="en-GB"/>
              </w:rPr>
              <w:t xml:space="preserve"> percentile</w:t>
            </w:r>
          </w:p>
        </w:tc>
        <w:tc>
          <w:tcPr>
            <w:tcW w:w="1479" w:type="dxa"/>
            <w:tcBorders>
              <w:left w:val="nil"/>
              <w:bottom w:val="single" w:sz="4" w:space="0" w:color="auto"/>
              <w:right w:val="nil"/>
            </w:tcBorders>
            <w:shd w:val="clear" w:color="auto" w:fill="auto"/>
            <w:vAlign w:val="bottom"/>
          </w:tcPr>
          <w:p w14:paraId="1C4BB098"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Winner minus loser</w:t>
            </w:r>
          </w:p>
        </w:tc>
        <w:tc>
          <w:tcPr>
            <w:tcW w:w="2126" w:type="dxa"/>
            <w:tcBorders>
              <w:left w:val="nil"/>
              <w:bottom w:val="single" w:sz="4" w:space="0" w:color="auto"/>
              <w:right w:val="nil"/>
            </w:tcBorders>
            <w:shd w:val="clear" w:color="auto" w:fill="auto"/>
            <w:vAlign w:val="bottom"/>
          </w:tcPr>
          <w:p w14:paraId="1EC2806D"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sz w:val="20"/>
                <w:szCs w:val="22"/>
                <w:lang w:val="en-GB"/>
              </w:rPr>
              <w:t>Number of stocks</w:t>
            </w:r>
          </w:p>
        </w:tc>
      </w:tr>
      <w:tr w:rsidR="008C4E52" w:rsidRPr="0018419B" w14:paraId="587D3BE1" w14:textId="77777777" w:rsidTr="001B2EB4">
        <w:trPr>
          <w:gridAfter w:val="1"/>
          <w:wAfter w:w="85" w:type="dxa"/>
          <w:trHeight w:val="247"/>
          <w:jc w:val="center"/>
        </w:trPr>
        <w:tc>
          <w:tcPr>
            <w:tcW w:w="7655" w:type="dxa"/>
            <w:gridSpan w:val="5"/>
            <w:tcBorders>
              <w:top w:val="single" w:sz="4" w:space="0" w:color="auto"/>
              <w:left w:val="nil"/>
              <w:bottom w:val="single" w:sz="4" w:space="0" w:color="auto"/>
              <w:right w:val="nil"/>
            </w:tcBorders>
            <w:shd w:val="clear" w:color="auto" w:fill="auto"/>
          </w:tcPr>
          <w:p w14:paraId="05D1B0EE" w14:textId="77777777" w:rsidR="008C4E52" w:rsidRPr="0018419B" w:rsidRDefault="008C4E52" w:rsidP="001B2EB4">
            <w:pPr>
              <w:rPr>
                <w:rFonts w:ascii="Times New Roman" w:hAnsi="Times New Roman"/>
                <w:i/>
                <w:sz w:val="20"/>
                <w:szCs w:val="22"/>
                <w:lang w:val="en-GB"/>
              </w:rPr>
            </w:pPr>
            <w:r w:rsidRPr="0018419B">
              <w:rPr>
                <w:rFonts w:ascii="Times New Roman" w:hAnsi="Times New Roman"/>
                <w:i/>
                <w:sz w:val="20"/>
                <w:szCs w:val="22"/>
                <w:lang w:val="en-GB"/>
              </w:rPr>
              <w:t>Panel A: All Stocks</w:t>
            </w:r>
          </w:p>
        </w:tc>
      </w:tr>
      <w:tr w:rsidR="008C4E52" w:rsidRPr="0018419B" w14:paraId="7E89BF75" w14:textId="77777777" w:rsidTr="001B2EB4">
        <w:trPr>
          <w:gridAfter w:val="1"/>
          <w:wAfter w:w="85" w:type="dxa"/>
          <w:trHeight w:val="287"/>
          <w:jc w:val="center"/>
        </w:trPr>
        <w:tc>
          <w:tcPr>
            <w:tcW w:w="1385" w:type="dxa"/>
            <w:tcBorders>
              <w:left w:val="nil"/>
              <w:bottom w:val="nil"/>
              <w:right w:val="nil"/>
            </w:tcBorders>
            <w:shd w:val="clear" w:color="auto" w:fill="auto"/>
          </w:tcPr>
          <w:p w14:paraId="576F0107" w14:textId="77777777" w:rsidR="008C4E52" w:rsidRPr="0018419B" w:rsidRDefault="008C4E52" w:rsidP="001B2EB4">
            <w:pPr>
              <w:jc w:val="center"/>
              <w:rPr>
                <w:rFonts w:ascii="Times New Roman" w:hAnsi="Times New Roman"/>
                <w:i/>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58873EA9" w14:textId="77777777" w:rsidR="008C4E52" w:rsidRPr="00A37CDA" w:rsidRDefault="008C4E52" w:rsidP="001B2EB4">
            <w:pPr>
              <w:jc w:val="center"/>
              <w:rPr>
                <w:rFonts w:ascii="Times New Roman" w:hAnsi="Times New Roman"/>
                <w:sz w:val="20"/>
                <w:szCs w:val="22"/>
                <w:lang w:val="el-GR"/>
              </w:rPr>
            </w:pPr>
            <w:r>
              <w:rPr>
                <w:color w:val="000000"/>
                <w:sz w:val="20"/>
                <w:szCs w:val="20"/>
              </w:rPr>
              <w:t>8.22</w:t>
            </w:r>
          </w:p>
        </w:tc>
        <w:tc>
          <w:tcPr>
            <w:tcW w:w="1215" w:type="dxa"/>
            <w:tcBorders>
              <w:left w:val="nil"/>
              <w:bottom w:val="nil"/>
              <w:right w:val="nil"/>
            </w:tcBorders>
            <w:shd w:val="clear" w:color="auto" w:fill="auto"/>
            <w:vAlign w:val="bottom"/>
          </w:tcPr>
          <w:p w14:paraId="577BC06B" w14:textId="77777777" w:rsidR="008C4E52" w:rsidRPr="00A37CDA" w:rsidRDefault="008C4E52" w:rsidP="001B2EB4">
            <w:pPr>
              <w:jc w:val="center"/>
              <w:rPr>
                <w:rFonts w:ascii="Times New Roman" w:hAnsi="Times New Roman"/>
                <w:sz w:val="20"/>
                <w:szCs w:val="22"/>
                <w:lang w:val="el-GR"/>
              </w:rPr>
            </w:pPr>
            <w:r>
              <w:rPr>
                <w:color w:val="000000"/>
                <w:sz w:val="20"/>
                <w:szCs w:val="20"/>
              </w:rPr>
              <w:t>8.34</w:t>
            </w:r>
          </w:p>
        </w:tc>
        <w:tc>
          <w:tcPr>
            <w:tcW w:w="1479" w:type="dxa"/>
            <w:tcBorders>
              <w:left w:val="nil"/>
              <w:bottom w:val="nil"/>
              <w:right w:val="nil"/>
            </w:tcBorders>
            <w:shd w:val="clear" w:color="auto" w:fill="auto"/>
            <w:vAlign w:val="bottom"/>
          </w:tcPr>
          <w:p w14:paraId="4191BFB5" w14:textId="77777777" w:rsidR="008C4E52" w:rsidRPr="0030599B" w:rsidRDefault="008C4E52" w:rsidP="001B2EB4">
            <w:pPr>
              <w:jc w:val="center"/>
              <w:rPr>
                <w:rFonts w:ascii="Times New Roman" w:hAnsi="Times New Roman"/>
                <w:sz w:val="20"/>
                <w:szCs w:val="22"/>
              </w:rPr>
            </w:pPr>
            <w:r>
              <w:rPr>
                <w:color w:val="000000"/>
                <w:sz w:val="20"/>
                <w:szCs w:val="20"/>
              </w:rPr>
              <w:t>0.13 (0.01)</w:t>
            </w:r>
          </w:p>
        </w:tc>
        <w:tc>
          <w:tcPr>
            <w:tcW w:w="2126" w:type="dxa"/>
            <w:vMerge w:val="restart"/>
            <w:tcBorders>
              <w:left w:val="nil"/>
              <w:bottom w:val="nil"/>
              <w:right w:val="nil"/>
            </w:tcBorders>
            <w:shd w:val="clear" w:color="auto" w:fill="auto"/>
            <w:vAlign w:val="center"/>
          </w:tcPr>
          <w:p w14:paraId="0F745FBE" w14:textId="77777777" w:rsidR="008C4E52" w:rsidRPr="00A37CDA" w:rsidRDefault="008C4E52" w:rsidP="001B2EB4">
            <w:pPr>
              <w:jc w:val="center"/>
              <w:rPr>
                <w:rFonts w:ascii="Times New Roman" w:hAnsi="Times New Roman"/>
                <w:sz w:val="20"/>
                <w:szCs w:val="22"/>
                <w:lang w:val="el-GR"/>
              </w:rPr>
            </w:pPr>
            <w:r>
              <w:rPr>
                <w:rFonts w:ascii="Times New Roman" w:hAnsi="Times New Roman"/>
                <w:sz w:val="20"/>
                <w:szCs w:val="22"/>
                <w:lang w:val="el-GR"/>
              </w:rPr>
              <w:t>1,569</w:t>
            </w:r>
          </w:p>
        </w:tc>
      </w:tr>
      <w:tr w:rsidR="008C4E52" w:rsidRPr="0018419B" w14:paraId="0241E405" w14:textId="77777777" w:rsidTr="001B2EB4">
        <w:trPr>
          <w:gridAfter w:val="1"/>
          <w:wAfter w:w="85" w:type="dxa"/>
          <w:trHeight w:val="260"/>
          <w:jc w:val="center"/>
        </w:trPr>
        <w:tc>
          <w:tcPr>
            <w:tcW w:w="1385" w:type="dxa"/>
            <w:tcBorders>
              <w:top w:val="nil"/>
              <w:left w:val="nil"/>
              <w:bottom w:val="nil"/>
              <w:right w:val="nil"/>
            </w:tcBorders>
            <w:shd w:val="clear" w:color="auto" w:fill="auto"/>
          </w:tcPr>
          <w:p w14:paraId="0582D7A1" w14:textId="77777777" w:rsidR="008C4E52" w:rsidRPr="0018419B" w:rsidRDefault="008C4E52" w:rsidP="001B2EB4">
            <w:pPr>
              <w:jc w:val="center"/>
              <w:rPr>
                <w:rFonts w:ascii="Times New Roman" w:hAnsi="Times New Roman"/>
                <w:i/>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0796F32A" w14:textId="77777777" w:rsidR="008C4E52" w:rsidRPr="00A37CDA" w:rsidRDefault="008C4E52" w:rsidP="001B2EB4">
            <w:pPr>
              <w:jc w:val="center"/>
              <w:rPr>
                <w:rFonts w:ascii="Times New Roman" w:hAnsi="Times New Roman"/>
                <w:sz w:val="20"/>
                <w:szCs w:val="22"/>
                <w:lang w:val="el-GR"/>
              </w:rPr>
            </w:pPr>
            <w:r>
              <w:rPr>
                <w:color w:val="000000"/>
                <w:sz w:val="20"/>
                <w:szCs w:val="20"/>
              </w:rPr>
              <w:t>7.83</w:t>
            </w:r>
          </w:p>
        </w:tc>
        <w:tc>
          <w:tcPr>
            <w:tcW w:w="1215" w:type="dxa"/>
            <w:tcBorders>
              <w:top w:val="nil"/>
              <w:left w:val="nil"/>
              <w:bottom w:val="nil"/>
              <w:right w:val="nil"/>
            </w:tcBorders>
            <w:shd w:val="clear" w:color="auto" w:fill="auto"/>
            <w:vAlign w:val="bottom"/>
          </w:tcPr>
          <w:p w14:paraId="44FB4429" w14:textId="77777777" w:rsidR="008C4E52" w:rsidRPr="00A37CDA" w:rsidRDefault="008C4E52" w:rsidP="001B2EB4">
            <w:pPr>
              <w:jc w:val="center"/>
              <w:rPr>
                <w:rFonts w:ascii="Times New Roman" w:hAnsi="Times New Roman"/>
                <w:sz w:val="20"/>
                <w:szCs w:val="22"/>
                <w:lang w:val="el-GR"/>
              </w:rPr>
            </w:pPr>
            <w:r>
              <w:rPr>
                <w:color w:val="000000"/>
                <w:sz w:val="20"/>
                <w:szCs w:val="20"/>
              </w:rPr>
              <w:t>5.88</w:t>
            </w:r>
          </w:p>
        </w:tc>
        <w:tc>
          <w:tcPr>
            <w:tcW w:w="1479" w:type="dxa"/>
            <w:tcBorders>
              <w:top w:val="nil"/>
              <w:left w:val="nil"/>
              <w:bottom w:val="nil"/>
              <w:right w:val="nil"/>
            </w:tcBorders>
            <w:shd w:val="clear" w:color="auto" w:fill="auto"/>
            <w:vAlign w:val="bottom"/>
          </w:tcPr>
          <w:p w14:paraId="7672B1AE" w14:textId="77777777" w:rsidR="008C4E52" w:rsidRPr="0030599B" w:rsidRDefault="008C4E52" w:rsidP="001B2EB4">
            <w:pPr>
              <w:jc w:val="center"/>
              <w:rPr>
                <w:rFonts w:ascii="Times New Roman" w:hAnsi="Times New Roman"/>
                <w:sz w:val="20"/>
                <w:szCs w:val="22"/>
              </w:rPr>
            </w:pPr>
            <w:r>
              <w:rPr>
                <w:color w:val="000000"/>
                <w:sz w:val="20"/>
                <w:szCs w:val="20"/>
              </w:rPr>
              <w:t>-1.95 (-0.07)</w:t>
            </w:r>
          </w:p>
        </w:tc>
        <w:tc>
          <w:tcPr>
            <w:tcW w:w="2126" w:type="dxa"/>
            <w:vMerge/>
            <w:tcBorders>
              <w:left w:val="nil"/>
              <w:bottom w:val="nil"/>
              <w:right w:val="nil"/>
            </w:tcBorders>
            <w:shd w:val="clear" w:color="auto" w:fill="auto"/>
          </w:tcPr>
          <w:p w14:paraId="291769C8" w14:textId="77777777" w:rsidR="008C4E52" w:rsidRPr="0018419B" w:rsidRDefault="008C4E52" w:rsidP="001B2EB4">
            <w:pPr>
              <w:jc w:val="center"/>
              <w:rPr>
                <w:rFonts w:ascii="Times New Roman" w:hAnsi="Times New Roman"/>
                <w:sz w:val="20"/>
                <w:szCs w:val="22"/>
                <w:lang w:val="en-GB"/>
              </w:rPr>
            </w:pPr>
          </w:p>
        </w:tc>
      </w:tr>
      <w:tr w:rsidR="008C4E52" w:rsidRPr="0018419B" w14:paraId="280DEAA2" w14:textId="77777777" w:rsidTr="001B2EB4">
        <w:trPr>
          <w:gridAfter w:val="1"/>
          <w:wAfter w:w="85" w:type="dxa"/>
          <w:trHeight w:val="260"/>
          <w:jc w:val="center"/>
        </w:trPr>
        <w:tc>
          <w:tcPr>
            <w:tcW w:w="1385" w:type="dxa"/>
            <w:tcBorders>
              <w:top w:val="nil"/>
              <w:left w:val="nil"/>
              <w:bottom w:val="nil"/>
              <w:right w:val="nil"/>
            </w:tcBorders>
            <w:shd w:val="clear" w:color="auto" w:fill="auto"/>
          </w:tcPr>
          <w:p w14:paraId="34D5366F" w14:textId="77777777" w:rsidR="008C4E52" w:rsidRPr="0018419B" w:rsidRDefault="008C4E52" w:rsidP="001B2EB4">
            <w:pPr>
              <w:jc w:val="center"/>
              <w:rPr>
                <w:rFonts w:ascii="Times New Roman" w:hAnsi="Times New Roman"/>
                <w:i/>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72961704" w14:textId="77777777" w:rsidR="008C4E52" w:rsidRPr="00A37CDA" w:rsidRDefault="008C4E52" w:rsidP="001B2EB4">
            <w:pPr>
              <w:jc w:val="center"/>
              <w:rPr>
                <w:rFonts w:ascii="Times New Roman" w:hAnsi="Times New Roman"/>
                <w:sz w:val="20"/>
                <w:szCs w:val="22"/>
                <w:lang w:val="el-GR"/>
              </w:rPr>
            </w:pPr>
            <w:r>
              <w:rPr>
                <w:color w:val="000000"/>
                <w:sz w:val="20"/>
                <w:szCs w:val="20"/>
              </w:rPr>
              <w:t>12.65</w:t>
            </w:r>
          </w:p>
        </w:tc>
        <w:tc>
          <w:tcPr>
            <w:tcW w:w="1215" w:type="dxa"/>
            <w:tcBorders>
              <w:top w:val="nil"/>
              <w:left w:val="nil"/>
              <w:bottom w:val="nil"/>
              <w:right w:val="nil"/>
            </w:tcBorders>
            <w:shd w:val="clear" w:color="auto" w:fill="auto"/>
            <w:vAlign w:val="bottom"/>
          </w:tcPr>
          <w:p w14:paraId="02FDEB5E" w14:textId="77777777" w:rsidR="008C4E52" w:rsidRPr="00A37CDA" w:rsidRDefault="008C4E52" w:rsidP="001B2EB4">
            <w:pPr>
              <w:jc w:val="center"/>
              <w:rPr>
                <w:rFonts w:ascii="Times New Roman" w:hAnsi="Times New Roman"/>
                <w:sz w:val="20"/>
                <w:szCs w:val="22"/>
                <w:lang w:val="el-GR"/>
              </w:rPr>
            </w:pPr>
            <w:r>
              <w:rPr>
                <w:color w:val="000000"/>
                <w:sz w:val="20"/>
                <w:szCs w:val="20"/>
              </w:rPr>
              <w:t>10.94</w:t>
            </w:r>
          </w:p>
        </w:tc>
        <w:tc>
          <w:tcPr>
            <w:tcW w:w="1479" w:type="dxa"/>
            <w:tcBorders>
              <w:top w:val="nil"/>
              <w:left w:val="nil"/>
              <w:bottom w:val="nil"/>
              <w:right w:val="nil"/>
            </w:tcBorders>
            <w:shd w:val="clear" w:color="auto" w:fill="auto"/>
            <w:vAlign w:val="bottom"/>
          </w:tcPr>
          <w:p w14:paraId="623B32D0" w14:textId="77777777" w:rsidR="008C4E52" w:rsidRPr="0030599B" w:rsidRDefault="008C4E52" w:rsidP="001B2EB4">
            <w:pPr>
              <w:jc w:val="center"/>
              <w:rPr>
                <w:rFonts w:ascii="Times New Roman" w:hAnsi="Times New Roman"/>
                <w:sz w:val="20"/>
                <w:szCs w:val="22"/>
              </w:rPr>
            </w:pPr>
            <w:r>
              <w:rPr>
                <w:color w:val="000000"/>
                <w:sz w:val="20"/>
                <w:szCs w:val="20"/>
              </w:rPr>
              <w:t>-1.72 (-0.08)</w:t>
            </w:r>
          </w:p>
        </w:tc>
        <w:tc>
          <w:tcPr>
            <w:tcW w:w="2126" w:type="dxa"/>
            <w:vMerge/>
            <w:tcBorders>
              <w:left w:val="nil"/>
              <w:bottom w:val="nil"/>
              <w:right w:val="nil"/>
            </w:tcBorders>
            <w:shd w:val="clear" w:color="auto" w:fill="auto"/>
          </w:tcPr>
          <w:p w14:paraId="14194237" w14:textId="77777777" w:rsidR="008C4E52" w:rsidRPr="0018419B" w:rsidRDefault="008C4E52" w:rsidP="001B2EB4">
            <w:pPr>
              <w:jc w:val="center"/>
              <w:rPr>
                <w:rFonts w:ascii="Times New Roman" w:hAnsi="Times New Roman"/>
                <w:sz w:val="20"/>
                <w:szCs w:val="22"/>
                <w:lang w:val="en-GB"/>
              </w:rPr>
            </w:pPr>
          </w:p>
        </w:tc>
      </w:tr>
      <w:tr w:rsidR="008C4E52" w:rsidRPr="0018419B" w14:paraId="2A62D4F9" w14:textId="77777777" w:rsidTr="001B2EB4">
        <w:trPr>
          <w:gridAfter w:val="1"/>
          <w:wAfter w:w="85" w:type="dxa"/>
          <w:trHeight w:val="260"/>
          <w:jc w:val="center"/>
        </w:trPr>
        <w:tc>
          <w:tcPr>
            <w:tcW w:w="1385" w:type="dxa"/>
            <w:tcBorders>
              <w:top w:val="nil"/>
              <w:left w:val="nil"/>
              <w:bottom w:val="nil"/>
              <w:right w:val="nil"/>
            </w:tcBorders>
            <w:shd w:val="clear" w:color="auto" w:fill="auto"/>
          </w:tcPr>
          <w:p w14:paraId="38EF1A99" w14:textId="77777777" w:rsidR="008C4E52" w:rsidRPr="0018419B" w:rsidRDefault="008C4E52" w:rsidP="001B2EB4">
            <w:pPr>
              <w:jc w:val="center"/>
              <w:rPr>
                <w:rFonts w:ascii="Times New Roman" w:hAnsi="Times New Roman"/>
                <w:i/>
                <w:sz w:val="20"/>
                <w:szCs w:val="22"/>
                <w:lang w:val="en-GB"/>
              </w:rPr>
            </w:pPr>
            <w:r w:rsidRPr="0018419B">
              <w:rPr>
                <w:rFonts w:ascii="Times New Roman" w:hAnsi="Times New Roman"/>
                <w:i/>
                <w:sz w:val="20"/>
                <w:szCs w:val="22"/>
                <w:lang w:val="en-GB"/>
              </w:rPr>
              <w:t>12</w:t>
            </w:r>
          </w:p>
        </w:tc>
        <w:tc>
          <w:tcPr>
            <w:tcW w:w="1450" w:type="dxa"/>
            <w:tcBorders>
              <w:top w:val="nil"/>
              <w:left w:val="nil"/>
              <w:bottom w:val="nil"/>
              <w:right w:val="nil"/>
            </w:tcBorders>
            <w:shd w:val="clear" w:color="auto" w:fill="auto"/>
            <w:vAlign w:val="bottom"/>
          </w:tcPr>
          <w:p w14:paraId="47DC3FF1" w14:textId="77777777" w:rsidR="008C4E52" w:rsidRPr="0030599B" w:rsidRDefault="008C4E52" w:rsidP="001B2EB4">
            <w:pPr>
              <w:jc w:val="center"/>
              <w:rPr>
                <w:rFonts w:ascii="Times New Roman" w:hAnsi="Times New Roman"/>
                <w:sz w:val="20"/>
                <w:szCs w:val="22"/>
                <w:lang w:val="en-GB"/>
              </w:rPr>
            </w:pPr>
            <w:r>
              <w:rPr>
                <w:color w:val="000000"/>
                <w:sz w:val="20"/>
                <w:szCs w:val="20"/>
              </w:rPr>
              <w:t>10.42</w:t>
            </w:r>
          </w:p>
        </w:tc>
        <w:tc>
          <w:tcPr>
            <w:tcW w:w="1215" w:type="dxa"/>
            <w:tcBorders>
              <w:top w:val="nil"/>
              <w:left w:val="nil"/>
              <w:bottom w:val="nil"/>
              <w:right w:val="nil"/>
            </w:tcBorders>
            <w:shd w:val="clear" w:color="auto" w:fill="auto"/>
            <w:vAlign w:val="bottom"/>
          </w:tcPr>
          <w:p w14:paraId="678DCAA7" w14:textId="77777777" w:rsidR="008C4E52" w:rsidRPr="00A37CDA" w:rsidRDefault="008C4E52" w:rsidP="001B2EB4">
            <w:pPr>
              <w:jc w:val="center"/>
              <w:rPr>
                <w:rFonts w:ascii="Times New Roman" w:hAnsi="Times New Roman"/>
                <w:sz w:val="20"/>
                <w:szCs w:val="22"/>
                <w:lang w:val="el-GR"/>
              </w:rPr>
            </w:pPr>
            <w:r>
              <w:rPr>
                <w:color w:val="000000"/>
                <w:sz w:val="20"/>
                <w:szCs w:val="20"/>
              </w:rPr>
              <w:t>10.54</w:t>
            </w:r>
          </w:p>
        </w:tc>
        <w:tc>
          <w:tcPr>
            <w:tcW w:w="1479" w:type="dxa"/>
            <w:tcBorders>
              <w:top w:val="nil"/>
              <w:left w:val="nil"/>
              <w:bottom w:val="nil"/>
              <w:right w:val="nil"/>
            </w:tcBorders>
            <w:shd w:val="clear" w:color="auto" w:fill="auto"/>
            <w:vAlign w:val="bottom"/>
          </w:tcPr>
          <w:p w14:paraId="45A45B29" w14:textId="77777777" w:rsidR="008C4E52" w:rsidRPr="0030599B" w:rsidRDefault="008C4E52" w:rsidP="001B2EB4">
            <w:pPr>
              <w:jc w:val="center"/>
              <w:rPr>
                <w:rFonts w:ascii="Times New Roman" w:hAnsi="Times New Roman"/>
                <w:sz w:val="20"/>
                <w:szCs w:val="22"/>
              </w:rPr>
            </w:pPr>
            <w:r>
              <w:rPr>
                <w:color w:val="000000"/>
                <w:sz w:val="20"/>
                <w:szCs w:val="20"/>
              </w:rPr>
              <w:t>0.12 (0.05)</w:t>
            </w:r>
          </w:p>
        </w:tc>
        <w:tc>
          <w:tcPr>
            <w:tcW w:w="2126" w:type="dxa"/>
            <w:vMerge/>
            <w:tcBorders>
              <w:left w:val="nil"/>
              <w:bottom w:val="nil"/>
              <w:right w:val="nil"/>
            </w:tcBorders>
            <w:shd w:val="clear" w:color="auto" w:fill="auto"/>
          </w:tcPr>
          <w:p w14:paraId="4D49FC5A" w14:textId="77777777" w:rsidR="008C4E52" w:rsidRPr="0018419B" w:rsidRDefault="008C4E52" w:rsidP="001B2EB4">
            <w:pPr>
              <w:jc w:val="center"/>
              <w:rPr>
                <w:rFonts w:ascii="Times New Roman" w:hAnsi="Times New Roman"/>
                <w:sz w:val="20"/>
                <w:szCs w:val="22"/>
                <w:lang w:val="en-GB"/>
              </w:rPr>
            </w:pPr>
          </w:p>
        </w:tc>
      </w:tr>
      <w:tr w:rsidR="008C4E52" w:rsidRPr="00CE6618" w14:paraId="5825B13B" w14:textId="77777777" w:rsidTr="001B2EB4">
        <w:trPr>
          <w:gridAfter w:val="1"/>
          <w:wAfter w:w="85" w:type="dxa"/>
          <w:trHeight w:val="287"/>
          <w:jc w:val="center"/>
        </w:trPr>
        <w:tc>
          <w:tcPr>
            <w:tcW w:w="7655" w:type="dxa"/>
            <w:gridSpan w:val="5"/>
            <w:tcBorders>
              <w:left w:val="nil"/>
              <w:bottom w:val="nil"/>
              <w:right w:val="nil"/>
            </w:tcBorders>
            <w:shd w:val="clear" w:color="auto" w:fill="auto"/>
          </w:tcPr>
          <w:p w14:paraId="2C912ADA" w14:textId="77777777" w:rsidR="008C4E52" w:rsidRPr="00CE6618" w:rsidRDefault="008C4E52" w:rsidP="001B2EB4">
            <w:pPr>
              <w:rPr>
                <w:rFonts w:ascii="Times New Roman" w:hAnsi="Times New Roman"/>
                <w:sz w:val="20"/>
                <w:szCs w:val="22"/>
                <w:lang w:val="en-GB"/>
              </w:rPr>
            </w:pPr>
            <w:r w:rsidRPr="00CE6618">
              <w:rPr>
                <w:rFonts w:ascii="Times New Roman" w:hAnsi="Times New Roman"/>
                <w:i/>
                <w:sz w:val="20"/>
                <w:szCs w:val="22"/>
              </w:rPr>
              <w:t xml:space="preserve">Panel B: </w:t>
            </w:r>
            <w:r>
              <w:rPr>
                <w:rFonts w:ascii="Times New Roman" w:hAnsi="Times New Roman"/>
                <w:i/>
                <w:sz w:val="20"/>
                <w:szCs w:val="22"/>
              </w:rPr>
              <w:t>P</w:t>
            </w:r>
            <w:r w:rsidRPr="00CE6618">
              <w:rPr>
                <w:rFonts w:ascii="Times New Roman" w:hAnsi="Times New Roman"/>
                <w:i/>
                <w:sz w:val="20"/>
                <w:szCs w:val="22"/>
              </w:rPr>
              <w:t xml:space="preserve">ortfolios based on the top 20% capitalized </w:t>
            </w:r>
            <w:r>
              <w:rPr>
                <w:rFonts w:ascii="Times New Roman" w:hAnsi="Times New Roman"/>
                <w:i/>
                <w:sz w:val="20"/>
                <w:szCs w:val="22"/>
              </w:rPr>
              <w:t>stocks</w:t>
            </w:r>
          </w:p>
        </w:tc>
      </w:tr>
      <w:tr w:rsidR="008C4E52" w:rsidRPr="0018419B" w14:paraId="24515B41" w14:textId="77777777" w:rsidTr="001B2EB4">
        <w:trPr>
          <w:gridAfter w:val="1"/>
          <w:wAfter w:w="85" w:type="dxa"/>
          <w:trHeight w:val="287"/>
          <w:jc w:val="center"/>
        </w:trPr>
        <w:tc>
          <w:tcPr>
            <w:tcW w:w="1385" w:type="dxa"/>
            <w:tcBorders>
              <w:left w:val="nil"/>
              <w:bottom w:val="nil"/>
              <w:right w:val="nil"/>
            </w:tcBorders>
            <w:shd w:val="clear" w:color="auto" w:fill="auto"/>
          </w:tcPr>
          <w:p w14:paraId="390CFB93"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421C19C2" w14:textId="77777777" w:rsidR="008C4E52" w:rsidRPr="00A37CDA" w:rsidRDefault="008C4E52" w:rsidP="001B2EB4">
            <w:pPr>
              <w:jc w:val="center"/>
              <w:rPr>
                <w:rFonts w:ascii="Times New Roman" w:hAnsi="Times New Roman"/>
                <w:sz w:val="20"/>
                <w:szCs w:val="22"/>
                <w:lang w:val="el-GR"/>
              </w:rPr>
            </w:pPr>
            <w:r>
              <w:rPr>
                <w:color w:val="000000"/>
                <w:sz w:val="20"/>
                <w:szCs w:val="20"/>
              </w:rPr>
              <w:t>8.09</w:t>
            </w:r>
          </w:p>
        </w:tc>
        <w:tc>
          <w:tcPr>
            <w:tcW w:w="1215" w:type="dxa"/>
            <w:tcBorders>
              <w:left w:val="nil"/>
              <w:bottom w:val="nil"/>
              <w:right w:val="nil"/>
            </w:tcBorders>
            <w:shd w:val="clear" w:color="auto" w:fill="auto"/>
            <w:vAlign w:val="bottom"/>
          </w:tcPr>
          <w:p w14:paraId="4B14FBC5" w14:textId="77777777" w:rsidR="008C4E52" w:rsidRPr="0018419B" w:rsidRDefault="008C4E52" w:rsidP="001B2EB4">
            <w:pPr>
              <w:jc w:val="center"/>
              <w:rPr>
                <w:rFonts w:ascii="Times New Roman" w:hAnsi="Times New Roman"/>
                <w:sz w:val="20"/>
                <w:szCs w:val="22"/>
                <w:lang w:val="en-GB"/>
              </w:rPr>
            </w:pPr>
            <w:r>
              <w:rPr>
                <w:color w:val="000000"/>
                <w:sz w:val="20"/>
                <w:szCs w:val="20"/>
              </w:rPr>
              <w:t>8.03</w:t>
            </w:r>
          </w:p>
        </w:tc>
        <w:tc>
          <w:tcPr>
            <w:tcW w:w="1479" w:type="dxa"/>
            <w:tcBorders>
              <w:left w:val="nil"/>
              <w:bottom w:val="nil"/>
              <w:right w:val="nil"/>
            </w:tcBorders>
            <w:shd w:val="clear" w:color="auto" w:fill="auto"/>
            <w:vAlign w:val="bottom"/>
          </w:tcPr>
          <w:p w14:paraId="7F0B9BAA" w14:textId="77777777" w:rsidR="008C4E52" w:rsidRPr="0018419B" w:rsidRDefault="008C4E52" w:rsidP="001B2EB4">
            <w:pPr>
              <w:jc w:val="center"/>
              <w:rPr>
                <w:rFonts w:ascii="Times New Roman" w:hAnsi="Times New Roman"/>
                <w:sz w:val="20"/>
                <w:szCs w:val="22"/>
                <w:lang w:val="en-GB"/>
              </w:rPr>
            </w:pPr>
            <w:r>
              <w:rPr>
                <w:color w:val="000000"/>
                <w:sz w:val="20"/>
                <w:szCs w:val="20"/>
              </w:rPr>
              <w:t>-0.06 (0.05)</w:t>
            </w:r>
          </w:p>
        </w:tc>
        <w:tc>
          <w:tcPr>
            <w:tcW w:w="2126" w:type="dxa"/>
            <w:vMerge w:val="restart"/>
            <w:tcBorders>
              <w:left w:val="nil"/>
              <w:right w:val="nil"/>
            </w:tcBorders>
            <w:shd w:val="clear" w:color="auto" w:fill="auto"/>
            <w:vAlign w:val="center"/>
          </w:tcPr>
          <w:p w14:paraId="7B5FC68F" w14:textId="77777777" w:rsidR="008C4E52" w:rsidRPr="0018419B" w:rsidRDefault="008C4E52" w:rsidP="001B2EB4">
            <w:pPr>
              <w:jc w:val="center"/>
              <w:rPr>
                <w:rFonts w:ascii="Times New Roman" w:hAnsi="Times New Roman"/>
                <w:sz w:val="20"/>
                <w:szCs w:val="22"/>
                <w:lang w:val="en-GB"/>
              </w:rPr>
            </w:pPr>
            <w:r>
              <w:rPr>
                <w:rFonts w:ascii="Times New Roman" w:hAnsi="Times New Roman"/>
                <w:sz w:val="20"/>
                <w:szCs w:val="22"/>
                <w:lang w:val="en-GB"/>
              </w:rPr>
              <w:t>251</w:t>
            </w:r>
          </w:p>
        </w:tc>
      </w:tr>
      <w:tr w:rsidR="008C4E52" w:rsidRPr="0018419B" w14:paraId="4A54F92F" w14:textId="77777777" w:rsidTr="001B2EB4">
        <w:trPr>
          <w:gridAfter w:val="1"/>
          <w:wAfter w:w="85" w:type="dxa"/>
          <w:trHeight w:val="260"/>
          <w:jc w:val="center"/>
        </w:trPr>
        <w:tc>
          <w:tcPr>
            <w:tcW w:w="1385" w:type="dxa"/>
            <w:tcBorders>
              <w:top w:val="nil"/>
              <w:left w:val="nil"/>
              <w:bottom w:val="nil"/>
              <w:right w:val="nil"/>
            </w:tcBorders>
            <w:shd w:val="clear" w:color="auto" w:fill="auto"/>
          </w:tcPr>
          <w:p w14:paraId="60269777"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438D9BAE" w14:textId="77777777" w:rsidR="008C4E52" w:rsidRPr="00A37CDA" w:rsidRDefault="008C4E52" w:rsidP="001B2EB4">
            <w:pPr>
              <w:jc w:val="center"/>
              <w:rPr>
                <w:rFonts w:ascii="Times New Roman" w:hAnsi="Times New Roman"/>
                <w:sz w:val="20"/>
                <w:szCs w:val="22"/>
                <w:lang w:val="el-GR"/>
              </w:rPr>
            </w:pPr>
            <w:r>
              <w:rPr>
                <w:color w:val="000000"/>
                <w:sz w:val="20"/>
                <w:szCs w:val="20"/>
              </w:rPr>
              <w:t>8.83</w:t>
            </w:r>
          </w:p>
        </w:tc>
        <w:tc>
          <w:tcPr>
            <w:tcW w:w="1215" w:type="dxa"/>
            <w:tcBorders>
              <w:top w:val="nil"/>
              <w:left w:val="nil"/>
              <w:bottom w:val="nil"/>
              <w:right w:val="nil"/>
            </w:tcBorders>
            <w:shd w:val="clear" w:color="auto" w:fill="auto"/>
            <w:vAlign w:val="bottom"/>
          </w:tcPr>
          <w:p w14:paraId="2A9A27D2" w14:textId="77777777" w:rsidR="008C4E52" w:rsidRPr="0018419B" w:rsidRDefault="008C4E52" w:rsidP="001B2EB4">
            <w:pPr>
              <w:jc w:val="center"/>
              <w:rPr>
                <w:rFonts w:ascii="Times New Roman" w:hAnsi="Times New Roman"/>
                <w:sz w:val="20"/>
                <w:szCs w:val="22"/>
                <w:lang w:val="en-GB"/>
              </w:rPr>
            </w:pPr>
            <w:r>
              <w:rPr>
                <w:color w:val="000000"/>
                <w:sz w:val="20"/>
                <w:szCs w:val="20"/>
              </w:rPr>
              <w:t>6.49</w:t>
            </w:r>
          </w:p>
        </w:tc>
        <w:tc>
          <w:tcPr>
            <w:tcW w:w="1479" w:type="dxa"/>
            <w:tcBorders>
              <w:top w:val="nil"/>
              <w:left w:val="nil"/>
              <w:bottom w:val="nil"/>
              <w:right w:val="nil"/>
            </w:tcBorders>
            <w:shd w:val="clear" w:color="auto" w:fill="auto"/>
            <w:vAlign w:val="bottom"/>
          </w:tcPr>
          <w:p w14:paraId="76F6734F" w14:textId="77777777" w:rsidR="008C4E52" w:rsidRPr="0018419B" w:rsidRDefault="008C4E52" w:rsidP="001B2EB4">
            <w:pPr>
              <w:jc w:val="center"/>
              <w:rPr>
                <w:rFonts w:ascii="Times New Roman" w:hAnsi="Times New Roman"/>
                <w:sz w:val="20"/>
                <w:szCs w:val="22"/>
                <w:lang w:val="en-GB"/>
              </w:rPr>
            </w:pPr>
            <w:r>
              <w:rPr>
                <w:color w:val="000000"/>
                <w:sz w:val="20"/>
                <w:szCs w:val="20"/>
              </w:rPr>
              <w:t>-2.35 (-0.08)</w:t>
            </w:r>
          </w:p>
        </w:tc>
        <w:tc>
          <w:tcPr>
            <w:tcW w:w="2126" w:type="dxa"/>
            <w:vMerge/>
            <w:tcBorders>
              <w:left w:val="nil"/>
              <w:right w:val="nil"/>
            </w:tcBorders>
            <w:shd w:val="clear" w:color="auto" w:fill="auto"/>
            <w:vAlign w:val="bottom"/>
          </w:tcPr>
          <w:p w14:paraId="67B29D9A" w14:textId="77777777" w:rsidR="008C4E52" w:rsidRPr="0018419B" w:rsidRDefault="008C4E52" w:rsidP="001B2EB4">
            <w:pPr>
              <w:jc w:val="center"/>
              <w:rPr>
                <w:rFonts w:ascii="Times New Roman" w:hAnsi="Times New Roman"/>
                <w:sz w:val="20"/>
                <w:szCs w:val="22"/>
                <w:lang w:val="en-GB"/>
              </w:rPr>
            </w:pPr>
          </w:p>
        </w:tc>
      </w:tr>
      <w:tr w:rsidR="008C4E52" w:rsidRPr="0018419B" w14:paraId="3BA776D1" w14:textId="77777777" w:rsidTr="001B2EB4">
        <w:trPr>
          <w:gridAfter w:val="1"/>
          <w:wAfter w:w="85" w:type="dxa"/>
          <w:trHeight w:val="247"/>
          <w:jc w:val="center"/>
        </w:trPr>
        <w:tc>
          <w:tcPr>
            <w:tcW w:w="1385" w:type="dxa"/>
            <w:tcBorders>
              <w:top w:val="nil"/>
              <w:left w:val="nil"/>
              <w:bottom w:val="nil"/>
              <w:right w:val="nil"/>
            </w:tcBorders>
            <w:shd w:val="clear" w:color="auto" w:fill="auto"/>
          </w:tcPr>
          <w:p w14:paraId="38E84A8E"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4280F231" w14:textId="77777777" w:rsidR="008C4E52" w:rsidRPr="00A37CDA" w:rsidRDefault="008C4E52" w:rsidP="001B2EB4">
            <w:pPr>
              <w:jc w:val="center"/>
              <w:rPr>
                <w:rFonts w:ascii="Times New Roman" w:hAnsi="Times New Roman"/>
                <w:sz w:val="20"/>
                <w:szCs w:val="22"/>
              </w:rPr>
            </w:pPr>
            <w:r>
              <w:rPr>
                <w:color w:val="000000"/>
                <w:sz w:val="20"/>
                <w:szCs w:val="20"/>
              </w:rPr>
              <w:t>12.45</w:t>
            </w:r>
          </w:p>
        </w:tc>
        <w:tc>
          <w:tcPr>
            <w:tcW w:w="1215" w:type="dxa"/>
            <w:tcBorders>
              <w:top w:val="nil"/>
              <w:left w:val="nil"/>
              <w:bottom w:val="nil"/>
              <w:right w:val="nil"/>
            </w:tcBorders>
            <w:shd w:val="clear" w:color="auto" w:fill="auto"/>
            <w:vAlign w:val="bottom"/>
          </w:tcPr>
          <w:p w14:paraId="67D81C03" w14:textId="77777777" w:rsidR="008C4E52" w:rsidRPr="0018419B" w:rsidRDefault="008C4E52" w:rsidP="001B2EB4">
            <w:pPr>
              <w:jc w:val="center"/>
              <w:rPr>
                <w:rFonts w:ascii="Times New Roman" w:hAnsi="Times New Roman"/>
                <w:sz w:val="20"/>
                <w:szCs w:val="22"/>
                <w:lang w:val="en-GB"/>
              </w:rPr>
            </w:pPr>
            <w:r>
              <w:rPr>
                <w:color w:val="000000"/>
                <w:sz w:val="20"/>
                <w:szCs w:val="20"/>
              </w:rPr>
              <w:t>11.41</w:t>
            </w:r>
          </w:p>
        </w:tc>
        <w:tc>
          <w:tcPr>
            <w:tcW w:w="1479" w:type="dxa"/>
            <w:tcBorders>
              <w:top w:val="nil"/>
              <w:left w:val="nil"/>
              <w:bottom w:val="nil"/>
              <w:right w:val="nil"/>
            </w:tcBorders>
            <w:shd w:val="clear" w:color="auto" w:fill="auto"/>
            <w:vAlign w:val="bottom"/>
          </w:tcPr>
          <w:p w14:paraId="68B7939A" w14:textId="77777777" w:rsidR="008C4E52" w:rsidRPr="00A37CDA" w:rsidRDefault="008C4E52" w:rsidP="001B2EB4">
            <w:pPr>
              <w:jc w:val="center"/>
              <w:rPr>
                <w:rFonts w:ascii="Times New Roman" w:hAnsi="Times New Roman"/>
                <w:bCs/>
                <w:sz w:val="20"/>
                <w:szCs w:val="22"/>
                <w:lang w:val="en-GB"/>
              </w:rPr>
            </w:pPr>
            <w:r>
              <w:rPr>
                <w:color w:val="000000"/>
                <w:sz w:val="20"/>
                <w:szCs w:val="20"/>
              </w:rPr>
              <w:t>-1.04 (-0.06)</w:t>
            </w:r>
          </w:p>
        </w:tc>
        <w:tc>
          <w:tcPr>
            <w:tcW w:w="2126" w:type="dxa"/>
            <w:vMerge/>
            <w:tcBorders>
              <w:left w:val="nil"/>
              <w:right w:val="nil"/>
            </w:tcBorders>
            <w:shd w:val="clear" w:color="auto" w:fill="auto"/>
            <w:vAlign w:val="bottom"/>
          </w:tcPr>
          <w:p w14:paraId="65A66617" w14:textId="77777777" w:rsidR="008C4E52" w:rsidRPr="0018419B" w:rsidRDefault="008C4E52" w:rsidP="001B2EB4">
            <w:pPr>
              <w:jc w:val="center"/>
              <w:rPr>
                <w:rFonts w:ascii="Times New Roman" w:hAnsi="Times New Roman"/>
                <w:sz w:val="20"/>
                <w:szCs w:val="22"/>
                <w:lang w:val="en-GB"/>
              </w:rPr>
            </w:pPr>
          </w:p>
        </w:tc>
      </w:tr>
      <w:tr w:rsidR="008C4E52" w:rsidRPr="0018419B" w14:paraId="55643221" w14:textId="77777777" w:rsidTr="001B2EB4">
        <w:trPr>
          <w:gridAfter w:val="1"/>
          <w:wAfter w:w="85" w:type="dxa"/>
          <w:trHeight w:val="260"/>
          <w:jc w:val="center"/>
        </w:trPr>
        <w:tc>
          <w:tcPr>
            <w:tcW w:w="1385" w:type="dxa"/>
            <w:tcBorders>
              <w:top w:val="nil"/>
              <w:left w:val="nil"/>
              <w:right w:val="nil"/>
            </w:tcBorders>
            <w:shd w:val="clear" w:color="auto" w:fill="auto"/>
          </w:tcPr>
          <w:p w14:paraId="2286106F"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0C314A5E" w14:textId="77777777" w:rsidR="008C4E52" w:rsidRPr="0018419B" w:rsidRDefault="008C4E52" w:rsidP="001B2EB4">
            <w:pPr>
              <w:jc w:val="center"/>
              <w:rPr>
                <w:rFonts w:ascii="Times New Roman" w:hAnsi="Times New Roman"/>
                <w:sz w:val="20"/>
                <w:szCs w:val="22"/>
                <w:lang w:val="en-GB"/>
              </w:rPr>
            </w:pPr>
            <w:r>
              <w:rPr>
                <w:color w:val="000000"/>
                <w:sz w:val="20"/>
                <w:szCs w:val="20"/>
              </w:rPr>
              <w:t>13.24</w:t>
            </w:r>
          </w:p>
        </w:tc>
        <w:tc>
          <w:tcPr>
            <w:tcW w:w="1215" w:type="dxa"/>
            <w:tcBorders>
              <w:top w:val="nil"/>
              <w:left w:val="nil"/>
              <w:right w:val="nil"/>
            </w:tcBorders>
            <w:shd w:val="clear" w:color="auto" w:fill="auto"/>
            <w:vAlign w:val="bottom"/>
          </w:tcPr>
          <w:p w14:paraId="59FEBC08" w14:textId="77777777" w:rsidR="008C4E52" w:rsidRPr="0018419B" w:rsidRDefault="008C4E52" w:rsidP="001B2EB4">
            <w:pPr>
              <w:jc w:val="center"/>
              <w:rPr>
                <w:rFonts w:ascii="Times New Roman" w:hAnsi="Times New Roman"/>
                <w:sz w:val="20"/>
                <w:szCs w:val="22"/>
                <w:lang w:val="en-GB"/>
              </w:rPr>
            </w:pPr>
            <w:r>
              <w:rPr>
                <w:color w:val="000000"/>
                <w:sz w:val="20"/>
                <w:szCs w:val="20"/>
              </w:rPr>
              <w:t>9.60</w:t>
            </w:r>
          </w:p>
        </w:tc>
        <w:tc>
          <w:tcPr>
            <w:tcW w:w="1479" w:type="dxa"/>
            <w:tcBorders>
              <w:top w:val="nil"/>
              <w:left w:val="nil"/>
              <w:right w:val="nil"/>
            </w:tcBorders>
            <w:shd w:val="clear" w:color="auto" w:fill="auto"/>
            <w:vAlign w:val="bottom"/>
          </w:tcPr>
          <w:p w14:paraId="1C806E7A" w14:textId="77777777" w:rsidR="008C4E52" w:rsidRPr="0018419B" w:rsidRDefault="008C4E52" w:rsidP="001B2EB4">
            <w:pPr>
              <w:jc w:val="center"/>
              <w:rPr>
                <w:rFonts w:ascii="Times New Roman" w:hAnsi="Times New Roman"/>
                <w:sz w:val="20"/>
                <w:szCs w:val="22"/>
                <w:lang w:val="en-GB"/>
              </w:rPr>
            </w:pPr>
            <w:r>
              <w:rPr>
                <w:color w:val="000000"/>
                <w:sz w:val="20"/>
                <w:szCs w:val="20"/>
              </w:rPr>
              <w:t>-3.63 (-0.11)</w:t>
            </w:r>
          </w:p>
        </w:tc>
        <w:tc>
          <w:tcPr>
            <w:tcW w:w="2126" w:type="dxa"/>
            <w:vMerge/>
            <w:tcBorders>
              <w:left w:val="nil"/>
              <w:right w:val="nil"/>
            </w:tcBorders>
            <w:shd w:val="clear" w:color="auto" w:fill="auto"/>
            <w:vAlign w:val="bottom"/>
          </w:tcPr>
          <w:p w14:paraId="061B038F" w14:textId="77777777" w:rsidR="008C4E52" w:rsidRPr="0018419B" w:rsidRDefault="008C4E52" w:rsidP="001B2EB4">
            <w:pPr>
              <w:jc w:val="center"/>
              <w:rPr>
                <w:rFonts w:ascii="Times New Roman" w:hAnsi="Times New Roman"/>
                <w:sz w:val="20"/>
                <w:szCs w:val="22"/>
                <w:lang w:val="en-GB"/>
              </w:rPr>
            </w:pPr>
          </w:p>
        </w:tc>
      </w:tr>
      <w:tr w:rsidR="008C4E52" w:rsidRPr="00CE6618" w14:paraId="6A6594A3" w14:textId="77777777" w:rsidTr="001B2EB4">
        <w:trPr>
          <w:gridAfter w:val="1"/>
          <w:wAfter w:w="85" w:type="dxa"/>
          <w:trHeight w:val="287"/>
          <w:jc w:val="center"/>
        </w:trPr>
        <w:tc>
          <w:tcPr>
            <w:tcW w:w="7655" w:type="dxa"/>
            <w:gridSpan w:val="5"/>
            <w:tcBorders>
              <w:left w:val="nil"/>
              <w:bottom w:val="nil"/>
              <w:right w:val="nil"/>
            </w:tcBorders>
            <w:shd w:val="clear" w:color="auto" w:fill="auto"/>
          </w:tcPr>
          <w:p w14:paraId="7FE40A21" w14:textId="77777777" w:rsidR="008C4E52" w:rsidRPr="00CE6618" w:rsidRDefault="008C4E52" w:rsidP="001B2EB4">
            <w:pPr>
              <w:rPr>
                <w:rFonts w:ascii="Times New Roman" w:hAnsi="Times New Roman"/>
                <w:sz w:val="20"/>
                <w:szCs w:val="22"/>
                <w:lang w:val="en-GB"/>
              </w:rPr>
            </w:pPr>
            <w:r w:rsidRPr="00CE6618">
              <w:rPr>
                <w:rFonts w:ascii="Times New Roman" w:hAnsi="Times New Roman"/>
                <w:i/>
                <w:sz w:val="20"/>
                <w:szCs w:val="22"/>
              </w:rPr>
              <w:t xml:space="preserve">Panel C: </w:t>
            </w:r>
            <w:r>
              <w:rPr>
                <w:rFonts w:ascii="Times New Roman" w:hAnsi="Times New Roman"/>
                <w:i/>
                <w:sz w:val="20"/>
                <w:szCs w:val="22"/>
              </w:rPr>
              <w:t>P</w:t>
            </w:r>
            <w:r w:rsidRPr="00CE6618">
              <w:rPr>
                <w:rFonts w:ascii="Times New Roman" w:hAnsi="Times New Roman"/>
                <w:i/>
                <w:sz w:val="20"/>
                <w:szCs w:val="22"/>
              </w:rPr>
              <w:t xml:space="preserve">ortfolios based on the bottom 20% capitalized </w:t>
            </w:r>
            <w:r>
              <w:rPr>
                <w:rFonts w:ascii="Times New Roman" w:hAnsi="Times New Roman"/>
                <w:i/>
                <w:sz w:val="20"/>
                <w:szCs w:val="22"/>
              </w:rPr>
              <w:t>stocks</w:t>
            </w:r>
          </w:p>
        </w:tc>
      </w:tr>
      <w:tr w:rsidR="008C4E52" w:rsidRPr="0018419B" w14:paraId="3AC47EC1" w14:textId="77777777" w:rsidTr="001B2EB4">
        <w:trPr>
          <w:gridAfter w:val="1"/>
          <w:wAfter w:w="85" w:type="dxa"/>
          <w:trHeight w:val="287"/>
          <w:jc w:val="center"/>
        </w:trPr>
        <w:tc>
          <w:tcPr>
            <w:tcW w:w="1385" w:type="dxa"/>
            <w:tcBorders>
              <w:left w:val="nil"/>
              <w:bottom w:val="nil"/>
              <w:right w:val="nil"/>
            </w:tcBorders>
            <w:shd w:val="clear" w:color="auto" w:fill="auto"/>
          </w:tcPr>
          <w:p w14:paraId="56042CC5"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79366F8F" w14:textId="77777777" w:rsidR="008C4E52" w:rsidRPr="00FF6FEC" w:rsidRDefault="008C4E52" w:rsidP="001B2EB4">
            <w:pPr>
              <w:jc w:val="center"/>
              <w:rPr>
                <w:rFonts w:ascii="Times New Roman" w:hAnsi="Times New Roman"/>
                <w:sz w:val="20"/>
                <w:szCs w:val="22"/>
                <w:lang w:val="en-GB"/>
              </w:rPr>
            </w:pPr>
            <w:r>
              <w:rPr>
                <w:color w:val="000000"/>
                <w:sz w:val="20"/>
                <w:szCs w:val="20"/>
              </w:rPr>
              <w:t>0.19</w:t>
            </w:r>
          </w:p>
        </w:tc>
        <w:tc>
          <w:tcPr>
            <w:tcW w:w="1215" w:type="dxa"/>
            <w:tcBorders>
              <w:left w:val="nil"/>
              <w:bottom w:val="nil"/>
              <w:right w:val="nil"/>
            </w:tcBorders>
            <w:shd w:val="clear" w:color="auto" w:fill="auto"/>
            <w:vAlign w:val="bottom"/>
          </w:tcPr>
          <w:p w14:paraId="3862B3AA" w14:textId="77777777" w:rsidR="008C4E52" w:rsidRPr="007F695E" w:rsidRDefault="008C4E52" w:rsidP="001B2EB4">
            <w:pPr>
              <w:jc w:val="center"/>
              <w:rPr>
                <w:rFonts w:ascii="Times New Roman" w:hAnsi="Times New Roman"/>
                <w:sz w:val="20"/>
                <w:szCs w:val="22"/>
                <w:lang w:val="en-GB"/>
              </w:rPr>
            </w:pPr>
            <w:r>
              <w:rPr>
                <w:color w:val="000000"/>
                <w:sz w:val="20"/>
                <w:szCs w:val="20"/>
              </w:rPr>
              <w:t>1</w:t>
            </w:r>
            <w:r w:rsidRPr="007F695E">
              <w:rPr>
                <w:color w:val="000000"/>
                <w:sz w:val="20"/>
                <w:szCs w:val="20"/>
              </w:rPr>
              <w:t>0.00*</w:t>
            </w:r>
          </w:p>
        </w:tc>
        <w:tc>
          <w:tcPr>
            <w:tcW w:w="1479" w:type="dxa"/>
            <w:tcBorders>
              <w:left w:val="nil"/>
              <w:bottom w:val="nil"/>
              <w:right w:val="nil"/>
            </w:tcBorders>
            <w:shd w:val="clear" w:color="auto" w:fill="auto"/>
            <w:vAlign w:val="bottom"/>
          </w:tcPr>
          <w:p w14:paraId="3D935E32"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9.81 (0.20)</w:t>
            </w:r>
          </w:p>
        </w:tc>
        <w:tc>
          <w:tcPr>
            <w:tcW w:w="2126" w:type="dxa"/>
            <w:vMerge w:val="restart"/>
            <w:tcBorders>
              <w:left w:val="nil"/>
              <w:right w:val="nil"/>
            </w:tcBorders>
            <w:shd w:val="clear" w:color="auto" w:fill="auto"/>
            <w:vAlign w:val="center"/>
          </w:tcPr>
          <w:p w14:paraId="59916B0C" w14:textId="77777777" w:rsidR="008C4E52" w:rsidRPr="0018419B" w:rsidRDefault="008C4E52" w:rsidP="001B2EB4">
            <w:pPr>
              <w:jc w:val="center"/>
              <w:rPr>
                <w:rFonts w:ascii="Times New Roman" w:hAnsi="Times New Roman"/>
                <w:sz w:val="20"/>
                <w:szCs w:val="22"/>
                <w:lang w:val="en-GB"/>
              </w:rPr>
            </w:pPr>
            <w:r>
              <w:rPr>
                <w:rFonts w:ascii="Times New Roman" w:hAnsi="Times New Roman"/>
                <w:sz w:val="20"/>
                <w:szCs w:val="22"/>
                <w:lang w:val="en-GB"/>
              </w:rPr>
              <w:t>183</w:t>
            </w:r>
          </w:p>
        </w:tc>
      </w:tr>
      <w:tr w:rsidR="008C4E52" w:rsidRPr="0018419B" w14:paraId="13C3ECF2" w14:textId="77777777" w:rsidTr="001B2EB4">
        <w:trPr>
          <w:gridAfter w:val="1"/>
          <w:wAfter w:w="85" w:type="dxa"/>
          <w:trHeight w:val="260"/>
          <w:jc w:val="center"/>
        </w:trPr>
        <w:tc>
          <w:tcPr>
            <w:tcW w:w="1385" w:type="dxa"/>
            <w:tcBorders>
              <w:top w:val="nil"/>
              <w:left w:val="nil"/>
              <w:bottom w:val="nil"/>
              <w:right w:val="nil"/>
            </w:tcBorders>
            <w:shd w:val="clear" w:color="auto" w:fill="auto"/>
          </w:tcPr>
          <w:p w14:paraId="1F3F9253"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64DD3651" w14:textId="77777777" w:rsidR="008C4E52" w:rsidRPr="00FF6FEC" w:rsidRDefault="008C4E52" w:rsidP="001B2EB4">
            <w:pPr>
              <w:jc w:val="center"/>
              <w:rPr>
                <w:rFonts w:ascii="Times New Roman" w:hAnsi="Times New Roman"/>
                <w:sz w:val="20"/>
                <w:szCs w:val="22"/>
                <w:lang w:val="en-GB"/>
              </w:rPr>
            </w:pPr>
            <w:r>
              <w:rPr>
                <w:color w:val="000000"/>
                <w:sz w:val="20"/>
                <w:szCs w:val="20"/>
              </w:rPr>
              <w:t>-12.96</w:t>
            </w:r>
          </w:p>
        </w:tc>
        <w:tc>
          <w:tcPr>
            <w:tcW w:w="1215" w:type="dxa"/>
            <w:tcBorders>
              <w:top w:val="nil"/>
              <w:left w:val="nil"/>
              <w:bottom w:val="nil"/>
              <w:right w:val="nil"/>
            </w:tcBorders>
            <w:shd w:val="clear" w:color="auto" w:fill="auto"/>
            <w:vAlign w:val="bottom"/>
          </w:tcPr>
          <w:p w14:paraId="1579BC29"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7.53</w:t>
            </w:r>
          </w:p>
        </w:tc>
        <w:tc>
          <w:tcPr>
            <w:tcW w:w="1479" w:type="dxa"/>
            <w:tcBorders>
              <w:top w:val="nil"/>
              <w:left w:val="nil"/>
              <w:bottom w:val="nil"/>
              <w:right w:val="nil"/>
            </w:tcBorders>
            <w:shd w:val="clear" w:color="auto" w:fill="auto"/>
            <w:vAlign w:val="bottom"/>
          </w:tcPr>
          <w:p w14:paraId="7A343899"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20.48 (0.24)</w:t>
            </w:r>
          </w:p>
        </w:tc>
        <w:tc>
          <w:tcPr>
            <w:tcW w:w="2126" w:type="dxa"/>
            <w:vMerge/>
            <w:tcBorders>
              <w:left w:val="nil"/>
              <w:right w:val="nil"/>
            </w:tcBorders>
            <w:shd w:val="clear" w:color="auto" w:fill="auto"/>
            <w:vAlign w:val="bottom"/>
          </w:tcPr>
          <w:p w14:paraId="406C3F44" w14:textId="77777777" w:rsidR="008C4E52" w:rsidRPr="0018419B" w:rsidRDefault="008C4E52" w:rsidP="001B2EB4">
            <w:pPr>
              <w:jc w:val="center"/>
              <w:rPr>
                <w:rFonts w:ascii="Times New Roman" w:hAnsi="Times New Roman"/>
                <w:sz w:val="20"/>
                <w:szCs w:val="22"/>
                <w:lang w:val="en-GB"/>
              </w:rPr>
            </w:pPr>
          </w:p>
        </w:tc>
      </w:tr>
      <w:tr w:rsidR="008C4E52" w:rsidRPr="0018419B" w14:paraId="2144B58A" w14:textId="77777777" w:rsidTr="001B2EB4">
        <w:trPr>
          <w:gridAfter w:val="1"/>
          <w:wAfter w:w="85" w:type="dxa"/>
          <w:trHeight w:val="69"/>
          <w:jc w:val="center"/>
        </w:trPr>
        <w:tc>
          <w:tcPr>
            <w:tcW w:w="1385" w:type="dxa"/>
            <w:tcBorders>
              <w:top w:val="nil"/>
              <w:left w:val="nil"/>
              <w:bottom w:val="nil"/>
              <w:right w:val="nil"/>
            </w:tcBorders>
            <w:shd w:val="clear" w:color="auto" w:fill="auto"/>
          </w:tcPr>
          <w:p w14:paraId="5E65C033"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008B5EE4" w14:textId="77777777" w:rsidR="008C4E52" w:rsidRPr="00FF6FEC" w:rsidRDefault="008C4E52" w:rsidP="001B2EB4">
            <w:pPr>
              <w:jc w:val="center"/>
              <w:rPr>
                <w:rFonts w:ascii="Times New Roman" w:hAnsi="Times New Roman"/>
                <w:sz w:val="20"/>
                <w:szCs w:val="22"/>
                <w:lang w:val="en-GB"/>
              </w:rPr>
            </w:pPr>
            <w:r>
              <w:rPr>
                <w:color w:val="000000"/>
                <w:sz w:val="20"/>
                <w:szCs w:val="20"/>
              </w:rPr>
              <w:t>-1.79</w:t>
            </w:r>
          </w:p>
        </w:tc>
        <w:tc>
          <w:tcPr>
            <w:tcW w:w="1215" w:type="dxa"/>
            <w:tcBorders>
              <w:top w:val="nil"/>
              <w:left w:val="nil"/>
              <w:bottom w:val="nil"/>
              <w:right w:val="nil"/>
            </w:tcBorders>
            <w:shd w:val="clear" w:color="auto" w:fill="auto"/>
            <w:vAlign w:val="bottom"/>
          </w:tcPr>
          <w:p w14:paraId="7DC3F5B0"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8.51</w:t>
            </w:r>
          </w:p>
        </w:tc>
        <w:tc>
          <w:tcPr>
            <w:tcW w:w="1479" w:type="dxa"/>
            <w:tcBorders>
              <w:top w:val="nil"/>
              <w:left w:val="nil"/>
              <w:bottom w:val="nil"/>
              <w:right w:val="nil"/>
            </w:tcBorders>
            <w:shd w:val="clear" w:color="auto" w:fill="auto"/>
            <w:vAlign w:val="bottom"/>
          </w:tcPr>
          <w:p w14:paraId="61B56F3A"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10.30 (0.08)</w:t>
            </w:r>
          </w:p>
        </w:tc>
        <w:tc>
          <w:tcPr>
            <w:tcW w:w="2126" w:type="dxa"/>
            <w:vMerge/>
            <w:tcBorders>
              <w:left w:val="nil"/>
              <w:right w:val="nil"/>
            </w:tcBorders>
            <w:shd w:val="clear" w:color="auto" w:fill="auto"/>
            <w:vAlign w:val="bottom"/>
          </w:tcPr>
          <w:p w14:paraId="0878E70E" w14:textId="77777777" w:rsidR="008C4E52" w:rsidRPr="0018419B" w:rsidRDefault="008C4E52" w:rsidP="001B2EB4">
            <w:pPr>
              <w:jc w:val="center"/>
              <w:rPr>
                <w:rFonts w:ascii="Times New Roman" w:hAnsi="Times New Roman"/>
                <w:sz w:val="20"/>
                <w:szCs w:val="22"/>
                <w:lang w:val="en-GB"/>
              </w:rPr>
            </w:pPr>
          </w:p>
        </w:tc>
      </w:tr>
      <w:tr w:rsidR="008C4E52" w:rsidRPr="0018419B" w14:paraId="634DB136" w14:textId="77777777" w:rsidTr="001B2EB4">
        <w:trPr>
          <w:gridAfter w:val="1"/>
          <w:wAfter w:w="85" w:type="dxa"/>
          <w:trHeight w:val="260"/>
          <w:jc w:val="center"/>
        </w:trPr>
        <w:tc>
          <w:tcPr>
            <w:tcW w:w="1385" w:type="dxa"/>
            <w:tcBorders>
              <w:top w:val="nil"/>
              <w:left w:val="nil"/>
              <w:right w:val="nil"/>
            </w:tcBorders>
            <w:shd w:val="clear" w:color="auto" w:fill="auto"/>
          </w:tcPr>
          <w:p w14:paraId="63F54479"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5350D1E3" w14:textId="77777777" w:rsidR="008C4E52" w:rsidRPr="00FF6FEC" w:rsidRDefault="008C4E52" w:rsidP="001B2EB4">
            <w:pPr>
              <w:jc w:val="center"/>
              <w:rPr>
                <w:rFonts w:ascii="Times New Roman" w:hAnsi="Times New Roman"/>
                <w:sz w:val="20"/>
                <w:szCs w:val="22"/>
                <w:lang w:val="en-GB"/>
              </w:rPr>
            </w:pPr>
            <w:r>
              <w:rPr>
                <w:color w:val="000000"/>
                <w:sz w:val="20"/>
                <w:szCs w:val="20"/>
              </w:rPr>
              <w:t>-13.92</w:t>
            </w:r>
          </w:p>
        </w:tc>
        <w:tc>
          <w:tcPr>
            <w:tcW w:w="1215" w:type="dxa"/>
            <w:tcBorders>
              <w:top w:val="nil"/>
              <w:left w:val="nil"/>
              <w:right w:val="nil"/>
            </w:tcBorders>
            <w:shd w:val="clear" w:color="auto" w:fill="auto"/>
            <w:vAlign w:val="bottom"/>
          </w:tcPr>
          <w:p w14:paraId="5E90DBF0"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9.28</w:t>
            </w:r>
          </w:p>
        </w:tc>
        <w:tc>
          <w:tcPr>
            <w:tcW w:w="1479" w:type="dxa"/>
            <w:tcBorders>
              <w:top w:val="nil"/>
              <w:left w:val="nil"/>
              <w:right w:val="nil"/>
            </w:tcBorders>
            <w:shd w:val="clear" w:color="auto" w:fill="auto"/>
            <w:vAlign w:val="bottom"/>
          </w:tcPr>
          <w:p w14:paraId="7652644B"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23.20 (0.27)</w:t>
            </w:r>
          </w:p>
        </w:tc>
        <w:tc>
          <w:tcPr>
            <w:tcW w:w="2126" w:type="dxa"/>
            <w:vMerge/>
            <w:tcBorders>
              <w:left w:val="nil"/>
              <w:right w:val="nil"/>
            </w:tcBorders>
            <w:shd w:val="clear" w:color="auto" w:fill="auto"/>
            <w:vAlign w:val="bottom"/>
          </w:tcPr>
          <w:p w14:paraId="51DE96D8" w14:textId="77777777" w:rsidR="008C4E52" w:rsidRPr="0018419B" w:rsidRDefault="008C4E52" w:rsidP="001B2EB4">
            <w:pPr>
              <w:jc w:val="center"/>
              <w:rPr>
                <w:rFonts w:ascii="Times New Roman" w:hAnsi="Times New Roman"/>
                <w:sz w:val="20"/>
                <w:szCs w:val="22"/>
                <w:lang w:val="en-GB"/>
              </w:rPr>
            </w:pPr>
          </w:p>
        </w:tc>
      </w:tr>
      <w:tr w:rsidR="008C4E52" w:rsidRPr="00A03874" w14:paraId="72ADE355" w14:textId="77777777" w:rsidTr="001B2EB4">
        <w:trPr>
          <w:trHeight w:val="287"/>
          <w:jc w:val="center"/>
        </w:trPr>
        <w:tc>
          <w:tcPr>
            <w:tcW w:w="7740" w:type="dxa"/>
            <w:gridSpan w:val="6"/>
            <w:tcBorders>
              <w:left w:val="nil"/>
              <w:bottom w:val="nil"/>
              <w:right w:val="nil"/>
            </w:tcBorders>
            <w:shd w:val="clear" w:color="auto" w:fill="auto"/>
          </w:tcPr>
          <w:p w14:paraId="36944F2B" w14:textId="77777777" w:rsidR="008C4E52" w:rsidRPr="00A03874" w:rsidRDefault="008C4E52" w:rsidP="001B2EB4">
            <w:pPr>
              <w:rPr>
                <w:rFonts w:ascii="Times New Roman" w:hAnsi="Times New Roman"/>
                <w:sz w:val="22"/>
                <w:szCs w:val="22"/>
                <w:lang w:val="en-GB"/>
              </w:rPr>
            </w:pPr>
            <w:r w:rsidRPr="00A03874">
              <w:rPr>
                <w:rFonts w:ascii="Times New Roman" w:hAnsi="Times New Roman"/>
                <w:i/>
                <w:sz w:val="22"/>
                <w:szCs w:val="22"/>
              </w:rPr>
              <w:t xml:space="preserve">Panel D: </w:t>
            </w:r>
            <w:r>
              <w:rPr>
                <w:rFonts w:ascii="Times New Roman" w:hAnsi="Times New Roman"/>
                <w:i/>
                <w:sz w:val="20"/>
                <w:szCs w:val="22"/>
              </w:rPr>
              <w:t>NYSE</w:t>
            </w:r>
            <w:r w:rsidRPr="00A03874">
              <w:rPr>
                <w:rFonts w:ascii="Times New Roman" w:hAnsi="Times New Roman"/>
                <w:i/>
                <w:sz w:val="22"/>
                <w:szCs w:val="22"/>
              </w:rPr>
              <w:t xml:space="preserve"> portfolios</w:t>
            </w:r>
          </w:p>
        </w:tc>
      </w:tr>
      <w:tr w:rsidR="008C4E52" w:rsidRPr="0018419B" w14:paraId="6D8709DA" w14:textId="77777777" w:rsidTr="001B2EB4">
        <w:trPr>
          <w:gridAfter w:val="1"/>
          <w:wAfter w:w="85" w:type="dxa"/>
          <w:trHeight w:val="287"/>
          <w:jc w:val="center"/>
        </w:trPr>
        <w:tc>
          <w:tcPr>
            <w:tcW w:w="1385" w:type="dxa"/>
            <w:tcBorders>
              <w:left w:val="nil"/>
              <w:bottom w:val="nil"/>
              <w:right w:val="nil"/>
            </w:tcBorders>
            <w:shd w:val="clear" w:color="auto" w:fill="auto"/>
          </w:tcPr>
          <w:p w14:paraId="13F7355C"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0DC6B91B" w14:textId="77777777" w:rsidR="008C4E52" w:rsidRPr="0018419B" w:rsidRDefault="008C4E52" w:rsidP="001B2EB4">
            <w:pPr>
              <w:jc w:val="center"/>
              <w:rPr>
                <w:rFonts w:ascii="Times New Roman" w:hAnsi="Times New Roman"/>
                <w:sz w:val="20"/>
                <w:szCs w:val="22"/>
                <w:lang w:val="en-GB"/>
              </w:rPr>
            </w:pPr>
            <w:r>
              <w:rPr>
                <w:color w:val="000000"/>
                <w:sz w:val="20"/>
                <w:szCs w:val="20"/>
              </w:rPr>
              <w:t>8.41</w:t>
            </w:r>
          </w:p>
        </w:tc>
        <w:tc>
          <w:tcPr>
            <w:tcW w:w="1215" w:type="dxa"/>
            <w:tcBorders>
              <w:left w:val="nil"/>
              <w:bottom w:val="nil"/>
              <w:right w:val="nil"/>
            </w:tcBorders>
            <w:shd w:val="clear" w:color="auto" w:fill="auto"/>
            <w:vAlign w:val="bottom"/>
          </w:tcPr>
          <w:p w14:paraId="1BB7FA82"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10.86</w:t>
            </w:r>
          </w:p>
        </w:tc>
        <w:tc>
          <w:tcPr>
            <w:tcW w:w="1479" w:type="dxa"/>
            <w:tcBorders>
              <w:left w:val="nil"/>
              <w:bottom w:val="nil"/>
              <w:right w:val="nil"/>
            </w:tcBorders>
            <w:shd w:val="clear" w:color="auto" w:fill="auto"/>
            <w:vAlign w:val="bottom"/>
          </w:tcPr>
          <w:p w14:paraId="7C11FB74"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2.46 (0.02)</w:t>
            </w:r>
          </w:p>
        </w:tc>
        <w:tc>
          <w:tcPr>
            <w:tcW w:w="2126" w:type="dxa"/>
            <w:vMerge w:val="restart"/>
            <w:tcBorders>
              <w:left w:val="nil"/>
              <w:right w:val="nil"/>
            </w:tcBorders>
            <w:shd w:val="clear" w:color="auto" w:fill="auto"/>
            <w:vAlign w:val="center"/>
          </w:tcPr>
          <w:p w14:paraId="58E8941D" w14:textId="77777777" w:rsidR="008C4E52" w:rsidRPr="0018419B" w:rsidRDefault="008C4E52" w:rsidP="001B2EB4">
            <w:pPr>
              <w:jc w:val="center"/>
              <w:rPr>
                <w:rFonts w:ascii="Times New Roman" w:hAnsi="Times New Roman"/>
                <w:sz w:val="20"/>
                <w:szCs w:val="22"/>
                <w:lang w:val="en-GB"/>
              </w:rPr>
            </w:pPr>
            <w:r>
              <w:rPr>
                <w:rFonts w:ascii="Times New Roman" w:hAnsi="Times New Roman"/>
                <w:sz w:val="20"/>
                <w:szCs w:val="22"/>
                <w:lang w:val="en-GB"/>
              </w:rPr>
              <w:t>773</w:t>
            </w:r>
          </w:p>
        </w:tc>
      </w:tr>
      <w:tr w:rsidR="008C4E52" w:rsidRPr="0018419B" w14:paraId="17B03ECC" w14:textId="77777777" w:rsidTr="001B2EB4">
        <w:trPr>
          <w:gridAfter w:val="1"/>
          <w:wAfter w:w="85" w:type="dxa"/>
          <w:trHeight w:val="260"/>
          <w:jc w:val="center"/>
        </w:trPr>
        <w:tc>
          <w:tcPr>
            <w:tcW w:w="1385" w:type="dxa"/>
            <w:tcBorders>
              <w:top w:val="nil"/>
              <w:left w:val="nil"/>
              <w:bottom w:val="nil"/>
              <w:right w:val="nil"/>
            </w:tcBorders>
            <w:shd w:val="clear" w:color="auto" w:fill="auto"/>
          </w:tcPr>
          <w:p w14:paraId="7091F0EB"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29D469F9" w14:textId="77777777" w:rsidR="008C4E52" w:rsidRPr="0018419B" w:rsidRDefault="008C4E52" w:rsidP="001B2EB4">
            <w:pPr>
              <w:jc w:val="center"/>
              <w:rPr>
                <w:rFonts w:ascii="Times New Roman" w:hAnsi="Times New Roman"/>
                <w:sz w:val="20"/>
                <w:szCs w:val="22"/>
                <w:lang w:val="en-GB"/>
              </w:rPr>
            </w:pPr>
            <w:r>
              <w:rPr>
                <w:color w:val="000000"/>
                <w:sz w:val="20"/>
                <w:szCs w:val="20"/>
              </w:rPr>
              <w:t>9.30</w:t>
            </w:r>
          </w:p>
        </w:tc>
        <w:tc>
          <w:tcPr>
            <w:tcW w:w="1215" w:type="dxa"/>
            <w:tcBorders>
              <w:top w:val="nil"/>
              <w:left w:val="nil"/>
              <w:bottom w:val="nil"/>
              <w:right w:val="nil"/>
            </w:tcBorders>
            <w:shd w:val="clear" w:color="auto" w:fill="auto"/>
            <w:vAlign w:val="bottom"/>
          </w:tcPr>
          <w:p w14:paraId="54F24002"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11.77*</w:t>
            </w:r>
          </w:p>
        </w:tc>
        <w:tc>
          <w:tcPr>
            <w:tcW w:w="1479" w:type="dxa"/>
            <w:tcBorders>
              <w:top w:val="nil"/>
              <w:left w:val="nil"/>
              <w:bottom w:val="nil"/>
              <w:right w:val="nil"/>
            </w:tcBorders>
            <w:shd w:val="clear" w:color="auto" w:fill="auto"/>
            <w:vAlign w:val="bottom"/>
          </w:tcPr>
          <w:p w14:paraId="6C8E82A9"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2.47 (0.01)</w:t>
            </w:r>
          </w:p>
        </w:tc>
        <w:tc>
          <w:tcPr>
            <w:tcW w:w="2126" w:type="dxa"/>
            <w:vMerge/>
            <w:tcBorders>
              <w:left w:val="nil"/>
              <w:right w:val="nil"/>
            </w:tcBorders>
            <w:shd w:val="clear" w:color="auto" w:fill="auto"/>
            <w:vAlign w:val="bottom"/>
          </w:tcPr>
          <w:p w14:paraId="323789DA" w14:textId="77777777" w:rsidR="008C4E52" w:rsidRPr="0018419B" w:rsidRDefault="008C4E52" w:rsidP="001B2EB4">
            <w:pPr>
              <w:jc w:val="center"/>
              <w:rPr>
                <w:rFonts w:ascii="Times New Roman" w:hAnsi="Times New Roman"/>
                <w:sz w:val="20"/>
                <w:szCs w:val="22"/>
                <w:lang w:val="en-GB"/>
              </w:rPr>
            </w:pPr>
          </w:p>
        </w:tc>
      </w:tr>
      <w:tr w:rsidR="008C4E52" w:rsidRPr="0018419B" w14:paraId="3CB5FBF5" w14:textId="77777777" w:rsidTr="001B2EB4">
        <w:trPr>
          <w:gridAfter w:val="1"/>
          <w:wAfter w:w="85" w:type="dxa"/>
          <w:trHeight w:val="247"/>
          <w:jc w:val="center"/>
        </w:trPr>
        <w:tc>
          <w:tcPr>
            <w:tcW w:w="1385" w:type="dxa"/>
            <w:tcBorders>
              <w:top w:val="nil"/>
              <w:left w:val="nil"/>
              <w:bottom w:val="nil"/>
              <w:right w:val="nil"/>
            </w:tcBorders>
            <w:shd w:val="clear" w:color="auto" w:fill="auto"/>
          </w:tcPr>
          <w:p w14:paraId="5F65E057"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625C4757" w14:textId="77777777" w:rsidR="008C4E52" w:rsidRPr="0018419B" w:rsidRDefault="008C4E52" w:rsidP="001B2EB4">
            <w:pPr>
              <w:jc w:val="center"/>
              <w:rPr>
                <w:rFonts w:ascii="Times New Roman" w:hAnsi="Times New Roman"/>
                <w:sz w:val="20"/>
                <w:szCs w:val="22"/>
                <w:lang w:val="en-GB"/>
              </w:rPr>
            </w:pPr>
            <w:r>
              <w:rPr>
                <w:color w:val="000000"/>
                <w:sz w:val="20"/>
                <w:szCs w:val="20"/>
              </w:rPr>
              <w:t>8.66</w:t>
            </w:r>
          </w:p>
        </w:tc>
        <w:tc>
          <w:tcPr>
            <w:tcW w:w="1215" w:type="dxa"/>
            <w:tcBorders>
              <w:top w:val="nil"/>
              <w:left w:val="nil"/>
              <w:bottom w:val="nil"/>
              <w:right w:val="nil"/>
            </w:tcBorders>
            <w:shd w:val="clear" w:color="auto" w:fill="auto"/>
            <w:vAlign w:val="bottom"/>
          </w:tcPr>
          <w:p w14:paraId="0929B75D"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17.72*</w:t>
            </w:r>
          </w:p>
        </w:tc>
        <w:tc>
          <w:tcPr>
            <w:tcW w:w="1479" w:type="dxa"/>
            <w:tcBorders>
              <w:top w:val="nil"/>
              <w:left w:val="nil"/>
              <w:bottom w:val="nil"/>
              <w:right w:val="nil"/>
            </w:tcBorders>
            <w:shd w:val="clear" w:color="auto" w:fill="auto"/>
            <w:vAlign w:val="bottom"/>
          </w:tcPr>
          <w:p w14:paraId="206C2DB3"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9.07 (0.18)</w:t>
            </w:r>
          </w:p>
        </w:tc>
        <w:tc>
          <w:tcPr>
            <w:tcW w:w="2126" w:type="dxa"/>
            <w:vMerge/>
            <w:tcBorders>
              <w:left w:val="nil"/>
              <w:right w:val="nil"/>
            </w:tcBorders>
            <w:shd w:val="clear" w:color="auto" w:fill="auto"/>
            <w:vAlign w:val="bottom"/>
          </w:tcPr>
          <w:p w14:paraId="7121E75E" w14:textId="77777777" w:rsidR="008C4E52" w:rsidRPr="0018419B" w:rsidRDefault="008C4E52" w:rsidP="001B2EB4">
            <w:pPr>
              <w:jc w:val="center"/>
              <w:rPr>
                <w:rFonts w:ascii="Times New Roman" w:hAnsi="Times New Roman"/>
                <w:sz w:val="20"/>
                <w:szCs w:val="22"/>
                <w:lang w:val="en-GB"/>
              </w:rPr>
            </w:pPr>
          </w:p>
        </w:tc>
      </w:tr>
      <w:tr w:rsidR="008C4E52" w:rsidRPr="0018419B" w14:paraId="110481D3" w14:textId="77777777" w:rsidTr="001B2EB4">
        <w:trPr>
          <w:gridAfter w:val="1"/>
          <w:wAfter w:w="85" w:type="dxa"/>
          <w:trHeight w:val="260"/>
          <w:jc w:val="center"/>
        </w:trPr>
        <w:tc>
          <w:tcPr>
            <w:tcW w:w="1385" w:type="dxa"/>
            <w:tcBorders>
              <w:top w:val="nil"/>
              <w:left w:val="nil"/>
              <w:right w:val="nil"/>
            </w:tcBorders>
            <w:shd w:val="clear" w:color="auto" w:fill="auto"/>
          </w:tcPr>
          <w:p w14:paraId="2C8FB4C1"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right w:val="nil"/>
            </w:tcBorders>
            <w:shd w:val="clear" w:color="auto" w:fill="auto"/>
            <w:vAlign w:val="bottom"/>
          </w:tcPr>
          <w:p w14:paraId="20162648" w14:textId="77777777" w:rsidR="008C4E52" w:rsidRPr="0018419B" w:rsidRDefault="008C4E52" w:rsidP="001B2EB4">
            <w:pPr>
              <w:jc w:val="center"/>
              <w:rPr>
                <w:rFonts w:ascii="Times New Roman" w:hAnsi="Times New Roman"/>
                <w:sz w:val="20"/>
                <w:szCs w:val="22"/>
                <w:lang w:val="en-GB"/>
              </w:rPr>
            </w:pPr>
            <w:r>
              <w:rPr>
                <w:color w:val="000000"/>
                <w:sz w:val="20"/>
                <w:szCs w:val="20"/>
              </w:rPr>
              <w:t>8.08</w:t>
            </w:r>
          </w:p>
        </w:tc>
        <w:tc>
          <w:tcPr>
            <w:tcW w:w="1215" w:type="dxa"/>
            <w:tcBorders>
              <w:top w:val="nil"/>
              <w:left w:val="nil"/>
              <w:right w:val="nil"/>
            </w:tcBorders>
            <w:shd w:val="clear" w:color="auto" w:fill="auto"/>
            <w:vAlign w:val="bottom"/>
          </w:tcPr>
          <w:p w14:paraId="0CC76DA7"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15.95*</w:t>
            </w:r>
          </w:p>
        </w:tc>
        <w:tc>
          <w:tcPr>
            <w:tcW w:w="1479" w:type="dxa"/>
            <w:tcBorders>
              <w:top w:val="nil"/>
              <w:left w:val="nil"/>
              <w:right w:val="nil"/>
            </w:tcBorders>
            <w:shd w:val="clear" w:color="auto" w:fill="auto"/>
            <w:vAlign w:val="bottom"/>
          </w:tcPr>
          <w:p w14:paraId="59C65CCF"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7.87 (0.16)*</w:t>
            </w:r>
          </w:p>
        </w:tc>
        <w:tc>
          <w:tcPr>
            <w:tcW w:w="2126" w:type="dxa"/>
            <w:vMerge/>
            <w:tcBorders>
              <w:left w:val="nil"/>
              <w:right w:val="nil"/>
            </w:tcBorders>
            <w:shd w:val="clear" w:color="auto" w:fill="auto"/>
            <w:vAlign w:val="bottom"/>
          </w:tcPr>
          <w:p w14:paraId="29E3536F" w14:textId="77777777" w:rsidR="008C4E52" w:rsidRPr="0018419B" w:rsidRDefault="008C4E52" w:rsidP="001B2EB4">
            <w:pPr>
              <w:jc w:val="center"/>
              <w:rPr>
                <w:rFonts w:ascii="Times New Roman" w:hAnsi="Times New Roman"/>
                <w:sz w:val="20"/>
                <w:szCs w:val="22"/>
                <w:lang w:val="en-GB"/>
              </w:rPr>
            </w:pPr>
          </w:p>
        </w:tc>
      </w:tr>
      <w:tr w:rsidR="008C4E52" w:rsidRPr="00A03874" w14:paraId="7CDE9980" w14:textId="77777777" w:rsidTr="001B2EB4">
        <w:trPr>
          <w:trHeight w:val="247"/>
          <w:jc w:val="center"/>
        </w:trPr>
        <w:tc>
          <w:tcPr>
            <w:tcW w:w="7740" w:type="dxa"/>
            <w:gridSpan w:val="6"/>
            <w:tcBorders>
              <w:top w:val="single" w:sz="4" w:space="0" w:color="auto"/>
              <w:left w:val="nil"/>
              <w:bottom w:val="single" w:sz="4" w:space="0" w:color="auto"/>
              <w:right w:val="nil"/>
            </w:tcBorders>
            <w:shd w:val="clear" w:color="auto" w:fill="auto"/>
          </w:tcPr>
          <w:p w14:paraId="74F52D7A" w14:textId="77777777" w:rsidR="008C4E52" w:rsidRPr="00A03874" w:rsidRDefault="008C4E52" w:rsidP="001B2EB4">
            <w:pPr>
              <w:rPr>
                <w:rFonts w:ascii="Times New Roman" w:hAnsi="Times New Roman"/>
                <w:i/>
                <w:sz w:val="22"/>
                <w:szCs w:val="22"/>
              </w:rPr>
            </w:pPr>
            <w:r w:rsidRPr="00A03874">
              <w:rPr>
                <w:rFonts w:ascii="Times New Roman" w:hAnsi="Times New Roman"/>
                <w:i/>
                <w:sz w:val="22"/>
                <w:szCs w:val="22"/>
              </w:rPr>
              <w:t xml:space="preserve">Panel E: </w:t>
            </w:r>
            <w:r>
              <w:rPr>
                <w:rFonts w:ascii="Times New Roman" w:hAnsi="Times New Roman"/>
                <w:i/>
                <w:sz w:val="22"/>
                <w:szCs w:val="22"/>
              </w:rPr>
              <w:t>NASDAQ</w:t>
            </w:r>
            <w:r w:rsidRPr="00A03874">
              <w:rPr>
                <w:rFonts w:ascii="Times New Roman" w:hAnsi="Times New Roman"/>
                <w:i/>
                <w:sz w:val="22"/>
                <w:szCs w:val="22"/>
              </w:rPr>
              <w:t xml:space="preserve"> portfolios</w:t>
            </w:r>
          </w:p>
        </w:tc>
      </w:tr>
      <w:tr w:rsidR="008C4E52" w:rsidRPr="0018419B" w14:paraId="46D1319B" w14:textId="77777777" w:rsidTr="001B2EB4">
        <w:trPr>
          <w:gridAfter w:val="1"/>
          <w:wAfter w:w="85" w:type="dxa"/>
          <w:trHeight w:val="287"/>
          <w:jc w:val="center"/>
        </w:trPr>
        <w:tc>
          <w:tcPr>
            <w:tcW w:w="1385" w:type="dxa"/>
            <w:tcBorders>
              <w:left w:val="nil"/>
              <w:bottom w:val="nil"/>
              <w:right w:val="nil"/>
            </w:tcBorders>
            <w:shd w:val="clear" w:color="auto" w:fill="auto"/>
          </w:tcPr>
          <w:p w14:paraId="02B3D132"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w:t>
            </w:r>
          </w:p>
        </w:tc>
        <w:tc>
          <w:tcPr>
            <w:tcW w:w="1450" w:type="dxa"/>
            <w:tcBorders>
              <w:left w:val="nil"/>
              <w:bottom w:val="nil"/>
              <w:right w:val="nil"/>
            </w:tcBorders>
            <w:shd w:val="clear" w:color="auto" w:fill="auto"/>
            <w:vAlign w:val="bottom"/>
          </w:tcPr>
          <w:p w14:paraId="476D0ADC"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8.06</w:t>
            </w:r>
          </w:p>
        </w:tc>
        <w:tc>
          <w:tcPr>
            <w:tcW w:w="1215" w:type="dxa"/>
            <w:tcBorders>
              <w:left w:val="nil"/>
              <w:bottom w:val="nil"/>
              <w:right w:val="nil"/>
            </w:tcBorders>
            <w:shd w:val="clear" w:color="auto" w:fill="auto"/>
            <w:vAlign w:val="bottom"/>
          </w:tcPr>
          <w:p w14:paraId="3D466D65"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3.16</w:t>
            </w:r>
          </w:p>
        </w:tc>
        <w:tc>
          <w:tcPr>
            <w:tcW w:w="1479" w:type="dxa"/>
            <w:tcBorders>
              <w:left w:val="nil"/>
              <w:bottom w:val="nil"/>
              <w:right w:val="nil"/>
            </w:tcBorders>
            <w:shd w:val="clear" w:color="auto" w:fill="auto"/>
            <w:vAlign w:val="bottom"/>
          </w:tcPr>
          <w:p w14:paraId="51DF9382"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-4.90 (-0.05)</w:t>
            </w:r>
          </w:p>
        </w:tc>
        <w:tc>
          <w:tcPr>
            <w:tcW w:w="2126" w:type="dxa"/>
            <w:vMerge w:val="restart"/>
            <w:tcBorders>
              <w:left w:val="nil"/>
              <w:bottom w:val="single" w:sz="4" w:space="0" w:color="auto"/>
              <w:right w:val="nil"/>
            </w:tcBorders>
            <w:shd w:val="clear" w:color="auto" w:fill="auto"/>
            <w:vAlign w:val="center"/>
          </w:tcPr>
          <w:p w14:paraId="092AB793" w14:textId="77777777" w:rsidR="008C4E52" w:rsidRPr="0018419B" w:rsidRDefault="008C4E52" w:rsidP="001B2EB4">
            <w:pPr>
              <w:jc w:val="center"/>
              <w:rPr>
                <w:rFonts w:ascii="Times New Roman" w:hAnsi="Times New Roman"/>
                <w:sz w:val="20"/>
                <w:szCs w:val="22"/>
                <w:lang w:val="en-GB"/>
              </w:rPr>
            </w:pPr>
            <w:r>
              <w:rPr>
                <w:rFonts w:ascii="Times New Roman" w:hAnsi="Times New Roman"/>
                <w:sz w:val="20"/>
                <w:szCs w:val="22"/>
                <w:lang w:val="en-GB"/>
              </w:rPr>
              <w:t>840</w:t>
            </w:r>
          </w:p>
        </w:tc>
      </w:tr>
      <w:tr w:rsidR="008C4E52" w:rsidRPr="0018419B" w14:paraId="6294BC4E" w14:textId="77777777" w:rsidTr="001B2EB4">
        <w:trPr>
          <w:gridAfter w:val="1"/>
          <w:wAfter w:w="85" w:type="dxa"/>
          <w:trHeight w:val="260"/>
          <w:jc w:val="center"/>
        </w:trPr>
        <w:tc>
          <w:tcPr>
            <w:tcW w:w="1385" w:type="dxa"/>
            <w:tcBorders>
              <w:top w:val="nil"/>
              <w:left w:val="nil"/>
              <w:bottom w:val="nil"/>
              <w:right w:val="nil"/>
            </w:tcBorders>
            <w:shd w:val="clear" w:color="auto" w:fill="auto"/>
          </w:tcPr>
          <w:p w14:paraId="6268F1C8"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6</w:t>
            </w:r>
          </w:p>
        </w:tc>
        <w:tc>
          <w:tcPr>
            <w:tcW w:w="1450" w:type="dxa"/>
            <w:tcBorders>
              <w:top w:val="nil"/>
              <w:left w:val="nil"/>
              <w:bottom w:val="nil"/>
              <w:right w:val="nil"/>
            </w:tcBorders>
            <w:shd w:val="clear" w:color="auto" w:fill="auto"/>
            <w:vAlign w:val="bottom"/>
          </w:tcPr>
          <w:p w14:paraId="6F1063C3"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6.08</w:t>
            </w:r>
          </w:p>
        </w:tc>
        <w:tc>
          <w:tcPr>
            <w:tcW w:w="1215" w:type="dxa"/>
            <w:tcBorders>
              <w:top w:val="nil"/>
              <w:left w:val="nil"/>
              <w:bottom w:val="nil"/>
              <w:right w:val="nil"/>
            </w:tcBorders>
            <w:shd w:val="clear" w:color="auto" w:fill="auto"/>
            <w:vAlign w:val="bottom"/>
          </w:tcPr>
          <w:p w14:paraId="62D0356F"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8.85</w:t>
            </w:r>
          </w:p>
        </w:tc>
        <w:tc>
          <w:tcPr>
            <w:tcW w:w="1479" w:type="dxa"/>
            <w:tcBorders>
              <w:top w:val="nil"/>
              <w:left w:val="nil"/>
              <w:bottom w:val="nil"/>
              <w:right w:val="nil"/>
            </w:tcBorders>
            <w:shd w:val="clear" w:color="auto" w:fill="auto"/>
            <w:vAlign w:val="bottom"/>
          </w:tcPr>
          <w:p w14:paraId="689EDE6E"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2.77 (0.02)</w:t>
            </w:r>
          </w:p>
        </w:tc>
        <w:tc>
          <w:tcPr>
            <w:tcW w:w="2126" w:type="dxa"/>
            <w:vMerge/>
            <w:tcBorders>
              <w:left w:val="nil"/>
              <w:bottom w:val="single" w:sz="4" w:space="0" w:color="auto"/>
              <w:right w:val="nil"/>
            </w:tcBorders>
            <w:shd w:val="clear" w:color="auto" w:fill="auto"/>
            <w:vAlign w:val="bottom"/>
          </w:tcPr>
          <w:p w14:paraId="31C80C83" w14:textId="77777777" w:rsidR="008C4E52" w:rsidRPr="0018419B" w:rsidRDefault="008C4E52" w:rsidP="001B2EB4">
            <w:pPr>
              <w:jc w:val="center"/>
              <w:rPr>
                <w:rFonts w:ascii="Times New Roman" w:hAnsi="Times New Roman"/>
                <w:sz w:val="20"/>
                <w:szCs w:val="22"/>
                <w:lang w:val="en-GB"/>
              </w:rPr>
            </w:pPr>
          </w:p>
        </w:tc>
      </w:tr>
      <w:tr w:rsidR="008C4E52" w:rsidRPr="0018419B" w14:paraId="47800A47" w14:textId="77777777" w:rsidTr="001B2EB4">
        <w:trPr>
          <w:gridAfter w:val="1"/>
          <w:wAfter w:w="85" w:type="dxa"/>
          <w:trHeight w:val="247"/>
          <w:jc w:val="center"/>
        </w:trPr>
        <w:tc>
          <w:tcPr>
            <w:tcW w:w="1385" w:type="dxa"/>
            <w:tcBorders>
              <w:top w:val="nil"/>
              <w:left w:val="nil"/>
              <w:bottom w:val="nil"/>
              <w:right w:val="nil"/>
            </w:tcBorders>
            <w:shd w:val="clear" w:color="auto" w:fill="auto"/>
          </w:tcPr>
          <w:p w14:paraId="7F08D772"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9</w:t>
            </w:r>
          </w:p>
        </w:tc>
        <w:tc>
          <w:tcPr>
            <w:tcW w:w="1450" w:type="dxa"/>
            <w:tcBorders>
              <w:top w:val="nil"/>
              <w:left w:val="nil"/>
              <w:bottom w:val="nil"/>
              <w:right w:val="nil"/>
            </w:tcBorders>
            <w:shd w:val="clear" w:color="auto" w:fill="auto"/>
            <w:vAlign w:val="bottom"/>
          </w:tcPr>
          <w:p w14:paraId="113E2BD3"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19.00*</w:t>
            </w:r>
          </w:p>
        </w:tc>
        <w:tc>
          <w:tcPr>
            <w:tcW w:w="1215" w:type="dxa"/>
            <w:tcBorders>
              <w:top w:val="nil"/>
              <w:left w:val="nil"/>
              <w:bottom w:val="nil"/>
              <w:right w:val="nil"/>
            </w:tcBorders>
            <w:shd w:val="clear" w:color="auto" w:fill="auto"/>
            <w:vAlign w:val="bottom"/>
          </w:tcPr>
          <w:p w14:paraId="1923F76D"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5.61</w:t>
            </w:r>
          </w:p>
        </w:tc>
        <w:tc>
          <w:tcPr>
            <w:tcW w:w="1479" w:type="dxa"/>
            <w:tcBorders>
              <w:top w:val="nil"/>
              <w:left w:val="nil"/>
              <w:bottom w:val="nil"/>
              <w:right w:val="nil"/>
            </w:tcBorders>
            <w:shd w:val="clear" w:color="auto" w:fill="auto"/>
            <w:vAlign w:val="bottom"/>
          </w:tcPr>
          <w:p w14:paraId="13D7C5CD"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-13.39 (-0.12)</w:t>
            </w:r>
            <w:r>
              <w:rPr>
                <w:color w:val="000000"/>
                <w:sz w:val="20"/>
                <w:szCs w:val="20"/>
              </w:rPr>
              <w:t>*</w:t>
            </w:r>
          </w:p>
        </w:tc>
        <w:tc>
          <w:tcPr>
            <w:tcW w:w="2126" w:type="dxa"/>
            <w:vMerge/>
            <w:tcBorders>
              <w:left w:val="nil"/>
              <w:bottom w:val="single" w:sz="4" w:space="0" w:color="auto"/>
              <w:right w:val="nil"/>
            </w:tcBorders>
            <w:shd w:val="clear" w:color="auto" w:fill="auto"/>
            <w:vAlign w:val="bottom"/>
          </w:tcPr>
          <w:p w14:paraId="57CBFB99" w14:textId="77777777" w:rsidR="008C4E52" w:rsidRPr="0018419B" w:rsidRDefault="008C4E52" w:rsidP="001B2EB4">
            <w:pPr>
              <w:jc w:val="center"/>
              <w:rPr>
                <w:rFonts w:ascii="Times New Roman" w:hAnsi="Times New Roman"/>
                <w:sz w:val="20"/>
                <w:szCs w:val="22"/>
                <w:lang w:val="en-GB"/>
              </w:rPr>
            </w:pPr>
          </w:p>
        </w:tc>
      </w:tr>
      <w:tr w:rsidR="008C4E52" w:rsidRPr="0018419B" w14:paraId="1E20C1CD" w14:textId="77777777" w:rsidTr="001B2EB4">
        <w:trPr>
          <w:gridAfter w:val="1"/>
          <w:wAfter w:w="85" w:type="dxa"/>
          <w:trHeight w:val="260"/>
          <w:jc w:val="center"/>
        </w:trPr>
        <w:tc>
          <w:tcPr>
            <w:tcW w:w="1385" w:type="dxa"/>
            <w:tcBorders>
              <w:top w:val="nil"/>
              <w:left w:val="nil"/>
              <w:bottom w:val="single" w:sz="4" w:space="0" w:color="auto"/>
              <w:right w:val="nil"/>
            </w:tcBorders>
            <w:shd w:val="clear" w:color="auto" w:fill="auto"/>
          </w:tcPr>
          <w:p w14:paraId="16171CA3" w14:textId="77777777" w:rsidR="008C4E52" w:rsidRPr="0018419B" w:rsidRDefault="008C4E52" w:rsidP="001B2EB4">
            <w:pPr>
              <w:jc w:val="center"/>
              <w:rPr>
                <w:rFonts w:ascii="Times New Roman" w:hAnsi="Times New Roman"/>
                <w:sz w:val="20"/>
                <w:szCs w:val="22"/>
                <w:lang w:val="en-GB"/>
              </w:rPr>
            </w:pPr>
            <w:r w:rsidRPr="0018419B">
              <w:rPr>
                <w:rFonts w:ascii="Times New Roman" w:hAnsi="Times New Roman"/>
                <w:i/>
                <w:sz w:val="20"/>
                <w:szCs w:val="22"/>
                <w:lang w:val="en-GB"/>
              </w:rPr>
              <w:t>12</w:t>
            </w:r>
          </w:p>
        </w:tc>
        <w:tc>
          <w:tcPr>
            <w:tcW w:w="1450" w:type="dxa"/>
            <w:tcBorders>
              <w:top w:val="nil"/>
              <w:left w:val="nil"/>
              <w:bottom w:val="single" w:sz="4" w:space="0" w:color="auto"/>
              <w:right w:val="nil"/>
            </w:tcBorders>
            <w:shd w:val="clear" w:color="auto" w:fill="auto"/>
            <w:vAlign w:val="bottom"/>
          </w:tcPr>
          <w:p w14:paraId="0FB260B3"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25.04*</w:t>
            </w:r>
          </w:p>
        </w:tc>
        <w:tc>
          <w:tcPr>
            <w:tcW w:w="1215" w:type="dxa"/>
            <w:tcBorders>
              <w:top w:val="nil"/>
              <w:left w:val="nil"/>
              <w:bottom w:val="single" w:sz="4" w:space="0" w:color="auto"/>
              <w:right w:val="nil"/>
            </w:tcBorders>
            <w:shd w:val="clear" w:color="auto" w:fill="auto"/>
            <w:vAlign w:val="bottom"/>
          </w:tcPr>
          <w:p w14:paraId="49347171"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6.15</w:t>
            </w:r>
          </w:p>
        </w:tc>
        <w:tc>
          <w:tcPr>
            <w:tcW w:w="1479" w:type="dxa"/>
            <w:tcBorders>
              <w:top w:val="nil"/>
              <w:left w:val="nil"/>
              <w:bottom w:val="single" w:sz="4" w:space="0" w:color="auto"/>
              <w:right w:val="nil"/>
            </w:tcBorders>
            <w:shd w:val="clear" w:color="auto" w:fill="auto"/>
            <w:vAlign w:val="bottom"/>
          </w:tcPr>
          <w:p w14:paraId="7BF0E1A6" w14:textId="77777777" w:rsidR="008C4E52" w:rsidRPr="007F695E" w:rsidRDefault="008C4E52" w:rsidP="001B2EB4">
            <w:pPr>
              <w:jc w:val="center"/>
              <w:rPr>
                <w:rFonts w:ascii="Times New Roman" w:hAnsi="Times New Roman"/>
                <w:sz w:val="20"/>
                <w:szCs w:val="22"/>
                <w:lang w:val="en-GB"/>
              </w:rPr>
            </w:pPr>
            <w:r w:rsidRPr="007F695E">
              <w:rPr>
                <w:color w:val="000000"/>
                <w:sz w:val="20"/>
                <w:szCs w:val="20"/>
              </w:rPr>
              <w:t>-18.89 (-0.16)*</w:t>
            </w:r>
          </w:p>
        </w:tc>
        <w:tc>
          <w:tcPr>
            <w:tcW w:w="2126" w:type="dxa"/>
            <w:vMerge/>
            <w:tcBorders>
              <w:left w:val="nil"/>
              <w:bottom w:val="single" w:sz="4" w:space="0" w:color="auto"/>
              <w:right w:val="nil"/>
            </w:tcBorders>
            <w:shd w:val="clear" w:color="auto" w:fill="auto"/>
            <w:vAlign w:val="bottom"/>
          </w:tcPr>
          <w:p w14:paraId="630DA932" w14:textId="77777777" w:rsidR="008C4E52" w:rsidRPr="0018419B" w:rsidRDefault="008C4E52" w:rsidP="001B2EB4">
            <w:pPr>
              <w:jc w:val="center"/>
              <w:rPr>
                <w:rFonts w:ascii="Times New Roman" w:hAnsi="Times New Roman"/>
                <w:sz w:val="20"/>
                <w:szCs w:val="22"/>
                <w:lang w:val="en-GB"/>
              </w:rPr>
            </w:pPr>
          </w:p>
        </w:tc>
      </w:tr>
    </w:tbl>
    <w:p w14:paraId="69B798C2" w14:textId="77777777" w:rsidR="008C4E52" w:rsidRDefault="008C4E52" w:rsidP="008C4E52">
      <w:pPr>
        <w:rPr>
          <w:b/>
          <w:bCs/>
        </w:rPr>
      </w:pPr>
    </w:p>
    <w:p w14:paraId="436C28A9" w14:textId="77777777" w:rsidR="008C4E52" w:rsidRDefault="008C4E52" w:rsidP="008C4E52">
      <w:pPr>
        <w:rPr>
          <w:b/>
          <w:bCs/>
        </w:rPr>
      </w:pPr>
    </w:p>
    <w:p w14:paraId="2760C199" w14:textId="77777777" w:rsidR="008C4E52" w:rsidRDefault="008C4E52" w:rsidP="008C4E52">
      <w:pPr>
        <w:rPr>
          <w:b/>
          <w:bCs/>
        </w:rPr>
      </w:pPr>
    </w:p>
    <w:p w14:paraId="45EFDB21" w14:textId="77777777" w:rsidR="008C4E52" w:rsidRDefault="008C4E52" w:rsidP="008C4E52">
      <w:pPr>
        <w:rPr>
          <w:b/>
          <w:bCs/>
        </w:rPr>
        <w:sectPr w:rsidR="008C4E52" w:rsidSect="001B2EB4">
          <w:pgSz w:w="11906" w:h="16838"/>
          <w:pgMar w:top="1417" w:right="1417" w:bottom="1417" w:left="1417" w:header="708" w:footer="708" w:gutter="0"/>
          <w:cols w:space="708"/>
          <w:docGrid w:linePitch="360"/>
        </w:sectPr>
      </w:pPr>
    </w:p>
    <w:p w14:paraId="44F66F66" w14:textId="4D1B7FD0" w:rsidR="008C4E52" w:rsidRPr="000735FD" w:rsidRDefault="001B2EB4" w:rsidP="008C4E52">
      <w:pPr>
        <w:rPr>
          <w:rFonts w:ascii="Times New Roman" w:hAnsi="Times New Roman"/>
          <w:b/>
          <w:sz w:val="22"/>
          <w:szCs w:val="22"/>
          <w:lang w:val="en-GB"/>
        </w:rPr>
      </w:pPr>
      <w:r>
        <w:rPr>
          <w:rFonts w:ascii="Times New Roman" w:hAnsi="Times New Roman"/>
          <w:b/>
          <w:sz w:val="22"/>
          <w:szCs w:val="22"/>
          <w:lang w:val="en-GB"/>
        </w:rPr>
        <w:lastRenderedPageBreak/>
        <w:t xml:space="preserve">Appendix </w:t>
      </w:r>
      <w:r w:rsidR="008C4E52">
        <w:rPr>
          <w:rFonts w:ascii="Times New Roman" w:hAnsi="Times New Roman"/>
          <w:b/>
          <w:sz w:val="22"/>
          <w:szCs w:val="22"/>
          <w:lang w:val="en-GB"/>
        </w:rPr>
        <w:t xml:space="preserve">Table </w:t>
      </w:r>
      <w:r w:rsidR="00BF7D2B">
        <w:rPr>
          <w:rFonts w:ascii="Times New Roman" w:hAnsi="Times New Roman"/>
          <w:b/>
          <w:sz w:val="22"/>
          <w:szCs w:val="22"/>
          <w:lang w:val="en-GB"/>
        </w:rPr>
        <w:t>6</w:t>
      </w:r>
      <w:r w:rsidR="008C4E52">
        <w:rPr>
          <w:rFonts w:ascii="Times New Roman" w:hAnsi="Times New Roman"/>
          <w:b/>
          <w:sz w:val="22"/>
          <w:szCs w:val="22"/>
          <w:lang w:val="en-GB"/>
        </w:rPr>
        <w:t xml:space="preserve">a: </w:t>
      </w:r>
      <w:r w:rsidR="003757F3">
        <w:rPr>
          <w:rFonts w:ascii="Times New Roman" w:hAnsi="Times New Roman"/>
          <w:b/>
          <w:sz w:val="22"/>
          <w:szCs w:val="22"/>
          <w:lang w:val="en-GB"/>
        </w:rPr>
        <w:t>A</w:t>
      </w:r>
      <w:r w:rsidR="003757F3" w:rsidRPr="009860FD">
        <w:rPr>
          <w:rFonts w:ascii="Times New Roman" w:hAnsi="Times New Roman"/>
          <w:b/>
          <w:sz w:val="22"/>
          <w:szCs w:val="22"/>
          <w:lang w:val="en-GB"/>
        </w:rPr>
        <w:t>nnualized momentum strategy returns</w:t>
      </w:r>
      <w:r w:rsidR="003757F3">
        <w:rPr>
          <w:rFonts w:ascii="Times New Roman" w:hAnsi="Times New Roman"/>
          <w:b/>
          <w:sz w:val="22"/>
          <w:szCs w:val="22"/>
          <w:lang w:val="en-GB"/>
        </w:rPr>
        <w:t xml:space="preserve"> by industry</w:t>
      </w:r>
      <w:r w:rsidR="003757F3" w:rsidRPr="009860FD">
        <w:rPr>
          <w:rFonts w:ascii="Times New Roman" w:hAnsi="Times New Roman"/>
          <w:b/>
          <w:sz w:val="22"/>
          <w:szCs w:val="22"/>
          <w:lang w:val="en-GB"/>
        </w:rPr>
        <w:t xml:space="preserve"> </w:t>
      </w:r>
      <w:r w:rsidR="003757F3">
        <w:rPr>
          <w:rFonts w:ascii="Times New Roman" w:hAnsi="Times New Roman"/>
          <w:b/>
          <w:sz w:val="22"/>
          <w:szCs w:val="22"/>
          <w:lang w:val="en-GB"/>
        </w:rPr>
        <w:t xml:space="preserve">for the </w:t>
      </w:r>
      <w:r w:rsidR="008C4E52">
        <w:rPr>
          <w:rFonts w:ascii="Times New Roman" w:hAnsi="Times New Roman"/>
          <w:b/>
          <w:sz w:val="22"/>
          <w:szCs w:val="22"/>
          <w:lang w:val="en-GB"/>
        </w:rPr>
        <w:t>EU</w:t>
      </w:r>
      <w:r w:rsidR="003757F3">
        <w:rPr>
          <w:rFonts w:ascii="Times New Roman" w:hAnsi="Times New Roman"/>
          <w:b/>
          <w:sz w:val="22"/>
          <w:szCs w:val="22"/>
          <w:lang w:val="en-GB"/>
        </w:rPr>
        <w:t xml:space="preserve"> stock markets</w:t>
      </w:r>
    </w:p>
    <w:p w14:paraId="0531C2E8" w14:textId="33033F8E" w:rsidR="008C4E52" w:rsidRDefault="008C4E52" w:rsidP="008C4E52">
      <w:pPr>
        <w:tabs>
          <w:tab w:val="left" w:pos="5954"/>
        </w:tabs>
        <w:ind w:right="-1038"/>
        <w:jc w:val="both"/>
        <w:rPr>
          <w:rFonts w:ascii="Times New Roman" w:hAnsi="Times New Roman"/>
          <w:color w:val="000000"/>
          <w:sz w:val="22"/>
          <w:szCs w:val="22"/>
          <w:lang w:val="en-GB"/>
        </w:rPr>
      </w:pPr>
      <w:r>
        <w:rPr>
          <w:rFonts w:ascii="Times New Roman" w:hAnsi="Times New Roman"/>
          <w:sz w:val="22"/>
          <w:szCs w:val="22"/>
        </w:rPr>
        <w:t>The</w:t>
      </w:r>
      <w:r w:rsidRPr="00444225">
        <w:rPr>
          <w:rFonts w:ascii="Times New Roman" w:hAnsi="Times New Roman"/>
          <w:sz w:val="22"/>
          <w:szCs w:val="22"/>
        </w:rPr>
        <w:t xml:space="preserve"> report</w:t>
      </w:r>
      <w:r>
        <w:rPr>
          <w:rFonts w:ascii="Times New Roman" w:hAnsi="Times New Roman"/>
          <w:sz w:val="22"/>
          <w:szCs w:val="22"/>
        </w:rPr>
        <w:t>ed</w:t>
      </w:r>
      <w:r w:rsidRPr="00444225">
        <w:rPr>
          <w:rFonts w:ascii="Times New Roman" w:hAnsi="Times New Roman"/>
          <w:sz w:val="22"/>
          <w:szCs w:val="22"/>
        </w:rPr>
        <w:t xml:space="preserve"> </w:t>
      </w:r>
      <w:r>
        <w:rPr>
          <w:rFonts w:ascii="Times New Roman" w:hAnsi="Times New Roman"/>
          <w:sz w:val="22"/>
          <w:szCs w:val="22"/>
        </w:rPr>
        <w:t xml:space="preserve">returns are the </w:t>
      </w:r>
      <w:r w:rsidRPr="00444225">
        <w:rPr>
          <w:rFonts w:ascii="Times New Roman" w:hAnsi="Times New Roman"/>
          <w:sz w:val="22"/>
          <w:szCs w:val="22"/>
        </w:rPr>
        <w:t xml:space="preserve">annualized contribution of each industry portfolio to the momentum returns of the WmL strategy. That is, we go long (short) on the industry portfolio according to its classification in the winner (loser) quintile. If the industry portfolio is not classified in </w:t>
      </w:r>
      <w:r>
        <w:rPr>
          <w:rFonts w:ascii="Times New Roman" w:hAnsi="Times New Roman"/>
          <w:sz w:val="22"/>
          <w:szCs w:val="22"/>
        </w:rPr>
        <w:t>either of the</w:t>
      </w:r>
      <w:r w:rsidRPr="00444225">
        <w:rPr>
          <w:rFonts w:ascii="Times New Roman" w:hAnsi="Times New Roman"/>
          <w:sz w:val="22"/>
          <w:szCs w:val="22"/>
        </w:rPr>
        <w:t xml:space="preserve"> two quintiles</w:t>
      </w:r>
      <w:r>
        <w:rPr>
          <w:rFonts w:ascii="Times New Roman" w:hAnsi="Times New Roman"/>
          <w:sz w:val="22"/>
          <w:szCs w:val="22"/>
        </w:rPr>
        <w:t xml:space="preserve"> </w:t>
      </w:r>
      <w:r w:rsidRPr="00444225">
        <w:rPr>
          <w:rFonts w:ascii="Times New Roman" w:hAnsi="Times New Roman"/>
          <w:sz w:val="22"/>
          <w:szCs w:val="22"/>
        </w:rPr>
        <w:t>its return</w:t>
      </w:r>
      <w:r>
        <w:rPr>
          <w:rFonts w:ascii="Times New Roman" w:hAnsi="Times New Roman"/>
          <w:sz w:val="22"/>
          <w:szCs w:val="22"/>
        </w:rPr>
        <w:t>s</w:t>
      </w:r>
      <w:r w:rsidRPr="00444225">
        <w:rPr>
          <w:rFonts w:ascii="Times New Roman" w:hAnsi="Times New Roman"/>
          <w:sz w:val="22"/>
          <w:szCs w:val="22"/>
        </w:rPr>
        <w:t xml:space="preserve"> </w:t>
      </w:r>
      <w:r>
        <w:rPr>
          <w:rFonts w:ascii="Times New Roman" w:hAnsi="Times New Roman"/>
          <w:sz w:val="22"/>
          <w:szCs w:val="22"/>
        </w:rPr>
        <w:t>are dropped for that</w:t>
      </w:r>
      <w:r w:rsidRPr="00444225">
        <w:rPr>
          <w:rFonts w:ascii="Times New Roman" w:hAnsi="Times New Roman"/>
          <w:sz w:val="22"/>
          <w:szCs w:val="22"/>
        </w:rPr>
        <w:t xml:space="preserve"> month.</w:t>
      </w:r>
      <w:r>
        <w:rPr>
          <w:rFonts w:ascii="Times New Roman" w:hAnsi="Times New Roman"/>
          <w:sz w:val="22"/>
          <w:szCs w:val="22"/>
        </w:rPr>
        <w:t xml:space="preserve"> </w:t>
      </w:r>
      <w:r w:rsidRPr="008602F2">
        <w:rPr>
          <w:rFonts w:ascii="Times New Roman" w:hAnsi="Times New Roman"/>
          <w:color w:val="000000"/>
          <w:sz w:val="22"/>
          <w:szCs w:val="22"/>
        </w:rPr>
        <w:t xml:space="preserve">Statistically significant returns at the 5% level of significance based on </w:t>
      </w:r>
      <w:r w:rsidRPr="008602F2">
        <w:rPr>
          <w:rFonts w:ascii="Times New Roman" w:hAnsi="Times New Roman"/>
          <w:color w:val="000000"/>
          <w:sz w:val="22"/>
          <w:szCs w:val="22"/>
          <w:lang w:val="en-GB"/>
        </w:rPr>
        <w:t xml:space="preserve">Newey-West robust errors are reported </w:t>
      </w:r>
      <w:r w:rsidR="00431732">
        <w:rPr>
          <w:rFonts w:ascii="Times New Roman" w:hAnsi="Times New Roman"/>
          <w:color w:val="000000"/>
          <w:sz w:val="22"/>
          <w:szCs w:val="22"/>
          <w:lang w:val="en-GB"/>
        </w:rPr>
        <w:t>with an asterisk</w:t>
      </w:r>
      <w:r>
        <w:rPr>
          <w:rFonts w:ascii="Times New Roman" w:hAnsi="Times New Roman"/>
          <w:color w:val="000000"/>
          <w:sz w:val="22"/>
          <w:szCs w:val="22"/>
          <w:lang w:val="en-GB"/>
        </w:rPr>
        <w:t>.</w:t>
      </w:r>
    </w:p>
    <w:p w14:paraId="610EE8EA" w14:textId="77777777" w:rsidR="008C4E52" w:rsidRDefault="008C4E52" w:rsidP="008C4E52">
      <w:pPr>
        <w:tabs>
          <w:tab w:val="left" w:pos="5954"/>
        </w:tabs>
        <w:ind w:right="-1038"/>
        <w:jc w:val="both"/>
        <w:rPr>
          <w:rFonts w:ascii="Times New Roman" w:hAnsi="Times New Roman"/>
          <w:color w:val="000000"/>
          <w:sz w:val="22"/>
          <w:szCs w:val="22"/>
          <w:lang w:val="en-GB"/>
        </w:rPr>
      </w:pPr>
    </w:p>
    <w:tbl>
      <w:tblPr>
        <w:tblStyle w:val="1"/>
        <w:tblW w:w="14512" w:type="dxa"/>
        <w:tblLayout w:type="fixed"/>
        <w:tblLook w:val="04A0" w:firstRow="1" w:lastRow="0" w:firstColumn="1" w:lastColumn="0" w:noHBand="0" w:noVBand="1"/>
      </w:tblPr>
      <w:tblGrid>
        <w:gridCol w:w="638"/>
        <w:gridCol w:w="534"/>
        <w:gridCol w:w="534"/>
        <w:gridCol w:w="534"/>
        <w:gridCol w:w="533"/>
        <w:gridCol w:w="609"/>
        <w:gridCol w:w="695"/>
        <w:gridCol w:w="601"/>
        <w:gridCol w:w="567"/>
        <w:gridCol w:w="531"/>
        <w:gridCol w:w="552"/>
        <w:gridCol w:w="552"/>
        <w:gridCol w:w="552"/>
        <w:gridCol w:w="660"/>
        <w:gridCol w:w="582"/>
        <w:gridCol w:w="535"/>
        <w:gridCol w:w="541"/>
        <w:gridCol w:w="641"/>
        <w:gridCol w:w="544"/>
        <w:gridCol w:w="565"/>
        <w:gridCol w:w="605"/>
        <w:gridCol w:w="653"/>
        <w:gridCol w:w="564"/>
        <w:gridCol w:w="623"/>
        <w:gridCol w:w="567"/>
      </w:tblGrid>
      <w:tr w:rsidR="008C4E52" w:rsidRPr="00F65B4D" w14:paraId="02C492B0" w14:textId="77777777" w:rsidTr="001B2EB4">
        <w:tc>
          <w:tcPr>
            <w:tcW w:w="638" w:type="dxa"/>
            <w:tcBorders>
              <w:left w:val="nil"/>
            </w:tcBorders>
          </w:tcPr>
          <w:p w14:paraId="140A4069" w14:textId="77777777" w:rsidR="008C4E52" w:rsidRPr="00F65B4D" w:rsidRDefault="008C4E52" w:rsidP="001B2EB4">
            <w:pPr>
              <w:rPr>
                <w:rFonts w:ascii="Times New Roman" w:hAnsi="Times New Roman"/>
                <w:sz w:val="14"/>
                <w:szCs w:val="14"/>
              </w:rPr>
            </w:pPr>
          </w:p>
        </w:tc>
        <w:tc>
          <w:tcPr>
            <w:tcW w:w="2135" w:type="dxa"/>
            <w:gridSpan w:val="4"/>
            <w:tcBorders>
              <w:bottom w:val="single" w:sz="4" w:space="0" w:color="auto"/>
            </w:tcBorders>
          </w:tcPr>
          <w:p w14:paraId="6855C918" w14:textId="77777777"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All industries portfolios</w:t>
            </w:r>
          </w:p>
        </w:tc>
        <w:tc>
          <w:tcPr>
            <w:tcW w:w="2472" w:type="dxa"/>
            <w:gridSpan w:val="4"/>
            <w:tcBorders>
              <w:bottom w:val="single" w:sz="4" w:space="0" w:color="auto"/>
            </w:tcBorders>
          </w:tcPr>
          <w:p w14:paraId="3E108C77" w14:textId="71A6BCAA"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 xml:space="preserve">Industry portfolios based on top 20% capitalized </w:t>
            </w:r>
            <w:r w:rsidR="00AB50E6">
              <w:rPr>
                <w:rFonts w:ascii="Times New Roman" w:hAnsi="Times New Roman"/>
                <w:color w:val="000000"/>
                <w:sz w:val="14"/>
                <w:szCs w:val="14"/>
              </w:rPr>
              <w:t>stocks</w:t>
            </w:r>
          </w:p>
        </w:tc>
        <w:tc>
          <w:tcPr>
            <w:tcW w:w="2187" w:type="dxa"/>
            <w:gridSpan w:val="4"/>
            <w:tcBorders>
              <w:bottom w:val="single" w:sz="4" w:space="0" w:color="auto"/>
            </w:tcBorders>
          </w:tcPr>
          <w:p w14:paraId="1BE9768B" w14:textId="6DC407ED"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 xml:space="preserve">Industry portfolios based on bottom 20% capitalized </w:t>
            </w:r>
            <w:r w:rsidR="00AB50E6">
              <w:rPr>
                <w:rFonts w:ascii="Times New Roman" w:hAnsi="Times New Roman"/>
                <w:color w:val="000000"/>
                <w:sz w:val="14"/>
                <w:szCs w:val="14"/>
              </w:rPr>
              <w:t>stocks</w:t>
            </w:r>
          </w:p>
        </w:tc>
        <w:tc>
          <w:tcPr>
            <w:tcW w:w="2318" w:type="dxa"/>
            <w:gridSpan w:val="4"/>
            <w:tcBorders>
              <w:bottom w:val="single" w:sz="4" w:space="0" w:color="auto"/>
            </w:tcBorders>
          </w:tcPr>
          <w:p w14:paraId="667566A5" w14:textId="77777777"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 xml:space="preserve">North </w:t>
            </w:r>
            <w:r>
              <w:rPr>
                <w:rFonts w:ascii="Times New Roman" w:hAnsi="Times New Roman"/>
                <w:color w:val="000000"/>
                <w:sz w:val="14"/>
                <w:szCs w:val="14"/>
              </w:rPr>
              <w:t>EU stock markets</w:t>
            </w:r>
            <w:r w:rsidRPr="00F65B4D">
              <w:rPr>
                <w:rFonts w:ascii="Times New Roman" w:hAnsi="Times New Roman"/>
                <w:color w:val="000000"/>
                <w:sz w:val="14"/>
                <w:szCs w:val="14"/>
              </w:rPr>
              <w:t xml:space="preserve"> industry portfolios</w:t>
            </w:r>
          </w:p>
          <w:p w14:paraId="40EFB1F7" w14:textId="77777777" w:rsidR="008C4E52" w:rsidRPr="00F65B4D" w:rsidRDefault="008C4E52" w:rsidP="001B2EB4">
            <w:pPr>
              <w:jc w:val="center"/>
              <w:rPr>
                <w:rFonts w:ascii="Times New Roman" w:hAnsi="Times New Roman"/>
                <w:color w:val="000000"/>
                <w:sz w:val="14"/>
                <w:szCs w:val="14"/>
              </w:rPr>
            </w:pPr>
          </w:p>
        </w:tc>
        <w:tc>
          <w:tcPr>
            <w:tcW w:w="2355" w:type="dxa"/>
            <w:gridSpan w:val="4"/>
            <w:tcBorders>
              <w:bottom w:val="single" w:sz="4" w:space="0" w:color="auto"/>
            </w:tcBorders>
          </w:tcPr>
          <w:p w14:paraId="468B2B65" w14:textId="77777777"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 xml:space="preserve">South </w:t>
            </w:r>
            <w:r>
              <w:rPr>
                <w:rFonts w:ascii="Times New Roman" w:hAnsi="Times New Roman"/>
                <w:color w:val="000000"/>
                <w:sz w:val="14"/>
                <w:szCs w:val="14"/>
              </w:rPr>
              <w:t>EU stock markets</w:t>
            </w:r>
            <w:r w:rsidRPr="00F65B4D">
              <w:rPr>
                <w:rFonts w:ascii="Times New Roman" w:hAnsi="Times New Roman"/>
                <w:color w:val="000000"/>
                <w:sz w:val="14"/>
                <w:szCs w:val="14"/>
              </w:rPr>
              <w:t xml:space="preserve"> industry portfolios</w:t>
            </w:r>
          </w:p>
          <w:p w14:paraId="640C9349" w14:textId="77777777" w:rsidR="008C4E52" w:rsidRPr="00F65B4D" w:rsidRDefault="008C4E52" w:rsidP="001B2EB4">
            <w:pPr>
              <w:jc w:val="center"/>
              <w:rPr>
                <w:rFonts w:ascii="Times New Roman" w:hAnsi="Times New Roman"/>
                <w:color w:val="000000"/>
                <w:sz w:val="14"/>
                <w:szCs w:val="14"/>
              </w:rPr>
            </w:pPr>
          </w:p>
        </w:tc>
        <w:tc>
          <w:tcPr>
            <w:tcW w:w="2407" w:type="dxa"/>
            <w:gridSpan w:val="4"/>
            <w:tcBorders>
              <w:bottom w:val="single" w:sz="4" w:space="0" w:color="auto"/>
              <w:right w:val="nil"/>
            </w:tcBorders>
          </w:tcPr>
          <w:p w14:paraId="517B504E" w14:textId="77777777" w:rsidR="008C4E52" w:rsidRPr="00F65B4D" w:rsidRDefault="008C4E52" w:rsidP="001B2EB4">
            <w:pPr>
              <w:jc w:val="center"/>
              <w:rPr>
                <w:rFonts w:ascii="Times New Roman" w:hAnsi="Times New Roman"/>
                <w:color w:val="000000"/>
                <w:sz w:val="14"/>
                <w:szCs w:val="14"/>
              </w:rPr>
            </w:pPr>
            <w:r w:rsidRPr="00F65B4D">
              <w:rPr>
                <w:rFonts w:ascii="Times New Roman" w:hAnsi="Times New Roman"/>
                <w:color w:val="000000"/>
                <w:sz w:val="14"/>
                <w:szCs w:val="14"/>
              </w:rPr>
              <w:t>Eurozone industry portfolios</w:t>
            </w:r>
          </w:p>
        </w:tc>
      </w:tr>
      <w:tr w:rsidR="008C4E52" w:rsidRPr="00F65B4D" w14:paraId="381A64BD" w14:textId="77777777" w:rsidTr="001B2EB4">
        <w:tc>
          <w:tcPr>
            <w:tcW w:w="638" w:type="dxa"/>
            <w:tcBorders>
              <w:left w:val="nil"/>
              <w:bottom w:val="single" w:sz="4" w:space="0" w:color="auto"/>
            </w:tcBorders>
          </w:tcPr>
          <w:p w14:paraId="4A3C0EF4" w14:textId="77777777" w:rsidR="008C4E52" w:rsidRPr="00F65B4D" w:rsidRDefault="008C4E52" w:rsidP="001B2EB4">
            <w:pPr>
              <w:rPr>
                <w:rFonts w:ascii="Times New Roman" w:hAnsi="Times New Roman"/>
                <w:sz w:val="14"/>
                <w:szCs w:val="14"/>
              </w:rPr>
            </w:pPr>
          </w:p>
        </w:tc>
        <w:tc>
          <w:tcPr>
            <w:tcW w:w="534" w:type="dxa"/>
            <w:tcBorders>
              <w:bottom w:val="single" w:sz="4" w:space="0" w:color="auto"/>
              <w:right w:val="nil"/>
            </w:tcBorders>
          </w:tcPr>
          <w:p w14:paraId="7D167623"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34" w:type="dxa"/>
            <w:tcBorders>
              <w:left w:val="nil"/>
              <w:bottom w:val="single" w:sz="4" w:space="0" w:color="auto"/>
              <w:right w:val="nil"/>
            </w:tcBorders>
          </w:tcPr>
          <w:p w14:paraId="61BF2934"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34" w:type="dxa"/>
            <w:tcBorders>
              <w:left w:val="nil"/>
              <w:bottom w:val="single" w:sz="4" w:space="0" w:color="auto"/>
              <w:right w:val="nil"/>
            </w:tcBorders>
          </w:tcPr>
          <w:p w14:paraId="7D9C9FE8"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33" w:type="dxa"/>
            <w:tcBorders>
              <w:left w:val="nil"/>
              <w:bottom w:val="single" w:sz="4" w:space="0" w:color="auto"/>
            </w:tcBorders>
          </w:tcPr>
          <w:p w14:paraId="7CAF7652"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609" w:type="dxa"/>
            <w:tcBorders>
              <w:bottom w:val="single" w:sz="4" w:space="0" w:color="auto"/>
              <w:right w:val="nil"/>
            </w:tcBorders>
          </w:tcPr>
          <w:p w14:paraId="725B2F7B"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695" w:type="dxa"/>
            <w:tcBorders>
              <w:left w:val="nil"/>
              <w:bottom w:val="single" w:sz="4" w:space="0" w:color="auto"/>
              <w:right w:val="nil"/>
            </w:tcBorders>
          </w:tcPr>
          <w:p w14:paraId="2F398017"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601" w:type="dxa"/>
            <w:tcBorders>
              <w:left w:val="nil"/>
              <w:bottom w:val="single" w:sz="4" w:space="0" w:color="auto"/>
              <w:right w:val="nil"/>
            </w:tcBorders>
          </w:tcPr>
          <w:p w14:paraId="4BF3B651"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67" w:type="dxa"/>
            <w:tcBorders>
              <w:left w:val="nil"/>
              <w:bottom w:val="single" w:sz="4" w:space="0" w:color="auto"/>
            </w:tcBorders>
          </w:tcPr>
          <w:p w14:paraId="5FA61199"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531" w:type="dxa"/>
            <w:tcBorders>
              <w:bottom w:val="single" w:sz="4" w:space="0" w:color="auto"/>
              <w:right w:val="nil"/>
            </w:tcBorders>
          </w:tcPr>
          <w:p w14:paraId="00FE0210"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52" w:type="dxa"/>
            <w:tcBorders>
              <w:left w:val="nil"/>
              <w:bottom w:val="single" w:sz="4" w:space="0" w:color="auto"/>
              <w:right w:val="nil"/>
            </w:tcBorders>
          </w:tcPr>
          <w:p w14:paraId="2BA1CD5F"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52" w:type="dxa"/>
            <w:tcBorders>
              <w:left w:val="nil"/>
              <w:bottom w:val="single" w:sz="4" w:space="0" w:color="auto"/>
              <w:right w:val="nil"/>
            </w:tcBorders>
          </w:tcPr>
          <w:p w14:paraId="795079C5"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52" w:type="dxa"/>
            <w:tcBorders>
              <w:left w:val="nil"/>
              <w:bottom w:val="single" w:sz="4" w:space="0" w:color="auto"/>
            </w:tcBorders>
          </w:tcPr>
          <w:p w14:paraId="1F5C721E"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660" w:type="dxa"/>
            <w:tcBorders>
              <w:bottom w:val="single" w:sz="4" w:space="0" w:color="auto"/>
              <w:right w:val="nil"/>
            </w:tcBorders>
          </w:tcPr>
          <w:p w14:paraId="3892A837"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82" w:type="dxa"/>
            <w:tcBorders>
              <w:left w:val="nil"/>
              <w:bottom w:val="single" w:sz="4" w:space="0" w:color="auto"/>
              <w:right w:val="nil"/>
            </w:tcBorders>
          </w:tcPr>
          <w:p w14:paraId="6D4C0C1C"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35" w:type="dxa"/>
            <w:tcBorders>
              <w:left w:val="nil"/>
              <w:bottom w:val="single" w:sz="4" w:space="0" w:color="auto"/>
              <w:right w:val="nil"/>
            </w:tcBorders>
          </w:tcPr>
          <w:p w14:paraId="19798EFA"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41" w:type="dxa"/>
            <w:tcBorders>
              <w:left w:val="nil"/>
              <w:bottom w:val="single" w:sz="4" w:space="0" w:color="auto"/>
            </w:tcBorders>
          </w:tcPr>
          <w:p w14:paraId="676EC996"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641" w:type="dxa"/>
            <w:tcBorders>
              <w:bottom w:val="single" w:sz="4" w:space="0" w:color="auto"/>
              <w:right w:val="nil"/>
            </w:tcBorders>
          </w:tcPr>
          <w:p w14:paraId="2038653F"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44" w:type="dxa"/>
            <w:tcBorders>
              <w:left w:val="nil"/>
              <w:bottom w:val="single" w:sz="4" w:space="0" w:color="auto"/>
              <w:right w:val="nil"/>
            </w:tcBorders>
          </w:tcPr>
          <w:p w14:paraId="2E90EEFD"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65" w:type="dxa"/>
            <w:tcBorders>
              <w:left w:val="nil"/>
              <w:bottom w:val="single" w:sz="4" w:space="0" w:color="auto"/>
              <w:right w:val="nil"/>
            </w:tcBorders>
          </w:tcPr>
          <w:p w14:paraId="092D363B"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605" w:type="dxa"/>
            <w:tcBorders>
              <w:left w:val="nil"/>
              <w:bottom w:val="single" w:sz="4" w:space="0" w:color="auto"/>
            </w:tcBorders>
          </w:tcPr>
          <w:p w14:paraId="26863281"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653" w:type="dxa"/>
            <w:tcBorders>
              <w:bottom w:val="single" w:sz="4" w:space="0" w:color="auto"/>
              <w:right w:val="nil"/>
            </w:tcBorders>
          </w:tcPr>
          <w:p w14:paraId="054C33C4"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64" w:type="dxa"/>
            <w:tcBorders>
              <w:left w:val="nil"/>
              <w:bottom w:val="single" w:sz="4" w:space="0" w:color="auto"/>
              <w:right w:val="nil"/>
            </w:tcBorders>
          </w:tcPr>
          <w:p w14:paraId="576AA2D2"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623" w:type="dxa"/>
            <w:tcBorders>
              <w:left w:val="nil"/>
              <w:bottom w:val="single" w:sz="4" w:space="0" w:color="auto"/>
              <w:right w:val="nil"/>
            </w:tcBorders>
          </w:tcPr>
          <w:p w14:paraId="30F52A1B"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67" w:type="dxa"/>
            <w:tcBorders>
              <w:left w:val="nil"/>
              <w:bottom w:val="single" w:sz="4" w:space="0" w:color="auto"/>
              <w:right w:val="nil"/>
            </w:tcBorders>
          </w:tcPr>
          <w:p w14:paraId="485D2327" w14:textId="77777777" w:rsidR="008C4E52" w:rsidRPr="00F65B4D" w:rsidRDefault="008C4E52" w:rsidP="001B2EB4">
            <w:pPr>
              <w:jc w:val="right"/>
              <w:rPr>
                <w:rFonts w:ascii="Times New Roman" w:hAnsi="Times New Roman"/>
                <w:color w:val="000000"/>
                <w:sz w:val="14"/>
                <w:szCs w:val="14"/>
              </w:rPr>
            </w:pPr>
            <w:r w:rsidRPr="00F65B4D">
              <w:rPr>
                <w:rFonts w:ascii="Times New Roman" w:hAnsi="Times New Roman"/>
                <w:color w:val="000000"/>
                <w:sz w:val="14"/>
                <w:szCs w:val="14"/>
              </w:rPr>
              <w:t>12</w:t>
            </w:r>
          </w:p>
        </w:tc>
      </w:tr>
      <w:tr w:rsidR="008C4E52" w:rsidRPr="00F65B4D" w14:paraId="70370F6C" w14:textId="77777777" w:rsidTr="001B2EB4">
        <w:tc>
          <w:tcPr>
            <w:tcW w:w="638" w:type="dxa"/>
            <w:tcBorders>
              <w:left w:val="nil"/>
              <w:bottom w:val="nil"/>
            </w:tcBorders>
          </w:tcPr>
          <w:p w14:paraId="67976AC5"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Aero</w:t>
            </w:r>
          </w:p>
        </w:tc>
        <w:tc>
          <w:tcPr>
            <w:tcW w:w="534" w:type="dxa"/>
            <w:tcBorders>
              <w:bottom w:val="nil"/>
              <w:right w:val="nil"/>
            </w:tcBorders>
            <w:vAlign w:val="bottom"/>
          </w:tcPr>
          <w:p w14:paraId="36E7E5AD" w14:textId="77777777" w:rsidR="008C4E52" w:rsidRPr="001B2EB4" w:rsidRDefault="008C4E52" w:rsidP="001B2EB4">
            <w:pPr>
              <w:jc w:val="right"/>
              <w:rPr>
                <w:rFonts w:ascii="Times New Roman" w:hAnsi="Times New Roman"/>
                <w:sz w:val="12"/>
                <w:szCs w:val="12"/>
              </w:rPr>
            </w:pPr>
            <w:r w:rsidRPr="001B2EB4">
              <w:rPr>
                <w:color w:val="000000"/>
                <w:sz w:val="12"/>
                <w:szCs w:val="12"/>
              </w:rPr>
              <w:t>-1.63</w:t>
            </w:r>
          </w:p>
        </w:tc>
        <w:tc>
          <w:tcPr>
            <w:tcW w:w="534" w:type="dxa"/>
            <w:tcBorders>
              <w:left w:val="nil"/>
              <w:bottom w:val="nil"/>
              <w:right w:val="nil"/>
            </w:tcBorders>
            <w:vAlign w:val="bottom"/>
          </w:tcPr>
          <w:p w14:paraId="7962FD14" w14:textId="77777777" w:rsidR="008C4E52" w:rsidRPr="001B2EB4" w:rsidRDefault="008C4E52" w:rsidP="001B2EB4">
            <w:pPr>
              <w:jc w:val="right"/>
              <w:rPr>
                <w:rFonts w:ascii="Times New Roman" w:hAnsi="Times New Roman"/>
                <w:sz w:val="12"/>
                <w:szCs w:val="12"/>
              </w:rPr>
            </w:pPr>
            <w:r w:rsidRPr="001B2EB4">
              <w:rPr>
                <w:color w:val="000000"/>
                <w:sz w:val="12"/>
                <w:szCs w:val="12"/>
              </w:rPr>
              <w:t>-1.68</w:t>
            </w:r>
          </w:p>
        </w:tc>
        <w:tc>
          <w:tcPr>
            <w:tcW w:w="534" w:type="dxa"/>
            <w:tcBorders>
              <w:left w:val="nil"/>
              <w:bottom w:val="nil"/>
              <w:right w:val="nil"/>
            </w:tcBorders>
            <w:vAlign w:val="bottom"/>
          </w:tcPr>
          <w:p w14:paraId="6593E34C" w14:textId="77777777" w:rsidR="008C4E52" w:rsidRPr="001B2EB4" w:rsidRDefault="008C4E52" w:rsidP="001B2EB4">
            <w:pPr>
              <w:jc w:val="right"/>
              <w:rPr>
                <w:rFonts w:ascii="Times New Roman" w:hAnsi="Times New Roman"/>
                <w:sz w:val="12"/>
                <w:szCs w:val="12"/>
              </w:rPr>
            </w:pPr>
            <w:r w:rsidRPr="001B2EB4">
              <w:rPr>
                <w:color w:val="000000"/>
                <w:sz w:val="12"/>
                <w:szCs w:val="12"/>
              </w:rPr>
              <w:t>-1.70</w:t>
            </w:r>
          </w:p>
        </w:tc>
        <w:tc>
          <w:tcPr>
            <w:tcW w:w="533" w:type="dxa"/>
            <w:tcBorders>
              <w:left w:val="nil"/>
              <w:bottom w:val="nil"/>
            </w:tcBorders>
            <w:vAlign w:val="bottom"/>
          </w:tcPr>
          <w:p w14:paraId="7583BE56" w14:textId="77777777" w:rsidR="008C4E52" w:rsidRPr="001B2EB4" w:rsidRDefault="008C4E52" w:rsidP="001B2EB4">
            <w:pPr>
              <w:jc w:val="right"/>
              <w:rPr>
                <w:rFonts w:ascii="Times New Roman" w:hAnsi="Times New Roman"/>
                <w:sz w:val="12"/>
                <w:szCs w:val="12"/>
              </w:rPr>
            </w:pPr>
            <w:r w:rsidRPr="001B2EB4">
              <w:rPr>
                <w:color w:val="000000"/>
                <w:sz w:val="12"/>
                <w:szCs w:val="12"/>
              </w:rPr>
              <w:t>-1.72</w:t>
            </w:r>
          </w:p>
        </w:tc>
        <w:tc>
          <w:tcPr>
            <w:tcW w:w="609" w:type="dxa"/>
            <w:tcBorders>
              <w:bottom w:val="nil"/>
              <w:right w:val="nil"/>
            </w:tcBorders>
            <w:vAlign w:val="bottom"/>
          </w:tcPr>
          <w:p w14:paraId="5A29E060" w14:textId="77777777" w:rsidR="008C4E52" w:rsidRPr="00FF5A2B" w:rsidRDefault="008C4E52" w:rsidP="001B2EB4">
            <w:pPr>
              <w:jc w:val="right"/>
              <w:rPr>
                <w:rFonts w:ascii="Times New Roman" w:hAnsi="Times New Roman"/>
                <w:sz w:val="12"/>
                <w:szCs w:val="12"/>
              </w:rPr>
            </w:pPr>
            <w:r w:rsidRPr="00FF5A2B">
              <w:rPr>
                <w:color w:val="000000"/>
                <w:sz w:val="12"/>
                <w:szCs w:val="12"/>
              </w:rPr>
              <w:t>-2.99*</w:t>
            </w:r>
          </w:p>
        </w:tc>
        <w:tc>
          <w:tcPr>
            <w:tcW w:w="695" w:type="dxa"/>
            <w:tcBorders>
              <w:left w:val="nil"/>
              <w:bottom w:val="nil"/>
              <w:right w:val="nil"/>
            </w:tcBorders>
            <w:vAlign w:val="bottom"/>
          </w:tcPr>
          <w:p w14:paraId="1391BBE3" w14:textId="77777777" w:rsidR="008C4E52" w:rsidRPr="00FF5A2B" w:rsidRDefault="008C4E52" w:rsidP="001B2EB4">
            <w:pPr>
              <w:jc w:val="right"/>
              <w:rPr>
                <w:rFonts w:ascii="Times New Roman" w:hAnsi="Times New Roman"/>
                <w:sz w:val="12"/>
                <w:szCs w:val="12"/>
              </w:rPr>
            </w:pPr>
            <w:r w:rsidRPr="00FF5A2B">
              <w:rPr>
                <w:color w:val="000000"/>
                <w:sz w:val="12"/>
                <w:szCs w:val="12"/>
              </w:rPr>
              <w:t>-2.73*</w:t>
            </w:r>
          </w:p>
        </w:tc>
        <w:tc>
          <w:tcPr>
            <w:tcW w:w="601" w:type="dxa"/>
            <w:tcBorders>
              <w:left w:val="nil"/>
              <w:bottom w:val="nil"/>
              <w:right w:val="nil"/>
            </w:tcBorders>
            <w:vAlign w:val="bottom"/>
          </w:tcPr>
          <w:p w14:paraId="58E1B45A" w14:textId="77777777" w:rsidR="008C4E52" w:rsidRPr="00FF5A2B" w:rsidRDefault="008C4E52" w:rsidP="001B2EB4">
            <w:pPr>
              <w:jc w:val="right"/>
              <w:rPr>
                <w:rFonts w:ascii="Times New Roman" w:hAnsi="Times New Roman"/>
                <w:sz w:val="12"/>
                <w:szCs w:val="12"/>
              </w:rPr>
            </w:pPr>
            <w:r w:rsidRPr="00FF5A2B">
              <w:rPr>
                <w:color w:val="000000"/>
                <w:sz w:val="12"/>
                <w:szCs w:val="12"/>
              </w:rPr>
              <w:t>-2.46*</w:t>
            </w:r>
          </w:p>
        </w:tc>
        <w:tc>
          <w:tcPr>
            <w:tcW w:w="567" w:type="dxa"/>
            <w:tcBorders>
              <w:left w:val="nil"/>
              <w:bottom w:val="nil"/>
            </w:tcBorders>
            <w:vAlign w:val="bottom"/>
          </w:tcPr>
          <w:p w14:paraId="65D0C612" w14:textId="77777777" w:rsidR="008C4E52" w:rsidRPr="00FF5A2B" w:rsidRDefault="008C4E52" w:rsidP="001B2EB4">
            <w:pPr>
              <w:jc w:val="right"/>
              <w:rPr>
                <w:rFonts w:ascii="Times New Roman" w:hAnsi="Times New Roman"/>
                <w:sz w:val="12"/>
                <w:szCs w:val="12"/>
              </w:rPr>
            </w:pPr>
            <w:r w:rsidRPr="00FF5A2B">
              <w:rPr>
                <w:color w:val="000000"/>
                <w:sz w:val="12"/>
                <w:szCs w:val="12"/>
              </w:rPr>
              <w:t>-2.82*</w:t>
            </w:r>
          </w:p>
        </w:tc>
        <w:tc>
          <w:tcPr>
            <w:tcW w:w="531" w:type="dxa"/>
            <w:tcBorders>
              <w:bottom w:val="nil"/>
              <w:right w:val="nil"/>
            </w:tcBorders>
            <w:vAlign w:val="bottom"/>
          </w:tcPr>
          <w:p w14:paraId="154B9787" w14:textId="77777777" w:rsidR="008C4E52" w:rsidRPr="001B2EB4" w:rsidRDefault="008C4E52" w:rsidP="001B2EB4">
            <w:pPr>
              <w:jc w:val="right"/>
              <w:rPr>
                <w:rFonts w:ascii="Times New Roman" w:hAnsi="Times New Roman"/>
                <w:sz w:val="12"/>
                <w:szCs w:val="12"/>
              </w:rPr>
            </w:pPr>
            <w:r w:rsidRPr="001B2EB4">
              <w:rPr>
                <w:color w:val="000000"/>
                <w:sz w:val="12"/>
                <w:szCs w:val="12"/>
              </w:rPr>
              <w:t>-5.08</w:t>
            </w:r>
          </w:p>
        </w:tc>
        <w:tc>
          <w:tcPr>
            <w:tcW w:w="552" w:type="dxa"/>
            <w:tcBorders>
              <w:left w:val="nil"/>
              <w:bottom w:val="nil"/>
              <w:right w:val="nil"/>
            </w:tcBorders>
            <w:vAlign w:val="bottom"/>
          </w:tcPr>
          <w:p w14:paraId="1000DA9B" w14:textId="77777777" w:rsidR="008C4E52" w:rsidRPr="001B2EB4" w:rsidRDefault="008C4E52" w:rsidP="001B2EB4">
            <w:pPr>
              <w:jc w:val="right"/>
              <w:rPr>
                <w:rFonts w:ascii="Times New Roman" w:hAnsi="Times New Roman"/>
                <w:sz w:val="12"/>
                <w:szCs w:val="12"/>
              </w:rPr>
            </w:pPr>
            <w:r w:rsidRPr="001B2EB4">
              <w:rPr>
                <w:color w:val="000000"/>
                <w:sz w:val="12"/>
                <w:szCs w:val="12"/>
              </w:rPr>
              <w:t>-5.88</w:t>
            </w:r>
          </w:p>
        </w:tc>
        <w:tc>
          <w:tcPr>
            <w:tcW w:w="552" w:type="dxa"/>
            <w:tcBorders>
              <w:left w:val="nil"/>
              <w:bottom w:val="nil"/>
              <w:right w:val="nil"/>
            </w:tcBorders>
            <w:vAlign w:val="bottom"/>
          </w:tcPr>
          <w:p w14:paraId="0BCF2781" w14:textId="77777777" w:rsidR="008C4E52" w:rsidRPr="001B2EB4" w:rsidRDefault="008C4E52" w:rsidP="001B2EB4">
            <w:pPr>
              <w:jc w:val="right"/>
              <w:rPr>
                <w:rFonts w:ascii="Times New Roman" w:hAnsi="Times New Roman"/>
                <w:sz w:val="12"/>
                <w:szCs w:val="12"/>
              </w:rPr>
            </w:pPr>
            <w:r w:rsidRPr="001B2EB4">
              <w:rPr>
                <w:color w:val="000000"/>
                <w:sz w:val="12"/>
                <w:szCs w:val="12"/>
              </w:rPr>
              <w:t>-6.09</w:t>
            </w:r>
          </w:p>
        </w:tc>
        <w:tc>
          <w:tcPr>
            <w:tcW w:w="552" w:type="dxa"/>
            <w:tcBorders>
              <w:left w:val="nil"/>
              <w:bottom w:val="nil"/>
            </w:tcBorders>
            <w:vAlign w:val="bottom"/>
          </w:tcPr>
          <w:p w14:paraId="252B465F" w14:textId="77777777" w:rsidR="008C4E52" w:rsidRPr="001B2EB4" w:rsidRDefault="008C4E52" w:rsidP="001B2EB4">
            <w:pPr>
              <w:jc w:val="right"/>
              <w:rPr>
                <w:rFonts w:ascii="Times New Roman" w:hAnsi="Times New Roman"/>
                <w:sz w:val="12"/>
                <w:szCs w:val="12"/>
              </w:rPr>
            </w:pPr>
            <w:r w:rsidRPr="001B2EB4">
              <w:rPr>
                <w:color w:val="000000"/>
                <w:sz w:val="12"/>
                <w:szCs w:val="12"/>
              </w:rPr>
              <w:t>-5.83</w:t>
            </w:r>
          </w:p>
        </w:tc>
        <w:tc>
          <w:tcPr>
            <w:tcW w:w="660" w:type="dxa"/>
            <w:tcBorders>
              <w:bottom w:val="nil"/>
              <w:right w:val="nil"/>
            </w:tcBorders>
            <w:vAlign w:val="bottom"/>
          </w:tcPr>
          <w:p w14:paraId="0837816F" w14:textId="77777777" w:rsidR="008C4E52" w:rsidRPr="001B2EB4" w:rsidRDefault="008C4E52" w:rsidP="001B2EB4">
            <w:pPr>
              <w:jc w:val="right"/>
              <w:rPr>
                <w:rFonts w:ascii="Times New Roman" w:hAnsi="Times New Roman"/>
                <w:sz w:val="12"/>
                <w:szCs w:val="12"/>
              </w:rPr>
            </w:pPr>
            <w:r w:rsidRPr="001B2EB4">
              <w:rPr>
                <w:color w:val="000000"/>
                <w:sz w:val="12"/>
                <w:szCs w:val="12"/>
              </w:rPr>
              <w:t>-1.13</w:t>
            </w:r>
          </w:p>
        </w:tc>
        <w:tc>
          <w:tcPr>
            <w:tcW w:w="582" w:type="dxa"/>
            <w:tcBorders>
              <w:left w:val="nil"/>
              <w:bottom w:val="nil"/>
              <w:right w:val="nil"/>
            </w:tcBorders>
            <w:vAlign w:val="bottom"/>
          </w:tcPr>
          <w:p w14:paraId="546D2769" w14:textId="77777777" w:rsidR="008C4E52" w:rsidRPr="001B2EB4" w:rsidRDefault="008C4E52" w:rsidP="001B2EB4">
            <w:pPr>
              <w:jc w:val="right"/>
              <w:rPr>
                <w:rFonts w:ascii="Times New Roman" w:hAnsi="Times New Roman"/>
                <w:sz w:val="12"/>
                <w:szCs w:val="12"/>
              </w:rPr>
            </w:pPr>
            <w:r w:rsidRPr="001B2EB4">
              <w:rPr>
                <w:color w:val="000000"/>
                <w:sz w:val="12"/>
                <w:szCs w:val="12"/>
              </w:rPr>
              <w:t>-0.85</w:t>
            </w:r>
          </w:p>
        </w:tc>
        <w:tc>
          <w:tcPr>
            <w:tcW w:w="535" w:type="dxa"/>
            <w:tcBorders>
              <w:left w:val="nil"/>
              <w:bottom w:val="nil"/>
              <w:right w:val="nil"/>
            </w:tcBorders>
            <w:vAlign w:val="bottom"/>
          </w:tcPr>
          <w:p w14:paraId="7A8DC7CC" w14:textId="77777777" w:rsidR="008C4E52" w:rsidRPr="001B2EB4" w:rsidRDefault="008C4E52" w:rsidP="001B2EB4">
            <w:pPr>
              <w:jc w:val="right"/>
              <w:rPr>
                <w:rFonts w:ascii="Times New Roman" w:hAnsi="Times New Roman"/>
                <w:sz w:val="12"/>
                <w:szCs w:val="12"/>
              </w:rPr>
            </w:pPr>
            <w:r w:rsidRPr="001B2EB4">
              <w:rPr>
                <w:color w:val="000000"/>
                <w:sz w:val="12"/>
                <w:szCs w:val="12"/>
              </w:rPr>
              <w:t>-0.83</w:t>
            </w:r>
          </w:p>
        </w:tc>
        <w:tc>
          <w:tcPr>
            <w:tcW w:w="541" w:type="dxa"/>
            <w:tcBorders>
              <w:left w:val="nil"/>
              <w:bottom w:val="nil"/>
            </w:tcBorders>
            <w:vAlign w:val="bottom"/>
          </w:tcPr>
          <w:p w14:paraId="2C36E974" w14:textId="77777777" w:rsidR="008C4E52" w:rsidRPr="001B2EB4" w:rsidRDefault="008C4E52" w:rsidP="001B2EB4">
            <w:pPr>
              <w:jc w:val="right"/>
              <w:rPr>
                <w:rFonts w:ascii="Times New Roman" w:hAnsi="Times New Roman"/>
                <w:sz w:val="12"/>
                <w:szCs w:val="12"/>
              </w:rPr>
            </w:pPr>
            <w:r w:rsidRPr="001B2EB4">
              <w:rPr>
                <w:color w:val="000000"/>
                <w:sz w:val="12"/>
                <w:szCs w:val="12"/>
              </w:rPr>
              <w:t>-0.58</w:t>
            </w:r>
          </w:p>
        </w:tc>
        <w:tc>
          <w:tcPr>
            <w:tcW w:w="641" w:type="dxa"/>
            <w:tcBorders>
              <w:bottom w:val="nil"/>
              <w:right w:val="nil"/>
            </w:tcBorders>
            <w:vAlign w:val="bottom"/>
          </w:tcPr>
          <w:p w14:paraId="51A6C2DC" w14:textId="77777777" w:rsidR="008C4E52" w:rsidRPr="00FF5A2B" w:rsidRDefault="008C4E52" w:rsidP="001B2EB4">
            <w:pPr>
              <w:jc w:val="right"/>
              <w:rPr>
                <w:rFonts w:ascii="Times New Roman" w:hAnsi="Times New Roman"/>
                <w:sz w:val="12"/>
                <w:szCs w:val="12"/>
              </w:rPr>
            </w:pPr>
            <w:r w:rsidRPr="00FF5A2B">
              <w:rPr>
                <w:color w:val="000000"/>
                <w:sz w:val="12"/>
                <w:szCs w:val="12"/>
              </w:rPr>
              <w:t>-2.99*</w:t>
            </w:r>
          </w:p>
        </w:tc>
        <w:tc>
          <w:tcPr>
            <w:tcW w:w="544" w:type="dxa"/>
            <w:tcBorders>
              <w:left w:val="nil"/>
              <w:bottom w:val="nil"/>
              <w:right w:val="nil"/>
            </w:tcBorders>
            <w:vAlign w:val="bottom"/>
          </w:tcPr>
          <w:p w14:paraId="058E42D9" w14:textId="77777777" w:rsidR="008C4E52" w:rsidRPr="00FF5A2B" w:rsidRDefault="008C4E52" w:rsidP="001B2EB4">
            <w:pPr>
              <w:jc w:val="right"/>
              <w:rPr>
                <w:rFonts w:ascii="Times New Roman" w:hAnsi="Times New Roman"/>
                <w:sz w:val="12"/>
                <w:szCs w:val="12"/>
              </w:rPr>
            </w:pPr>
            <w:r w:rsidRPr="00FF5A2B">
              <w:rPr>
                <w:color w:val="000000"/>
                <w:sz w:val="12"/>
                <w:szCs w:val="12"/>
              </w:rPr>
              <w:t>-3.01*</w:t>
            </w:r>
          </w:p>
        </w:tc>
        <w:tc>
          <w:tcPr>
            <w:tcW w:w="565" w:type="dxa"/>
            <w:tcBorders>
              <w:left w:val="nil"/>
              <w:bottom w:val="nil"/>
              <w:right w:val="nil"/>
            </w:tcBorders>
            <w:vAlign w:val="bottom"/>
          </w:tcPr>
          <w:p w14:paraId="3DA738E7" w14:textId="77777777" w:rsidR="008C4E52" w:rsidRPr="00FF5A2B" w:rsidRDefault="008C4E52" w:rsidP="001B2EB4">
            <w:pPr>
              <w:jc w:val="right"/>
              <w:rPr>
                <w:rFonts w:ascii="Times New Roman" w:hAnsi="Times New Roman"/>
                <w:sz w:val="12"/>
                <w:szCs w:val="12"/>
              </w:rPr>
            </w:pPr>
            <w:r w:rsidRPr="00FF5A2B">
              <w:rPr>
                <w:color w:val="000000"/>
                <w:sz w:val="12"/>
                <w:szCs w:val="12"/>
              </w:rPr>
              <w:t>-3.04*</w:t>
            </w:r>
          </w:p>
        </w:tc>
        <w:tc>
          <w:tcPr>
            <w:tcW w:w="605" w:type="dxa"/>
            <w:tcBorders>
              <w:left w:val="nil"/>
              <w:bottom w:val="nil"/>
            </w:tcBorders>
            <w:vAlign w:val="bottom"/>
          </w:tcPr>
          <w:p w14:paraId="533EC6FD" w14:textId="77777777" w:rsidR="008C4E52" w:rsidRPr="00FF5A2B" w:rsidRDefault="008C4E52" w:rsidP="001B2EB4">
            <w:pPr>
              <w:jc w:val="right"/>
              <w:rPr>
                <w:rFonts w:ascii="Times New Roman" w:hAnsi="Times New Roman"/>
                <w:sz w:val="12"/>
                <w:szCs w:val="12"/>
              </w:rPr>
            </w:pPr>
            <w:r w:rsidRPr="00FF5A2B">
              <w:rPr>
                <w:color w:val="000000"/>
                <w:sz w:val="12"/>
                <w:szCs w:val="12"/>
              </w:rPr>
              <w:t>-3.08*</w:t>
            </w:r>
          </w:p>
        </w:tc>
        <w:tc>
          <w:tcPr>
            <w:tcW w:w="653" w:type="dxa"/>
            <w:tcBorders>
              <w:bottom w:val="nil"/>
              <w:right w:val="nil"/>
            </w:tcBorders>
            <w:vAlign w:val="bottom"/>
          </w:tcPr>
          <w:p w14:paraId="2A64C648" w14:textId="77777777" w:rsidR="008C4E52" w:rsidRPr="001B2EB4" w:rsidRDefault="008C4E52" w:rsidP="001B2EB4">
            <w:pPr>
              <w:jc w:val="right"/>
              <w:rPr>
                <w:rFonts w:ascii="Times New Roman" w:hAnsi="Times New Roman"/>
                <w:sz w:val="12"/>
                <w:szCs w:val="12"/>
              </w:rPr>
            </w:pPr>
            <w:r w:rsidRPr="001B2EB4">
              <w:rPr>
                <w:color w:val="000000"/>
                <w:sz w:val="12"/>
                <w:szCs w:val="12"/>
              </w:rPr>
              <w:t>-1.67</w:t>
            </w:r>
          </w:p>
        </w:tc>
        <w:tc>
          <w:tcPr>
            <w:tcW w:w="564" w:type="dxa"/>
            <w:tcBorders>
              <w:left w:val="nil"/>
              <w:bottom w:val="nil"/>
              <w:right w:val="nil"/>
            </w:tcBorders>
            <w:vAlign w:val="bottom"/>
          </w:tcPr>
          <w:p w14:paraId="771780FC" w14:textId="77777777" w:rsidR="008C4E52" w:rsidRPr="001B2EB4" w:rsidRDefault="008C4E52" w:rsidP="001B2EB4">
            <w:pPr>
              <w:jc w:val="right"/>
              <w:rPr>
                <w:rFonts w:ascii="Times New Roman" w:hAnsi="Times New Roman"/>
                <w:sz w:val="12"/>
                <w:szCs w:val="12"/>
              </w:rPr>
            </w:pPr>
            <w:r w:rsidRPr="001B2EB4">
              <w:rPr>
                <w:color w:val="000000"/>
                <w:sz w:val="12"/>
                <w:szCs w:val="12"/>
              </w:rPr>
              <w:t>-1.92</w:t>
            </w:r>
          </w:p>
        </w:tc>
        <w:tc>
          <w:tcPr>
            <w:tcW w:w="623" w:type="dxa"/>
            <w:tcBorders>
              <w:left w:val="nil"/>
              <w:bottom w:val="nil"/>
              <w:right w:val="nil"/>
            </w:tcBorders>
            <w:vAlign w:val="bottom"/>
          </w:tcPr>
          <w:p w14:paraId="5BBC32AA" w14:textId="77777777" w:rsidR="008C4E52" w:rsidRPr="001B2EB4" w:rsidRDefault="008C4E52" w:rsidP="001B2EB4">
            <w:pPr>
              <w:jc w:val="right"/>
              <w:rPr>
                <w:rFonts w:ascii="Times New Roman" w:hAnsi="Times New Roman"/>
                <w:sz w:val="12"/>
                <w:szCs w:val="12"/>
              </w:rPr>
            </w:pPr>
            <w:r w:rsidRPr="001B2EB4">
              <w:rPr>
                <w:color w:val="000000"/>
                <w:sz w:val="12"/>
                <w:szCs w:val="12"/>
              </w:rPr>
              <w:t>-2.52</w:t>
            </w:r>
          </w:p>
        </w:tc>
        <w:tc>
          <w:tcPr>
            <w:tcW w:w="567" w:type="dxa"/>
            <w:tcBorders>
              <w:left w:val="nil"/>
              <w:bottom w:val="nil"/>
              <w:right w:val="nil"/>
            </w:tcBorders>
            <w:vAlign w:val="bottom"/>
          </w:tcPr>
          <w:p w14:paraId="5DF08BFB" w14:textId="77777777" w:rsidR="008C4E52" w:rsidRPr="001B2EB4" w:rsidRDefault="008C4E52" w:rsidP="001B2EB4">
            <w:pPr>
              <w:jc w:val="right"/>
              <w:rPr>
                <w:rFonts w:ascii="Times New Roman" w:hAnsi="Times New Roman"/>
                <w:sz w:val="12"/>
                <w:szCs w:val="12"/>
              </w:rPr>
            </w:pPr>
            <w:r w:rsidRPr="001B2EB4">
              <w:rPr>
                <w:color w:val="000000"/>
                <w:sz w:val="12"/>
                <w:szCs w:val="12"/>
              </w:rPr>
              <w:t>-2.25</w:t>
            </w:r>
          </w:p>
        </w:tc>
      </w:tr>
      <w:tr w:rsidR="008C4E52" w:rsidRPr="00F65B4D" w14:paraId="34919B4E" w14:textId="77777777" w:rsidTr="001B2EB4">
        <w:tc>
          <w:tcPr>
            <w:tcW w:w="638" w:type="dxa"/>
            <w:tcBorders>
              <w:top w:val="nil"/>
              <w:left w:val="nil"/>
              <w:bottom w:val="nil"/>
            </w:tcBorders>
          </w:tcPr>
          <w:p w14:paraId="0B578A03"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App</w:t>
            </w:r>
          </w:p>
        </w:tc>
        <w:tc>
          <w:tcPr>
            <w:tcW w:w="534" w:type="dxa"/>
            <w:tcBorders>
              <w:top w:val="nil"/>
              <w:bottom w:val="nil"/>
              <w:right w:val="nil"/>
            </w:tcBorders>
            <w:vAlign w:val="bottom"/>
          </w:tcPr>
          <w:p w14:paraId="38565E98" w14:textId="77777777" w:rsidR="008C4E52" w:rsidRPr="001B2EB4" w:rsidRDefault="008C4E52" w:rsidP="001B2EB4">
            <w:pPr>
              <w:jc w:val="right"/>
              <w:rPr>
                <w:rFonts w:ascii="Times New Roman" w:hAnsi="Times New Roman"/>
                <w:sz w:val="12"/>
                <w:szCs w:val="12"/>
              </w:rPr>
            </w:pPr>
            <w:r w:rsidRPr="001B2EB4">
              <w:rPr>
                <w:color w:val="000000"/>
                <w:sz w:val="12"/>
                <w:szCs w:val="12"/>
              </w:rPr>
              <w:t>2.64</w:t>
            </w:r>
          </w:p>
        </w:tc>
        <w:tc>
          <w:tcPr>
            <w:tcW w:w="534" w:type="dxa"/>
            <w:tcBorders>
              <w:top w:val="nil"/>
              <w:left w:val="nil"/>
              <w:bottom w:val="nil"/>
              <w:right w:val="nil"/>
            </w:tcBorders>
            <w:vAlign w:val="bottom"/>
          </w:tcPr>
          <w:p w14:paraId="6477CE53" w14:textId="77777777" w:rsidR="008C4E52" w:rsidRPr="001B2EB4" w:rsidRDefault="008C4E52" w:rsidP="001B2EB4">
            <w:pPr>
              <w:jc w:val="right"/>
              <w:rPr>
                <w:rFonts w:ascii="Times New Roman" w:hAnsi="Times New Roman"/>
                <w:sz w:val="12"/>
                <w:szCs w:val="12"/>
              </w:rPr>
            </w:pPr>
            <w:r w:rsidRPr="001B2EB4">
              <w:rPr>
                <w:color w:val="000000"/>
                <w:sz w:val="12"/>
                <w:szCs w:val="12"/>
              </w:rPr>
              <w:t>2.59</w:t>
            </w:r>
          </w:p>
        </w:tc>
        <w:tc>
          <w:tcPr>
            <w:tcW w:w="534" w:type="dxa"/>
            <w:tcBorders>
              <w:top w:val="nil"/>
              <w:left w:val="nil"/>
              <w:bottom w:val="nil"/>
              <w:right w:val="nil"/>
            </w:tcBorders>
            <w:vAlign w:val="bottom"/>
          </w:tcPr>
          <w:p w14:paraId="63332F93" w14:textId="77777777" w:rsidR="008C4E52" w:rsidRPr="001B2EB4" w:rsidRDefault="008C4E52" w:rsidP="001B2EB4">
            <w:pPr>
              <w:jc w:val="right"/>
              <w:rPr>
                <w:rFonts w:ascii="Times New Roman" w:hAnsi="Times New Roman"/>
                <w:sz w:val="12"/>
                <w:szCs w:val="12"/>
              </w:rPr>
            </w:pPr>
            <w:r w:rsidRPr="001B2EB4">
              <w:rPr>
                <w:color w:val="000000"/>
                <w:sz w:val="12"/>
                <w:szCs w:val="12"/>
              </w:rPr>
              <w:t>2.57</w:t>
            </w:r>
          </w:p>
        </w:tc>
        <w:tc>
          <w:tcPr>
            <w:tcW w:w="533" w:type="dxa"/>
            <w:tcBorders>
              <w:top w:val="nil"/>
              <w:left w:val="nil"/>
              <w:bottom w:val="nil"/>
            </w:tcBorders>
            <w:vAlign w:val="bottom"/>
          </w:tcPr>
          <w:p w14:paraId="3DB50A0C" w14:textId="77777777" w:rsidR="008C4E52" w:rsidRPr="001B2EB4" w:rsidRDefault="008C4E52" w:rsidP="001B2EB4">
            <w:pPr>
              <w:jc w:val="right"/>
              <w:rPr>
                <w:rFonts w:ascii="Times New Roman" w:hAnsi="Times New Roman"/>
                <w:sz w:val="12"/>
                <w:szCs w:val="12"/>
              </w:rPr>
            </w:pPr>
            <w:r w:rsidRPr="001B2EB4">
              <w:rPr>
                <w:color w:val="000000"/>
                <w:sz w:val="12"/>
                <w:szCs w:val="12"/>
              </w:rPr>
              <w:t>2.55</w:t>
            </w:r>
          </w:p>
        </w:tc>
        <w:tc>
          <w:tcPr>
            <w:tcW w:w="609" w:type="dxa"/>
            <w:tcBorders>
              <w:top w:val="nil"/>
              <w:bottom w:val="nil"/>
              <w:right w:val="nil"/>
            </w:tcBorders>
            <w:vAlign w:val="bottom"/>
          </w:tcPr>
          <w:p w14:paraId="654F3A8F" w14:textId="77777777" w:rsidR="008C4E52" w:rsidRPr="001B2EB4" w:rsidRDefault="008C4E52" w:rsidP="001B2EB4">
            <w:pPr>
              <w:jc w:val="right"/>
              <w:rPr>
                <w:rFonts w:ascii="Times New Roman" w:hAnsi="Times New Roman"/>
                <w:sz w:val="12"/>
                <w:szCs w:val="12"/>
              </w:rPr>
            </w:pPr>
            <w:r w:rsidRPr="001B2EB4">
              <w:rPr>
                <w:color w:val="000000"/>
                <w:sz w:val="12"/>
                <w:szCs w:val="12"/>
              </w:rPr>
              <w:t>2.80</w:t>
            </w:r>
          </w:p>
        </w:tc>
        <w:tc>
          <w:tcPr>
            <w:tcW w:w="695" w:type="dxa"/>
            <w:tcBorders>
              <w:top w:val="nil"/>
              <w:left w:val="nil"/>
              <w:bottom w:val="nil"/>
              <w:right w:val="nil"/>
            </w:tcBorders>
            <w:vAlign w:val="bottom"/>
          </w:tcPr>
          <w:p w14:paraId="2B8675BD" w14:textId="77777777" w:rsidR="008C4E52" w:rsidRPr="001B2EB4" w:rsidRDefault="008C4E52" w:rsidP="001B2EB4">
            <w:pPr>
              <w:jc w:val="right"/>
              <w:rPr>
                <w:rFonts w:ascii="Times New Roman" w:hAnsi="Times New Roman"/>
                <w:sz w:val="12"/>
                <w:szCs w:val="12"/>
              </w:rPr>
            </w:pPr>
            <w:r w:rsidRPr="001B2EB4">
              <w:rPr>
                <w:color w:val="000000"/>
                <w:sz w:val="12"/>
                <w:szCs w:val="12"/>
              </w:rPr>
              <w:t>3.40</w:t>
            </w:r>
          </w:p>
        </w:tc>
        <w:tc>
          <w:tcPr>
            <w:tcW w:w="601" w:type="dxa"/>
            <w:tcBorders>
              <w:top w:val="nil"/>
              <w:left w:val="nil"/>
              <w:bottom w:val="nil"/>
              <w:right w:val="nil"/>
            </w:tcBorders>
            <w:vAlign w:val="bottom"/>
          </w:tcPr>
          <w:p w14:paraId="605F9BD1" w14:textId="77777777" w:rsidR="008C4E52" w:rsidRPr="001B2EB4" w:rsidRDefault="008C4E52" w:rsidP="001B2EB4">
            <w:pPr>
              <w:jc w:val="right"/>
              <w:rPr>
                <w:rFonts w:ascii="Times New Roman" w:hAnsi="Times New Roman"/>
                <w:sz w:val="12"/>
                <w:szCs w:val="12"/>
              </w:rPr>
            </w:pPr>
            <w:r w:rsidRPr="001B2EB4">
              <w:rPr>
                <w:color w:val="000000"/>
                <w:sz w:val="12"/>
                <w:szCs w:val="12"/>
              </w:rPr>
              <w:t>3.72</w:t>
            </w:r>
          </w:p>
        </w:tc>
        <w:tc>
          <w:tcPr>
            <w:tcW w:w="567" w:type="dxa"/>
            <w:tcBorders>
              <w:top w:val="nil"/>
              <w:left w:val="nil"/>
              <w:bottom w:val="nil"/>
            </w:tcBorders>
            <w:vAlign w:val="bottom"/>
          </w:tcPr>
          <w:p w14:paraId="4EE977B1" w14:textId="77777777" w:rsidR="008C4E52" w:rsidRPr="001B2EB4" w:rsidRDefault="008C4E52" w:rsidP="001B2EB4">
            <w:pPr>
              <w:jc w:val="right"/>
              <w:rPr>
                <w:rFonts w:ascii="Times New Roman" w:hAnsi="Times New Roman"/>
                <w:sz w:val="12"/>
                <w:szCs w:val="12"/>
              </w:rPr>
            </w:pPr>
            <w:r w:rsidRPr="001B2EB4">
              <w:rPr>
                <w:color w:val="000000"/>
                <w:sz w:val="12"/>
                <w:szCs w:val="12"/>
              </w:rPr>
              <w:t>3.53</w:t>
            </w:r>
          </w:p>
        </w:tc>
        <w:tc>
          <w:tcPr>
            <w:tcW w:w="531" w:type="dxa"/>
            <w:tcBorders>
              <w:top w:val="nil"/>
              <w:bottom w:val="nil"/>
              <w:right w:val="nil"/>
            </w:tcBorders>
            <w:vAlign w:val="bottom"/>
          </w:tcPr>
          <w:p w14:paraId="6DA1A82D" w14:textId="77777777" w:rsidR="008C4E52" w:rsidRPr="001B2EB4" w:rsidRDefault="008C4E52" w:rsidP="001B2EB4">
            <w:pPr>
              <w:jc w:val="right"/>
              <w:rPr>
                <w:rFonts w:ascii="Times New Roman" w:hAnsi="Times New Roman"/>
                <w:sz w:val="12"/>
                <w:szCs w:val="12"/>
              </w:rPr>
            </w:pPr>
            <w:r w:rsidRPr="001B2EB4">
              <w:rPr>
                <w:color w:val="000000"/>
                <w:sz w:val="12"/>
                <w:szCs w:val="12"/>
              </w:rPr>
              <w:t>-0.60</w:t>
            </w:r>
          </w:p>
        </w:tc>
        <w:tc>
          <w:tcPr>
            <w:tcW w:w="552" w:type="dxa"/>
            <w:tcBorders>
              <w:top w:val="nil"/>
              <w:left w:val="nil"/>
              <w:bottom w:val="nil"/>
              <w:right w:val="nil"/>
            </w:tcBorders>
            <w:vAlign w:val="bottom"/>
          </w:tcPr>
          <w:p w14:paraId="6DBDAF3F" w14:textId="77777777" w:rsidR="008C4E52" w:rsidRPr="001B2EB4" w:rsidRDefault="008C4E52" w:rsidP="001B2EB4">
            <w:pPr>
              <w:jc w:val="right"/>
              <w:rPr>
                <w:rFonts w:ascii="Times New Roman" w:hAnsi="Times New Roman"/>
                <w:sz w:val="12"/>
                <w:szCs w:val="12"/>
              </w:rPr>
            </w:pPr>
            <w:r w:rsidRPr="001B2EB4">
              <w:rPr>
                <w:color w:val="000000"/>
                <w:sz w:val="12"/>
                <w:szCs w:val="12"/>
              </w:rPr>
              <w:t>-1.26</w:t>
            </w:r>
          </w:p>
        </w:tc>
        <w:tc>
          <w:tcPr>
            <w:tcW w:w="552" w:type="dxa"/>
            <w:tcBorders>
              <w:top w:val="nil"/>
              <w:left w:val="nil"/>
              <w:bottom w:val="nil"/>
              <w:right w:val="nil"/>
            </w:tcBorders>
            <w:vAlign w:val="bottom"/>
          </w:tcPr>
          <w:p w14:paraId="20F8E91E" w14:textId="77777777" w:rsidR="008C4E52" w:rsidRPr="001B2EB4" w:rsidRDefault="008C4E52" w:rsidP="001B2EB4">
            <w:pPr>
              <w:jc w:val="right"/>
              <w:rPr>
                <w:rFonts w:ascii="Times New Roman" w:hAnsi="Times New Roman"/>
                <w:sz w:val="12"/>
                <w:szCs w:val="12"/>
              </w:rPr>
            </w:pPr>
            <w:r w:rsidRPr="001B2EB4">
              <w:rPr>
                <w:color w:val="000000"/>
                <w:sz w:val="12"/>
                <w:szCs w:val="12"/>
              </w:rPr>
              <w:t>-0.89</w:t>
            </w:r>
          </w:p>
        </w:tc>
        <w:tc>
          <w:tcPr>
            <w:tcW w:w="552" w:type="dxa"/>
            <w:tcBorders>
              <w:top w:val="nil"/>
              <w:left w:val="nil"/>
              <w:bottom w:val="nil"/>
            </w:tcBorders>
            <w:vAlign w:val="bottom"/>
          </w:tcPr>
          <w:p w14:paraId="0813E6AA" w14:textId="77777777" w:rsidR="008C4E52" w:rsidRPr="001B2EB4" w:rsidRDefault="008C4E52" w:rsidP="001B2EB4">
            <w:pPr>
              <w:jc w:val="right"/>
              <w:rPr>
                <w:rFonts w:ascii="Times New Roman" w:hAnsi="Times New Roman"/>
                <w:sz w:val="12"/>
                <w:szCs w:val="12"/>
              </w:rPr>
            </w:pPr>
            <w:r w:rsidRPr="001B2EB4">
              <w:rPr>
                <w:color w:val="000000"/>
                <w:sz w:val="12"/>
                <w:szCs w:val="12"/>
              </w:rPr>
              <w:t>-1.39</w:t>
            </w:r>
          </w:p>
        </w:tc>
        <w:tc>
          <w:tcPr>
            <w:tcW w:w="660" w:type="dxa"/>
            <w:tcBorders>
              <w:top w:val="nil"/>
              <w:bottom w:val="nil"/>
              <w:right w:val="nil"/>
            </w:tcBorders>
            <w:vAlign w:val="bottom"/>
          </w:tcPr>
          <w:p w14:paraId="7E84B529" w14:textId="77777777" w:rsidR="008C4E52" w:rsidRPr="001B2EB4" w:rsidRDefault="008C4E52" w:rsidP="001B2EB4">
            <w:pPr>
              <w:jc w:val="right"/>
              <w:rPr>
                <w:rFonts w:ascii="Times New Roman" w:hAnsi="Times New Roman"/>
                <w:sz w:val="12"/>
                <w:szCs w:val="12"/>
              </w:rPr>
            </w:pPr>
            <w:r w:rsidRPr="001B2EB4">
              <w:rPr>
                <w:color w:val="000000"/>
                <w:sz w:val="12"/>
                <w:szCs w:val="12"/>
              </w:rPr>
              <w:t>1.43</w:t>
            </w:r>
          </w:p>
        </w:tc>
        <w:tc>
          <w:tcPr>
            <w:tcW w:w="582" w:type="dxa"/>
            <w:tcBorders>
              <w:top w:val="nil"/>
              <w:left w:val="nil"/>
              <w:bottom w:val="nil"/>
              <w:right w:val="nil"/>
            </w:tcBorders>
            <w:vAlign w:val="bottom"/>
          </w:tcPr>
          <w:p w14:paraId="4426E8F2" w14:textId="77777777" w:rsidR="008C4E52" w:rsidRPr="001B2EB4" w:rsidRDefault="008C4E52" w:rsidP="001B2EB4">
            <w:pPr>
              <w:jc w:val="right"/>
              <w:rPr>
                <w:rFonts w:ascii="Times New Roman" w:hAnsi="Times New Roman"/>
                <w:sz w:val="12"/>
                <w:szCs w:val="12"/>
              </w:rPr>
            </w:pPr>
            <w:r w:rsidRPr="001B2EB4">
              <w:rPr>
                <w:color w:val="000000"/>
                <w:sz w:val="12"/>
                <w:szCs w:val="12"/>
              </w:rPr>
              <w:t>1.65</w:t>
            </w:r>
          </w:p>
        </w:tc>
        <w:tc>
          <w:tcPr>
            <w:tcW w:w="535" w:type="dxa"/>
            <w:tcBorders>
              <w:top w:val="nil"/>
              <w:left w:val="nil"/>
              <w:bottom w:val="nil"/>
              <w:right w:val="nil"/>
            </w:tcBorders>
            <w:vAlign w:val="bottom"/>
          </w:tcPr>
          <w:p w14:paraId="23C359EB" w14:textId="77777777" w:rsidR="008C4E52" w:rsidRPr="001B2EB4" w:rsidRDefault="008C4E52" w:rsidP="001B2EB4">
            <w:pPr>
              <w:jc w:val="right"/>
              <w:rPr>
                <w:rFonts w:ascii="Times New Roman" w:hAnsi="Times New Roman"/>
                <w:sz w:val="12"/>
                <w:szCs w:val="12"/>
              </w:rPr>
            </w:pPr>
            <w:r w:rsidRPr="001B2EB4">
              <w:rPr>
                <w:color w:val="000000"/>
                <w:sz w:val="12"/>
                <w:szCs w:val="12"/>
              </w:rPr>
              <w:t>2.49</w:t>
            </w:r>
          </w:p>
        </w:tc>
        <w:tc>
          <w:tcPr>
            <w:tcW w:w="541" w:type="dxa"/>
            <w:tcBorders>
              <w:top w:val="nil"/>
              <w:left w:val="nil"/>
              <w:bottom w:val="nil"/>
            </w:tcBorders>
            <w:vAlign w:val="bottom"/>
          </w:tcPr>
          <w:p w14:paraId="185D4339" w14:textId="77777777" w:rsidR="008C4E52" w:rsidRPr="001B2EB4" w:rsidRDefault="008C4E52" w:rsidP="001B2EB4">
            <w:pPr>
              <w:jc w:val="right"/>
              <w:rPr>
                <w:rFonts w:ascii="Times New Roman" w:hAnsi="Times New Roman"/>
                <w:sz w:val="12"/>
                <w:szCs w:val="12"/>
              </w:rPr>
            </w:pPr>
            <w:r w:rsidRPr="001B2EB4">
              <w:rPr>
                <w:color w:val="000000"/>
                <w:sz w:val="12"/>
                <w:szCs w:val="12"/>
              </w:rPr>
              <w:t>2.57</w:t>
            </w:r>
          </w:p>
        </w:tc>
        <w:tc>
          <w:tcPr>
            <w:tcW w:w="641" w:type="dxa"/>
            <w:tcBorders>
              <w:top w:val="nil"/>
              <w:bottom w:val="nil"/>
              <w:right w:val="nil"/>
            </w:tcBorders>
            <w:vAlign w:val="bottom"/>
          </w:tcPr>
          <w:p w14:paraId="4CE893AF" w14:textId="77777777" w:rsidR="008C4E52" w:rsidRPr="001B2EB4" w:rsidRDefault="008C4E52" w:rsidP="001B2EB4">
            <w:pPr>
              <w:jc w:val="right"/>
              <w:rPr>
                <w:rFonts w:ascii="Times New Roman" w:hAnsi="Times New Roman"/>
                <w:sz w:val="12"/>
                <w:szCs w:val="12"/>
              </w:rPr>
            </w:pPr>
            <w:r w:rsidRPr="001B2EB4">
              <w:rPr>
                <w:color w:val="000000"/>
                <w:sz w:val="12"/>
                <w:szCs w:val="12"/>
              </w:rPr>
              <w:t>3.85</w:t>
            </w:r>
          </w:p>
        </w:tc>
        <w:tc>
          <w:tcPr>
            <w:tcW w:w="544" w:type="dxa"/>
            <w:tcBorders>
              <w:top w:val="nil"/>
              <w:left w:val="nil"/>
              <w:bottom w:val="nil"/>
              <w:right w:val="nil"/>
            </w:tcBorders>
            <w:vAlign w:val="bottom"/>
          </w:tcPr>
          <w:p w14:paraId="11768056" w14:textId="77777777" w:rsidR="008C4E52" w:rsidRPr="001B2EB4" w:rsidRDefault="008C4E52" w:rsidP="001B2EB4">
            <w:pPr>
              <w:jc w:val="right"/>
              <w:rPr>
                <w:rFonts w:ascii="Times New Roman" w:hAnsi="Times New Roman"/>
                <w:sz w:val="12"/>
                <w:szCs w:val="12"/>
              </w:rPr>
            </w:pPr>
            <w:r w:rsidRPr="001B2EB4">
              <w:rPr>
                <w:color w:val="000000"/>
                <w:sz w:val="12"/>
                <w:szCs w:val="12"/>
              </w:rPr>
              <w:t>4.33</w:t>
            </w:r>
          </w:p>
        </w:tc>
        <w:tc>
          <w:tcPr>
            <w:tcW w:w="565" w:type="dxa"/>
            <w:tcBorders>
              <w:top w:val="nil"/>
              <w:left w:val="nil"/>
              <w:bottom w:val="nil"/>
              <w:right w:val="nil"/>
            </w:tcBorders>
            <w:vAlign w:val="bottom"/>
          </w:tcPr>
          <w:p w14:paraId="0A261BF7" w14:textId="77777777" w:rsidR="008C4E52" w:rsidRPr="001B2EB4" w:rsidRDefault="008C4E52" w:rsidP="001B2EB4">
            <w:pPr>
              <w:jc w:val="right"/>
              <w:rPr>
                <w:rFonts w:ascii="Times New Roman" w:hAnsi="Times New Roman"/>
                <w:sz w:val="12"/>
                <w:szCs w:val="12"/>
              </w:rPr>
            </w:pPr>
            <w:r w:rsidRPr="001B2EB4">
              <w:rPr>
                <w:color w:val="000000"/>
                <w:sz w:val="12"/>
                <w:szCs w:val="12"/>
              </w:rPr>
              <w:t>4.48</w:t>
            </w:r>
          </w:p>
        </w:tc>
        <w:tc>
          <w:tcPr>
            <w:tcW w:w="605" w:type="dxa"/>
            <w:tcBorders>
              <w:top w:val="nil"/>
              <w:left w:val="nil"/>
              <w:bottom w:val="nil"/>
            </w:tcBorders>
            <w:vAlign w:val="bottom"/>
          </w:tcPr>
          <w:p w14:paraId="730B9976" w14:textId="77777777" w:rsidR="008C4E52" w:rsidRPr="001B2EB4" w:rsidRDefault="008C4E52" w:rsidP="001B2EB4">
            <w:pPr>
              <w:jc w:val="right"/>
              <w:rPr>
                <w:rFonts w:ascii="Times New Roman" w:hAnsi="Times New Roman"/>
                <w:sz w:val="12"/>
                <w:szCs w:val="12"/>
              </w:rPr>
            </w:pPr>
            <w:r w:rsidRPr="001B2EB4">
              <w:rPr>
                <w:color w:val="000000"/>
                <w:sz w:val="12"/>
                <w:szCs w:val="12"/>
              </w:rPr>
              <w:t>5.87</w:t>
            </w:r>
          </w:p>
        </w:tc>
        <w:tc>
          <w:tcPr>
            <w:tcW w:w="653" w:type="dxa"/>
            <w:tcBorders>
              <w:top w:val="nil"/>
              <w:bottom w:val="nil"/>
              <w:right w:val="nil"/>
            </w:tcBorders>
            <w:vAlign w:val="bottom"/>
          </w:tcPr>
          <w:p w14:paraId="1F0B2FB1" w14:textId="77777777" w:rsidR="008C4E52" w:rsidRPr="001B2EB4" w:rsidRDefault="008C4E52" w:rsidP="001B2EB4">
            <w:pPr>
              <w:jc w:val="right"/>
              <w:rPr>
                <w:rFonts w:ascii="Times New Roman" w:hAnsi="Times New Roman"/>
                <w:sz w:val="12"/>
                <w:szCs w:val="12"/>
              </w:rPr>
            </w:pPr>
            <w:r w:rsidRPr="001B2EB4">
              <w:rPr>
                <w:color w:val="000000"/>
                <w:sz w:val="12"/>
                <w:szCs w:val="12"/>
              </w:rPr>
              <w:t>1.61</w:t>
            </w:r>
          </w:p>
        </w:tc>
        <w:tc>
          <w:tcPr>
            <w:tcW w:w="564" w:type="dxa"/>
            <w:tcBorders>
              <w:top w:val="nil"/>
              <w:left w:val="nil"/>
              <w:bottom w:val="nil"/>
              <w:right w:val="nil"/>
            </w:tcBorders>
            <w:vAlign w:val="bottom"/>
          </w:tcPr>
          <w:p w14:paraId="0B315B77" w14:textId="77777777" w:rsidR="008C4E52" w:rsidRPr="001B2EB4" w:rsidRDefault="008C4E52" w:rsidP="001B2EB4">
            <w:pPr>
              <w:jc w:val="right"/>
              <w:rPr>
                <w:rFonts w:ascii="Times New Roman" w:hAnsi="Times New Roman"/>
                <w:sz w:val="12"/>
                <w:szCs w:val="12"/>
              </w:rPr>
            </w:pPr>
            <w:r w:rsidRPr="001B2EB4">
              <w:rPr>
                <w:color w:val="000000"/>
                <w:sz w:val="12"/>
                <w:szCs w:val="12"/>
              </w:rPr>
              <w:t>1.41</w:t>
            </w:r>
          </w:p>
        </w:tc>
        <w:tc>
          <w:tcPr>
            <w:tcW w:w="623" w:type="dxa"/>
            <w:tcBorders>
              <w:top w:val="nil"/>
              <w:left w:val="nil"/>
              <w:bottom w:val="nil"/>
              <w:right w:val="nil"/>
            </w:tcBorders>
            <w:vAlign w:val="bottom"/>
          </w:tcPr>
          <w:p w14:paraId="7F8EA69D" w14:textId="77777777" w:rsidR="008C4E52" w:rsidRPr="001B2EB4" w:rsidRDefault="008C4E52" w:rsidP="001B2EB4">
            <w:pPr>
              <w:jc w:val="right"/>
              <w:rPr>
                <w:rFonts w:ascii="Times New Roman" w:hAnsi="Times New Roman"/>
                <w:sz w:val="12"/>
                <w:szCs w:val="12"/>
              </w:rPr>
            </w:pPr>
            <w:r w:rsidRPr="001B2EB4">
              <w:rPr>
                <w:color w:val="000000"/>
                <w:sz w:val="12"/>
                <w:szCs w:val="12"/>
              </w:rPr>
              <w:t>1.85</w:t>
            </w:r>
          </w:p>
        </w:tc>
        <w:tc>
          <w:tcPr>
            <w:tcW w:w="567" w:type="dxa"/>
            <w:tcBorders>
              <w:top w:val="nil"/>
              <w:left w:val="nil"/>
              <w:bottom w:val="nil"/>
              <w:right w:val="nil"/>
            </w:tcBorders>
            <w:vAlign w:val="bottom"/>
          </w:tcPr>
          <w:p w14:paraId="1E9AD2B1" w14:textId="77777777" w:rsidR="008C4E52" w:rsidRPr="001B2EB4" w:rsidRDefault="008C4E52" w:rsidP="001B2EB4">
            <w:pPr>
              <w:jc w:val="right"/>
              <w:rPr>
                <w:rFonts w:ascii="Times New Roman" w:hAnsi="Times New Roman"/>
                <w:sz w:val="12"/>
                <w:szCs w:val="12"/>
              </w:rPr>
            </w:pPr>
            <w:r w:rsidRPr="001B2EB4">
              <w:rPr>
                <w:color w:val="000000"/>
                <w:sz w:val="12"/>
                <w:szCs w:val="12"/>
              </w:rPr>
              <w:t>1.73</w:t>
            </w:r>
          </w:p>
        </w:tc>
      </w:tr>
      <w:tr w:rsidR="008C4E52" w:rsidRPr="00F65B4D" w14:paraId="64FB9140" w14:textId="77777777" w:rsidTr="001B2EB4">
        <w:tc>
          <w:tcPr>
            <w:tcW w:w="638" w:type="dxa"/>
            <w:tcBorders>
              <w:top w:val="nil"/>
              <w:left w:val="nil"/>
              <w:bottom w:val="nil"/>
            </w:tcBorders>
          </w:tcPr>
          <w:p w14:paraId="50FFD25B"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Auto</w:t>
            </w:r>
          </w:p>
        </w:tc>
        <w:tc>
          <w:tcPr>
            <w:tcW w:w="534" w:type="dxa"/>
            <w:tcBorders>
              <w:top w:val="nil"/>
              <w:bottom w:val="nil"/>
              <w:right w:val="nil"/>
            </w:tcBorders>
            <w:vAlign w:val="bottom"/>
          </w:tcPr>
          <w:p w14:paraId="0135D0CB" w14:textId="77777777" w:rsidR="008C4E52" w:rsidRPr="001B2EB4" w:rsidRDefault="008C4E52" w:rsidP="001B2EB4">
            <w:pPr>
              <w:jc w:val="right"/>
              <w:rPr>
                <w:rFonts w:ascii="Times New Roman" w:hAnsi="Times New Roman"/>
                <w:sz w:val="12"/>
                <w:szCs w:val="12"/>
              </w:rPr>
            </w:pPr>
            <w:r w:rsidRPr="001B2EB4">
              <w:rPr>
                <w:color w:val="000000"/>
                <w:sz w:val="12"/>
                <w:szCs w:val="12"/>
              </w:rPr>
              <w:t>-0.92</w:t>
            </w:r>
          </w:p>
        </w:tc>
        <w:tc>
          <w:tcPr>
            <w:tcW w:w="534" w:type="dxa"/>
            <w:tcBorders>
              <w:top w:val="nil"/>
              <w:left w:val="nil"/>
              <w:bottom w:val="nil"/>
              <w:right w:val="nil"/>
            </w:tcBorders>
            <w:vAlign w:val="bottom"/>
          </w:tcPr>
          <w:p w14:paraId="0897A629" w14:textId="77777777" w:rsidR="008C4E52" w:rsidRPr="001B2EB4" w:rsidRDefault="008C4E52" w:rsidP="001B2EB4">
            <w:pPr>
              <w:jc w:val="right"/>
              <w:rPr>
                <w:rFonts w:ascii="Times New Roman" w:hAnsi="Times New Roman"/>
                <w:sz w:val="12"/>
                <w:szCs w:val="12"/>
              </w:rPr>
            </w:pPr>
            <w:r w:rsidRPr="001B2EB4">
              <w:rPr>
                <w:color w:val="000000"/>
                <w:sz w:val="12"/>
                <w:szCs w:val="12"/>
              </w:rPr>
              <w:t>-0.97</w:t>
            </w:r>
          </w:p>
        </w:tc>
        <w:tc>
          <w:tcPr>
            <w:tcW w:w="534" w:type="dxa"/>
            <w:tcBorders>
              <w:top w:val="nil"/>
              <w:left w:val="nil"/>
              <w:bottom w:val="nil"/>
              <w:right w:val="nil"/>
            </w:tcBorders>
            <w:vAlign w:val="bottom"/>
          </w:tcPr>
          <w:p w14:paraId="3CCE1F07" w14:textId="77777777" w:rsidR="008C4E52" w:rsidRPr="001B2EB4" w:rsidRDefault="008C4E52" w:rsidP="001B2EB4">
            <w:pPr>
              <w:jc w:val="right"/>
              <w:rPr>
                <w:rFonts w:ascii="Times New Roman" w:hAnsi="Times New Roman"/>
                <w:sz w:val="12"/>
                <w:szCs w:val="12"/>
              </w:rPr>
            </w:pPr>
            <w:r w:rsidRPr="001B2EB4">
              <w:rPr>
                <w:color w:val="000000"/>
                <w:sz w:val="12"/>
                <w:szCs w:val="12"/>
              </w:rPr>
              <w:t>-1.00</w:t>
            </w:r>
          </w:p>
        </w:tc>
        <w:tc>
          <w:tcPr>
            <w:tcW w:w="533" w:type="dxa"/>
            <w:tcBorders>
              <w:top w:val="nil"/>
              <w:left w:val="nil"/>
              <w:bottom w:val="nil"/>
            </w:tcBorders>
            <w:vAlign w:val="bottom"/>
          </w:tcPr>
          <w:p w14:paraId="4A89345C" w14:textId="77777777" w:rsidR="008C4E52" w:rsidRPr="001B2EB4" w:rsidRDefault="008C4E52" w:rsidP="001B2EB4">
            <w:pPr>
              <w:jc w:val="right"/>
              <w:rPr>
                <w:rFonts w:ascii="Times New Roman" w:hAnsi="Times New Roman"/>
                <w:sz w:val="12"/>
                <w:szCs w:val="12"/>
              </w:rPr>
            </w:pPr>
            <w:r w:rsidRPr="001B2EB4">
              <w:rPr>
                <w:color w:val="000000"/>
                <w:sz w:val="12"/>
                <w:szCs w:val="12"/>
              </w:rPr>
              <w:t>-1.01</w:t>
            </w:r>
          </w:p>
        </w:tc>
        <w:tc>
          <w:tcPr>
            <w:tcW w:w="609" w:type="dxa"/>
            <w:tcBorders>
              <w:top w:val="nil"/>
              <w:bottom w:val="nil"/>
              <w:right w:val="nil"/>
            </w:tcBorders>
            <w:vAlign w:val="bottom"/>
          </w:tcPr>
          <w:p w14:paraId="0CAA834B" w14:textId="77777777" w:rsidR="008C4E52" w:rsidRPr="00FF5A2B" w:rsidRDefault="008C4E52" w:rsidP="001B2EB4">
            <w:pPr>
              <w:jc w:val="right"/>
              <w:rPr>
                <w:rFonts w:ascii="Times New Roman" w:hAnsi="Times New Roman"/>
                <w:sz w:val="12"/>
                <w:szCs w:val="12"/>
              </w:rPr>
            </w:pPr>
            <w:r w:rsidRPr="00FF5A2B">
              <w:rPr>
                <w:color w:val="000000"/>
                <w:sz w:val="12"/>
                <w:szCs w:val="12"/>
              </w:rPr>
              <w:t>-1.32*</w:t>
            </w:r>
          </w:p>
        </w:tc>
        <w:tc>
          <w:tcPr>
            <w:tcW w:w="695" w:type="dxa"/>
            <w:tcBorders>
              <w:top w:val="nil"/>
              <w:left w:val="nil"/>
              <w:bottom w:val="nil"/>
              <w:right w:val="nil"/>
            </w:tcBorders>
            <w:vAlign w:val="bottom"/>
          </w:tcPr>
          <w:p w14:paraId="047B8DDF" w14:textId="77777777" w:rsidR="008C4E52" w:rsidRPr="00FF5A2B" w:rsidRDefault="008C4E52" w:rsidP="001B2EB4">
            <w:pPr>
              <w:jc w:val="right"/>
              <w:rPr>
                <w:rFonts w:ascii="Times New Roman" w:hAnsi="Times New Roman"/>
                <w:i/>
                <w:sz w:val="12"/>
                <w:szCs w:val="12"/>
              </w:rPr>
            </w:pPr>
            <w:r w:rsidRPr="00FF5A2B">
              <w:rPr>
                <w:color w:val="000000"/>
                <w:sz w:val="12"/>
                <w:szCs w:val="12"/>
              </w:rPr>
              <w:t>-1.58*</w:t>
            </w:r>
          </w:p>
        </w:tc>
        <w:tc>
          <w:tcPr>
            <w:tcW w:w="601" w:type="dxa"/>
            <w:tcBorders>
              <w:top w:val="nil"/>
              <w:left w:val="nil"/>
              <w:bottom w:val="nil"/>
              <w:right w:val="nil"/>
            </w:tcBorders>
            <w:vAlign w:val="bottom"/>
          </w:tcPr>
          <w:p w14:paraId="12FE4B47" w14:textId="77777777" w:rsidR="008C4E52" w:rsidRPr="00FF5A2B" w:rsidRDefault="008C4E52" w:rsidP="001B2EB4">
            <w:pPr>
              <w:jc w:val="right"/>
              <w:rPr>
                <w:rFonts w:ascii="Times New Roman" w:hAnsi="Times New Roman"/>
                <w:sz w:val="12"/>
                <w:szCs w:val="12"/>
              </w:rPr>
            </w:pPr>
            <w:r w:rsidRPr="00FF5A2B">
              <w:rPr>
                <w:color w:val="000000"/>
                <w:sz w:val="12"/>
                <w:szCs w:val="12"/>
              </w:rPr>
              <w:t>-1.52*</w:t>
            </w:r>
          </w:p>
        </w:tc>
        <w:tc>
          <w:tcPr>
            <w:tcW w:w="567" w:type="dxa"/>
            <w:tcBorders>
              <w:top w:val="nil"/>
              <w:left w:val="nil"/>
              <w:bottom w:val="nil"/>
            </w:tcBorders>
            <w:vAlign w:val="bottom"/>
          </w:tcPr>
          <w:p w14:paraId="409A9D2A" w14:textId="77777777" w:rsidR="008C4E52" w:rsidRPr="00FF5A2B" w:rsidRDefault="008C4E52" w:rsidP="001B2EB4">
            <w:pPr>
              <w:jc w:val="right"/>
              <w:rPr>
                <w:rFonts w:ascii="Times New Roman" w:hAnsi="Times New Roman"/>
                <w:sz w:val="12"/>
                <w:szCs w:val="12"/>
              </w:rPr>
            </w:pPr>
            <w:r w:rsidRPr="00FF5A2B">
              <w:rPr>
                <w:color w:val="000000"/>
                <w:sz w:val="12"/>
                <w:szCs w:val="12"/>
              </w:rPr>
              <w:t>-1.60*</w:t>
            </w:r>
          </w:p>
        </w:tc>
        <w:tc>
          <w:tcPr>
            <w:tcW w:w="531" w:type="dxa"/>
            <w:tcBorders>
              <w:top w:val="nil"/>
              <w:bottom w:val="nil"/>
              <w:right w:val="nil"/>
            </w:tcBorders>
            <w:vAlign w:val="bottom"/>
          </w:tcPr>
          <w:p w14:paraId="068C1AD8" w14:textId="77777777" w:rsidR="008C4E52" w:rsidRPr="001B2EB4" w:rsidRDefault="008C4E52" w:rsidP="001B2EB4">
            <w:pPr>
              <w:jc w:val="right"/>
              <w:rPr>
                <w:rFonts w:ascii="Times New Roman" w:hAnsi="Times New Roman"/>
                <w:sz w:val="12"/>
                <w:szCs w:val="12"/>
              </w:rPr>
            </w:pPr>
            <w:r w:rsidRPr="001B2EB4">
              <w:rPr>
                <w:color w:val="000000"/>
                <w:sz w:val="12"/>
                <w:szCs w:val="12"/>
              </w:rPr>
              <w:t>8.43</w:t>
            </w:r>
          </w:p>
        </w:tc>
        <w:tc>
          <w:tcPr>
            <w:tcW w:w="552" w:type="dxa"/>
            <w:tcBorders>
              <w:top w:val="nil"/>
              <w:left w:val="nil"/>
              <w:bottom w:val="nil"/>
              <w:right w:val="nil"/>
            </w:tcBorders>
            <w:vAlign w:val="bottom"/>
          </w:tcPr>
          <w:p w14:paraId="47EE87FE" w14:textId="77777777" w:rsidR="008C4E52" w:rsidRPr="00FF5A2B" w:rsidRDefault="008C4E52" w:rsidP="001B2EB4">
            <w:pPr>
              <w:jc w:val="right"/>
              <w:rPr>
                <w:rFonts w:ascii="Times New Roman" w:hAnsi="Times New Roman"/>
                <w:sz w:val="12"/>
                <w:szCs w:val="12"/>
              </w:rPr>
            </w:pPr>
            <w:r w:rsidRPr="00FF5A2B">
              <w:rPr>
                <w:color w:val="000000"/>
                <w:sz w:val="12"/>
                <w:szCs w:val="12"/>
              </w:rPr>
              <w:t>10.32*</w:t>
            </w:r>
          </w:p>
        </w:tc>
        <w:tc>
          <w:tcPr>
            <w:tcW w:w="552" w:type="dxa"/>
            <w:tcBorders>
              <w:top w:val="nil"/>
              <w:left w:val="nil"/>
              <w:bottom w:val="nil"/>
              <w:right w:val="nil"/>
            </w:tcBorders>
            <w:vAlign w:val="bottom"/>
          </w:tcPr>
          <w:p w14:paraId="24E3E59B" w14:textId="77777777" w:rsidR="008C4E52" w:rsidRPr="00FF5A2B" w:rsidRDefault="008C4E52" w:rsidP="001B2EB4">
            <w:pPr>
              <w:jc w:val="right"/>
              <w:rPr>
                <w:rFonts w:ascii="Times New Roman" w:hAnsi="Times New Roman"/>
                <w:sz w:val="12"/>
                <w:szCs w:val="12"/>
              </w:rPr>
            </w:pPr>
            <w:r w:rsidRPr="00FF5A2B">
              <w:rPr>
                <w:color w:val="000000"/>
                <w:sz w:val="12"/>
                <w:szCs w:val="12"/>
              </w:rPr>
              <w:t>11.18*</w:t>
            </w:r>
          </w:p>
        </w:tc>
        <w:tc>
          <w:tcPr>
            <w:tcW w:w="552" w:type="dxa"/>
            <w:tcBorders>
              <w:top w:val="nil"/>
              <w:left w:val="nil"/>
              <w:bottom w:val="nil"/>
            </w:tcBorders>
            <w:vAlign w:val="bottom"/>
          </w:tcPr>
          <w:p w14:paraId="55EC25FA" w14:textId="77777777" w:rsidR="008C4E52" w:rsidRPr="00FF5A2B" w:rsidRDefault="008C4E52" w:rsidP="001B2EB4">
            <w:pPr>
              <w:jc w:val="right"/>
              <w:rPr>
                <w:rFonts w:ascii="Times New Roman" w:hAnsi="Times New Roman"/>
                <w:sz w:val="12"/>
                <w:szCs w:val="12"/>
              </w:rPr>
            </w:pPr>
            <w:r w:rsidRPr="00FF5A2B">
              <w:rPr>
                <w:color w:val="000000"/>
                <w:sz w:val="12"/>
                <w:szCs w:val="12"/>
              </w:rPr>
              <w:t>11.82*</w:t>
            </w:r>
          </w:p>
        </w:tc>
        <w:tc>
          <w:tcPr>
            <w:tcW w:w="660" w:type="dxa"/>
            <w:tcBorders>
              <w:top w:val="nil"/>
              <w:bottom w:val="nil"/>
              <w:right w:val="nil"/>
            </w:tcBorders>
            <w:vAlign w:val="bottom"/>
          </w:tcPr>
          <w:p w14:paraId="5F79CA46" w14:textId="77777777" w:rsidR="008C4E52" w:rsidRPr="001B2EB4" w:rsidRDefault="008C4E52" w:rsidP="001B2EB4">
            <w:pPr>
              <w:jc w:val="right"/>
              <w:rPr>
                <w:rFonts w:ascii="Times New Roman" w:hAnsi="Times New Roman"/>
                <w:sz w:val="12"/>
                <w:szCs w:val="12"/>
              </w:rPr>
            </w:pPr>
            <w:r w:rsidRPr="001B2EB4">
              <w:rPr>
                <w:color w:val="000000"/>
                <w:sz w:val="12"/>
                <w:szCs w:val="12"/>
              </w:rPr>
              <w:t>-2.50</w:t>
            </w:r>
          </w:p>
        </w:tc>
        <w:tc>
          <w:tcPr>
            <w:tcW w:w="582" w:type="dxa"/>
            <w:tcBorders>
              <w:top w:val="nil"/>
              <w:left w:val="nil"/>
              <w:bottom w:val="nil"/>
              <w:right w:val="nil"/>
            </w:tcBorders>
            <w:vAlign w:val="bottom"/>
          </w:tcPr>
          <w:p w14:paraId="5E51D331" w14:textId="77777777" w:rsidR="008C4E52" w:rsidRPr="001B2EB4" w:rsidRDefault="008C4E52" w:rsidP="001B2EB4">
            <w:pPr>
              <w:jc w:val="right"/>
              <w:rPr>
                <w:rFonts w:ascii="Times New Roman" w:hAnsi="Times New Roman"/>
                <w:sz w:val="12"/>
                <w:szCs w:val="12"/>
              </w:rPr>
            </w:pPr>
            <w:r w:rsidRPr="001B2EB4">
              <w:rPr>
                <w:color w:val="000000"/>
                <w:sz w:val="12"/>
                <w:szCs w:val="12"/>
              </w:rPr>
              <w:t>-3.33</w:t>
            </w:r>
          </w:p>
        </w:tc>
        <w:tc>
          <w:tcPr>
            <w:tcW w:w="535" w:type="dxa"/>
            <w:tcBorders>
              <w:top w:val="nil"/>
              <w:left w:val="nil"/>
              <w:bottom w:val="nil"/>
              <w:right w:val="nil"/>
            </w:tcBorders>
            <w:vAlign w:val="bottom"/>
          </w:tcPr>
          <w:p w14:paraId="041FF0FF" w14:textId="77777777" w:rsidR="008C4E52" w:rsidRPr="001B2EB4" w:rsidRDefault="008C4E52" w:rsidP="001B2EB4">
            <w:pPr>
              <w:jc w:val="right"/>
              <w:rPr>
                <w:rFonts w:ascii="Times New Roman" w:hAnsi="Times New Roman"/>
                <w:sz w:val="12"/>
                <w:szCs w:val="12"/>
              </w:rPr>
            </w:pPr>
            <w:r w:rsidRPr="001B2EB4">
              <w:rPr>
                <w:color w:val="000000"/>
                <w:sz w:val="12"/>
                <w:szCs w:val="12"/>
              </w:rPr>
              <w:t>-3.61</w:t>
            </w:r>
          </w:p>
        </w:tc>
        <w:tc>
          <w:tcPr>
            <w:tcW w:w="541" w:type="dxa"/>
            <w:tcBorders>
              <w:top w:val="nil"/>
              <w:left w:val="nil"/>
              <w:bottom w:val="nil"/>
            </w:tcBorders>
            <w:vAlign w:val="bottom"/>
          </w:tcPr>
          <w:p w14:paraId="586D1338" w14:textId="77777777" w:rsidR="008C4E52" w:rsidRPr="001B2EB4" w:rsidRDefault="008C4E52" w:rsidP="001B2EB4">
            <w:pPr>
              <w:jc w:val="right"/>
              <w:rPr>
                <w:rFonts w:ascii="Times New Roman" w:hAnsi="Times New Roman"/>
                <w:sz w:val="12"/>
                <w:szCs w:val="12"/>
              </w:rPr>
            </w:pPr>
            <w:r w:rsidRPr="001B2EB4">
              <w:rPr>
                <w:color w:val="000000"/>
                <w:sz w:val="12"/>
                <w:szCs w:val="12"/>
              </w:rPr>
              <w:t>-4.22</w:t>
            </w:r>
          </w:p>
        </w:tc>
        <w:tc>
          <w:tcPr>
            <w:tcW w:w="641" w:type="dxa"/>
            <w:tcBorders>
              <w:top w:val="nil"/>
              <w:bottom w:val="nil"/>
              <w:right w:val="nil"/>
            </w:tcBorders>
            <w:vAlign w:val="bottom"/>
          </w:tcPr>
          <w:p w14:paraId="6B87281A" w14:textId="77777777" w:rsidR="008C4E52" w:rsidRPr="001B2EB4" w:rsidRDefault="008C4E52" w:rsidP="001B2EB4">
            <w:pPr>
              <w:jc w:val="right"/>
              <w:rPr>
                <w:rFonts w:ascii="Times New Roman" w:hAnsi="Times New Roman"/>
                <w:sz w:val="12"/>
                <w:szCs w:val="12"/>
              </w:rPr>
            </w:pPr>
            <w:r w:rsidRPr="001B2EB4">
              <w:rPr>
                <w:color w:val="000000"/>
                <w:sz w:val="12"/>
                <w:szCs w:val="12"/>
              </w:rPr>
              <w:t>0.70</w:t>
            </w:r>
          </w:p>
        </w:tc>
        <w:tc>
          <w:tcPr>
            <w:tcW w:w="544" w:type="dxa"/>
            <w:tcBorders>
              <w:top w:val="nil"/>
              <w:left w:val="nil"/>
              <w:bottom w:val="nil"/>
              <w:right w:val="nil"/>
            </w:tcBorders>
            <w:vAlign w:val="bottom"/>
          </w:tcPr>
          <w:p w14:paraId="3B1A68B4" w14:textId="77777777" w:rsidR="008C4E52" w:rsidRPr="001B2EB4" w:rsidRDefault="008C4E52" w:rsidP="001B2EB4">
            <w:pPr>
              <w:jc w:val="right"/>
              <w:rPr>
                <w:rFonts w:ascii="Times New Roman" w:hAnsi="Times New Roman"/>
                <w:sz w:val="12"/>
                <w:szCs w:val="12"/>
              </w:rPr>
            </w:pPr>
            <w:r w:rsidRPr="001B2EB4">
              <w:rPr>
                <w:color w:val="000000"/>
                <w:sz w:val="12"/>
                <w:szCs w:val="12"/>
              </w:rPr>
              <w:t>1.07</w:t>
            </w:r>
          </w:p>
        </w:tc>
        <w:tc>
          <w:tcPr>
            <w:tcW w:w="565" w:type="dxa"/>
            <w:tcBorders>
              <w:top w:val="nil"/>
              <w:left w:val="nil"/>
              <w:bottom w:val="nil"/>
              <w:right w:val="nil"/>
            </w:tcBorders>
            <w:vAlign w:val="bottom"/>
          </w:tcPr>
          <w:p w14:paraId="7F2F9395" w14:textId="77777777" w:rsidR="008C4E52" w:rsidRPr="001B2EB4" w:rsidRDefault="008C4E52" w:rsidP="001B2EB4">
            <w:pPr>
              <w:jc w:val="right"/>
              <w:rPr>
                <w:rFonts w:ascii="Times New Roman" w:hAnsi="Times New Roman"/>
                <w:sz w:val="12"/>
                <w:szCs w:val="12"/>
              </w:rPr>
            </w:pPr>
            <w:r w:rsidRPr="001B2EB4">
              <w:rPr>
                <w:color w:val="000000"/>
                <w:sz w:val="12"/>
                <w:szCs w:val="12"/>
              </w:rPr>
              <w:t>1.20</w:t>
            </w:r>
          </w:p>
        </w:tc>
        <w:tc>
          <w:tcPr>
            <w:tcW w:w="605" w:type="dxa"/>
            <w:tcBorders>
              <w:top w:val="nil"/>
              <w:left w:val="nil"/>
              <w:bottom w:val="nil"/>
            </w:tcBorders>
            <w:vAlign w:val="bottom"/>
          </w:tcPr>
          <w:p w14:paraId="5F3DC54C" w14:textId="77777777" w:rsidR="008C4E52" w:rsidRPr="001B2EB4" w:rsidRDefault="008C4E52" w:rsidP="001B2EB4">
            <w:pPr>
              <w:jc w:val="right"/>
              <w:rPr>
                <w:rFonts w:ascii="Times New Roman" w:hAnsi="Times New Roman"/>
                <w:sz w:val="12"/>
                <w:szCs w:val="12"/>
              </w:rPr>
            </w:pPr>
            <w:r w:rsidRPr="001B2EB4">
              <w:rPr>
                <w:color w:val="000000"/>
                <w:sz w:val="12"/>
                <w:szCs w:val="12"/>
              </w:rPr>
              <w:t>0.98</w:t>
            </w:r>
          </w:p>
        </w:tc>
        <w:tc>
          <w:tcPr>
            <w:tcW w:w="653" w:type="dxa"/>
            <w:tcBorders>
              <w:top w:val="nil"/>
              <w:bottom w:val="nil"/>
              <w:right w:val="nil"/>
            </w:tcBorders>
            <w:vAlign w:val="bottom"/>
          </w:tcPr>
          <w:p w14:paraId="5FC6CC59" w14:textId="77777777" w:rsidR="008C4E52" w:rsidRPr="001B2EB4" w:rsidRDefault="008C4E52" w:rsidP="001B2EB4">
            <w:pPr>
              <w:jc w:val="right"/>
              <w:rPr>
                <w:rFonts w:ascii="Times New Roman" w:hAnsi="Times New Roman"/>
                <w:sz w:val="12"/>
                <w:szCs w:val="12"/>
              </w:rPr>
            </w:pPr>
            <w:r w:rsidRPr="001B2EB4">
              <w:rPr>
                <w:color w:val="000000"/>
                <w:sz w:val="12"/>
                <w:szCs w:val="12"/>
              </w:rPr>
              <w:t>-1.31</w:t>
            </w:r>
          </w:p>
        </w:tc>
        <w:tc>
          <w:tcPr>
            <w:tcW w:w="564" w:type="dxa"/>
            <w:tcBorders>
              <w:top w:val="nil"/>
              <w:left w:val="nil"/>
              <w:bottom w:val="nil"/>
              <w:right w:val="nil"/>
            </w:tcBorders>
            <w:vAlign w:val="bottom"/>
          </w:tcPr>
          <w:p w14:paraId="689A6711" w14:textId="77777777" w:rsidR="008C4E52" w:rsidRPr="001B2EB4" w:rsidRDefault="008C4E52" w:rsidP="001B2EB4">
            <w:pPr>
              <w:jc w:val="right"/>
              <w:rPr>
                <w:rFonts w:ascii="Times New Roman" w:hAnsi="Times New Roman"/>
                <w:sz w:val="12"/>
                <w:szCs w:val="12"/>
              </w:rPr>
            </w:pPr>
            <w:r w:rsidRPr="001B2EB4">
              <w:rPr>
                <w:color w:val="000000"/>
                <w:sz w:val="12"/>
                <w:szCs w:val="12"/>
              </w:rPr>
              <w:t>-1.48</w:t>
            </w:r>
          </w:p>
        </w:tc>
        <w:tc>
          <w:tcPr>
            <w:tcW w:w="623" w:type="dxa"/>
            <w:tcBorders>
              <w:top w:val="nil"/>
              <w:left w:val="nil"/>
              <w:bottom w:val="nil"/>
              <w:right w:val="nil"/>
            </w:tcBorders>
            <w:vAlign w:val="bottom"/>
          </w:tcPr>
          <w:p w14:paraId="0670F73B" w14:textId="77777777" w:rsidR="008C4E52" w:rsidRPr="001B2EB4" w:rsidRDefault="008C4E52" w:rsidP="001B2EB4">
            <w:pPr>
              <w:jc w:val="right"/>
              <w:rPr>
                <w:rFonts w:ascii="Times New Roman" w:hAnsi="Times New Roman"/>
                <w:sz w:val="12"/>
                <w:szCs w:val="12"/>
              </w:rPr>
            </w:pPr>
            <w:r w:rsidRPr="001B2EB4">
              <w:rPr>
                <w:color w:val="000000"/>
                <w:sz w:val="12"/>
                <w:szCs w:val="12"/>
              </w:rPr>
              <w:t>-1.61</w:t>
            </w:r>
          </w:p>
        </w:tc>
        <w:tc>
          <w:tcPr>
            <w:tcW w:w="567" w:type="dxa"/>
            <w:tcBorders>
              <w:top w:val="nil"/>
              <w:left w:val="nil"/>
              <w:bottom w:val="nil"/>
              <w:right w:val="nil"/>
            </w:tcBorders>
            <w:vAlign w:val="bottom"/>
          </w:tcPr>
          <w:p w14:paraId="36C9562B" w14:textId="77777777" w:rsidR="008C4E52" w:rsidRPr="001B2EB4" w:rsidRDefault="008C4E52" w:rsidP="001B2EB4">
            <w:pPr>
              <w:jc w:val="right"/>
              <w:rPr>
                <w:rFonts w:ascii="Times New Roman" w:hAnsi="Times New Roman"/>
                <w:sz w:val="12"/>
                <w:szCs w:val="12"/>
              </w:rPr>
            </w:pPr>
            <w:r w:rsidRPr="001B2EB4">
              <w:rPr>
                <w:color w:val="000000"/>
                <w:sz w:val="12"/>
                <w:szCs w:val="12"/>
              </w:rPr>
              <w:t>-1.84</w:t>
            </w:r>
          </w:p>
        </w:tc>
      </w:tr>
      <w:tr w:rsidR="008C4E52" w:rsidRPr="00F65B4D" w14:paraId="46E32180" w14:textId="77777777" w:rsidTr="001B2EB4">
        <w:tc>
          <w:tcPr>
            <w:tcW w:w="638" w:type="dxa"/>
            <w:tcBorders>
              <w:top w:val="nil"/>
              <w:left w:val="nil"/>
              <w:bottom w:val="nil"/>
            </w:tcBorders>
          </w:tcPr>
          <w:p w14:paraId="22003817"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Banks</w:t>
            </w:r>
          </w:p>
        </w:tc>
        <w:tc>
          <w:tcPr>
            <w:tcW w:w="534" w:type="dxa"/>
            <w:tcBorders>
              <w:top w:val="nil"/>
              <w:bottom w:val="nil"/>
              <w:right w:val="nil"/>
            </w:tcBorders>
            <w:vAlign w:val="bottom"/>
          </w:tcPr>
          <w:p w14:paraId="7D749D26" w14:textId="77777777" w:rsidR="008C4E52" w:rsidRPr="001B2EB4" w:rsidRDefault="008C4E52" w:rsidP="001B2EB4">
            <w:pPr>
              <w:jc w:val="right"/>
              <w:rPr>
                <w:rFonts w:ascii="Times New Roman" w:hAnsi="Times New Roman"/>
                <w:sz w:val="12"/>
                <w:szCs w:val="12"/>
              </w:rPr>
            </w:pPr>
            <w:r w:rsidRPr="001B2EB4">
              <w:rPr>
                <w:color w:val="000000"/>
                <w:sz w:val="12"/>
                <w:szCs w:val="12"/>
              </w:rPr>
              <w:t>0.06</w:t>
            </w:r>
          </w:p>
        </w:tc>
        <w:tc>
          <w:tcPr>
            <w:tcW w:w="534" w:type="dxa"/>
            <w:tcBorders>
              <w:top w:val="nil"/>
              <w:left w:val="nil"/>
              <w:bottom w:val="nil"/>
              <w:right w:val="nil"/>
            </w:tcBorders>
            <w:vAlign w:val="bottom"/>
          </w:tcPr>
          <w:p w14:paraId="7DBDAFFD" w14:textId="77777777" w:rsidR="008C4E52" w:rsidRPr="001B2EB4" w:rsidRDefault="008C4E52" w:rsidP="001B2EB4">
            <w:pPr>
              <w:jc w:val="right"/>
              <w:rPr>
                <w:rFonts w:ascii="Times New Roman" w:hAnsi="Times New Roman"/>
                <w:sz w:val="12"/>
                <w:szCs w:val="12"/>
              </w:rPr>
            </w:pPr>
            <w:r w:rsidRPr="001B2EB4">
              <w:rPr>
                <w:color w:val="000000"/>
                <w:sz w:val="12"/>
                <w:szCs w:val="12"/>
              </w:rPr>
              <w:t>0.02</w:t>
            </w:r>
          </w:p>
        </w:tc>
        <w:tc>
          <w:tcPr>
            <w:tcW w:w="534" w:type="dxa"/>
            <w:tcBorders>
              <w:top w:val="nil"/>
              <w:left w:val="nil"/>
              <w:bottom w:val="nil"/>
              <w:right w:val="nil"/>
            </w:tcBorders>
            <w:vAlign w:val="bottom"/>
          </w:tcPr>
          <w:p w14:paraId="71158068" w14:textId="77777777" w:rsidR="008C4E52" w:rsidRPr="001B2EB4" w:rsidRDefault="008C4E52" w:rsidP="001B2EB4">
            <w:pPr>
              <w:jc w:val="right"/>
              <w:rPr>
                <w:rFonts w:ascii="Times New Roman" w:hAnsi="Times New Roman"/>
                <w:sz w:val="12"/>
                <w:szCs w:val="12"/>
              </w:rPr>
            </w:pPr>
            <w:r w:rsidRPr="001B2EB4">
              <w:rPr>
                <w:color w:val="000000"/>
                <w:sz w:val="12"/>
                <w:szCs w:val="12"/>
              </w:rPr>
              <w:t>-0.01</w:t>
            </w:r>
          </w:p>
        </w:tc>
        <w:tc>
          <w:tcPr>
            <w:tcW w:w="533" w:type="dxa"/>
            <w:tcBorders>
              <w:top w:val="nil"/>
              <w:left w:val="nil"/>
              <w:bottom w:val="nil"/>
            </w:tcBorders>
            <w:vAlign w:val="bottom"/>
          </w:tcPr>
          <w:p w14:paraId="60EC0D97" w14:textId="77777777" w:rsidR="008C4E52" w:rsidRPr="001B2EB4" w:rsidRDefault="008C4E52" w:rsidP="001B2EB4">
            <w:pPr>
              <w:jc w:val="right"/>
              <w:rPr>
                <w:rFonts w:ascii="Times New Roman" w:hAnsi="Times New Roman"/>
                <w:sz w:val="12"/>
                <w:szCs w:val="12"/>
              </w:rPr>
            </w:pPr>
            <w:r w:rsidRPr="001B2EB4">
              <w:rPr>
                <w:color w:val="000000"/>
                <w:sz w:val="12"/>
                <w:szCs w:val="12"/>
              </w:rPr>
              <w:t>-0.02</w:t>
            </w:r>
          </w:p>
        </w:tc>
        <w:tc>
          <w:tcPr>
            <w:tcW w:w="609" w:type="dxa"/>
            <w:tcBorders>
              <w:top w:val="nil"/>
              <w:bottom w:val="nil"/>
              <w:right w:val="nil"/>
            </w:tcBorders>
            <w:vAlign w:val="bottom"/>
          </w:tcPr>
          <w:p w14:paraId="5AD244C7" w14:textId="77777777" w:rsidR="008C4E52" w:rsidRPr="00FF5A2B" w:rsidRDefault="008C4E52" w:rsidP="001B2EB4">
            <w:pPr>
              <w:jc w:val="right"/>
              <w:rPr>
                <w:rFonts w:ascii="Times New Roman" w:hAnsi="Times New Roman"/>
                <w:sz w:val="12"/>
                <w:szCs w:val="12"/>
              </w:rPr>
            </w:pPr>
            <w:r w:rsidRPr="00FF5A2B">
              <w:rPr>
                <w:color w:val="000000"/>
                <w:sz w:val="12"/>
                <w:szCs w:val="12"/>
              </w:rPr>
              <w:t>-2.69*</w:t>
            </w:r>
          </w:p>
        </w:tc>
        <w:tc>
          <w:tcPr>
            <w:tcW w:w="695" w:type="dxa"/>
            <w:tcBorders>
              <w:top w:val="nil"/>
              <w:left w:val="nil"/>
              <w:bottom w:val="nil"/>
              <w:right w:val="nil"/>
            </w:tcBorders>
            <w:vAlign w:val="bottom"/>
          </w:tcPr>
          <w:p w14:paraId="4FA567D9" w14:textId="77777777" w:rsidR="008C4E52" w:rsidRPr="00FF5A2B" w:rsidRDefault="008C4E52" w:rsidP="001B2EB4">
            <w:pPr>
              <w:jc w:val="right"/>
              <w:rPr>
                <w:rFonts w:ascii="Times New Roman" w:hAnsi="Times New Roman"/>
                <w:sz w:val="12"/>
                <w:szCs w:val="12"/>
              </w:rPr>
            </w:pPr>
            <w:r w:rsidRPr="00FF5A2B">
              <w:rPr>
                <w:color w:val="000000"/>
                <w:sz w:val="12"/>
                <w:szCs w:val="12"/>
              </w:rPr>
              <w:t>-2.76*</w:t>
            </w:r>
          </w:p>
        </w:tc>
        <w:tc>
          <w:tcPr>
            <w:tcW w:w="601" w:type="dxa"/>
            <w:tcBorders>
              <w:top w:val="nil"/>
              <w:left w:val="nil"/>
              <w:bottom w:val="nil"/>
              <w:right w:val="nil"/>
            </w:tcBorders>
            <w:vAlign w:val="bottom"/>
          </w:tcPr>
          <w:p w14:paraId="178DDCB5" w14:textId="77777777" w:rsidR="008C4E52" w:rsidRPr="00FF5A2B" w:rsidRDefault="008C4E52" w:rsidP="001B2EB4">
            <w:pPr>
              <w:jc w:val="right"/>
              <w:rPr>
                <w:rFonts w:ascii="Times New Roman" w:hAnsi="Times New Roman"/>
                <w:sz w:val="12"/>
                <w:szCs w:val="12"/>
              </w:rPr>
            </w:pPr>
            <w:r w:rsidRPr="00FF5A2B">
              <w:rPr>
                <w:color w:val="000000"/>
                <w:sz w:val="12"/>
                <w:szCs w:val="12"/>
              </w:rPr>
              <w:t>-2.83*</w:t>
            </w:r>
          </w:p>
        </w:tc>
        <w:tc>
          <w:tcPr>
            <w:tcW w:w="567" w:type="dxa"/>
            <w:tcBorders>
              <w:top w:val="nil"/>
              <w:left w:val="nil"/>
              <w:bottom w:val="nil"/>
            </w:tcBorders>
            <w:vAlign w:val="bottom"/>
          </w:tcPr>
          <w:p w14:paraId="3858BC4F" w14:textId="77777777" w:rsidR="008C4E52" w:rsidRPr="00FF5A2B" w:rsidRDefault="008C4E52" w:rsidP="001B2EB4">
            <w:pPr>
              <w:jc w:val="right"/>
              <w:rPr>
                <w:rFonts w:ascii="Times New Roman" w:hAnsi="Times New Roman"/>
                <w:sz w:val="12"/>
                <w:szCs w:val="12"/>
              </w:rPr>
            </w:pPr>
            <w:r w:rsidRPr="00FF5A2B">
              <w:rPr>
                <w:color w:val="000000"/>
                <w:sz w:val="12"/>
                <w:szCs w:val="12"/>
              </w:rPr>
              <w:t>-2.80*</w:t>
            </w:r>
          </w:p>
        </w:tc>
        <w:tc>
          <w:tcPr>
            <w:tcW w:w="531" w:type="dxa"/>
            <w:tcBorders>
              <w:top w:val="nil"/>
              <w:bottom w:val="nil"/>
              <w:right w:val="nil"/>
            </w:tcBorders>
            <w:vAlign w:val="bottom"/>
          </w:tcPr>
          <w:p w14:paraId="3F3CF126" w14:textId="77777777" w:rsidR="008C4E52" w:rsidRPr="001B2EB4" w:rsidRDefault="008C4E52" w:rsidP="001B2EB4">
            <w:pPr>
              <w:jc w:val="right"/>
              <w:rPr>
                <w:rFonts w:ascii="Times New Roman" w:hAnsi="Times New Roman"/>
                <w:sz w:val="12"/>
                <w:szCs w:val="12"/>
              </w:rPr>
            </w:pPr>
            <w:r w:rsidRPr="001B2EB4">
              <w:rPr>
                <w:color w:val="000000"/>
                <w:sz w:val="12"/>
                <w:szCs w:val="12"/>
              </w:rPr>
              <w:t>-0.92</w:t>
            </w:r>
          </w:p>
        </w:tc>
        <w:tc>
          <w:tcPr>
            <w:tcW w:w="552" w:type="dxa"/>
            <w:tcBorders>
              <w:top w:val="nil"/>
              <w:left w:val="nil"/>
              <w:bottom w:val="nil"/>
              <w:right w:val="nil"/>
            </w:tcBorders>
            <w:vAlign w:val="bottom"/>
          </w:tcPr>
          <w:p w14:paraId="1FFC1F77" w14:textId="77777777" w:rsidR="008C4E52" w:rsidRPr="001B2EB4" w:rsidRDefault="008C4E52" w:rsidP="001B2EB4">
            <w:pPr>
              <w:jc w:val="right"/>
              <w:rPr>
                <w:rFonts w:ascii="Times New Roman" w:hAnsi="Times New Roman"/>
                <w:sz w:val="12"/>
                <w:szCs w:val="12"/>
              </w:rPr>
            </w:pPr>
            <w:r w:rsidRPr="001B2EB4">
              <w:rPr>
                <w:color w:val="000000"/>
                <w:sz w:val="12"/>
                <w:szCs w:val="12"/>
              </w:rPr>
              <w:t>-1.57</w:t>
            </w:r>
          </w:p>
        </w:tc>
        <w:tc>
          <w:tcPr>
            <w:tcW w:w="552" w:type="dxa"/>
            <w:tcBorders>
              <w:top w:val="nil"/>
              <w:left w:val="nil"/>
              <w:bottom w:val="nil"/>
              <w:right w:val="nil"/>
            </w:tcBorders>
            <w:vAlign w:val="bottom"/>
          </w:tcPr>
          <w:p w14:paraId="264FD7D9" w14:textId="77777777" w:rsidR="008C4E52" w:rsidRPr="001B2EB4" w:rsidRDefault="008C4E52" w:rsidP="001B2EB4">
            <w:pPr>
              <w:jc w:val="right"/>
              <w:rPr>
                <w:rFonts w:ascii="Times New Roman" w:hAnsi="Times New Roman"/>
                <w:sz w:val="12"/>
                <w:szCs w:val="12"/>
              </w:rPr>
            </w:pPr>
            <w:r w:rsidRPr="001B2EB4">
              <w:rPr>
                <w:color w:val="000000"/>
                <w:sz w:val="12"/>
                <w:szCs w:val="12"/>
              </w:rPr>
              <w:t>-1.87</w:t>
            </w:r>
          </w:p>
        </w:tc>
        <w:tc>
          <w:tcPr>
            <w:tcW w:w="552" w:type="dxa"/>
            <w:tcBorders>
              <w:top w:val="nil"/>
              <w:left w:val="nil"/>
              <w:bottom w:val="nil"/>
            </w:tcBorders>
            <w:vAlign w:val="bottom"/>
          </w:tcPr>
          <w:p w14:paraId="60185B79" w14:textId="77777777" w:rsidR="008C4E52" w:rsidRPr="001B2EB4" w:rsidRDefault="008C4E52" w:rsidP="001B2EB4">
            <w:pPr>
              <w:jc w:val="right"/>
              <w:rPr>
                <w:rFonts w:ascii="Times New Roman" w:hAnsi="Times New Roman"/>
                <w:sz w:val="12"/>
                <w:szCs w:val="12"/>
              </w:rPr>
            </w:pPr>
            <w:r w:rsidRPr="001B2EB4">
              <w:rPr>
                <w:color w:val="000000"/>
                <w:sz w:val="12"/>
                <w:szCs w:val="12"/>
              </w:rPr>
              <w:t>-2.03</w:t>
            </w:r>
          </w:p>
        </w:tc>
        <w:tc>
          <w:tcPr>
            <w:tcW w:w="660" w:type="dxa"/>
            <w:tcBorders>
              <w:top w:val="nil"/>
              <w:bottom w:val="nil"/>
              <w:right w:val="nil"/>
            </w:tcBorders>
            <w:vAlign w:val="bottom"/>
          </w:tcPr>
          <w:p w14:paraId="217A2147" w14:textId="77777777" w:rsidR="008C4E52" w:rsidRPr="001B2EB4" w:rsidRDefault="008C4E52" w:rsidP="001B2EB4">
            <w:pPr>
              <w:jc w:val="right"/>
              <w:rPr>
                <w:rFonts w:ascii="Times New Roman" w:hAnsi="Times New Roman"/>
                <w:sz w:val="12"/>
                <w:szCs w:val="12"/>
              </w:rPr>
            </w:pPr>
            <w:r w:rsidRPr="001B2EB4">
              <w:rPr>
                <w:color w:val="000000"/>
                <w:sz w:val="12"/>
                <w:szCs w:val="12"/>
              </w:rPr>
              <w:t>1.20</w:t>
            </w:r>
          </w:p>
        </w:tc>
        <w:tc>
          <w:tcPr>
            <w:tcW w:w="582" w:type="dxa"/>
            <w:tcBorders>
              <w:top w:val="nil"/>
              <w:left w:val="nil"/>
              <w:bottom w:val="nil"/>
              <w:right w:val="nil"/>
            </w:tcBorders>
            <w:vAlign w:val="bottom"/>
          </w:tcPr>
          <w:p w14:paraId="655B5EFB" w14:textId="77777777" w:rsidR="008C4E52" w:rsidRPr="001B2EB4" w:rsidRDefault="008C4E52" w:rsidP="001B2EB4">
            <w:pPr>
              <w:jc w:val="right"/>
              <w:rPr>
                <w:rFonts w:ascii="Times New Roman" w:hAnsi="Times New Roman"/>
                <w:sz w:val="12"/>
                <w:szCs w:val="12"/>
              </w:rPr>
            </w:pPr>
            <w:r w:rsidRPr="001B2EB4">
              <w:rPr>
                <w:color w:val="000000"/>
                <w:sz w:val="12"/>
                <w:szCs w:val="12"/>
              </w:rPr>
              <w:t>1.09</w:t>
            </w:r>
          </w:p>
        </w:tc>
        <w:tc>
          <w:tcPr>
            <w:tcW w:w="535" w:type="dxa"/>
            <w:tcBorders>
              <w:top w:val="nil"/>
              <w:left w:val="nil"/>
              <w:bottom w:val="nil"/>
              <w:right w:val="nil"/>
            </w:tcBorders>
            <w:vAlign w:val="bottom"/>
          </w:tcPr>
          <w:p w14:paraId="7D57BA3E" w14:textId="77777777" w:rsidR="008C4E52" w:rsidRPr="001B2EB4" w:rsidRDefault="008C4E52" w:rsidP="001B2EB4">
            <w:pPr>
              <w:jc w:val="right"/>
              <w:rPr>
                <w:rFonts w:ascii="Times New Roman" w:hAnsi="Times New Roman"/>
                <w:sz w:val="12"/>
                <w:szCs w:val="12"/>
              </w:rPr>
            </w:pPr>
            <w:r w:rsidRPr="001B2EB4">
              <w:rPr>
                <w:color w:val="000000"/>
                <w:sz w:val="12"/>
                <w:szCs w:val="12"/>
              </w:rPr>
              <w:t>1.44</w:t>
            </w:r>
          </w:p>
        </w:tc>
        <w:tc>
          <w:tcPr>
            <w:tcW w:w="541" w:type="dxa"/>
            <w:tcBorders>
              <w:top w:val="nil"/>
              <w:left w:val="nil"/>
              <w:bottom w:val="nil"/>
            </w:tcBorders>
            <w:vAlign w:val="bottom"/>
          </w:tcPr>
          <w:p w14:paraId="2990CE6B" w14:textId="77777777" w:rsidR="008C4E52" w:rsidRPr="001B2EB4" w:rsidRDefault="008C4E52" w:rsidP="001B2EB4">
            <w:pPr>
              <w:jc w:val="right"/>
              <w:rPr>
                <w:rFonts w:ascii="Times New Roman" w:hAnsi="Times New Roman"/>
                <w:sz w:val="12"/>
                <w:szCs w:val="12"/>
              </w:rPr>
            </w:pPr>
            <w:r w:rsidRPr="001B2EB4">
              <w:rPr>
                <w:color w:val="000000"/>
                <w:sz w:val="12"/>
                <w:szCs w:val="12"/>
              </w:rPr>
              <w:t>1.43</w:t>
            </w:r>
          </w:p>
        </w:tc>
        <w:tc>
          <w:tcPr>
            <w:tcW w:w="641" w:type="dxa"/>
            <w:tcBorders>
              <w:top w:val="nil"/>
              <w:bottom w:val="nil"/>
              <w:right w:val="nil"/>
            </w:tcBorders>
            <w:vAlign w:val="bottom"/>
          </w:tcPr>
          <w:p w14:paraId="334B95F2" w14:textId="77777777" w:rsidR="008C4E52" w:rsidRPr="001B2EB4" w:rsidRDefault="008C4E52" w:rsidP="001B2EB4">
            <w:pPr>
              <w:jc w:val="right"/>
              <w:rPr>
                <w:rFonts w:ascii="Times New Roman" w:hAnsi="Times New Roman"/>
                <w:sz w:val="12"/>
                <w:szCs w:val="12"/>
              </w:rPr>
            </w:pPr>
            <w:r w:rsidRPr="001B2EB4">
              <w:rPr>
                <w:color w:val="000000"/>
                <w:sz w:val="12"/>
                <w:szCs w:val="12"/>
              </w:rPr>
              <w:t>-1.39</w:t>
            </w:r>
          </w:p>
        </w:tc>
        <w:tc>
          <w:tcPr>
            <w:tcW w:w="544" w:type="dxa"/>
            <w:tcBorders>
              <w:top w:val="nil"/>
              <w:left w:val="nil"/>
              <w:bottom w:val="nil"/>
              <w:right w:val="nil"/>
            </w:tcBorders>
            <w:vAlign w:val="bottom"/>
          </w:tcPr>
          <w:p w14:paraId="75C42BCB" w14:textId="77777777" w:rsidR="008C4E52" w:rsidRPr="001B2EB4" w:rsidRDefault="008C4E52" w:rsidP="001B2EB4">
            <w:pPr>
              <w:jc w:val="right"/>
              <w:rPr>
                <w:rFonts w:ascii="Times New Roman" w:hAnsi="Times New Roman"/>
                <w:sz w:val="12"/>
                <w:szCs w:val="12"/>
              </w:rPr>
            </w:pPr>
            <w:r w:rsidRPr="001B2EB4">
              <w:rPr>
                <w:color w:val="000000"/>
                <w:sz w:val="12"/>
                <w:szCs w:val="12"/>
              </w:rPr>
              <w:t>-1.64</w:t>
            </w:r>
          </w:p>
        </w:tc>
        <w:tc>
          <w:tcPr>
            <w:tcW w:w="565" w:type="dxa"/>
            <w:tcBorders>
              <w:top w:val="nil"/>
              <w:left w:val="nil"/>
              <w:bottom w:val="nil"/>
              <w:right w:val="nil"/>
            </w:tcBorders>
            <w:vAlign w:val="bottom"/>
          </w:tcPr>
          <w:p w14:paraId="01D10482" w14:textId="77777777" w:rsidR="008C4E52" w:rsidRPr="001B2EB4" w:rsidRDefault="008C4E52" w:rsidP="001B2EB4">
            <w:pPr>
              <w:jc w:val="right"/>
              <w:rPr>
                <w:rFonts w:ascii="Times New Roman" w:hAnsi="Times New Roman"/>
                <w:sz w:val="12"/>
                <w:szCs w:val="12"/>
              </w:rPr>
            </w:pPr>
            <w:r w:rsidRPr="001B2EB4">
              <w:rPr>
                <w:color w:val="000000"/>
                <w:sz w:val="12"/>
                <w:szCs w:val="12"/>
              </w:rPr>
              <w:t>-1.39</w:t>
            </w:r>
          </w:p>
        </w:tc>
        <w:tc>
          <w:tcPr>
            <w:tcW w:w="605" w:type="dxa"/>
            <w:tcBorders>
              <w:top w:val="nil"/>
              <w:left w:val="nil"/>
              <w:bottom w:val="nil"/>
            </w:tcBorders>
            <w:vAlign w:val="bottom"/>
          </w:tcPr>
          <w:p w14:paraId="4AA6A925" w14:textId="77777777" w:rsidR="008C4E52" w:rsidRPr="001B2EB4" w:rsidRDefault="008C4E52" w:rsidP="001B2EB4">
            <w:pPr>
              <w:jc w:val="right"/>
              <w:rPr>
                <w:rFonts w:ascii="Times New Roman" w:hAnsi="Times New Roman"/>
                <w:sz w:val="12"/>
                <w:szCs w:val="12"/>
              </w:rPr>
            </w:pPr>
            <w:r w:rsidRPr="001B2EB4">
              <w:rPr>
                <w:color w:val="000000"/>
                <w:sz w:val="12"/>
                <w:szCs w:val="12"/>
              </w:rPr>
              <w:t>-1.04</w:t>
            </w:r>
          </w:p>
        </w:tc>
        <w:tc>
          <w:tcPr>
            <w:tcW w:w="653" w:type="dxa"/>
            <w:tcBorders>
              <w:top w:val="nil"/>
              <w:bottom w:val="nil"/>
              <w:right w:val="nil"/>
            </w:tcBorders>
            <w:vAlign w:val="bottom"/>
          </w:tcPr>
          <w:p w14:paraId="76B3D9F1" w14:textId="77777777" w:rsidR="008C4E52" w:rsidRPr="001B2EB4" w:rsidRDefault="008C4E52" w:rsidP="001B2EB4">
            <w:pPr>
              <w:jc w:val="right"/>
              <w:rPr>
                <w:rFonts w:ascii="Times New Roman" w:hAnsi="Times New Roman"/>
                <w:sz w:val="12"/>
                <w:szCs w:val="12"/>
              </w:rPr>
            </w:pPr>
            <w:r w:rsidRPr="001B2EB4">
              <w:rPr>
                <w:color w:val="000000"/>
                <w:sz w:val="12"/>
                <w:szCs w:val="12"/>
              </w:rPr>
              <w:t>0.18</w:t>
            </w:r>
          </w:p>
        </w:tc>
        <w:tc>
          <w:tcPr>
            <w:tcW w:w="564" w:type="dxa"/>
            <w:tcBorders>
              <w:top w:val="nil"/>
              <w:left w:val="nil"/>
              <w:bottom w:val="nil"/>
              <w:right w:val="nil"/>
            </w:tcBorders>
            <w:vAlign w:val="bottom"/>
          </w:tcPr>
          <w:p w14:paraId="6CBCD9CD" w14:textId="77777777" w:rsidR="008C4E52" w:rsidRPr="001B2EB4" w:rsidRDefault="008C4E52" w:rsidP="001B2EB4">
            <w:pPr>
              <w:jc w:val="right"/>
              <w:rPr>
                <w:rFonts w:ascii="Times New Roman" w:hAnsi="Times New Roman"/>
                <w:sz w:val="12"/>
                <w:szCs w:val="12"/>
              </w:rPr>
            </w:pPr>
            <w:r w:rsidRPr="001B2EB4">
              <w:rPr>
                <w:color w:val="000000"/>
                <w:sz w:val="12"/>
                <w:szCs w:val="12"/>
              </w:rPr>
              <w:t>0.02</w:t>
            </w:r>
          </w:p>
        </w:tc>
        <w:tc>
          <w:tcPr>
            <w:tcW w:w="623" w:type="dxa"/>
            <w:tcBorders>
              <w:top w:val="nil"/>
              <w:left w:val="nil"/>
              <w:bottom w:val="nil"/>
              <w:right w:val="nil"/>
            </w:tcBorders>
            <w:vAlign w:val="bottom"/>
          </w:tcPr>
          <w:p w14:paraId="23FC7301" w14:textId="77777777" w:rsidR="008C4E52" w:rsidRPr="001B2EB4" w:rsidRDefault="008C4E52" w:rsidP="001B2EB4">
            <w:pPr>
              <w:jc w:val="right"/>
              <w:rPr>
                <w:rFonts w:ascii="Times New Roman" w:hAnsi="Times New Roman"/>
                <w:sz w:val="12"/>
                <w:szCs w:val="12"/>
              </w:rPr>
            </w:pPr>
            <w:r w:rsidRPr="001B2EB4">
              <w:rPr>
                <w:color w:val="000000"/>
                <w:sz w:val="12"/>
                <w:szCs w:val="12"/>
              </w:rPr>
              <w:t>0.11</w:t>
            </w:r>
          </w:p>
        </w:tc>
        <w:tc>
          <w:tcPr>
            <w:tcW w:w="567" w:type="dxa"/>
            <w:tcBorders>
              <w:top w:val="nil"/>
              <w:left w:val="nil"/>
              <w:bottom w:val="nil"/>
              <w:right w:val="nil"/>
            </w:tcBorders>
            <w:vAlign w:val="bottom"/>
          </w:tcPr>
          <w:p w14:paraId="26D4A5A3" w14:textId="77777777" w:rsidR="008C4E52" w:rsidRPr="001B2EB4" w:rsidRDefault="008C4E52" w:rsidP="001B2EB4">
            <w:pPr>
              <w:jc w:val="right"/>
              <w:rPr>
                <w:rFonts w:ascii="Times New Roman" w:hAnsi="Times New Roman"/>
                <w:sz w:val="12"/>
                <w:szCs w:val="12"/>
              </w:rPr>
            </w:pPr>
            <w:r w:rsidRPr="001B2EB4">
              <w:rPr>
                <w:color w:val="000000"/>
                <w:sz w:val="12"/>
                <w:szCs w:val="12"/>
              </w:rPr>
              <w:t>0.49</w:t>
            </w:r>
          </w:p>
        </w:tc>
      </w:tr>
      <w:tr w:rsidR="008C4E52" w:rsidRPr="00F65B4D" w14:paraId="017EFF82" w14:textId="77777777" w:rsidTr="001B2EB4">
        <w:tc>
          <w:tcPr>
            <w:tcW w:w="638" w:type="dxa"/>
            <w:tcBorders>
              <w:top w:val="nil"/>
              <w:left w:val="nil"/>
              <w:bottom w:val="nil"/>
            </w:tcBorders>
          </w:tcPr>
          <w:p w14:paraId="128909B0"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Bev</w:t>
            </w:r>
          </w:p>
        </w:tc>
        <w:tc>
          <w:tcPr>
            <w:tcW w:w="534" w:type="dxa"/>
            <w:tcBorders>
              <w:top w:val="nil"/>
              <w:bottom w:val="nil"/>
              <w:right w:val="nil"/>
            </w:tcBorders>
            <w:vAlign w:val="bottom"/>
          </w:tcPr>
          <w:p w14:paraId="2E4564C7" w14:textId="77777777" w:rsidR="008C4E52" w:rsidRPr="001B2EB4" w:rsidRDefault="008C4E52" w:rsidP="001B2EB4">
            <w:pPr>
              <w:jc w:val="right"/>
              <w:rPr>
                <w:rFonts w:ascii="Times New Roman" w:hAnsi="Times New Roman"/>
                <w:sz w:val="12"/>
                <w:szCs w:val="12"/>
              </w:rPr>
            </w:pPr>
            <w:r w:rsidRPr="001B2EB4">
              <w:rPr>
                <w:color w:val="000000"/>
                <w:sz w:val="12"/>
                <w:szCs w:val="12"/>
              </w:rPr>
              <w:t>-0.81</w:t>
            </w:r>
          </w:p>
        </w:tc>
        <w:tc>
          <w:tcPr>
            <w:tcW w:w="534" w:type="dxa"/>
            <w:tcBorders>
              <w:top w:val="nil"/>
              <w:left w:val="nil"/>
              <w:bottom w:val="nil"/>
              <w:right w:val="nil"/>
            </w:tcBorders>
            <w:vAlign w:val="bottom"/>
          </w:tcPr>
          <w:p w14:paraId="3737F6D7" w14:textId="77777777" w:rsidR="008C4E52" w:rsidRPr="001B2EB4" w:rsidRDefault="008C4E52" w:rsidP="001B2EB4">
            <w:pPr>
              <w:jc w:val="right"/>
              <w:rPr>
                <w:rFonts w:ascii="Times New Roman" w:hAnsi="Times New Roman"/>
                <w:sz w:val="12"/>
                <w:szCs w:val="12"/>
              </w:rPr>
            </w:pPr>
            <w:r w:rsidRPr="001B2EB4">
              <w:rPr>
                <w:color w:val="000000"/>
                <w:sz w:val="12"/>
                <w:szCs w:val="12"/>
              </w:rPr>
              <w:t>-0.86</w:t>
            </w:r>
          </w:p>
        </w:tc>
        <w:tc>
          <w:tcPr>
            <w:tcW w:w="534" w:type="dxa"/>
            <w:tcBorders>
              <w:top w:val="nil"/>
              <w:left w:val="nil"/>
              <w:bottom w:val="nil"/>
              <w:right w:val="nil"/>
            </w:tcBorders>
            <w:vAlign w:val="bottom"/>
          </w:tcPr>
          <w:p w14:paraId="79057A0F" w14:textId="77777777" w:rsidR="008C4E52" w:rsidRPr="001B2EB4" w:rsidRDefault="008C4E52" w:rsidP="001B2EB4">
            <w:pPr>
              <w:jc w:val="right"/>
              <w:rPr>
                <w:rFonts w:ascii="Times New Roman" w:hAnsi="Times New Roman"/>
                <w:sz w:val="12"/>
                <w:szCs w:val="12"/>
              </w:rPr>
            </w:pPr>
            <w:r w:rsidRPr="001B2EB4">
              <w:rPr>
                <w:color w:val="000000"/>
                <w:sz w:val="12"/>
                <w:szCs w:val="12"/>
              </w:rPr>
              <w:t>-0.88</w:t>
            </w:r>
          </w:p>
        </w:tc>
        <w:tc>
          <w:tcPr>
            <w:tcW w:w="533" w:type="dxa"/>
            <w:tcBorders>
              <w:top w:val="nil"/>
              <w:left w:val="nil"/>
              <w:bottom w:val="nil"/>
            </w:tcBorders>
            <w:vAlign w:val="bottom"/>
          </w:tcPr>
          <w:p w14:paraId="62287720" w14:textId="77777777" w:rsidR="008C4E52" w:rsidRPr="001B2EB4" w:rsidRDefault="008C4E52" w:rsidP="001B2EB4">
            <w:pPr>
              <w:jc w:val="right"/>
              <w:rPr>
                <w:rFonts w:ascii="Times New Roman" w:hAnsi="Times New Roman"/>
                <w:sz w:val="12"/>
                <w:szCs w:val="12"/>
              </w:rPr>
            </w:pPr>
            <w:r w:rsidRPr="001B2EB4">
              <w:rPr>
                <w:color w:val="000000"/>
                <w:sz w:val="12"/>
                <w:szCs w:val="12"/>
              </w:rPr>
              <w:t>-0.90</w:t>
            </w:r>
          </w:p>
        </w:tc>
        <w:tc>
          <w:tcPr>
            <w:tcW w:w="609" w:type="dxa"/>
            <w:tcBorders>
              <w:top w:val="nil"/>
              <w:bottom w:val="nil"/>
              <w:right w:val="nil"/>
            </w:tcBorders>
            <w:vAlign w:val="bottom"/>
          </w:tcPr>
          <w:p w14:paraId="456EF332" w14:textId="77777777" w:rsidR="008C4E52" w:rsidRPr="00FF5A2B" w:rsidRDefault="008C4E52" w:rsidP="001B2EB4">
            <w:pPr>
              <w:jc w:val="right"/>
              <w:rPr>
                <w:rFonts w:ascii="Times New Roman" w:hAnsi="Times New Roman"/>
                <w:sz w:val="12"/>
                <w:szCs w:val="12"/>
              </w:rPr>
            </w:pPr>
            <w:r w:rsidRPr="00FF5A2B">
              <w:rPr>
                <w:color w:val="000000"/>
                <w:sz w:val="12"/>
                <w:szCs w:val="12"/>
              </w:rPr>
              <w:t>-4.39*</w:t>
            </w:r>
          </w:p>
        </w:tc>
        <w:tc>
          <w:tcPr>
            <w:tcW w:w="695" w:type="dxa"/>
            <w:tcBorders>
              <w:top w:val="nil"/>
              <w:left w:val="nil"/>
              <w:bottom w:val="nil"/>
              <w:right w:val="nil"/>
            </w:tcBorders>
            <w:vAlign w:val="bottom"/>
          </w:tcPr>
          <w:p w14:paraId="4C74A692" w14:textId="77777777" w:rsidR="008C4E52" w:rsidRPr="00FF5A2B" w:rsidRDefault="008C4E52" w:rsidP="001B2EB4">
            <w:pPr>
              <w:jc w:val="right"/>
              <w:rPr>
                <w:rFonts w:ascii="Times New Roman" w:hAnsi="Times New Roman"/>
                <w:sz w:val="12"/>
                <w:szCs w:val="12"/>
              </w:rPr>
            </w:pPr>
            <w:r w:rsidRPr="00FF5A2B">
              <w:rPr>
                <w:color w:val="000000"/>
                <w:sz w:val="12"/>
                <w:szCs w:val="12"/>
              </w:rPr>
              <w:t>-4.52*</w:t>
            </w:r>
          </w:p>
        </w:tc>
        <w:tc>
          <w:tcPr>
            <w:tcW w:w="601" w:type="dxa"/>
            <w:tcBorders>
              <w:top w:val="nil"/>
              <w:left w:val="nil"/>
              <w:bottom w:val="nil"/>
              <w:right w:val="nil"/>
            </w:tcBorders>
            <w:vAlign w:val="bottom"/>
          </w:tcPr>
          <w:p w14:paraId="32270DF9" w14:textId="77777777" w:rsidR="008C4E52" w:rsidRPr="00FF5A2B" w:rsidRDefault="008C4E52" w:rsidP="001B2EB4">
            <w:pPr>
              <w:jc w:val="right"/>
              <w:rPr>
                <w:rFonts w:ascii="Times New Roman" w:hAnsi="Times New Roman"/>
                <w:sz w:val="12"/>
                <w:szCs w:val="12"/>
              </w:rPr>
            </w:pPr>
            <w:r w:rsidRPr="00FF5A2B">
              <w:rPr>
                <w:color w:val="000000"/>
                <w:sz w:val="12"/>
                <w:szCs w:val="12"/>
              </w:rPr>
              <w:t>-4.55*</w:t>
            </w:r>
          </w:p>
        </w:tc>
        <w:tc>
          <w:tcPr>
            <w:tcW w:w="567" w:type="dxa"/>
            <w:tcBorders>
              <w:top w:val="nil"/>
              <w:left w:val="nil"/>
              <w:bottom w:val="nil"/>
            </w:tcBorders>
            <w:vAlign w:val="bottom"/>
          </w:tcPr>
          <w:p w14:paraId="1F4FE89E" w14:textId="77777777" w:rsidR="008C4E52" w:rsidRPr="001B2EB4" w:rsidRDefault="008C4E52" w:rsidP="001B2EB4">
            <w:pPr>
              <w:jc w:val="right"/>
              <w:rPr>
                <w:rFonts w:ascii="Times New Roman" w:hAnsi="Times New Roman"/>
                <w:sz w:val="12"/>
                <w:szCs w:val="12"/>
              </w:rPr>
            </w:pPr>
            <w:r w:rsidRPr="001B2EB4">
              <w:rPr>
                <w:color w:val="000000"/>
                <w:sz w:val="12"/>
                <w:szCs w:val="12"/>
              </w:rPr>
              <w:t>-4.03</w:t>
            </w:r>
          </w:p>
        </w:tc>
        <w:tc>
          <w:tcPr>
            <w:tcW w:w="531" w:type="dxa"/>
            <w:tcBorders>
              <w:top w:val="nil"/>
              <w:bottom w:val="nil"/>
              <w:right w:val="nil"/>
            </w:tcBorders>
            <w:vAlign w:val="bottom"/>
          </w:tcPr>
          <w:p w14:paraId="579BC319" w14:textId="77777777" w:rsidR="008C4E52" w:rsidRPr="001B2EB4" w:rsidRDefault="008C4E52" w:rsidP="001B2EB4">
            <w:pPr>
              <w:jc w:val="right"/>
              <w:rPr>
                <w:rFonts w:ascii="Times New Roman" w:hAnsi="Times New Roman"/>
                <w:sz w:val="12"/>
                <w:szCs w:val="12"/>
              </w:rPr>
            </w:pPr>
            <w:r w:rsidRPr="001B2EB4">
              <w:rPr>
                <w:color w:val="000000"/>
                <w:sz w:val="12"/>
                <w:szCs w:val="12"/>
              </w:rPr>
              <w:t>-1.97</w:t>
            </w:r>
          </w:p>
        </w:tc>
        <w:tc>
          <w:tcPr>
            <w:tcW w:w="552" w:type="dxa"/>
            <w:tcBorders>
              <w:top w:val="nil"/>
              <w:left w:val="nil"/>
              <w:bottom w:val="nil"/>
              <w:right w:val="nil"/>
            </w:tcBorders>
            <w:vAlign w:val="bottom"/>
          </w:tcPr>
          <w:p w14:paraId="0D987DC9" w14:textId="77777777" w:rsidR="008C4E52" w:rsidRPr="001B2EB4" w:rsidRDefault="008C4E52" w:rsidP="001B2EB4">
            <w:pPr>
              <w:jc w:val="right"/>
              <w:rPr>
                <w:rFonts w:ascii="Times New Roman" w:hAnsi="Times New Roman"/>
                <w:sz w:val="12"/>
                <w:szCs w:val="12"/>
              </w:rPr>
            </w:pPr>
            <w:r w:rsidRPr="001B2EB4">
              <w:rPr>
                <w:color w:val="000000"/>
                <w:sz w:val="12"/>
                <w:szCs w:val="12"/>
              </w:rPr>
              <w:t>-2.53</w:t>
            </w:r>
          </w:p>
        </w:tc>
        <w:tc>
          <w:tcPr>
            <w:tcW w:w="552" w:type="dxa"/>
            <w:tcBorders>
              <w:top w:val="nil"/>
              <w:left w:val="nil"/>
              <w:bottom w:val="nil"/>
              <w:right w:val="nil"/>
            </w:tcBorders>
            <w:vAlign w:val="bottom"/>
          </w:tcPr>
          <w:p w14:paraId="2E1E4A7B" w14:textId="77777777" w:rsidR="008C4E52" w:rsidRPr="001B2EB4" w:rsidRDefault="008C4E52" w:rsidP="001B2EB4">
            <w:pPr>
              <w:jc w:val="right"/>
              <w:rPr>
                <w:rFonts w:ascii="Times New Roman" w:hAnsi="Times New Roman"/>
                <w:sz w:val="12"/>
                <w:szCs w:val="12"/>
              </w:rPr>
            </w:pPr>
            <w:r w:rsidRPr="001B2EB4">
              <w:rPr>
                <w:color w:val="000000"/>
                <w:sz w:val="12"/>
                <w:szCs w:val="12"/>
              </w:rPr>
              <w:t>-1.93</w:t>
            </w:r>
          </w:p>
        </w:tc>
        <w:tc>
          <w:tcPr>
            <w:tcW w:w="552" w:type="dxa"/>
            <w:tcBorders>
              <w:top w:val="nil"/>
              <w:left w:val="nil"/>
              <w:bottom w:val="nil"/>
            </w:tcBorders>
            <w:vAlign w:val="bottom"/>
          </w:tcPr>
          <w:p w14:paraId="5B1C2EF1" w14:textId="77777777" w:rsidR="008C4E52" w:rsidRPr="001B2EB4" w:rsidRDefault="008C4E52" w:rsidP="001B2EB4">
            <w:pPr>
              <w:jc w:val="right"/>
              <w:rPr>
                <w:rFonts w:ascii="Times New Roman" w:hAnsi="Times New Roman"/>
                <w:sz w:val="12"/>
                <w:szCs w:val="12"/>
              </w:rPr>
            </w:pPr>
            <w:r w:rsidRPr="001B2EB4">
              <w:rPr>
                <w:color w:val="000000"/>
                <w:sz w:val="12"/>
                <w:szCs w:val="12"/>
              </w:rPr>
              <w:t>-1.21</w:t>
            </w:r>
          </w:p>
        </w:tc>
        <w:tc>
          <w:tcPr>
            <w:tcW w:w="660" w:type="dxa"/>
            <w:tcBorders>
              <w:top w:val="nil"/>
              <w:bottom w:val="nil"/>
              <w:right w:val="nil"/>
            </w:tcBorders>
            <w:vAlign w:val="bottom"/>
          </w:tcPr>
          <w:p w14:paraId="6341C0B8" w14:textId="77777777" w:rsidR="008C4E52" w:rsidRPr="001B2EB4" w:rsidRDefault="008C4E52" w:rsidP="001B2EB4">
            <w:pPr>
              <w:jc w:val="right"/>
              <w:rPr>
                <w:rFonts w:ascii="Times New Roman" w:hAnsi="Times New Roman"/>
                <w:sz w:val="12"/>
                <w:szCs w:val="12"/>
              </w:rPr>
            </w:pPr>
            <w:r w:rsidRPr="001B2EB4">
              <w:rPr>
                <w:color w:val="000000"/>
                <w:sz w:val="12"/>
                <w:szCs w:val="12"/>
              </w:rPr>
              <w:t>-1.74</w:t>
            </w:r>
          </w:p>
        </w:tc>
        <w:tc>
          <w:tcPr>
            <w:tcW w:w="582" w:type="dxa"/>
            <w:tcBorders>
              <w:top w:val="nil"/>
              <w:left w:val="nil"/>
              <w:bottom w:val="nil"/>
              <w:right w:val="nil"/>
            </w:tcBorders>
            <w:vAlign w:val="bottom"/>
          </w:tcPr>
          <w:p w14:paraId="6C8B45A2" w14:textId="77777777" w:rsidR="008C4E52" w:rsidRPr="001B2EB4" w:rsidRDefault="008C4E52" w:rsidP="001B2EB4">
            <w:pPr>
              <w:jc w:val="right"/>
              <w:rPr>
                <w:rFonts w:ascii="Times New Roman" w:hAnsi="Times New Roman"/>
                <w:sz w:val="12"/>
                <w:szCs w:val="12"/>
              </w:rPr>
            </w:pPr>
            <w:r w:rsidRPr="001B2EB4">
              <w:rPr>
                <w:color w:val="000000"/>
                <w:sz w:val="12"/>
                <w:szCs w:val="12"/>
              </w:rPr>
              <w:t>-1.85</w:t>
            </w:r>
          </w:p>
        </w:tc>
        <w:tc>
          <w:tcPr>
            <w:tcW w:w="535" w:type="dxa"/>
            <w:tcBorders>
              <w:top w:val="nil"/>
              <w:left w:val="nil"/>
              <w:bottom w:val="nil"/>
              <w:right w:val="nil"/>
            </w:tcBorders>
            <w:vAlign w:val="bottom"/>
          </w:tcPr>
          <w:p w14:paraId="35FB3C2E" w14:textId="77777777" w:rsidR="008C4E52" w:rsidRPr="001B2EB4" w:rsidRDefault="008C4E52" w:rsidP="001B2EB4">
            <w:pPr>
              <w:jc w:val="right"/>
              <w:rPr>
                <w:rFonts w:ascii="Times New Roman" w:hAnsi="Times New Roman"/>
                <w:sz w:val="12"/>
                <w:szCs w:val="12"/>
              </w:rPr>
            </w:pPr>
            <w:r w:rsidRPr="001B2EB4">
              <w:rPr>
                <w:color w:val="000000"/>
                <w:sz w:val="12"/>
                <w:szCs w:val="12"/>
              </w:rPr>
              <w:t>-1.42</w:t>
            </w:r>
          </w:p>
        </w:tc>
        <w:tc>
          <w:tcPr>
            <w:tcW w:w="541" w:type="dxa"/>
            <w:tcBorders>
              <w:top w:val="nil"/>
              <w:left w:val="nil"/>
              <w:bottom w:val="nil"/>
            </w:tcBorders>
            <w:vAlign w:val="bottom"/>
          </w:tcPr>
          <w:p w14:paraId="024092F2" w14:textId="77777777" w:rsidR="008C4E52" w:rsidRPr="001B2EB4" w:rsidRDefault="008C4E52" w:rsidP="001B2EB4">
            <w:pPr>
              <w:jc w:val="right"/>
              <w:rPr>
                <w:rFonts w:ascii="Times New Roman" w:hAnsi="Times New Roman"/>
                <w:sz w:val="12"/>
                <w:szCs w:val="12"/>
              </w:rPr>
            </w:pPr>
            <w:r w:rsidRPr="001B2EB4">
              <w:rPr>
                <w:color w:val="000000"/>
                <w:sz w:val="12"/>
                <w:szCs w:val="12"/>
              </w:rPr>
              <w:t>-0.67</w:t>
            </w:r>
          </w:p>
        </w:tc>
        <w:tc>
          <w:tcPr>
            <w:tcW w:w="641" w:type="dxa"/>
            <w:tcBorders>
              <w:top w:val="nil"/>
              <w:bottom w:val="nil"/>
              <w:right w:val="nil"/>
            </w:tcBorders>
            <w:vAlign w:val="bottom"/>
          </w:tcPr>
          <w:p w14:paraId="0252066A" w14:textId="77777777" w:rsidR="008C4E52" w:rsidRPr="001B2EB4" w:rsidRDefault="008C4E52" w:rsidP="001B2EB4">
            <w:pPr>
              <w:jc w:val="right"/>
              <w:rPr>
                <w:rFonts w:ascii="Times New Roman" w:hAnsi="Times New Roman"/>
                <w:sz w:val="12"/>
                <w:szCs w:val="12"/>
              </w:rPr>
            </w:pPr>
            <w:r w:rsidRPr="001B2EB4">
              <w:rPr>
                <w:color w:val="000000"/>
                <w:sz w:val="12"/>
                <w:szCs w:val="12"/>
              </w:rPr>
              <w:t>0.35</w:t>
            </w:r>
          </w:p>
        </w:tc>
        <w:tc>
          <w:tcPr>
            <w:tcW w:w="544" w:type="dxa"/>
            <w:tcBorders>
              <w:top w:val="nil"/>
              <w:left w:val="nil"/>
              <w:bottom w:val="nil"/>
              <w:right w:val="nil"/>
            </w:tcBorders>
            <w:vAlign w:val="bottom"/>
          </w:tcPr>
          <w:p w14:paraId="1FCCC257" w14:textId="77777777" w:rsidR="008C4E52" w:rsidRPr="001B2EB4" w:rsidRDefault="008C4E52" w:rsidP="001B2EB4">
            <w:pPr>
              <w:jc w:val="right"/>
              <w:rPr>
                <w:rFonts w:ascii="Times New Roman" w:hAnsi="Times New Roman"/>
                <w:sz w:val="12"/>
                <w:szCs w:val="12"/>
              </w:rPr>
            </w:pPr>
            <w:r w:rsidRPr="001B2EB4">
              <w:rPr>
                <w:color w:val="000000"/>
                <w:sz w:val="12"/>
                <w:szCs w:val="12"/>
              </w:rPr>
              <w:t>0.54</w:t>
            </w:r>
          </w:p>
        </w:tc>
        <w:tc>
          <w:tcPr>
            <w:tcW w:w="565" w:type="dxa"/>
            <w:tcBorders>
              <w:top w:val="nil"/>
              <w:left w:val="nil"/>
              <w:bottom w:val="nil"/>
              <w:right w:val="nil"/>
            </w:tcBorders>
            <w:vAlign w:val="bottom"/>
          </w:tcPr>
          <w:p w14:paraId="0D484611" w14:textId="77777777" w:rsidR="008C4E52" w:rsidRPr="001B2EB4" w:rsidRDefault="008C4E52" w:rsidP="001B2EB4">
            <w:pPr>
              <w:jc w:val="right"/>
              <w:rPr>
                <w:rFonts w:ascii="Times New Roman" w:hAnsi="Times New Roman"/>
                <w:sz w:val="12"/>
                <w:szCs w:val="12"/>
              </w:rPr>
            </w:pPr>
            <w:r w:rsidRPr="001B2EB4">
              <w:rPr>
                <w:color w:val="000000"/>
                <w:sz w:val="12"/>
                <w:szCs w:val="12"/>
              </w:rPr>
              <w:t>-0.07</w:t>
            </w:r>
          </w:p>
        </w:tc>
        <w:tc>
          <w:tcPr>
            <w:tcW w:w="605" w:type="dxa"/>
            <w:tcBorders>
              <w:top w:val="nil"/>
              <w:left w:val="nil"/>
              <w:bottom w:val="nil"/>
            </w:tcBorders>
            <w:vAlign w:val="bottom"/>
          </w:tcPr>
          <w:p w14:paraId="28B4AA6E" w14:textId="77777777" w:rsidR="008C4E52" w:rsidRPr="001B2EB4" w:rsidRDefault="008C4E52" w:rsidP="001B2EB4">
            <w:pPr>
              <w:jc w:val="right"/>
              <w:rPr>
                <w:rFonts w:ascii="Times New Roman" w:hAnsi="Times New Roman"/>
                <w:sz w:val="12"/>
                <w:szCs w:val="12"/>
              </w:rPr>
            </w:pPr>
            <w:r w:rsidRPr="001B2EB4">
              <w:rPr>
                <w:color w:val="000000"/>
                <w:sz w:val="12"/>
                <w:szCs w:val="12"/>
              </w:rPr>
              <w:t>1.37</w:t>
            </w:r>
          </w:p>
        </w:tc>
        <w:tc>
          <w:tcPr>
            <w:tcW w:w="653" w:type="dxa"/>
            <w:tcBorders>
              <w:top w:val="nil"/>
              <w:bottom w:val="nil"/>
              <w:right w:val="nil"/>
            </w:tcBorders>
            <w:vAlign w:val="bottom"/>
          </w:tcPr>
          <w:p w14:paraId="35FB16E7" w14:textId="77777777" w:rsidR="008C4E52" w:rsidRPr="001B2EB4" w:rsidRDefault="008C4E52" w:rsidP="001B2EB4">
            <w:pPr>
              <w:jc w:val="right"/>
              <w:rPr>
                <w:rFonts w:ascii="Times New Roman" w:hAnsi="Times New Roman"/>
                <w:sz w:val="12"/>
                <w:szCs w:val="12"/>
              </w:rPr>
            </w:pPr>
            <w:r w:rsidRPr="001B2EB4">
              <w:rPr>
                <w:color w:val="000000"/>
                <w:sz w:val="12"/>
                <w:szCs w:val="12"/>
              </w:rPr>
              <w:t>-0.12</w:t>
            </w:r>
          </w:p>
        </w:tc>
        <w:tc>
          <w:tcPr>
            <w:tcW w:w="564" w:type="dxa"/>
            <w:tcBorders>
              <w:top w:val="nil"/>
              <w:left w:val="nil"/>
              <w:bottom w:val="nil"/>
              <w:right w:val="nil"/>
            </w:tcBorders>
            <w:vAlign w:val="bottom"/>
          </w:tcPr>
          <w:p w14:paraId="7CAA66B1" w14:textId="77777777" w:rsidR="008C4E52" w:rsidRPr="001B2EB4" w:rsidRDefault="008C4E52" w:rsidP="001B2EB4">
            <w:pPr>
              <w:jc w:val="right"/>
              <w:rPr>
                <w:rFonts w:ascii="Times New Roman" w:hAnsi="Times New Roman"/>
                <w:sz w:val="12"/>
                <w:szCs w:val="12"/>
              </w:rPr>
            </w:pPr>
            <w:r w:rsidRPr="001B2EB4">
              <w:rPr>
                <w:color w:val="000000"/>
                <w:sz w:val="12"/>
                <w:szCs w:val="12"/>
              </w:rPr>
              <w:t>-0.57</w:t>
            </w:r>
          </w:p>
        </w:tc>
        <w:tc>
          <w:tcPr>
            <w:tcW w:w="623" w:type="dxa"/>
            <w:tcBorders>
              <w:top w:val="nil"/>
              <w:left w:val="nil"/>
              <w:bottom w:val="nil"/>
              <w:right w:val="nil"/>
            </w:tcBorders>
            <w:vAlign w:val="bottom"/>
          </w:tcPr>
          <w:p w14:paraId="30329F25" w14:textId="77777777" w:rsidR="008C4E52" w:rsidRPr="001B2EB4" w:rsidRDefault="008C4E52" w:rsidP="001B2EB4">
            <w:pPr>
              <w:jc w:val="right"/>
              <w:rPr>
                <w:rFonts w:ascii="Times New Roman" w:hAnsi="Times New Roman"/>
                <w:sz w:val="12"/>
                <w:szCs w:val="12"/>
              </w:rPr>
            </w:pPr>
            <w:r w:rsidRPr="001B2EB4">
              <w:rPr>
                <w:color w:val="000000"/>
                <w:sz w:val="12"/>
                <w:szCs w:val="12"/>
              </w:rPr>
              <w:t>-0.35</w:t>
            </w:r>
          </w:p>
        </w:tc>
        <w:tc>
          <w:tcPr>
            <w:tcW w:w="567" w:type="dxa"/>
            <w:tcBorders>
              <w:top w:val="nil"/>
              <w:left w:val="nil"/>
              <w:bottom w:val="nil"/>
              <w:right w:val="nil"/>
            </w:tcBorders>
            <w:vAlign w:val="bottom"/>
          </w:tcPr>
          <w:p w14:paraId="2110183F" w14:textId="77777777" w:rsidR="008C4E52" w:rsidRPr="001B2EB4" w:rsidRDefault="008C4E52" w:rsidP="001B2EB4">
            <w:pPr>
              <w:jc w:val="right"/>
              <w:rPr>
                <w:rFonts w:ascii="Times New Roman" w:hAnsi="Times New Roman"/>
                <w:sz w:val="12"/>
                <w:szCs w:val="12"/>
              </w:rPr>
            </w:pPr>
            <w:r w:rsidRPr="001B2EB4">
              <w:rPr>
                <w:color w:val="000000"/>
                <w:sz w:val="12"/>
                <w:szCs w:val="12"/>
              </w:rPr>
              <w:t>-0.01</w:t>
            </w:r>
          </w:p>
        </w:tc>
      </w:tr>
      <w:tr w:rsidR="008C4E52" w:rsidRPr="00F65B4D" w14:paraId="28AB3AE9" w14:textId="77777777" w:rsidTr="001B2EB4">
        <w:tc>
          <w:tcPr>
            <w:tcW w:w="638" w:type="dxa"/>
            <w:tcBorders>
              <w:top w:val="nil"/>
              <w:left w:val="nil"/>
              <w:bottom w:val="nil"/>
            </w:tcBorders>
          </w:tcPr>
          <w:p w14:paraId="001CD0CF"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Chem</w:t>
            </w:r>
          </w:p>
        </w:tc>
        <w:tc>
          <w:tcPr>
            <w:tcW w:w="534" w:type="dxa"/>
            <w:tcBorders>
              <w:top w:val="nil"/>
              <w:bottom w:val="nil"/>
              <w:right w:val="nil"/>
            </w:tcBorders>
            <w:vAlign w:val="bottom"/>
          </w:tcPr>
          <w:p w14:paraId="6C83399D" w14:textId="77777777" w:rsidR="008C4E52" w:rsidRPr="001B2EB4" w:rsidRDefault="008C4E52" w:rsidP="001B2EB4">
            <w:pPr>
              <w:jc w:val="right"/>
              <w:rPr>
                <w:rFonts w:ascii="Times New Roman" w:hAnsi="Times New Roman"/>
                <w:sz w:val="12"/>
                <w:szCs w:val="12"/>
              </w:rPr>
            </w:pPr>
            <w:r w:rsidRPr="001B2EB4">
              <w:rPr>
                <w:color w:val="000000"/>
                <w:sz w:val="12"/>
                <w:szCs w:val="12"/>
              </w:rPr>
              <w:t>-2.75</w:t>
            </w:r>
          </w:p>
        </w:tc>
        <w:tc>
          <w:tcPr>
            <w:tcW w:w="534" w:type="dxa"/>
            <w:tcBorders>
              <w:top w:val="nil"/>
              <w:left w:val="nil"/>
              <w:bottom w:val="nil"/>
              <w:right w:val="nil"/>
            </w:tcBorders>
            <w:vAlign w:val="bottom"/>
          </w:tcPr>
          <w:p w14:paraId="01462C05" w14:textId="77777777" w:rsidR="008C4E52" w:rsidRPr="001B2EB4" w:rsidRDefault="008C4E52" w:rsidP="001B2EB4">
            <w:pPr>
              <w:jc w:val="right"/>
              <w:rPr>
                <w:rFonts w:ascii="Times New Roman" w:hAnsi="Times New Roman"/>
                <w:sz w:val="12"/>
                <w:szCs w:val="12"/>
              </w:rPr>
            </w:pPr>
            <w:r w:rsidRPr="001B2EB4">
              <w:rPr>
                <w:color w:val="000000"/>
                <w:sz w:val="12"/>
                <w:szCs w:val="12"/>
              </w:rPr>
              <w:t>-2.80</w:t>
            </w:r>
          </w:p>
        </w:tc>
        <w:tc>
          <w:tcPr>
            <w:tcW w:w="534" w:type="dxa"/>
            <w:tcBorders>
              <w:top w:val="nil"/>
              <w:left w:val="nil"/>
              <w:bottom w:val="nil"/>
              <w:right w:val="nil"/>
            </w:tcBorders>
            <w:vAlign w:val="bottom"/>
          </w:tcPr>
          <w:p w14:paraId="7C1359B6" w14:textId="77777777" w:rsidR="008C4E52" w:rsidRPr="001B2EB4" w:rsidRDefault="008C4E52" w:rsidP="001B2EB4">
            <w:pPr>
              <w:jc w:val="right"/>
              <w:rPr>
                <w:rFonts w:ascii="Times New Roman" w:hAnsi="Times New Roman"/>
                <w:sz w:val="12"/>
                <w:szCs w:val="12"/>
              </w:rPr>
            </w:pPr>
            <w:r w:rsidRPr="001B2EB4">
              <w:rPr>
                <w:color w:val="000000"/>
                <w:sz w:val="12"/>
                <w:szCs w:val="12"/>
              </w:rPr>
              <w:t>-2.83</w:t>
            </w:r>
          </w:p>
        </w:tc>
        <w:tc>
          <w:tcPr>
            <w:tcW w:w="533" w:type="dxa"/>
            <w:tcBorders>
              <w:top w:val="nil"/>
              <w:left w:val="nil"/>
              <w:bottom w:val="nil"/>
            </w:tcBorders>
            <w:vAlign w:val="bottom"/>
          </w:tcPr>
          <w:p w14:paraId="0D65872B" w14:textId="77777777" w:rsidR="008C4E52" w:rsidRPr="001B2EB4" w:rsidRDefault="008C4E52" w:rsidP="001B2EB4">
            <w:pPr>
              <w:jc w:val="right"/>
              <w:rPr>
                <w:rFonts w:ascii="Times New Roman" w:hAnsi="Times New Roman"/>
                <w:sz w:val="12"/>
                <w:szCs w:val="12"/>
              </w:rPr>
            </w:pPr>
            <w:r w:rsidRPr="001B2EB4">
              <w:rPr>
                <w:color w:val="000000"/>
                <w:sz w:val="12"/>
                <w:szCs w:val="12"/>
              </w:rPr>
              <w:t>-2.84</w:t>
            </w:r>
          </w:p>
        </w:tc>
        <w:tc>
          <w:tcPr>
            <w:tcW w:w="609" w:type="dxa"/>
            <w:tcBorders>
              <w:top w:val="nil"/>
              <w:bottom w:val="nil"/>
              <w:right w:val="nil"/>
            </w:tcBorders>
            <w:vAlign w:val="bottom"/>
          </w:tcPr>
          <w:p w14:paraId="0AFF38CB" w14:textId="77777777" w:rsidR="008C4E52" w:rsidRPr="00FF5A2B" w:rsidRDefault="008C4E52" w:rsidP="001B2EB4">
            <w:pPr>
              <w:jc w:val="right"/>
              <w:rPr>
                <w:rFonts w:ascii="Times New Roman" w:hAnsi="Times New Roman"/>
                <w:sz w:val="12"/>
                <w:szCs w:val="12"/>
              </w:rPr>
            </w:pPr>
            <w:r w:rsidRPr="00FF5A2B">
              <w:rPr>
                <w:color w:val="000000"/>
                <w:sz w:val="12"/>
                <w:szCs w:val="12"/>
              </w:rPr>
              <w:t>-1.35*</w:t>
            </w:r>
          </w:p>
        </w:tc>
        <w:tc>
          <w:tcPr>
            <w:tcW w:w="695" w:type="dxa"/>
            <w:tcBorders>
              <w:top w:val="nil"/>
              <w:left w:val="nil"/>
              <w:bottom w:val="nil"/>
              <w:right w:val="nil"/>
            </w:tcBorders>
            <w:vAlign w:val="bottom"/>
          </w:tcPr>
          <w:p w14:paraId="7C3271C0" w14:textId="77777777" w:rsidR="008C4E52" w:rsidRPr="00FF5A2B" w:rsidRDefault="008C4E52" w:rsidP="001B2EB4">
            <w:pPr>
              <w:jc w:val="right"/>
              <w:rPr>
                <w:rFonts w:ascii="Times New Roman" w:hAnsi="Times New Roman"/>
                <w:sz w:val="12"/>
                <w:szCs w:val="12"/>
              </w:rPr>
            </w:pPr>
            <w:r w:rsidRPr="00FF5A2B">
              <w:rPr>
                <w:color w:val="000000"/>
                <w:sz w:val="12"/>
                <w:szCs w:val="12"/>
              </w:rPr>
              <w:t>-1.24*</w:t>
            </w:r>
          </w:p>
        </w:tc>
        <w:tc>
          <w:tcPr>
            <w:tcW w:w="601" w:type="dxa"/>
            <w:tcBorders>
              <w:top w:val="nil"/>
              <w:left w:val="nil"/>
              <w:bottom w:val="nil"/>
              <w:right w:val="nil"/>
            </w:tcBorders>
            <w:vAlign w:val="bottom"/>
          </w:tcPr>
          <w:p w14:paraId="3642C0D2" w14:textId="77777777" w:rsidR="008C4E52" w:rsidRPr="00FF5A2B" w:rsidRDefault="008C4E52" w:rsidP="001B2EB4">
            <w:pPr>
              <w:jc w:val="right"/>
              <w:rPr>
                <w:rFonts w:ascii="Times New Roman" w:hAnsi="Times New Roman"/>
                <w:sz w:val="12"/>
                <w:szCs w:val="12"/>
              </w:rPr>
            </w:pPr>
            <w:r w:rsidRPr="00FF5A2B">
              <w:rPr>
                <w:color w:val="000000"/>
                <w:sz w:val="12"/>
                <w:szCs w:val="12"/>
              </w:rPr>
              <w:t>-1.02*</w:t>
            </w:r>
          </w:p>
        </w:tc>
        <w:tc>
          <w:tcPr>
            <w:tcW w:w="567" w:type="dxa"/>
            <w:tcBorders>
              <w:top w:val="nil"/>
              <w:left w:val="nil"/>
              <w:bottom w:val="nil"/>
            </w:tcBorders>
            <w:vAlign w:val="bottom"/>
          </w:tcPr>
          <w:p w14:paraId="39EC0BAF" w14:textId="77777777" w:rsidR="008C4E52" w:rsidRPr="001B2EB4" w:rsidRDefault="008C4E52" w:rsidP="001B2EB4">
            <w:pPr>
              <w:jc w:val="right"/>
              <w:rPr>
                <w:rFonts w:ascii="Times New Roman" w:hAnsi="Times New Roman"/>
                <w:sz w:val="12"/>
                <w:szCs w:val="12"/>
              </w:rPr>
            </w:pPr>
            <w:r w:rsidRPr="001B2EB4">
              <w:rPr>
                <w:color w:val="000000"/>
                <w:sz w:val="12"/>
                <w:szCs w:val="12"/>
              </w:rPr>
              <w:t>-0.87</w:t>
            </w:r>
          </w:p>
        </w:tc>
        <w:tc>
          <w:tcPr>
            <w:tcW w:w="531" w:type="dxa"/>
            <w:tcBorders>
              <w:top w:val="nil"/>
              <w:bottom w:val="nil"/>
              <w:right w:val="nil"/>
            </w:tcBorders>
            <w:vAlign w:val="bottom"/>
          </w:tcPr>
          <w:p w14:paraId="2F8918C9" w14:textId="77777777" w:rsidR="008C4E52" w:rsidRPr="001B2EB4" w:rsidRDefault="008C4E52" w:rsidP="001B2EB4">
            <w:pPr>
              <w:jc w:val="right"/>
              <w:rPr>
                <w:rFonts w:ascii="Times New Roman" w:hAnsi="Times New Roman"/>
                <w:sz w:val="12"/>
                <w:szCs w:val="12"/>
              </w:rPr>
            </w:pPr>
            <w:r w:rsidRPr="001B2EB4">
              <w:rPr>
                <w:color w:val="000000"/>
                <w:sz w:val="12"/>
                <w:szCs w:val="12"/>
              </w:rPr>
              <w:t>-0.75</w:t>
            </w:r>
          </w:p>
        </w:tc>
        <w:tc>
          <w:tcPr>
            <w:tcW w:w="552" w:type="dxa"/>
            <w:tcBorders>
              <w:top w:val="nil"/>
              <w:left w:val="nil"/>
              <w:bottom w:val="nil"/>
              <w:right w:val="nil"/>
            </w:tcBorders>
            <w:vAlign w:val="bottom"/>
          </w:tcPr>
          <w:p w14:paraId="39889330" w14:textId="77777777" w:rsidR="008C4E52" w:rsidRPr="001B2EB4" w:rsidRDefault="008C4E52" w:rsidP="001B2EB4">
            <w:pPr>
              <w:jc w:val="right"/>
              <w:rPr>
                <w:rFonts w:ascii="Times New Roman" w:hAnsi="Times New Roman"/>
                <w:sz w:val="12"/>
                <w:szCs w:val="12"/>
              </w:rPr>
            </w:pPr>
            <w:r w:rsidRPr="001B2EB4">
              <w:rPr>
                <w:color w:val="000000"/>
                <w:sz w:val="12"/>
                <w:szCs w:val="12"/>
              </w:rPr>
              <w:t>-1.06</w:t>
            </w:r>
          </w:p>
        </w:tc>
        <w:tc>
          <w:tcPr>
            <w:tcW w:w="552" w:type="dxa"/>
            <w:tcBorders>
              <w:top w:val="nil"/>
              <w:left w:val="nil"/>
              <w:bottom w:val="nil"/>
              <w:right w:val="nil"/>
            </w:tcBorders>
            <w:vAlign w:val="bottom"/>
          </w:tcPr>
          <w:p w14:paraId="47836CCE" w14:textId="77777777" w:rsidR="008C4E52" w:rsidRPr="001B2EB4" w:rsidRDefault="008C4E52" w:rsidP="001B2EB4">
            <w:pPr>
              <w:jc w:val="right"/>
              <w:rPr>
                <w:rFonts w:ascii="Times New Roman" w:hAnsi="Times New Roman"/>
                <w:sz w:val="12"/>
                <w:szCs w:val="12"/>
              </w:rPr>
            </w:pPr>
            <w:r w:rsidRPr="001B2EB4">
              <w:rPr>
                <w:color w:val="000000"/>
                <w:sz w:val="12"/>
                <w:szCs w:val="12"/>
              </w:rPr>
              <w:t>-1.08</w:t>
            </w:r>
          </w:p>
        </w:tc>
        <w:tc>
          <w:tcPr>
            <w:tcW w:w="552" w:type="dxa"/>
            <w:tcBorders>
              <w:top w:val="nil"/>
              <w:left w:val="nil"/>
              <w:bottom w:val="nil"/>
            </w:tcBorders>
            <w:vAlign w:val="bottom"/>
          </w:tcPr>
          <w:p w14:paraId="17F208E9" w14:textId="77777777" w:rsidR="008C4E52" w:rsidRPr="001B2EB4" w:rsidRDefault="008C4E52" w:rsidP="001B2EB4">
            <w:pPr>
              <w:jc w:val="right"/>
              <w:rPr>
                <w:rFonts w:ascii="Times New Roman" w:hAnsi="Times New Roman"/>
                <w:sz w:val="12"/>
                <w:szCs w:val="12"/>
              </w:rPr>
            </w:pPr>
            <w:r w:rsidRPr="001B2EB4">
              <w:rPr>
                <w:color w:val="000000"/>
                <w:sz w:val="12"/>
                <w:szCs w:val="12"/>
              </w:rPr>
              <w:t>-0.96</w:t>
            </w:r>
          </w:p>
        </w:tc>
        <w:tc>
          <w:tcPr>
            <w:tcW w:w="660" w:type="dxa"/>
            <w:tcBorders>
              <w:top w:val="nil"/>
              <w:bottom w:val="nil"/>
              <w:right w:val="nil"/>
            </w:tcBorders>
            <w:vAlign w:val="bottom"/>
          </w:tcPr>
          <w:p w14:paraId="3B4C7F9A" w14:textId="77777777" w:rsidR="008C4E52" w:rsidRPr="001B2EB4" w:rsidRDefault="008C4E52" w:rsidP="001B2EB4">
            <w:pPr>
              <w:jc w:val="right"/>
              <w:rPr>
                <w:rFonts w:ascii="Times New Roman" w:hAnsi="Times New Roman"/>
                <w:sz w:val="12"/>
                <w:szCs w:val="12"/>
              </w:rPr>
            </w:pPr>
            <w:r w:rsidRPr="001B2EB4">
              <w:rPr>
                <w:color w:val="000000"/>
                <w:sz w:val="12"/>
                <w:szCs w:val="12"/>
              </w:rPr>
              <w:t>-1.92</w:t>
            </w:r>
          </w:p>
        </w:tc>
        <w:tc>
          <w:tcPr>
            <w:tcW w:w="582" w:type="dxa"/>
            <w:tcBorders>
              <w:top w:val="nil"/>
              <w:left w:val="nil"/>
              <w:bottom w:val="nil"/>
              <w:right w:val="nil"/>
            </w:tcBorders>
            <w:vAlign w:val="bottom"/>
          </w:tcPr>
          <w:p w14:paraId="00C81030" w14:textId="77777777" w:rsidR="008C4E52" w:rsidRPr="001B2EB4" w:rsidRDefault="008C4E52" w:rsidP="001B2EB4">
            <w:pPr>
              <w:jc w:val="right"/>
              <w:rPr>
                <w:rFonts w:ascii="Times New Roman" w:hAnsi="Times New Roman"/>
                <w:sz w:val="12"/>
                <w:szCs w:val="12"/>
              </w:rPr>
            </w:pPr>
            <w:r w:rsidRPr="001B2EB4">
              <w:rPr>
                <w:color w:val="000000"/>
                <w:sz w:val="12"/>
                <w:szCs w:val="12"/>
              </w:rPr>
              <w:t>-2.24</w:t>
            </w:r>
          </w:p>
        </w:tc>
        <w:tc>
          <w:tcPr>
            <w:tcW w:w="535" w:type="dxa"/>
            <w:tcBorders>
              <w:top w:val="nil"/>
              <w:left w:val="nil"/>
              <w:bottom w:val="nil"/>
              <w:right w:val="nil"/>
            </w:tcBorders>
            <w:vAlign w:val="bottom"/>
          </w:tcPr>
          <w:p w14:paraId="1621C1BB" w14:textId="77777777" w:rsidR="008C4E52" w:rsidRPr="001B2EB4" w:rsidRDefault="008C4E52" w:rsidP="001B2EB4">
            <w:pPr>
              <w:jc w:val="right"/>
              <w:rPr>
                <w:rFonts w:ascii="Times New Roman" w:hAnsi="Times New Roman"/>
                <w:sz w:val="12"/>
                <w:szCs w:val="12"/>
              </w:rPr>
            </w:pPr>
            <w:r w:rsidRPr="001B2EB4">
              <w:rPr>
                <w:color w:val="000000"/>
                <w:sz w:val="12"/>
                <w:szCs w:val="12"/>
              </w:rPr>
              <w:t>-2.20</w:t>
            </w:r>
          </w:p>
        </w:tc>
        <w:tc>
          <w:tcPr>
            <w:tcW w:w="541" w:type="dxa"/>
            <w:tcBorders>
              <w:top w:val="nil"/>
              <w:left w:val="nil"/>
              <w:bottom w:val="nil"/>
            </w:tcBorders>
            <w:vAlign w:val="bottom"/>
          </w:tcPr>
          <w:p w14:paraId="2811D091" w14:textId="77777777" w:rsidR="008C4E52" w:rsidRPr="001B2EB4" w:rsidRDefault="008C4E52" w:rsidP="001B2EB4">
            <w:pPr>
              <w:jc w:val="right"/>
              <w:rPr>
                <w:rFonts w:ascii="Times New Roman" w:hAnsi="Times New Roman"/>
                <w:sz w:val="12"/>
                <w:szCs w:val="12"/>
              </w:rPr>
            </w:pPr>
            <w:r w:rsidRPr="001B2EB4">
              <w:rPr>
                <w:color w:val="000000"/>
                <w:sz w:val="12"/>
                <w:szCs w:val="12"/>
              </w:rPr>
              <w:t>-2.34</w:t>
            </w:r>
          </w:p>
        </w:tc>
        <w:tc>
          <w:tcPr>
            <w:tcW w:w="641" w:type="dxa"/>
            <w:tcBorders>
              <w:top w:val="nil"/>
              <w:bottom w:val="nil"/>
              <w:right w:val="nil"/>
            </w:tcBorders>
            <w:vAlign w:val="bottom"/>
          </w:tcPr>
          <w:p w14:paraId="4E7B2168" w14:textId="77777777" w:rsidR="008C4E52" w:rsidRPr="001B2EB4" w:rsidRDefault="008C4E52" w:rsidP="001B2EB4">
            <w:pPr>
              <w:jc w:val="right"/>
              <w:rPr>
                <w:rFonts w:ascii="Times New Roman" w:hAnsi="Times New Roman"/>
                <w:sz w:val="12"/>
                <w:szCs w:val="12"/>
              </w:rPr>
            </w:pPr>
            <w:r w:rsidRPr="001B2EB4">
              <w:rPr>
                <w:color w:val="000000"/>
                <w:sz w:val="12"/>
                <w:szCs w:val="12"/>
              </w:rPr>
              <w:t>-2.69</w:t>
            </w:r>
          </w:p>
        </w:tc>
        <w:tc>
          <w:tcPr>
            <w:tcW w:w="544" w:type="dxa"/>
            <w:tcBorders>
              <w:top w:val="nil"/>
              <w:left w:val="nil"/>
              <w:bottom w:val="nil"/>
              <w:right w:val="nil"/>
            </w:tcBorders>
            <w:vAlign w:val="bottom"/>
          </w:tcPr>
          <w:p w14:paraId="64BD62FD" w14:textId="77777777" w:rsidR="008C4E52" w:rsidRPr="001B2EB4" w:rsidRDefault="008C4E52" w:rsidP="001B2EB4">
            <w:pPr>
              <w:jc w:val="right"/>
              <w:rPr>
                <w:rFonts w:ascii="Times New Roman" w:hAnsi="Times New Roman"/>
                <w:sz w:val="12"/>
                <w:szCs w:val="12"/>
              </w:rPr>
            </w:pPr>
            <w:r w:rsidRPr="001B2EB4">
              <w:rPr>
                <w:color w:val="000000"/>
                <w:sz w:val="12"/>
                <w:szCs w:val="12"/>
              </w:rPr>
              <w:t>-2.73</w:t>
            </w:r>
          </w:p>
        </w:tc>
        <w:tc>
          <w:tcPr>
            <w:tcW w:w="565" w:type="dxa"/>
            <w:tcBorders>
              <w:top w:val="nil"/>
              <w:left w:val="nil"/>
              <w:bottom w:val="nil"/>
              <w:right w:val="nil"/>
            </w:tcBorders>
            <w:vAlign w:val="bottom"/>
          </w:tcPr>
          <w:p w14:paraId="508B8217" w14:textId="77777777" w:rsidR="008C4E52" w:rsidRPr="001B2EB4" w:rsidRDefault="008C4E52" w:rsidP="001B2EB4">
            <w:pPr>
              <w:jc w:val="right"/>
              <w:rPr>
                <w:rFonts w:ascii="Times New Roman" w:hAnsi="Times New Roman"/>
                <w:sz w:val="12"/>
                <w:szCs w:val="12"/>
              </w:rPr>
            </w:pPr>
            <w:r w:rsidRPr="001B2EB4">
              <w:rPr>
                <w:color w:val="000000"/>
                <w:sz w:val="12"/>
                <w:szCs w:val="12"/>
              </w:rPr>
              <w:t>-2.25</w:t>
            </w:r>
          </w:p>
        </w:tc>
        <w:tc>
          <w:tcPr>
            <w:tcW w:w="605" w:type="dxa"/>
            <w:tcBorders>
              <w:top w:val="nil"/>
              <w:left w:val="nil"/>
              <w:bottom w:val="nil"/>
            </w:tcBorders>
            <w:vAlign w:val="bottom"/>
          </w:tcPr>
          <w:p w14:paraId="130A81B4" w14:textId="77777777" w:rsidR="008C4E52" w:rsidRPr="001B2EB4" w:rsidRDefault="008C4E52" w:rsidP="001B2EB4">
            <w:pPr>
              <w:jc w:val="right"/>
              <w:rPr>
                <w:rFonts w:ascii="Times New Roman" w:hAnsi="Times New Roman"/>
                <w:sz w:val="12"/>
                <w:szCs w:val="12"/>
              </w:rPr>
            </w:pPr>
            <w:r w:rsidRPr="001B2EB4">
              <w:rPr>
                <w:color w:val="000000"/>
                <w:sz w:val="12"/>
                <w:szCs w:val="12"/>
              </w:rPr>
              <w:t>-1.61</w:t>
            </w:r>
          </w:p>
        </w:tc>
        <w:tc>
          <w:tcPr>
            <w:tcW w:w="653" w:type="dxa"/>
            <w:tcBorders>
              <w:top w:val="nil"/>
              <w:bottom w:val="nil"/>
              <w:right w:val="nil"/>
            </w:tcBorders>
            <w:vAlign w:val="bottom"/>
          </w:tcPr>
          <w:p w14:paraId="151E8599" w14:textId="77777777" w:rsidR="008C4E52" w:rsidRPr="00FF5A2B" w:rsidRDefault="008C4E52" w:rsidP="001B2EB4">
            <w:pPr>
              <w:jc w:val="right"/>
              <w:rPr>
                <w:rFonts w:ascii="Times New Roman" w:hAnsi="Times New Roman"/>
                <w:sz w:val="12"/>
                <w:szCs w:val="12"/>
              </w:rPr>
            </w:pPr>
            <w:r w:rsidRPr="00FF5A2B">
              <w:rPr>
                <w:color w:val="000000"/>
                <w:sz w:val="12"/>
                <w:szCs w:val="12"/>
              </w:rPr>
              <w:t>-5.34*</w:t>
            </w:r>
          </w:p>
        </w:tc>
        <w:tc>
          <w:tcPr>
            <w:tcW w:w="564" w:type="dxa"/>
            <w:tcBorders>
              <w:top w:val="nil"/>
              <w:left w:val="nil"/>
              <w:bottom w:val="nil"/>
              <w:right w:val="nil"/>
            </w:tcBorders>
            <w:vAlign w:val="bottom"/>
          </w:tcPr>
          <w:p w14:paraId="4EF802B1" w14:textId="77777777" w:rsidR="008C4E52" w:rsidRPr="00FF5A2B" w:rsidRDefault="008C4E52" w:rsidP="001B2EB4">
            <w:pPr>
              <w:jc w:val="right"/>
              <w:rPr>
                <w:rFonts w:ascii="Times New Roman" w:hAnsi="Times New Roman"/>
                <w:sz w:val="12"/>
                <w:szCs w:val="12"/>
              </w:rPr>
            </w:pPr>
            <w:r w:rsidRPr="00FF5A2B">
              <w:rPr>
                <w:color w:val="000000"/>
                <w:sz w:val="12"/>
                <w:szCs w:val="12"/>
              </w:rPr>
              <w:t>-5.91*</w:t>
            </w:r>
          </w:p>
        </w:tc>
        <w:tc>
          <w:tcPr>
            <w:tcW w:w="623" w:type="dxa"/>
            <w:tcBorders>
              <w:top w:val="nil"/>
              <w:left w:val="nil"/>
              <w:bottom w:val="nil"/>
              <w:right w:val="nil"/>
            </w:tcBorders>
            <w:vAlign w:val="bottom"/>
          </w:tcPr>
          <w:p w14:paraId="1B8C1E6A" w14:textId="77777777" w:rsidR="008C4E52" w:rsidRPr="00FF5A2B" w:rsidRDefault="008C4E52" w:rsidP="001B2EB4">
            <w:pPr>
              <w:jc w:val="right"/>
              <w:rPr>
                <w:rFonts w:ascii="Times New Roman" w:hAnsi="Times New Roman"/>
                <w:sz w:val="12"/>
                <w:szCs w:val="12"/>
              </w:rPr>
            </w:pPr>
            <w:r w:rsidRPr="00FF5A2B">
              <w:rPr>
                <w:color w:val="000000"/>
                <w:sz w:val="12"/>
                <w:szCs w:val="12"/>
              </w:rPr>
              <w:t>-6.09*</w:t>
            </w:r>
          </w:p>
        </w:tc>
        <w:tc>
          <w:tcPr>
            <w:tcW w:w="567" w:type="dxa"/>
            <w:tcBorders>
              <w:top w:val="nil"/>
              <w:left w:val="nil"/>
              <w:bottom w:val="nil"/>
              <w:right w:val="nil"/>
            </w:tcBorders>
            <w:vAlign w:val="bottom"/>
          </w:tcPr>
          <w:p w14:paraId="69778160" w14:textId="77777777" w:rsidR="008C4E52" w:rsidRPr="00FF5A2B" w:rsidRDefault="008C4E52" w:rsidP="001B2EB4">
            <w:pPr>
              <w:jc w:val="right"/>
              <w:rPr>
                <w:rFonts w:ascii="Times New Roman" w:hAnsi="Times New Roman"/>
                <w:sz w:val="12"/>
                <w:szCs w:val="12"/>
              </w:rPr>
            </w:pPr>
            <w:r w:rsidRPr="00FF5A2B">
              <w:rPr>
                <w:color w:val="000000"/>
                <w:sz w:val="12"/>
                <w:szCs w:val="12"/>
              </w:rPr>
              <w:t>-6.14*</w:t>
            </w:r>
          </w:p>
        </w:tc>
      </w:tr>
      <w:tr w:rsidR="008C4E52" w:rsidRPr="00F65B4D" w14:paraId="65236704" w14:textId="77777777" w:rsidTr="001B2EB4">
        <w:tc>
          <w:tcPr>
            <w:tcW w:w="638" w:type="dxa"/>
            <w:tcBorders>
              <w:top w:val="nil"/>
              <w:left w:val="nil"/>
              <w:bottom w:val="nil"/>
            </w:tcBorders>
          </w:tcPr>
          <w:p w14:paraId="4BFFB9DC"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Con</w:t>
            </w:r>
          </w:p>
        </w:tc>
        <w:tc>
          <w:tcPr>
            <w:tcW w:w="534" w:type="dxa"/>
            <w:tcBorders>
              <w:top w:val="nil"/>
              <w:bottom w:val="nil"/>
              <w:right w:val="nil"/>
            </w:tcBorders>
            <w:vAlign w:val="bottom"/>
          </w:tcPr>
          <w:p w14:paraId="2C8A161F" w14:textId="77777777" w:rsidR="008C4E52" w:rsidRPr="001B2EB4" w:rsidRDefault="008C4E52" w:rsidP="001B2EB4">
            <w:pPr>
              <w:jc w:val="right"/>
              <w:rPr>
                <w:rFonts w:ascii="Times New Roman" w:hAnsi="Times New Roman"/>
                <w:sz w:val="12"/>
                <w:szCs w:val="12"/>
              </w:rPr>
            </w:pPr>
            <w:r w:rsidRPr="001B2EB4">
              <w:rPr>
                <w:color w:val="000000"/>
                <w:sz w:val="12"/>
                <w:szCs w:val="12"/>
              </w:rPr>
              <w:t>-0.17</w:t>
            </w:r>
          </w:p>
        </w:tc>
        <w:tc>
          <w:tcPr>
            <w:tcW w:w="534" w:type="dxa"/>
            <w:tcBorders>
              <w:top w:val="nil"/>
              <w:left w:val="nil"/>
              <w:bottom w:val="nil"/>
              <w:right w:val="nil"/>
            </w:tcBorders>
            <w:vAlign w:val="bottom"/>
          </w:tcPr>
          <w:p w14:paraId="487F7E00" w14:textId="77777777" w:rsidR="008C4E52" w:rsidRPr="001B2EB4" w:rsidRDefault="008C4E52" w:rsidP="001B2EB4">
            <w:pPr>
              <w:jc w:val="right"/>
              <w:rPr>
                <w:rFonts w:ascii="Times New Roman" w:hAnsi="Times New Roman"/>
                <w:sz w:val="12"/>
                <w:szCs w:val="12"/>
              </w:rPr>
            </w:pPr>
            <w:r w:rsidRPr="001B2EB4">
              <w:rPr>
                <w:color w:val="000000"/>
                <w:sz w:val="12"/>
                <w:szCs w:val="12"/>
              </w:rPr>
              <w:t>-0.21</w:t>
            </w:r>
          </w:p>
        </w:tc>
        <w:tc>
          <w:tcPr>
            <w:tcW w:w="534" w:type="dxa"/>
            <w:tcBorders>
              <w:top w:val="nil"/>
              <w:left w:val="nil"/>
              <w:bottom w:val="nil"/>
              <w:right w:val="nil"/>
            </w:tcBorders>
            <w:vAlign w:val="bottom"/>
          </w:tcPr>
          <w:p w14:paraId="5E119E90" w14:textId="77777777" w:rsidR="008C4E52" w:rsidRPr="001B2EB4" w:rsidRDefault="008C4E52" w:rsidP="001B2EB4">
            <w:pPr>
              <w:jc w:val="right"/>
              <w:rPr>
                <w:rFonts w:ascii="Times New Roman" w:hAnsi="Times New Roman"/>
                <w:sz w:val="12"/>
                <w:szCs w:val="12"/>
              </w:rPr>
            </w:pPr>
            <w:r w:rsidRPr="001B2EB4">
              <w:rPr>
                <w:color w:val="000000"/>
                <w:sz w:val="12"/>
                <w:szCs w:val="12"/>
              </w:rPr>
              <w:t>-0.24</w:t>
            </w:r>
          </w:p>
        </w:tc>
        <w:tc>
          <w:tcPr>
            <w:tcW w:w="533" w:type="dxa"/>
            <w:tcBorders>
              <w:top w:val="nil"/>
              <w:left w:val="nil"/>
              <w:bottom w:val="nil"/>
            </w:tcBorders>
            <w:vAlign w:val="bottom"/>
          </w:tcPr>
          <w:p w14:paraId="64FCEEF9" w14:textId="77777777" w:rsidR="008C4E52" w:rsidRPr="001B2EB4" w:rsidRDefault="008C4E52" w:rsidP="001B2EB4">
            <w:pPr>
              <w:jc w:val="right"/>
              <w:rPr>
                <w:rFonts w:ascii="Times New Roman" w:hAnsi="Times New Roman"/>
                <w:sz w:val="12"/>
                <w:szCs w:val="12"/>
              </w:rPr>
            </w:pPr>
            <w:r w:rsidRPr="001B2EB4">
              <w:rPr>
                <w:color w:val="000000"/>
                <w:sz w:val="12"/>
                <w:szCs w:val="12"/>
              </w:rPr>
              <w:t>-0.26</w:t>
            </w:r>
          </w:p>
        </w:tc>
        <w:tc>
          <w:tcPr>
            <w:tcW w:w="609" w:type="dxa"/>
            <w:tcBorders>
              <w:top w:val="nil"/>
              <w:bottom w:val="nil"/>
              <w:right w:val="nil"/>
            </w:tcBorders>
            <w:vAlign w:val="bottom"/>
          </w:tcPr>
          <w:p w14:paraId="5668BF8A" w14:textId="77777777" w:rsidR="008C4E52" w:rsidRPr="001B2EB4" w:rsidRDefault="008C4E52" w:rsidP="001B2EB4">
            <w:pPr>
              <w:jc w:val="right"/>
              <w:rPr>
                <w:rFonts w:ascii="Times New Roman" w:hAnsi="Times New Roman"/>
                <w:sz w:val="12"/>
                <w:szCs w:val="12"/>
              </w:rPr>
            </w:pPr>
            <w:r w:rsidRPr="001B2EB4">
              <w:rPr>
                <w:color w:val="000000"/>
                <w:sz w:val="12"/>
                <w:szCs w:val="12"/>
              </w:rPr>
              <w:t>-1.44</w:t>
            </w:r>
          </w:p>
        </w:tc>
        <w:tc>
          <w:tcPr>
            <w:tcW w:w="695" w:type="dxa"/>
            <w:tcBorders>
              <w:top w:val="nil"/>
              <w:left w:val="nil"/>
              <w:bottom w:val="nil"/>
              <w:right w:val="nil"/>
            </w:tcBorders>
            <w:vAlign w:val="bottom"/>
          </w:tcPr>
          <w:p w14:paraId="0B88FF5B" w14:textId="77777777" w:rsidR="008C4E52" w:rsidRPr="001B2EB4" w:rsidRDefault="008C4E52" w:rsidP="001B2EB4">
            <w:pPr>
              <w:jc w:val="right"/>
              <w:rPr>
                <w:rFonts w:ascii="Times New Roman" w:hAnsi="Times New Roman"/>
                <w:sz w:val="12"/>
                <w:szCs w:val="12"/>
              </w:rPr>
            </w:pPr>
            <w:r w:rsidRPr="001B2EB4">
              <w:rPr>
                <w:color w:val="000000"/>
                <w:sz w:val="12"/>
                <w:szCs w:val="12"/>
              </w:rPr>
              <w:t>-1.27</w:t>
            </w:r>
          </w:p>
        </w:tc>
        <w:tc>
          <w:tcPr>
            <w:tcW w:w="601" w:type="dxa"/>
            <w:tcBorders>
              <w:top w:val="nil"/>
              <w:left w:val="nil"/>
              <w:bottom w:val="nil"/>
              <w:right w:val="nil"/>
            </w:tcBorders>
            <w:vAlign w:val="bottom"/>
          </w:tcPr>
          <w:p w14:paraId="21B900F4" w14:textId="77777777" w:rsidR="008C4E52" w:rsidRPr="001B2EB4" w:rsidRDefault="008C4E52" w:rsidP="001B2EB4">
            <w:pPr>
              <w:jc w:val="right"/>
              <w:rPr>
                <w:rFonts w:ascii="Times New Roman" w:hAnsi="Times New Roman"/>
                <w:sz w:val="12"/>
                <w:szCs w:val="12"/>
              </w:rPr>
            </w:pPr>
            <w:r w:rsidRPr="001B2EB4">
              <w:rPr>
                <w:color w:val="000000"/>
                <w:sz w:val="12"/>
                <w:szCs w:val="12"/>
              </w:rPr>
              <w:t>-1.22</w:t>
            </w:r>
          </w:p>
        </w:tc>
        <w:tc>
          <w:tcPr>
            <w:tcW w:w="567" w:type="dxa"/>
            <w:tcBorders>
              <w:top w:val="nil"/>
              <w:left w:val="nil"/>
              <w:bottom w:val="nil"/>
            </w:tcBorders>
            <w:vAlign w:val="bottom"/>
          </w:tcPr>
          <w:p w14:paraId="516661A3" w14:textId="77777777" w:rsidR="008C4E52" w:rsidRPr="001B2EB4" w:rsidRDefault="008C4E52" w:rsidP="001B2EB4">
            <w:pPr>
              <w:jc w:val="right"/>
              <w:rPr>
                <w:rFonts w:ascii="Times New Roman" w:hAnsi="Times New Roman"/>
                <w:sz w:val="12"/>
                <w:szCs w:val="12"/>
              </w:rPr>
            </w:pPr>
            <w:r w:rsidRPr="001B2EB4">
              <w:rPr>
                <w:color w:val="000000"/>
                <w:sz w:val="12"/>
                <w:szCs w:val="12"/>
              </w:rPr>
              <w:t>-0.94</w:t>
            </w:r>
          </w:p>
        </w:tc>
        <w:tc>
          <w:tcPr>
            <w:tcW w:w="531" w:type="dxa"/>
            <w:tcBorders>
              <w:top w:val="nil"/>
              <w:bottom w:val="nil"/>
              <w:right w:val="nil"/>
            </w:tcBorders>
            <w:vAlign w:val="bottom"/>
          </w:tcPr>
          <w:p w14:paraId="5FBC919D" w14:textId="77777777" w:rsidR="008C4E52" w:rsidRPr="001B2EB4" w:rsidRDefault="008C4E52" w:rsidP="001B2EB4">
            <w:pPr>
              <w:jc w:val="right"/>
              <w:rPr>
                <w:rFonts w:ascii="Times New Roman" w:hAnsi="Times New Roman"/>
                <w:sz w:val="12"/>
                <w:szCs w:val="12"/>
              </w:rPr>
            </w:pPr>
            <w:r w:rsidRPr="001B2EB4">
              <w:rPr>
                <w:color w:val="000000"/>
                <w:sz w:val="12"/>
                <w:szCs w:val="12"/>
              </w:rPr>
              <w:t>8.06</w:t>
            </w:r>
          </w:p>
        </w:tc>
        <w:tc>
          <w:tcPr>
            <w:tcW w:w="552" w:type="dxa"/>
            <w:tcBorders>
              <w:top w:val="nil"/>
              <w:left w:val="nil"/>
              <w:bottom w:val="nil"/>
              <w:right w:val="nil"/>
            </w:tcBorders>
            <w:vAlign w:val="bottom"/>
          </w:tcPr>
          <w:p w14:paraId="602B2759" w14:textId="77777777" w:rsidR="008C4E52" w:rsidRPr="001B2EB4" w:rsidRDefault="008C4E52" w:rsidP="001B2EB4">
            <w:pPr>
              <w:jc w:val="right"/>
              <w:rPr>
                <w:rFonts w:ascii="Times New Roman" w:hAnsi="Times New Roman"/>
                <w:sz w:val="12"/>
                <w:szCs w:val="12"/>
              </w:rPr>
            </w:pPr>
            <w:r w:rsidRPr="001B2EB4">
              <w:rPr>
                <w:color w:val="000000"/>
                <w:sz w:val="12"/>
                <w:szCs w:val="12"/>
              </w:rPr>
              <w:t>7.97</w:t>
            </w:r>
          </w:p>
        </w:tc>
        <w:tc>
          <w:tcPr>
            <w:tcW w:w="552" w:type="dxa"/>
            <w:tcBorders>
              <w:top w:val="nil"/>
              <w:left w:val="nil"/>
              <w:bottom w:val="nil"/>
              <w:right w:val="nil"/>
            </w:tcBorders>
            <w:vAlign w:val="bottom"/>
          </w:tcPr>
          <w:p w14:paraId="72917013" w14:textId="77777777" w:rsidR="008C4E52" w:rsidRPr="001B2EB4" w:rsidRDefault="008C4E52" w:rsidP="001B2EB4">
            <w:pPr>
              <w:jc w:val="right"/>
              <w:rPr>
                <w:rFonts w:ascii="Times New Roman" w:hAnsi="Times New Roman"/>
                <w:sz w:val="12"/>
                <w:szCs w:val="12"/>
              </w:rPr>
            </w:pPr>
            <w:r w:rsidRPr="001B2EB4">
              <w:rPr>
                <w:color w:val="000000"/>
                <w:sz w:val="12"/>
                <w:szCs w:val="12"/>
              </w:rPr>
              <w:t>8.55</w:t>
            </w:r>
          </w:p>
        </w:tc>
        <w:tc>
          <w:tcPr>
            <w:tcW w:w="552" w:type="dxa"/>
            <w:tcBorders>
              <w:top w:val="nil"/>
              <w:left w:val="nil"/>
              <w:bottom w:val="nil"/>
            </w:tcBorders>
            <w:vAlign w:val="bottom"/>
          </w:tcPr>
          <w:p w14:paraId="50857493" w14:textId="77777777" w:rsidR="008C4E52" w:rsidRPr="001B2EB4" w:rsidRDefault="008C4E52" w:rsidP="001B2EB4">
            <w:pPr>
              <w:jc w:val="right"/>
              <w:rPr>
                <w:rFonts w:ascii="Times New Roman" w:hAnsi="Times New Roman"/>
                <w:sz w:val="12"/>
                <w:szCs w:val="12"/>
              </w:rPr>
            </w:pPr>
            <w:r w:rsidRPr="001B2EB4">
              <w:rPr>
                <w:color w:val="000000"/>
                <w:sz w:val="12"/>
                <w:szCs w:val="12"/>
              </w:rPr>
              <w:t>9.18</w:t>
            </w:r>
          </w:p>
        </w:tc>
        <w:tc>
          <w:tcPr>
            <w:tcW w:w="660" w:type="dxa"/>
            <w:tcBorders>
              <w:top w:val="nil"/>
              <w:bottom w:val="nil"/>
              <w:right w:val="nil"/>
            </w:tcBorders>
            <w:vAlign w:val="bottom"/>
          </w:tcPr>
          <w:p w14:paraId="2AD605FE" w14:textId="77777777" w:rsidR="008C4E52" w:rsidRPr="001B2EB4" w:rsidRDefault="008C4E52" w:rsidP="001B2EB4">
            <w:pPr>
              <w:jc w:val="right"/>
              <w:rPr>
                <w:rFonts w:ascii="Times New Roman" w:hAnsi="Times New Roman"/>
                <w:sz w:val="12"/>
                <w:szCs w:val="12"/>
              </w:rPr>
            </w:pPr>
            <w:r w:rsidRPr="001B2EB4">
              <w:rPr>
                <w:color w:val="000000"/>
                <w:sz w:val="12"/>
                <w:szCs w:val="12"/>
              </w:rPr>
              <w:t>-0.61</w:t>
            </w:r>
          </w:p>
        </w:tc>
        <w:tc>
          <w:tcPr>
            <w:tcW w:w="582" w:type="dxa"/>
            <w:tcBorders>
              <w:top w:val="nil"/>
              <w:left w:val="nil"/>
              <w:bottom w:val="nil"/>
              <w:right w:val="nil"/>
            </w:tcBorders>
            <w:vAlign w:val="bottom"/>
          </w:tcPr>
          <w:p w14:paraId="6FB0ABE6" w14:textId="77777777" w:rsidR="008C4E52" w:rsidRPr="001B2EB4" w:rsidRDefault="008C4E52" w:rsidP="001B2EB4">
            <w:pPr>
              <w:jc w:val="right"/>
              <w:rPr>
                <w:rFonts w:ascii="Times New Roman" w:hAnsi="Times New Roman"/>
                <w:sz w:val="12"/>
                <w:szCs w:val="12"/>
              </w:rPr>
            </w:pPr>
            <w:r w:rsidRPr="001B2EB4">
              <w:rPr>
                <w:color w:val="000000"/>
                <w:sz w:val="12"/>
                <w:szCs w:val="12"/>
              </w:rPr>
              <w:t>-0.23</w:t>
            </w:r>
          </w:p>
        </w:tc>
        <w:tc>
          <w:tcPr>
            <w:tcW w:w="535" w:type="dxa"/>
            <w:tcBorders>
              <w:top w:val="nil"/>
              <w:left w:val="nil"/>
              <w:bottom w:val="nil"/>
              <w:right w:val="nil"/>
            </w:tcBorders>
            <w:vAlign w:val="bottom"/>
          </w:tcPr>
          <w:p w14:paraId="67BF9375" w14:textId="77777777" w:rsidR="008C4E52" w:rsidRPr="001B2EB4" w:rsidRDefault="008C4E52" w:rsidP="001B2EB4">
            <w:pPr>
              <w:jc w:val="right"/>
              <w:rPr>
                <w:rFonts w:ascii="Times New Roman" w:hAnsi="Times New Roman"/>
                <w:sz w:val="12"/>
                <w:szCs w:val="12"/>
              </w:rPr>
            </w:pPr>
            <w:r w:rsidRPr="001B2EB4">
              <w:rPr>
                <w:color w:val="000000"/>
                <w:sz w:val="12"/>
                <w:szCs w:val="12"/>
              </w:rPr>
              <w:t>-0.08</w:t>
            </w:r>
          </w:p>
        </w:tc>
        <w:tc>
          <w:tcPr>
            <w:tcW w:w="541" w:type="dxa"/>
            <w:tcBorders>
              <w:top w:val="nil"/>
              <w:left w:val="nil"/>
              <w:bottom w:val="nil"/>
            </w:tcBorders>
            <w:vAlign w:val="bottom"/>
          </w:tcPr>
          <w:p w14:paraId="3B88E7EA" w14:textId="77777777" w:rsidR="008C4E52" w:rsidRPr="001B2EB4" w:rsidRDefault="008C4E52" w:rsidP="001B2EB4">
            <w:pPr>
              <w:jc w:val="right"/>
              <w:rPr>
                <w:rFonts w:ascii="Times New Roman" w:hAnsi="Times New Roman"/>
                <w:sz w:val="12"/>
                <w:szCs w:val="12"/>
              </w:rPr>
            </w:pPr>
            <w:r w:rsidRPr="001B2EB4">
              <w:rPr>
                <w:color w:val="000000"/>
                <w:sz w:val="12"/>
                <w:szCs w:val="12"/>
              </w:rPr>
              <w:t>-0.06</w:t>
            </w:r>
          </w:p>
        </w:tc>
        <w:tc>
          <w:tcPr>
            <w:tcW w:w="641" w:type="dxa"/>
            <w:tcBorders>
              <w:top w:val="nil"/>
              <w:bottom w:val="nil"/>
              <w:right w:val="nil"/>
            </w:tcBorders>
            <w:vAlign w:val="bottom"/>
          </w:tcPr>
          <w:p w14:paraId="0E35D1E1" w14:textId="77777777" w:rsidR="008C4E52" w:rsidRPr="001B2EB4" w:rsidRDefault="008C4E52" w:rsidP="001B2EB4">
            <w:pPr>
              <w:jc w:val="right"/>
              <w:rPr>
                <w:rFonts w:ascii="Times New Roman" w:hAnsi="Times New Roman"/>
                <w:sz w:val="12"/>
                <w:szCs w:val="12"/>
              </w:rPr>
            </w:pPr>
            <w:r w:rsidRPr="001B2EB4">
              <w:rPr>
                <w:color w:val="000000"/>
                <w:sz w:val="12"/>
                <w:szCs w:val="12"/>
              </w:rPr>
              <w:t>-0.78</w:t>
            </w:r>
          </w:p>
        </w:tc>
        <w:tc>
          <w:tcPr>
            <w:tcW w:w="544" w:type="dxa"/>
            <w:tcBorders>
              <w:top w:val="nil"/>
              <w:left w:val="nil"/>
              <w:bottom w:val="nil"/>
              <w:right w:val="nil"/>
            </w:tcBorders>
            <w:vAlign w:val="bottom"/>
          </w:tcPr>
          <w:p w14:paraId="41C15E5C" w14:textId="77777777" w:rsidR="008C4E52" w:rsidRPr="001B2EB4" w:rsidRDefault="008C4E52" w:rsidP="001B2EB4">
            <w:pPr>
              <w:jc w:val="right"/>
              <w:rPr>
                <w:rFonts w:ascii="Times New Roman" w:hAnsi="Times New Roman"/>
                <w:sz w:val="12"/>
                <w:szCs w:val="12"/>
              </w:rPr>
            </w:pPr>
            <w:r w:rsidRPr="001B2EB4">
              <w:rPr>
                <w:color w:val="000000"/>
                <w:sz w:val="12"/>
                <w:szCs w:val="12"/>
              </w:rPr>
              <w:t>0.04</w:t>
            </w:r>
          </w:p>
        </w:tc>
        <w:tc>
          <w:tcPr>
            <w:tcW w:w="565" w:type="dxa"/>
            <w:tcBorders>
              <w:top w:val="nil"/>
              <w:left w:val="nil"/>
              <w:bottom w:val="nil"/>
              <w:right w:val="nil"/>
            </w:tcBorders>
            <w:vAlign w:val="bottom"/>
          </w:tcPr>
          <w:p w14:paraId="324DBD0C" w14:textId="77777777" w:rsidR="008C4E52" w:rsidRPr="001B2EB4" w:rsidRDefault="008C4E52" w:rsidP="001B2EB4">
            <w:pPr>
              <w:jc w:val="right"/>
              <w:rPr>
                <w:rFonts w:ascii="Times New Roman" w:hAnsi="Times New Roman"/>
                <w:sz w:val="12"/>
                <w:szCs w:val="12"/>
              </w:rPr>
            </w:pPr>
            <w:r w:rsidRPr="001B2EB4">
              <w:rPr>
                <w:color w:val="000000"/>
                <w:sz w:val="12"/>
                <w:szCs w:val="12"/>
              </w:rPr>
              <w:t>0.74</w:t>
            </w:r>
          </w:p>
        </w:tc>
        <w:tc>
          <w:tcPr>
            <w:tcW w:w="605" w:type="dxa"/>
            <w:tcBorders>
              <w:top w:val="nil"/>
              <w:left w:val="nil"/>
              <w:bottom w:val="nil"/>
            </w:tcBorders>
            <w:vAlign w:val="bottom"/>
          </w:tcPr>
          <w:p w14:paraId="6B5A5617" w14:textId="77777777" w:rsidR="008C4E52" w:rsidRPr="001B2EB4" w:rsidRDefault="008C4E52" w:rsidP="001B2EB4">
            <w:pPr>
              <w:jc w:val="right"/>
              <w:rPr>
                <w:rFonts w:ascii="Times New Roman" w:hAnsi="Times New Roman"/>
                <w:sz w:val="12"/>
                <w:szCs w:val="12"/>
              </w:rPr>
            </w:pPr>
            <w:r w:rsidRPr="001B2EB4">
              <w:rPr>
                <w:color w:val="000000"/>
                <w:sz w:val="12"/>
                <w:szCs w:val="12"/>
              </w:rPr>
              <w:t>1.13</w:t>
            </w:r>
          </w:p>
        </w:tc>
        <w:tc>
          <w:tcPr>
            <w:tcW w:w="653" w:type="dxa"/>
            <w:tcBorders>
              <w:top w:val="nil"/>
              <w:bottom w:val="nil"/>
              <w:right w:val="nil"/>
            </w:tcBorders>
            <w:vAlign w:val="bottom"/>
          </w:tcPr>
          <w:p w14:paraId="03A59D4E" w14:textId="77777777" w:rsidR="008C4E52" w:rsidRPr="001B2EB4" w:rsidRDefault="008C4E52" w:rsidP="001B2EB4">
            <w:pPr>
              <w:jc w:val="right"/>
              <w:rPr>
                <w:rFonts w:ascii="Times New Roman" w:hAnsi="Times New Roman"/>
                <w:sz w:val="12"/>
                <w:szCs w:val="12"/>
              </w:rPr>
            </w:pPr>
            <w:r w:rsidRPr="001B2EB4">
              <w:rPr>
                <w:color w:val="000000"/>
                <w:sz w:val="12"/>
                <w:szCs w:val="12"/>
              </w:rPr>
              <w:t>-0.32</w:t>
            </w:r>
          </w:p>
        </w:tc>
        <w:tc>
          <w:tcPr>
            <w:tcW w:w="564" w:type="dxa"/>
            <w:tcBorders>
              <w:top w:val="nil"/>
              <w:left w:val="nil"/>
              <w:bottom w:val="nil"/>
              <w:right w:val="nil"/>
            </w:tcBorders>
            <w:vAlign w:val="bottom"/>
          </w:tcPr>
          <w:p w14:paraId="03907103" w14:textId="77777777" w:rsidR="008C4E52" w:rsidRPr="001B2EB4" w:rsidRDefault="008C4E52" w:rsidP="001B2EB4">
            <w:pPr>
              <w:jc w:val="right"/>
              <w:rPr>
                <w:rFonts w:ascii="Times New Roman" w:hAnsi="Times New Roman"/>
                <w:sz w:val="12"/>
                <w:szCs w:val="12"/>
              </w:rPr>
            </w:pPr>
            <w:r w:rsidRPr="001B2EB4">
              <w:rPr>
                <w:color w:val="000000"/>
                <w:sz w:val="12"/>
                <w:szCs w:val="12"/>
              </w:rPr>
              <w:t>-0.13</w:t>
            </w:r>
          </w:p>
        </w:tc>
        <w:tc>
          <w:tcPr>
            <w:tcW w:w="623" w:type="dxa"/>
            <w:tcBorders>
              <w:top w:val="nil"/>
              <w:left w:val="nil"/>
              <w:bottom w:val="nil"/>
              <w:right w:val="nil"/>
            </w:tcBorders>
            <w:vAlign w:val="bottom"/>
          </w:tcPr>
          <w:p w14:paraId="574C31FE" w14:textId="77777777" w:rsidR="008C4E52" w:rsidRPr="001B2EB4" w:rsidRDefault="008C4E52" w:rsidP="001B2EB4">
            <w:pPr>
              <w:jc w:val="right"/>
              <w:rPr>
                <w:rFonts w:ascii="Times New Roman" w:hAnsi="Times New Roman"/>
                <w:sz w:val="12"/>
                <w:szCs w:val="12"/>
              </w:rPr>
            </w:pPr>
            <w:r w:rsidRPr="001B2EB4">
              <w:rPr>
                <w:color w:val="000000"/>
                <w:sz w:val="12"/>
                <w:szCs w:val="12"/>
              </w:rPr>
              <w:t>-0.06</w:t>
            </w:r>
          </w:p>
        </w:tc>
        <w:tc>
          <w:tcPr>
            <w:tcW w:w="567" w:type="dxa"/>
            <w:tcBorders>
              <w:top w:val="nil"/>
              <w:left w:val="nil"/>
              <w:bottom w:val="nil"/>
              <w:right w:val="nil"/>
            </w:tcBorders>
            <w:vAlign w:val="bottom"/>
          </w:tcPr>
          <w:p w14:paraId="2126B611" w14:textId="77777777" w:rsidR="008C4E52" w:rsidRPr="001B2EB4" w:rsidRDefault="008C4E52" w:rsidP="001B2EB4">
            <w:pPr>
              <w:jc w:val="right"/>
              <w:rPr>
                <w:rFonts w:ascii="Times New Roman" w:hAnsi="Times New Roman"/>
                <w:sz w:val="12"/>
                <w:szCs w:val="12"/>
              </w:rPr>
            </w:pPr>
            <w:r w:rsidRPr="001B2EB4">
              <w:rPr>
                <w:color w:val="000000"/>
                <w:sz w:val="12"/>
                <w:szCs w:val="12"/>
              </w:rPr>
              <w:t>-0.44</w:t>
            </w:r>
          </w:p>
        </w:tc>
      </w:tr>
      <w:tr w:rsidR="008C4E52" w:rsidRPr="00F65B4D" w14:paraId="303C1425" w14:textId="77777777" w:rsidTr="001B2EB4">
        <w:tc>
          <w:tcPr>
            <w:tcW w:w="638" w:type="dxa"/>
            <w:tcBorders>
              <w:top w:val="nil"/>
              <w:left w:val="nil"/>
              <w:bottom w:val="nil"/>
            </w:tcBorders>
          </w:tcPr>
          <w:p w14:paraId="1A33F12D"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Div</w:t>
            </w:r>
          </w:p>
        </w:tc>
        <w:tc>
          <w:tcPr>
            <w:tcW w:w="534" w:type="dxa"/>
            <w:tcBorders>
              <w:top w:val="nil"/>
              <w:bottom w:val="nil"/>
              <w:right w:val="nil"/>
            </w:tcBorders>
            <w:vAlign w:val="bottom"/>
          </w:tcPr>
          <w:p w14:paraId="55B81454" w14:textId="77777777" w:rsidR="008C4E52" w:rsidRPr="001B2EB4" w:rsidRDefault="008C4E52" w:rsidP="001B2EB4">
            <w:pPr>
              <w:jc w:val="right"/>
              <w:rPr>
                <w:rFonts w:ascii="Times New Roman" w:hAnsi="Times New Roman"/>
                <w:sz w:val="12"/>
                <w:szCs w:val="12"/>
              </w:rPr>
            </w:pPr>
            <w:r w:rsidRPr="001B2EB4">
              <w:rPr>
                <w:color w:val="000000"/>
                <w:sz w:val="12"/>
                <w:szCs w:val="12"/>
              </w:rPr>
              <w:t>-3.68</w:t>
            </w:r>
          </w:p>
        </w:tc>
        <w:tc>
          <w:tcPr>
            <w:tcW w:w="534" w:type="dxa"/>
            <w:tcBorders>
              <w:top w:val="nil"/>
              <w:left w:val="nil"/>
              <w:bottom w:val="nil"/>
              <w:right w:val="nil"/>
            </w:tcBorders>
            <w:vAlign w:val="bottom"/>
          </w:tcPr>
          <w:p w14:paraId="11F0B136" w14:textId="77777777" w:rsidR="008C4E52" w:rsidRPr="001B2EB4" w:rsidRDefault="008C4E52" w:rsidP="001B2EB4">
            <w:pPr>
              <w:jc w:val="right"/>
              <w:rPr>
                <w:rFonts w:ascii="Times New Roman" w:hAnsi="Times New Roman"/>
                <w:sz w:val="12"/>
                <w:szCs w:val="12"/>
              </w:rPr>
            </w:pPr>
            <w:r w:rsidRPr="001B2EB4">
              <w:rPr>
                <w:color w:val="000000"/>
                <w:sz w:val="12"/>
                <w:szCs w:val="12"/>
              </w:rPr>
              <w:t>-3.73</w:t>
            </w:r>
          </w:p>
        </w:tc>
        <w:tc>
          <w:tcPr>
            <w:tcW w:w="534" w:type="dxa"/>
            <w:tcBorders>
              <w:top w:val="nil"/>
              <w:left w:val="nil"/>
              <w:bottom w:val="nil"/>
              <w:right w:val="nil"/>
            </w:tcBorders>
            <w:vAlign w:val="bottom"/>
          </w:tcPr>
          <w:p w14:paraId="59CB1E29" w14:textId="77777777" w:rsidR="008C4E52" w:rsidRPr="001B2EB4" w:rsidRDefault="008C4E52" w:rsidP="001B2EB4">
            <w:pPr>
              <w:jc w:val="right"/>
              <w:rPr>
                <w:rFonts w:ascii="Times New Roman" w:hAnsi="Times New Roman"/>
                <w:sz w:val="12"/>
                <w:szCs w:val="12"/>
              </w:rPr>
            </w:pPr>
            <w:r w:rsidRPr="001B2EB4">
              <w:rPr>
                <w:color w:val="000000"/>
                <w:sz w:val="12"/>
                <w:szCs w:val="12"/>
              </w:rPr>
              <w:t>-3.76</w:t>
            </w:r>
          </w:p>
        </w:tc>
        <w:tc>
          <w:tcPr>
            <w:tcW w:w="533" w:type="dxa"/>
            <w:tcBorders>
              <w:top w:val="nil"/>
              <w:left w:val="nil"/>
              <w:bottom w:val="nil"/>
            </w:tcBorders>
            <w:vAlign w:val="bottom"/>
          </w:tcPr>
          <w:p w14:paraId="6050F7EA" w14:textId="77777777" w:rsidR="008C4E52" w:rsidRPr="001B2EB4" w:rsidRDefault="008C4E52" w:rsidP="001B2EB4">
            <w:pPr>
              <w:jc w:val="right"/>
              <w:rPr>
                <w:rFonts w:ascii="Times New Roman" w:hAnsi="Times New Roman"/>
                <w:sz w:val="12"/>
                <w:szCs w:val="12"/>
              </w:rPr>
            </w:pPr>
            <w:r w:rsidRPr="001B2EB4">
              <w:rPr>
                <w:color w:val="000000"/>
                <w:sz w:val="12"/>
                <w:szCs w:val="12"/>
              </w:rPr>
              <w:t>-3.77</w:t>
            </w:r>
          </w:p>
        </w:tc>
        <w:tc>
          <w:tcPr>
            <w:tcW w:w="609" w:type="dxa"/>
            <w:tcBorders>
              <w:top w:val="nil"/>
              <w:bottom w:val="nil"/>
              <w:right w:val="nil"/>
            </w:tcBorders>
            <w:vAlign w:val="bottom"/>
          </w:tcPr>
          <w:p w14:paraId="1D43B0DD" w14:textId="77777777" w:rsidR="008C4E52" w:rsidRPr="00FF5A2B" w:rsidRDefault="008C4E52" w:rsidP="001B2EB4">
            <w:pPr>
              <w:jc w:val="right"/>
              <w:rPr>
                <w:rFonts w:ascii="Times New Roman" w:hAnsi="Times New Roman"/>
                <w:sz w:val="12"/>
                <w:szCs w:val="12"/>
              </w:rPr>
            </w:pPr>
            <w:r w:rsidRPr="00FF5A2B">
              <w:rPr>
                <w:color w:val="000000"/>
                <w:sz w:val="12"/>
                <w:szCs w:val="12"/>
              </w:rPr>
              <w:t>-3.35*</w:t>
            </w:r>
          </w:p>
        </w:tc>
        <w:tc>
          <w:tcPr>
            <w:tcW w:w="695" w:type="dxa"/>
            <w:tcBorders>
              <w:top w:val="nil"/>
              <w:left w:val="nil"/>
              <w:bottom w:val="nil"/>
              <w:right w:val="nil"/>
            </w:tcBorders>
            <w:vAlign w:val="bottom"/>
          </w:tcPr>
          <w:p w14:paraId="48E4D47E" w14:textId="77777777" w:rsidR="008C4E52" w:rsidRPr="00FF5A2B" w:rsidRDefault="008C4E52" w:rsidP="001B2EB4">
            <w:pPr>
              <w:jc w:val="right"/>
              <w:rPr>
                <w:rFonts w:ascii="Times New Roman" w:hAnsi="Times New Roman"/>
                <w:sz w:val="12"/>
                <w:szCs w:val="12"/>
              </w:rPr>
            </w:pPr>
            <w:r w:rsidRPr="00FF5A2B">
              <w:rPr>
                <w:color w:val="000000"/>
                <w:sz w:val="12"/>
                <w:szCs w:val="12"/>
              </w:rPr>
              <w:t>-3.83*</w:t>
            </w:r>
          </w:p>
        </w:tc>
        <w:tc>
          <w:tcPr>
            <w:tcW w:w="601" w:type="dxa"/>
            <w:tcBorders>
              <w:top w:val="nil"/>
              <w:left w:val="nil"/>
              <w:bottom w:val="nil"/>
              <w:right w:val="nil"/>
            </w:tcBorders>
            <w:vAlign w:val="bottom"/>
          </w:tcPr>
          <w:p w14:paraId="0DB8C72F" w14:textId="77777777" w:rsidR="008C4E52" w:rsidRPr="00FF5A2B" w:rsidRDefault="008C4E52" w:rsidP="001B2EB4">
            <w:pPr>
              <w:jc w:val="right"/>
              <w:rPr>
                <w:rFonts w:ascii="Times New Roman" w:hAnsi="Times New Roman"/>
                <w:sz w:val="12"/>
                <w:szCs w:val="12"/>
              </w:rPr>
            </w:pPr>
            <w:r w:rsidRPr="00FF5A2B">
              <w:rPr>
                <w:color w:val="000000"/>
                <w:sz w:val="12"/>
                <w:szCs w:val="12"/>
              </w:rPr>
              <w:t>-3.93*</w:t>
            </w:r>
          </w:p>
        </w:tc>
        <w:tc>
          <w:tcPr>
            <w:tcW w:w="567" w:type="dxa"/>
            <w:tcBorders>
              <w:top w:val="nil"/>
              <w:left w:val="nil"/>
              <w:bottom w:val="nil"/>
            </w:tcBorders>
            <w:vAlign w:val="bottom"/>
          </w:tcPr>
          <w:p w14:paraId="04BE0EA6" w14:textId="77777777" w:rsidR="008C4E52" w:rsidRPr="00FF5A2B" w:rsidRDefault="008C4E52" w:rsidP="001B2EB4">
            <w:pPr>
              <w:jc w:val="right"/>
              <w:rPr>
                <w:rFonts w:ascii="Times New Roman" w:hAnsi="Times New Roman"/>
                <w:sz w:val="12"/>
                <w:szCs w:val="12"/>
              </w:rPr>
            </w:pPr>
            <w:r w:rsidRPr="00FF5A2B">
              <w:rPr>
                <w:color w:val="000000"/>
                <w:sz w:val="12"/>
                <w:szCs w:val="12"/>
              </w:rPr>
              <w:t>-4.14*</w:t>
            </w:r>
          </w:p>
        </w:tc>
        <w:tc>
          <w:tcPr>
            <w:tcW w:w="531" w:type="dxa"/>
            <w:tcBorders>
              <w:top w:val="nil"/>
              <w:bottom w:val="nil"/>
              <w:right w:val="nil"/>
            </w:tcBorders>
            <w:vAlign w:val="bottom"/>
          </w:tcPr>
          <w:p w14:paraId="0A44AF1B" w14:textId="77777777" w:rsidR="008C4E52" w:rsidRPr="00FF5A2B" w:rsidRDefault="008C4E52" w:rsidP="001B2EB4">
            <w:pPr>
              <w:jc w:val="right"/>
              <w:rPr>
                <w:rFonts w:ascii="Times New Roman" w:hAnsi="Times New Roman"/>
                <w:sz w:val="12"/>
                <w:szCs w:val="12"/>
              </w:rPr>
            </w:pPr>
            <w:r w:rsidRPr="00FF5A2B">
              <w:rPr>
                <w:color w:val="000000"/>
                <w:sz w:val="12"/>
                <w:szCs w:val="12"/>
              </w:rPr>
              <w:t>-7.98*</w:t>
            </w:r>
          </w:p>
        </w:tc>
        <w:tc>
          <w:tcPr>
            <w:tcW w:w="552" w:type="dxa"/>
            <w:tcBorders>
              <w:top w:val="nil"/>
              <w:left w:val="nil"/>
              <w:bottom w:val="nil"/>
              <w:right w:val="nil"/>
            </w:tcBorders>
            <w:vAlign w:val="bottom"/>
          </w:tcPr>
          <w:p w14:paraId="07FE4626" w14:textId="77777777" w:rsidR="008C4E52" w:rsidRPr="00FF5A2B" w:rsidRDefault="008C4E52" w:rsidP="001B2EB4">
            <w:pPr>
              <w:jc w:val="right"/>
              <w:rPr>
                <w:rFonts w:ascii="Times New Roman" w:hAnsi="Times New Roman"/>
                <w:sz w:val="12"/>
                <w:szCs w:val="12"/>
              </w:rPr>
            </w:pPr>
            <w:r w:rsidRPr="00FF5A2B">
              <w:rPr>
                <w:color w:val="000000"/>
                <w:sz w:val="12"/>
                <w:szCs w:val="12"/>
              </w:rPr>
              <w:t>-8.01*</w:t>
            </w:r>
          </w:p>
        </w:tc>
        <w:tc>
          <w:tcPr>
            <w:tcW w:w="552" w:type="dxa"/>
            <w:tcBorders>
              <w:top w:val="nil"/>
              <w:left w:val="nil"/>
              <w:bottom w:val="nil"/>
              <w:right w:val="nil"/>
            </w:tcBorders>
            <w:vAlign w:val="bottom"/>
          </w:tcPr>
          <w:p w14:paraId="40D5E124" w14:textId="77777777" w:rsidR="008C4E52" w:rsidRPr="00FF5A2B" w:rsidRDefault="008C4E52" w:rsidP="001B2EB4">
            <w:pPr>
              <w:jc w:val="right"/>
              <w:rPr>
                <w:rFonts w:ascii="Times New Roman" w:hAnsi="Times New Roman"/>
                <w:sz w:val="12"/>
                <w:szCs w:val="12"/>
              </w:rPr>
            </w:pPr>
            <w:r w:rsidRPr="00FF5A2B">
              <w:rPr>
                <w:color w:val="000000"/>
                <w:sz w:val="12"/>
                <w:szCs w:val="12"/>
              </w:rPr>
              <w:t>-7.37*</w:t>
            </w:r>
          </w:p>
        </w:tc>
        <w:tc>
          <w:tcPr>
            <w:tcW w:w="552" w:type="dxa"/>
            <w:tcBorders>
              <w:top w:val="nil"/>
              <w:left w:val="nil"/>
              <w:bottom w:val="nil"/>
            </w:tcBorders>
            <w:vAlign w:val="bottom"/>
          </w:tcPr>
          <w:p w14:paraId="682B0AE7" w14:textId="77777777" w:rsidR="008C4E52" w:rsidRPr="001B2EB4" w:rsidRDefault="008C4E52" w:rsidP="001B2EB4">
            <w:pPr>
              <w:jc w:val="right"/>
              <w:rPr>
                <w:rFonts w:ascii="Times New Roman" w:hAnsi="Times New Roman"/>
                <w:sz w:val="12"/>
                <w:szCs w:val="12"/>
              </w:rPr>
            </w:pPr>
            <w:r w:rsidRPr="001B2EB4">
              <w:rPr>
                <w:color w:val="000000"/>
                <w:sz w:val="12"/>
                <w:szCs w:val="12"/>
              </w:rPr>
              <w:t>-7.69</w:t>
            </w:r>
          </w:p>
        </w:tc>
        <w:tc>
          <w:tcPr>
            <w:tcW w:w="660" w:type="dxa"/>
            <w:tcBorders>
              <w:top w:val="nil"/>
              <w:bottom w:val="nil"/>
              <w:right w:val="nil"/>
            </w:tcBorders>
            <w:vAlign w:val="bottom"/>
          </w:tcPr>
          <w:p w14:paraId="564E1E2D" w14:textId="77777777" w:rsidR="008C4E52" w:rsidRPr="00FF5A2B" w:rsidRDefault="008C4E52" w:rsidP="001B2EB4">
            <w:pPr>
              <w:jc w:val="right"/>
              <w:rPr>
                <w:rFonts w:ascii="Times New Roman" w:hAnsi="Times New Roman"/>
                <w:sz w:val="12"/>
                <w:szCs w:val="12"/>
              </w:rPr>
            </w:pPr>
            <w:r w:rsidRPr="00FF5A2B">
              <w:rPr>
                <w:color w:val="000000"/>
                <w:sz w:val="12"/>
                <w:szCs w:val="12"/>
              </w:rPr>
              <w:t>-4.37*</w:t>
            </w:r>
          </w:p>
        </w:tc>
        <w:tc>
          <w:tcPr>
            <w:tcW w:w="582" w:type="dxa"/>
            <w:tcBorders>
              <w:top w:val="nil"/>
              <w:left w:val="nil"/>
              <w:bottom w:val="nil"/>
              <w:right w:val="nil"/>
            </w:tcBorders>
            <w:vAlign w:val="bottom"/>
          </w:tcPr>
          <w:p w14:paraId="0DE89186" w14:textId="77777777" w:rsidR="008C4E52" w:rsidRPr="00FF5A2B" w:rsidRDefault="008C4E52" w:rsidP="001B2EB4">
            <w:pPr>
              <w:jc w:val="right"/>
              <w:rPr>
                <w:rFonts w:ascii="Times New Roman" w:hAnsi="Times New Roman"/>
                <w:sz w:val="12"/>
                <w:szCs w:val="12"/>
              </w:rPr>
            </w:pPr>
            <w:r w:rsidRPr="00FF5A2B">
              <w:rPr>
                <w:color w:val="000000"/>
                <w:sz w:val="12"/>
                <w:szCs w:val="12"/>
              </w:rPr>
              <w:t>-5.14*</w:t>
            </w:r>
          </w:p>
        </w:tc>
        <w:tc>
          <w:tcPr>
            <w:tcW w:w="535" w:type="dxa"/>
            <w:tcBorders>
              <w:top w:val="nil"/>
              <w:left w:val="nil"/>
              <w:bottom w:val="nil"/>
              <w:right w:val="nil"/>
            </w:tcBorders>
            <w:vAlign w:val="bottom"/>
          </w:tcPr>
          <w:p w14:paraId="2E2367BF" w14:textId="77777777" w:rsidR="008C4E52" w:rsidRPr="001B2EB4" w:rsidRDefault="008C4E52" w:rsidP="001B2EB4">
            <w:pPr>
              <w:jc w:val="right"/>
              <w:rPr>
                <w:rFonts w:ascii="Times New Roman" w:hAnsi="Times New Roman"/>
                <w:sz w:val="12"/>
                <w:szCs w:val="12"/>
              </w:rPr>
            </w:pPr>
            <w:r w:rsidRPr="001B2EB4">
              <w:rPr>
                <w:color w:val="000000"/>
                <w:sz w:val="12"/>
                <w:szCs w:val="12"/>
              </w:rPr>
              <w:t>-5.04</w:t>
            </w:r>
          </w:p>
        </w:tc>
        <w:tc>
          <w:tcPr>
            <w:tcW w:w="541" w:type="dxa"/>
            <w:tcBorders>
              <w:top w:val="nil"/>
              <w:left w:val="nil"/>
              <w:bottom w:val="nil"/>
            </w:tcBorders>
            <w:vAlign w:val="bottom"/>
          </w:tcPr>
          <w:p w14:paraId="1F4FC85B" w14:textId="77777777" w:rsidR="008C4E52" w:rsidRPr="001B2EB4" w:rsidRDefault="008C4E52" w:rsidP="001B2EB4">
            <w:pPr>
              <w:jc w:val="right"/>
              <w:rPr>
                <w:rFonts w:ascii="Times New Roman" w:hAnsi="Times New Roman"/>
                <w:sz w:val="12"/>
                <w:szCs w:val="12"/>
              </w:rPr>
            </w:pPr>
            <w:r w:rsidRPr="001B2EB4">
              <w:rPr>
                <w:color w:val="000000"/>
                <w:sz w:val="12"/>
                <w:szCs w:val="12"/>
              </w:rPr>
              <w:t>-4.95</w:t>
            </w:r>
          </w:p>
        </w:tc>
        <w:tc>
          <w:tcPr>
            <w:tcW w:w="641" w:type="dxa"/>
            <w:tcBorders>
              <w:top w:val="nil"/>
              <w:bottom w:val="nil"/>
              <w:right w:val="nil"/>
            </w:tcBorders>
            <w:vAlign w:val="bottom"/>
          </w:tcPr>
          <w:p w14:paraId="52C606DA" w14:textId="77777777" w:rsidR="008C4E52" w:rsidRPr="001B2EB4" w:rsidRDefault="008C4E52" w:rsidP="001B2EB4">
            <w:pPr>
              <w:jc w:val="right"/>
              <w:rPr>
                <w:rFonts w:ascii="Times New Roman" w:hAnsi="Times New Roman"/>
                <w:sz w:val="12"/>
                <w:szCs w:val="12"/>
              </w:rPr>
            </w:pPr>
            <w:r w:rsidRPr="001B2EB4">
              <w:rPr>
                <w:color w:val="000000"/>
                <w:sz w:val="12"/>
                <w:szCs w:val="12"/>
              </w:rPr>
              <w:t>0.98</w:t>
            </w:r>
          </w:p>
        </w:tc>
        <w:tc>
          <w:tcPr>
            <w:tcW w:w="544" w:type="dxa"/>
            <w:tcBorders>
              <w:top w:val="nil"/>
              <w:left w:val="nil"/>
              <w:bottom w:val="nil"/>
              <w:right w:val="nil"/>
            </w:tcBorders>
            <w:vAlign w:val="bottom"/>
          </w:tcPr>
          <w:p w14:paraId="1201B117" w14:textId="77777777" w:rsidR="008C4E52" w:rsidRPr="001B2EB4" w:rsidRDefault="008C4E52" w:rsidP="001B2EB4">
            <w:pPr>
              <w:jc w:val="right"/>
              <w:rPr>
                <w:rFonts w:ascii="Times New Roman" w:hAnsi="Times New Roman"/>
                <w:sz w:val="12"/>
                <w:szCs w:val="12"/>
              </w:rPr>
            </w:pPr>
            <w:r w:rsidRPr="001B2EB4">
              <w:rPr>
                <w:color w:val="000000"/>
                <w:sz w:val="12"/>
                <w:szCs w:val="12"/>
              </w:rPr>
              <w:t>2.80</w:t>
            </w:r>
          </w:p>
        </w:tc>
        <w:tc>
          <w:tcPr>
            <w:tcW w:w="565" w:type="dxa"/>
            <w:tcBorders>
              <w:top w:val="nil"/>
              <w:left w:val="nil"/>
              <w:bottom w:val="nil"/>
              <w:right w:val="nil"/>
            </w:tcBorders>
            <w:vAlign w:val="bottom"/>
          </w:tcPr>
          <w:p w14:paraId="65F3754D" w14:textId="77777777" w:rsidR="008C4E52" w:rsidRPr="001B2EB4" w:rsidRDefault="008C4E52" w:rsidP="001B2EB4">
            <w:pPr>
              <w:jc w:val="right"/>
              <w:rPr>
                <w:rFonts w:ascii="Times New Roman" w:hAnsi="Times New Roman"/>
                <w:sz w:val="12"/>
                <w:szCs w:val="12"/>
              </w:rPr>
            </w:pPr>
            <w:r w:rsidRPr="001B2EB4">
              <w:rPr>
                <w:color w:val="000000"/>
                <w:sz w:val="12"/>
                <w:szCs w:val="12"/>
              </w:rPr>
              <w:t>3.61</w:t>
            </w:r>
          </w:p>
        </w:tc>
        <w:tc>
          <w:tcPr>
            <w:tcW w:w="605" w:type="dxa"/>
            <w:tcBorders>
              <w:top w:val="nil"/>
              <w:left w:val="nil"/>
              <w:bottom w:val="nil"/>
            </w:tcBorders>
            <w:vAlign w:val="bottom"/>
          </w:tcPr>
          <w:p w14:paraId="47E802C8" w14:textId="77777777" w:rsidR="008C4E52" w:rsidRPr="001B2EB4" w:rsidRDefault="008C4E52" w:rsidP="001B2EB4">
            <w:pPr>
              <w:jc w:val="right"/>
              <w:rPr>
                <w:rFonts w:ascii="Times New Roman" w:hAnsi="Times New Roman"/>
                <w:sz w:val="12"/>
                <w:szCs w:val="12"/>
              </w:rPr>
            </w:pPr>
            <w:r w:rsidRPr="001B2EB4">
              <w:rPr>
                <w:color w:val="000000"/>
                <w:sz w:val="12"/>
                <w:szCs w:val="12"/>
              </w:rPr>
              <w:t>5.20</w:t>
            </w:r>
          </w:p>
        </w:tc>
        <w:tc>
          <w:tcPr>
            <w:tcW w:w="653" w:type="dxa"/>
            <w:tcBorders>
              <w:top w:val="nil"/>
              <w:bottom w:val="nil"/>
              <w:right w:val="nil"/>
            </w:tcBorders>
            <w:vAlign w:val="bottom"/>
          </w:tcPr>
          <w:p w14:paraId="2ABF9D81" w14:textId="77777777" w:rsidR="008C4E52" w:rsidRPr="001B2EB4" w:rsidRDefault="008C4E52" w:rsidP="001B2EB4">
            <w:pPr>
              <w:jc w:val="right"/>
              <w:rPr>
                <w:rFonts w:ascii="Times New Roman" w:hAnsi="Times New Roman"/>
                <w:sz w:val="12"/>
                <w:szCs w:val="12"/>
              </w:rPr>
            </w:pPr>
            <w:r w:rsidRPr="001B2EB4">
              <w:rPr>
                <w:color w:val="000000"/>
                <w:sz w:val="12"/>
                <w:szCs w:val="12"/>
              </w:rPr>
              <w:t>-1.03</w:t>
            </w:r>
          </w:p>
        </w:tc>
        <w:tc>
          <w:tcPr>
            <w:tcW w:w="564" w:type="dxa"/>
            <w:tcBorders>
              <w:top w:val="nil"/>
              <w:left w:val="nil"/>
              <w:bottom w:val="nil"/>
              <w:right w:val="nil"/>
            </w:tcBorders>
            <w:vAlign w:val="bottom"/>
          </w:tcPr>
          <w:p w14:paraId="140A3874" w14:textId="77777777" w:rsidR="008C4E52" w:rsidRPr="001B2EB4" w:rsidRDefault="008C4E52" w:rsidP="001B2EB4">
            <w:pPr>
              <w:jc w:val="right"/>
              <w:rPr>
                <w:rFonts w:ascii="Times New Roman" w:hAnsi="Times New Roman"/>
                <w:sz w:val="12"/>
                <w:szCs w:val="12"/>
              </w:rPr>
            </w:pPr>
            <w:r w:rsidRPr="001B2EB4">
              <w:rPr>
                <w:color w:val="000000"/>
                <w:sz w:val="12"/>
                <w:szCs w:val="12"/>
              </w:rPr>
              <w:t>-0.90</w:t>
            </w:r>
          </w:p>
        </w:tc>
        <w:tc>
          <w:tcPr>
            <w:tcW w:w="623" w:type="dxa"/>
            <w:tcBorders>
              <w:top w:val="nil"/>
              <w:left w:val="nil"/>
              <w:bottom w:val="nil"/>
              <w:right w:val="nil"/>
            </w:tcBorders>
            <w:vAlign w:val="bottom"/>
          </w:tcPr>
          <w:p w14:paraId="672484C4" w14:textId="77777777" w:rsidR="008C4E52" w:rsidRPr="001B2EB4" w:rsidRDefault="008C4E52" w:rsidP="001B2EB4">
            <w:pPr>
              <w:jc w:val="right"/>
              <w:rPr>
                <w:rFonts w:ascii="Times New Roman" w:hAnsi="Times New Roman"/>
                <w:sz w:val="12"/>
                <w:szCs w:val="12"/>
              </w:rPr>
            </w:pPr>
            <w:r w:rsidRPr="001B2EB4">
              <w:rPr>
                <w:color w:val="000000"/>
                <w:sz w:val="12"/>
                <w:szCs w:val="12"/>
              </w:rPr>
              <w:t>-0.70</w:t>
            </w:r>
          </w:p>
        </w:tc>
        <w:tc>
          <w:tcPr>
            <w:tcW w:w="567" w:type="dxa"/>
            <w:tcBorders>
              <w:top w:val="nil"/>
              <w:left w:val="nil"/>
              <w:bottom w:val="nil"/>
              <w:right w:val="nil"/>
            </w:tcBorders>
            <w:vAlign w:val="bottom"/>
          </w:tcPr>
          <w:p w14:paraId="7F06501B" w14:textId="77777777" w:rsidR="008C4E52" w:rsidRPr="001B2EB4" w:rsidRDefault="008C4E52" w:rsidP="001B2EB4">
            <w:pPr>
              <w:jc w:val="right"/>
              <w:rPr>
                <w:rFonts w:ascii="Times New Roman" w:hAnsi="Times New Roman"/>
                <w:sz w:val="12"/>
                <w:szCs w:val="12"/>
              </w:rPr>
            </w:pPr>
            <w:r w:rsidRPr="001B2EB4">
              <w:rPr>
                <w:color w:val="000000"/>
                <w:sz w:val="12"/>
                <w:szCs w:val="12"/>
              </w:rPr>
              <w:t>-0.71</w:t>
            </w:r>
          </w:p>
        </w:tc>
      </w:tr>
      <w:tr w:rsidR="008C4E52" w:rsidRPr="00F65B4D" w14:paraId="4A58F596" w14:textId="77777777" w:rsidTr="001B2EB4">
        <w:tc>
          <w:tcPr>
            <w:tcW w:w="638" w:type="dxa"/>
            <w:tcBorders>
              <w:top w:val="nil"/>
              <w:left w:val="nil"/>
              <w:bottom w:val="nil"/>
            </w:tcBorders>
          </w:tcPr>
          <w:p w14:paraId="0BDD9E7F"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Drug</w:t>
            </w:r>
          </w:p>
        </w:tc>
        <w:tc>
          <w:tcPr>
            <w:tcW w:w="534" w:type="dxa"/>
            <w:tcBorders>
              <w:top w:val="nil"/>
              <w:bottom w:val="nil"/>
              <w:right w:val="nil"/>
            </w:tcBorders>
            <w:vAlign w:val="bottom"/>
          </w:tcPr>
          <w:p w14:paraId="50161373" w14:textId="77777777" w:rsidR="008C4E52" w:rsidRPr="001B2EB4" w:rsidRDefault="008C4E52" w:rsidP="001B2EB4">
            <w:pPr>
              <w:jc w:val="right"/>
              <w:rPr>
                <w:rFonts w:ascii="Times New Roman" w:hAnsi="Times New Roman"/>
                <w:sz w:val="12"/>
                <w:szCs w:val="12"/>
              </w:rPr>
            </w:pPr>
            <w:r w:rsidRPr="001B2EB4">
              <w:rPr>
                <w:color w:val="000000"/>
                <w:sz w:val="12"/>
                <w:szCs w:val="12"/>
              </w:rPr>
              <w:t>2.48</w:t>
            </w:r>
          </w:p>
        </w:tc>
        <w:tc>
          <w:tcPr>
            <w:tcW w:w="534" w:type="dxa"/>
            <w:tcBorders>
              <w:top w:val="nil"/>
              <w:left w:val="nil"/>
              <w:bottom w:val="nil"/>
              <w:right w:val="nil"/>
            </w:tcBorders>
            <w:vAlign w:val="bottom"/>
          </w:tcPr>
          <w:p w14:paraId="79F50E25" w14:textId="77777777" w:rsidR="008C4E52" w:rsidRPr="001B2EB4" w:rsidRDefault="008C4E52" w:rsidP="001B2EB4">
            <w:pPr>
              <w:jc w:val="right"/>
              <w:rPr>
                <w:rFonts w:ascii="Times New Roman" w:hAnsi="Times New Roman"/>
                <w:sz w:val="12"/>
                <w:szCs w:val="12"/>
              </w:rPr>
            </w:pPr>
            <w:r w:rsidRPr="001B2EB4">
              <w:rPr>
                <w:color w:val="000000"/>
                <w:sz w:val="12"/>
                <w:szCs w:val="12"/>
              </w:rPr>
              <w:t>2.43</w:t>
            </w:r>
          </w:p>
        </w:tc>
        <w:tc>
          <w:tcPr>
            <w:tcW w:w="534" w:type="dxa"/>
            <w:tcBorders>
              <w:top w:val="nil"/>
              <w:left w:val="nil"/>
              <w:bottom w:val="nil"/>
              <w:right w:val="nil"/>
            </w:tcBorders>
            <w:vAlign w:val="bottom"/>
          </w:tcPr>
          <w:p w14:paraId="492CACCF" w14:textId="77777777" w:rsidR="008C4E52" w:rsidRPr="001B2EB4" w:rsidRDefault="008C4E52" w:rsidP="001B2EB4">
            <w:pPr>
              <w:jc w:val="right"/>
              <w:rPr>
                <w:rFonts w:ascii="Times New Roman" w:hAnsi="Times New Roman"/>
                <w:sz w:val="12"/>
                <w:szCs w:val="12"/>
              </w:rPr>
            </w:pPr>
            <w:r w:rsidRPr="001B2EB4">
              <w:rPr>
                <w:color w:val="000000"/>
                <w:sz w:val="12"/>
                <w:szCs w:val="12"/>
              </w:rPr>
              <w:t>2.41</w:t>
            </w:r>
          </w:p>
        </w:tc>
        <w:tc>
          <w:tcPr>
            <w:tcW w:w="533" w:type="dxa"/>
            <w:tcBorders>
              <w:top w:val="nil"/>
              <w:left w:val="nil"/>
              <w:bottom w:val="nil"/>
            </w:tcBorders>
            <w:vAlign w:val="bottom"/>
          </w:tcPr>
          <w:p w14:paraId="51EE5558" w14:textId="77777777" w:rsidR="008C4E52" w:rsidRPr="001B2EB4" w:rsidRDefault="008C4E52" w:rsidP="001B2EB4">
            <w:pPr>
              <w:jc w:val="right"/>
              <w:rPr>
                <w:rFonts w:ascii="Times New Roman" w:hAnsi="Times New Roman"/>
                <w:sz w:val="12"/>
                <w:szCs w:val="12"/>
              </w:rPr>
            </w:pPr>
            <w:r w:rsidRPr="001B2EB4">
              <w:rPr>
                <w:color w:val="000000"/>
                <w:sz w:val="12"/>
                <w:szCs w:val="12"/>
              </w:rPr>
              <w:t>2.39</w:t>
            </w:r>
          </w:p>
        </w:tc>
        <w:tc>
          <w:tcPr>
            <w:tcW w:w="609" w:type="dxa"/>
            <w:tcBorders>
              <w:top w:val="nil"/>
              <w:bottom w:val="nil"/>
              <w:right w:val="nil"/>
            </w:tcBorders>
            <w:vAlign w:val="bottom"/>
          </w:tcPr>
          <w:p w14:paraId="3F4CEA22" w14:textId="77777777" w:rsidR="008C4E52" w:rsidRPr="001B2EB4" w:rsidRDefault="008C4E52" w:rsidP="001B2EB4">
            <w:pPr>
              <w:jc w:val="right"/>
              <w:rPr>
                <w:rFonts w:ascii="Times New Roman" w:hAnsi="Times New Roman"/>
                <w:sz w:val="12"/>
                <w:szCs w:val="12"/>
              </w:rPr>
            </w:pPr>
            <w:r w:rsidRPr="001B2EB4">
              <w:rPr>
                <w:color w:val="000000"/>
                <w:sz w:val="12"/>
                <w:szCs w:val="12"/>
              </w:rPr>
              <w:t>4.14</w:t>
            </w:r>
          </w:p>
        </w:tc>
        <w:tc>
          <w:tcPr>
            <w:tcW w:w="695" w:type="dxa"/>
            <w:tcBorders>
              <w:top w:val="nil"/>
              <w:left w:val="nil"/>
              <w:bottom w:val="nil"/>
              <w:right w:val="nil"/>
            </w:tcBorders>
            <w:vAlign w:val="bottom"/>
          </w:tcPr>
          <w:p w14:paraId="04BEFA0A" w14:textId="77777777" w:rsidR="008C4E52" w:rsidRPr="001B2EB4" w:rsidRDefault="008C4E52" w:rsidP="001B2EB4">
            <w:pPr>
              <w:jc w:val="right"/>
              <w:rPr>
                <w:rFonts w:ascii="Times New Roman" w:hAnsi="Times New Roman"/>
                <w:sz w:val="12"/>
                <w:szCs w:val="12"/>
              </w:rPr>
            </w:pPr>
            <w:r w:rsidRPr="001B2EB4">
              <w:rPr>
                <w:color w:val="000000"/>
                <w:sz w:val="12"/>
                <w:szCs w:val="12"/>
              </w:rPr>
              <w:t>4.13</w:t>
            </w:r>
          </w:p>
        </w:tc>
        <w:tc>
          <w:tcPr>
            <w:tcW w:w="601" w:type="dxa"/>
            <w:tcBorders>
              <w:top w:val="nil"/>
              <w:left w:val="nil"/>
              <w:bottom w:val="nil"/>
              <w:right w:val="nil"/>
            </w:tcBorders>
            <w:vAlign w:val="bottom"/>
          </w:tcPr>
          <w:p w14:paraId="2D8B0363" w14:textId="77777777" w:rsidR="008C4E52" w:rsidRPr="001B2EB4" w:rsidRDefault="008C4E52" w:rsidP="001B2EB4">
            <w:pPr>
              <w:jc w:val="right"/>
              <w:rPr>
                <w:rFonts w:ascii="Times New Roman" w:hAnsi="Times New Roman"/>
                <w:sz w:val="12"/>
                <w:szCs w:val="12"/>
              </w:rPr>
            </w:pPr>
            <w:r w:rsidRPr="001B2EB4">
              <w:rPr>
                <w:color w:val="000000"/>
                <w:sz w:val="12"/>
                <w:szCs w:val="12"/>
              </w:rPr>
              <w:t>4.58</w:t>
            </w:r>
          </w:p>
        </w:tc>
        <w:tc>
          <w:tcPr>
            <w:tcW w:w="567" w:type="dxa"/>
            <w:tcBorders>
              <w:top w:val="nil"/>
              <w:left w:val="nil"/>
              <w:bottom w:val="nil"/>
            </w:tcBorders>
            <w:vAlign w:val="bottom"/>
          </w:tcPr>
          <w:p w14:paraId="490DB7D1" w14:textId="77777777" w:rsidR="008C4E52" w:rsidRPr="001B2EB4" w:rsidRDefault="008C4E52" w:rsidP="001B2EB4">
            <w:pPr>
              <w:jc w:val="right"/>
              <w:rPr>
                <w:rFonts w:ascii="Times New Roman" w:hAnsi="Times New Roman"/>
                <w:sz w:val="12"/>
                <w:szCs w:val="12"/>
              </w:rPr>
            </w:pPr>
            <w:r w:rsidRPr="001B2EB4">
              <w:rPr>
                <w:color w:val="000000"/>
                <w:sz w:val="12"/>
                <w:szCs w:val="12"/>
              </w:rPr>
              <w:t>4.44</w:t>
            </w:r>
          </w:p>
        </w:tc>
        <w:tc>
          <w:tcPr>
            <w:tcW w:w="531" w:type="dxa"/>
            <w:tcBorders>
              <w:top w:val="nil"/>
              <w:bottom w:val="nil"/>
              <w:right w:val="nil"/>
            </w:tcBorders>
            <w:vAlign w:val="bottom"/>
          </w:tcPr>
          <w:p w14:paraId="2E51B860" w14:textId="77777777" w:rsidR="008C4E52" w:rsidRPr="001B2EB4" w:rsidRDefault="008C4E52" w:rsidP="001B2EB4">
            <w:pPr>
              <w:jc w:val="right"/>
              <w:rPr>
                <w:rFonts w:ascii="Times New Roman" w:hAnsi="Times New Roman"/>
                <w:sz w:val="12"/>
                <w:szCs w:val="12"/>
              </w:rPr>
            </w:pPr>
            <w:r w:rsidRPr="001B2EB4">
              <w:rPr>
                <w:color w:val="000000"/>
                <w:sz w:val="12"/>
                <w:szCs w:val="12"/>
              </w:rPr>
              <w:t>-2.21</w:t>
            </w:r>
          </w:p>
        </w:tc>
        <w:tc>
          <w:tcPr>
            <w:tcW w:w="552" w:type="dxa"/>
            <w:tcBorders>
              <w:top w:val="nil"/>
              <w:left w:val="nil"/>
              <w:bottom w:val="nil"/>
              <w:right w:val="nil"/>
            </w:tcBorders>
            <w:vAlign w:val="bottom"/>
          </w:tcPr>
          <w:p w14:paraId="101B007D" w14:textId="77777777" w:rsidR="008C4E52" w:rsidRPr="001B2EB4" w:rsidRDefault="008C4E52" w:rsidP="001B2EB4">
            <w:pPr>
              <w:jc w:val="right"/>
              <w:rPr>
                <w:rFonts w:ascii="Times New Roman" w:hAnsi="Times New Roman"/>
                <w:sz w:val="12"/>
                <w:szCs w:val="12"/>
              </w:rPr>
            </w:pPr>
            <w:r w:rsidRPr="001B2EB4">
              <w:rPr>
                <w:color w:val="000000"/>
                <w:sz w:val="12"/>
                <w:szCs w:val="12"/>
              </w:rPr>
              <w:t>-1.77</w:t>
            </w:r>
          </w:p>
        </w:tc>
        <w:tc>
          <w:tcPr>
            <w:tcW w:w="552" w:type="dxa"/>
            <w:tcBorders>
              <w:top w:val="nil"/>
              <w:left w:val="nil"/>
              <w:bottom w:val="nil"/>
              <w:right w:val="nil"/>
            </w:tcBorders>
            <w:vAlign w:val="bottom"/>
          </w:tcPr>
          <w:p w14:paraId="76EE6511" w14:textId="77777777" w:rsidR="008C4E52" w:rsidRPr="001B2EB4" w:rsidRDefault="008C4E52" w:rsidP="001B2EB4">
            <w:pPr>
              <w:jc w:val="right"/>
              <w:rPr>
                <w:rFonts w:ascii="Times New Roman" w:hAnsi="Times New Roman"/>
                <w:sz w:val="12"/>
                <w:szCs w:val="12"/>
              </w:rPr>
            </w:pPr>
            <w:r w:rsidRPr="001B2EB4">
              <w:rPr>
                <w:color w:val="000000"/>
                <w:sz w:val="12"/>
                <w:szCs w:val="12"/>
              </w:rPr>
              <w:t>-2.63</w:t>
            </w:r>
          </w:p>
        </w:tc>
        <w:tc>
          <w:tcPr>
            <w:tcW w:w="552" w:type="dxa"/>
            <w:tcBorders>
              <w:top w:val="nil"/>
              <w:left w:val="nil"/>
              <w:bottom w:val="nil"/>
            </w:tcBorders>
            <w:vAlign w:val="bottom"/>
          </w:tcPr>
          <w:p w14:paraId="32A83D14" w14:textId="77777777" w:rsidR="008C4E52" w:rsidRPr="001B2EB4" w:rsidRDefault="008C4E52" w:rsidP="001B2EB4">
            <w:pPr>
              <w:jc w:val="right"/>
              <w:rPr>
                <w:rFonts w:ascii="Times New Roman" w:hAnsi="Times New Roman"/>
                <w:sz w:val="12"/>
                <w:szCs w:val="12"/>
              </w:rPr>
            </w:pPr>
            <w:r w:rsidRPr="001B2EB4">
              <w:rPr>
                <w:color w:val="000000"/>
                <w:sz w:val="12"/>
                <w:szCs w:val="12"/>
              </w:rPr>
              <w:t>-2.12</w:t>
            </w:r>
          </w:p>
        </w:tc>
        <w:tc>
          <w:tcPr>
            <w:tcW w:w="660" w:type="dxa"/>
            <w:tcBorders>
              <w:top w:val="nil"/>
              <w:bottom w:val="nil"/>
              <w:right w:val="nil"/>
            </w:tcBorders>
            <w:vAlign w:val="bottom"/>
          </w:tcPr>
          <w:p w14:paraId="7B3C0480" w14:textId="77777777" w:rsidR="008C4E52" w:rsidRPr="001B2EB4" w:rsidRDefault="008C4E52" w:rsidP="001B2EB4">
            <w:pPr>
              <w:jc w:val="right"/>
              <w:rPr>
                <w:rFonts w:ascii="Times New Roman" w:hAnsi="Times New Roman"/>
                <w:sz w:val="12"/>
                <w:szCs w:val="12"/>
              </w:rPr>
            </w:pPr>
            <w:r w:rsidRPr="001B2EB4">
              <w:rPr>
                <w:color w:val="000000"/>
                <w:sz w:val="12"/>
                <w:szCs w:val="12"/>
              </w:rPr>
              <w:t>2.10</w:t>
            </w:r>
          </w:p>
        </w:tc>
        <w:tc>
          <w:tcPr>
            <w:tcW w:w="582" w:type="dxa"/>
            <w:tcBorders>
              <w:top w:val="nil"/>
              <w:left w:val="nil"/>
              <w:bottom w:val="nil"/>
              <w:right w:val="nil"/>
            </w:tcBorders>
            <w:vAlign w:val="bottom"/>
          </w:tcPr>
          <w:p w14:paraId="48859358" w14:textId="77777777" w:rsidR="008C4E52" w:rsidRPr="001B2EB4" w:rsidRDefault="008C4E52" w:rsidP="001B2EB4">
            <w:pPr>
              <w:jc w:val="right"/>
              <w:rPr>
                <w:rFonts w:ascii="Times New Roman" w:hAnsi="Times New Roman"/>
                <w:sz w:val="12"/>
                <w:szCs w:val="12"/>
              </w:rPr>
            </w:pPr>
            <w:r w:rsidRPr="001B2EB4">
              <w:rPr>
                <w:color w:val="000000"/>
                <w:sz w:val="12"/>
                <w:szCs w:val="12"/>
              </w:rPr>
              <w:t>2.73</w:t>
            </w:r>
          </w:p>
        </w:tc>
        <w:tc>
          <w:tcPr>
            <w:tcW w:w="535" w:type="dxa"/>
            <w:tcBorders>
              <w:top w:val="nil"/>
              <w:left w:val="nil"/>
              <w:bottom w:val="nil"/>
              <w:right w:val="nil"/>
            </w:tcBorders>
            <w:vAlign w:val="bottom"/>
          </w:tcPr>
          <w:p w14:paraId="47725FB9" w14:textId="77777777" w:rsidR="008C4E52" w:rsidRPr="001B2EB4" w:rsidRDefault="008C4E52" w:rsidP="001B2EB4">
            <w:pPr>
              <w:jc w:val="right"/>
              <w:rPr>
                <w:rFonts w:ascii="Times New Roman" w:hAnsi="Times New Roman"/>
                <w:sz w:val="12"/>
                <w:szCs w:val="12"/>
              </w:rPr>
            </w:pPr>
            <w:r w:rsidRPr="001B2EB4">
              <w:rPr>
                <w:color w:val="000000"/>
                <w:sz w:val="12"/>
                <w:szCs w:val="12"/>
              </w:rPr>
              <w:t>3.59</w:t>
            </w:r>
          </w:p>
        </w:tc>
        <w:tc>
          <w:tcPr>
            <w:tcW w:w="541" w:type="dxa"/>
            <w:tcBorders>
              <w:top w:val="nil"/>
              <w:left w:val="nil"/>
              <w:bottom w:val="nil"/>
            </w:tcBorders>
            <w:vAlign w:val="bottom"/>
          </w:tcPr>
          <w:p w14:paraId="09CF245C" w14:textId="77777777" w:rsidR="008C4E52" w:rsidRPr="001B2EB4" w:rsidRDefault="008C4E52" w:rsidP="001B2EB4">
            <w:pPr>
              <w:jc w:val="right"/>
              <w:rPr>
                <w:rFonts w:ascii="Times New Roman" w:hAnsi="Times New Roman"/>
                <w:sz w:val="12"/>
                <w:szCs w:val="12"/>
              </w:rPr>
            </w:pPr>
            <w:r w:rsidRPr="001B2EB4">
              <w:rPr>
                <w:color w:val="000000"/>
                <w:sz w:val="12"/>
                <w:szCs w:val="12"/>
              </w:rPr>
              <w:t>3.94</w:t>
            </w:r>
          </w:p>
        </w:tc>
        <w:tc>
          <w:tcPr>
            <w:tcW w:w="641" w:type="dxa"/>
            <w:tcBorders>
              <w:top w:val="nil"/>
              <w:bottom w:val="nil"/>
              <w:right w:val="nil"/>
            </w:tcBorders>
            <w:vAlign w:val="bottom"/>
          </w:tcPr>
          <w:p w14:paraId="6AB2A354" w14:textId="77777777" w:rsidR="008C4E52" w:rsidRPr="001B2EB4" w:rsidRDefault="008C4E52" w:rsidP="001B2EB4">
            <w:pPr>
              <w:jc w:val="right"/>
              <w:rPr>
                <w:rFonts w:ascii="Times New Roman" w:hAnsi="Times New Roman"/>
                <w:sz w:val="12"/>
                <w:szCs w:val="12"/>
              </w:rPr>
            </w:pPr>
            <w:r w:rsidRPr="001B2EB4">
              <w:rPr>
                <w:color w:val="000000"/>
                <w:sz w:val="12"/>
                <w:szCs w:val="12"/>
              </w:rPr>
              <w:t>2.28</w:t>
            </w:r>
          </w:p>
        </w:tc>
        <w:tc>
          <w:tcPr>
            <w:tcW w:w="544" w:type="dxa"/>
            <w:tcBorders>
              <w:top w:val="nil"/>
              <w:left w:val="nil"/>
              <w:bottom w:val="nil"/>
              <w:right w:val="nil"/>
            </w:tcBorders>
            <w:vAlign w:val="bottom"/>
          </w:tcPr>
          <w:p w14:paraId="6230B969" w14:textId="77777777" w:rsidR="008C4E52" w:rsidRPr="001B2EB4" w:rsidRDefault="008C4E52" w:rsidP="001B2EB4">
            <w:pPr>
              <w:jc w:val="right"/>
              <w:rPr>
                <w:rFonts w:ascii="Times New Roman" w:hAnsi="Times New Roman"/>
                <w:sz w:val="12"/>
                <w:szCs w:val="12"/>
              </w:rPr>
            </w:pPr>
            <w:r w:rsidRPr="001B2EB4">
              <w:rPr>
                <w:color w:val="000000"/>
                <w:sz w:val="12"/>
                <w:szCs w:val="12"/>
              </w:rPr>
              <w:t>3.52</w:t>
            </w:r>
          </w:p>
        </w:tc>
        <w:tc>
          <w:tcPr>
            <w:tcW w:w="565" w:type="dxa"/>
            <w:tcBorders>
              <w:top w:val="nil"/>
              <w:left w:val="nil"/>
              <w:bottom w:val="nil"/>
              <w:right w:val="nil"/>
            </w:tcBorders>
            <w:vAlign w:val="bottom"/>
          </w:tcPr>
          <w:p w14:paraId="0245E091" w14:textId="77777777" w:rsidR="008C4E52" w:rsidRPr="001B2EB4" w:rsidRDefault="008C4E52" w:rsidP="001B2EB4">
            <w:pPr>
              <w:jc w:val="right"/>
              <w:rPr>
                <w:rFonts w:ascii="Times New Roman" w:hAnsi="Times New Roman"/>
                <w:sz w:val="12"/>
                <w:szCs w:val="12"/>
              </w:rPr>
            </w:pPr>
            <w:r w:rsidRPr="001B2EB4">
              <w:rPr>
                <w:color w:val="000000"/>
                <w:sz w:val="12"/>
                <w:szCs w:val="12"/>
              </w:rPr>
              <w:t>4.34</w:t>
            </w:r>
          </w:p>
        </w:tc>
        <w:tc>
          <w:tcPr>
            <w:tcW w:w="605" w:type="dxa"/>
            <w:tcBorders>
              <w:top w:val="nil"/>
              <w:left w:val="nil"/>
              <w:bottom w:val="nil"/>
            </w:tcBorders>
            <w:vAlign w:val="bottom"/>
          </w:tcPr>
          <w:p w14:paraId="4DC4D1F9" w14:textId="77777777" w:rsidR="008C4E52" w:rsidRPr="001B2EB4" w:rsidRDefault="008C4E52" w:rsidP="001B2EB4">
            <w:pPr>
              <w:jc w:val="right"/>
              <w:rPr>
                <w:rFonts w:ascii="Times New Roman" w:hAnsi="Times New Roman"/>
                <w:sz w:val="12"/>
                <w:szCs w:val="12"/>
              </w:rPr>
            </w:pPr>
            <w:r w:rsidRPr="001B2EB4">
              <w:rPr>
                <w:color w:val="000000"/>
                <w:sz w:val="12"/>
                <w:szCs w:val="12"/>
              </w:rPr>
              <w:t>4.48</w:t>
            </w:r>
          </w:p>
        </w:tc>
        <w:tc>
          <w:tcPr>
            <w:tcW w:w="653" w:type="dxa"/>
            <w:tcBorders>
              <w:top w:val="nil"/>
              <w:bottom w:val="nil"/>
              <w:right w:val="nil"/>
            </w:tcBorders>
            <w:vAlign w:val="bottom"/>
          </w:tcPr>
          <w:p w14:paraId="12B81940" w14:textId="77777777" w:rsidR="008C4E52" w:rsidRPr="001B2EB4" w:rsidRDefault="008C4E52" w:rsidP="001B2EB4">
            <w:pPr>
              <w:jc w:val="right"/>
              <w:rPr>
                <w:rFonts w:ascii="Times New Roman" w:hAnsi="Times New Roman"/>
                <w:sz w:val="12"/>
                <w:szCs w:val="12"/>
              </w:rPr>
            </w:pPr>
            <w:r w:rsidRPr="001B2EB4">
              <w:rPr>
                <w:color w:val="000000"/>
                <w:sz w:val="12"/>
                <w:szCs w:val="12"/>
              </w:rPr>
              <w:t>3.07</w:t>
            </w:r>
          </w:p>
        </w:tc>
        <w:tc>
          <w:tcPr>
            <w:tcW w:w="564" w:type="dxa"/>
            <w:tcBorders>
              <w:top w:val="nil"/>
              <w:left w:val="nil"/>
              <w:bottom w:val="nil"/>
              <w:right w:val="nil"/>
            </w:tcBorders>
            <w:vAlign w:val="bottom"/>
          </w:tcPr>
          <w:p w14:paraId="3BAD63EC" w14:textId="77777777" w:rsidR="008C4E52" w:rsidRPr="001B2EB4" w:rsidRDefault="008C4E52" w:rsidP="001B2EB4">
            <w:pPr>
              <w:jc w:val="right"/>
              <w:rPr>
                <w:rFonts w:ascii="Times New Roman" w:hAnsi="Times New Roman"/>
                <w:sz w:val="12"/>
                <w:szCs w:val="12"/>
              </w:rPr>
            </w:pPr>
            <w:r w:rsidRPr="001B2EB4">
              <w:rPr>
                <w:color w:val="000000"/>
                <w:sz w:val="12"/>
                <w:szCs w:val="12"/>
              </w:rPr>
              <w:t>2.65</w:t>
            </w:r>
          </w:p>
        </w:tc>
        <w:tc>
          <w:tcPr>
            <w:tcW w:w="623" w:type="dxa"/>
            <w:tcBorders>
              <w:top w:val="nil"/>
              <w:left w:val="nil"/>
              <w:bottom w:val="nil"/>
              <w:right w:val="nil"/>
            </w:tcBorders>
            <w:vAlign w:val="bottom"/>
          </w:tcPr>
          <w:p w14:paraId="05DF2D01" w14:textId="77777777" w:rsidR="008C4E52" w:rsidRPr="001B2EB4" w:rsidRDefault="008C4E52" w:rsidP="001B2EB4">
            <w:pPr>
              <w:jc w:val="right"/>
              <w:rPr>
                <w:rFonts w:ascii="Times New Roman" w:hAnsi="Times New Roman"/>
                <w:sz w:val="12"/>
                <w:szCs w:val="12"/>
              </w:rPr>
            </w:pPr>
            <w:r w:rsidRPr="001B2EB4">
              <w:rPr>
                <w:color w:val="000000"/>
                <w:sz w:val="12"/>
                <w:szCs w:val="12"/>
              </w:rPr>
              <w:t>3.34</w:t>
            </w:r>
          </w:p>
        </w:tc>
        <w:tc>
          <w:tcPr>
            <w:tcW w:w="567" w:type="dxa"/>
            <w:tcBorders>
              <w:top w:val="nil"/>
              <w:left w:val="nil"/>
              <w:bottom w:val="nil"/>
              <w:right w:val="nil"/>
            </w:tcBorders>
            <w:vAlign w:val="bottom"/>
          </w:tcPr>
          <w:p w14:paraId="5DCE31CA" w14:textId="77777777" w:rsidR="008C4E52" w:rsidRPr="001B2EB4" w:rsidRDefault="008C4E52" w:rsidP="001B2EB4">
            <w:pPr>
              <w:jc w:val="right"/>
              <w:rPr>
                <w:rFonts w:ascii="Times New Roman" w:hAnsi="Times New Roman"/>
                <w:sz w:val="12"/>
                <w:szCs w:val="12"/>
              </w:rPr>
            </w:pPr>
            <w:r w:rsidRPr="001B2EB4">
              <w:rPr>
                <w:color w:val="000000"/>
                <w:sz w:val="12"/>
                <w:szCs w:val="12"/>
              </w:rPr>
              <w:t>3.33</w:t>
            </w:r>
          </w:p>
        </w:tc>
      </w:tr>
      <w:tr w:rsidR="008C4E52" w:rsidRPr="00F65B4D" w14:paraId="507E427F" w14:textId="77777777" w:rsidTr="001B2EB4">
        <w:tc>
          <w:tcPr>
            <w:tcW w:w="638" w:type="dxa"/>
            <w:tcBorders>
              <w:top w:val="nil"/>
              <w:left w:val="nil"/>
              <w:bottom w:val="nil"/>
            </w:tcBorders>
          </w:tcPr>
          <w:p w14:paraId="51D26836"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Elec</w:t>
            </w:r>
          </w:p>
        </w:tc>
        <w:tc>
          <w:tcPr>
            <w:tcW w:w="534" w:type="dxa"/>
            <w:tcBorders>
              <w:top w:val="nil"/>
              <w:bottom w:val="nil"/>
              <w:right w:val="nil"/>
            </w:tcBorders>
            <w:vAlign w:val="bottom"/>
          </w:tcPr>
          <w:p w14:paraId="0FF4CEF7" w14:textId="77777777" w:rsidR="008C4E52" w:rsidRPr="001B2EB4" w:rsidRDefault="008C4E52" w:rsidP="001B2EB4">
            <w:pPr>
              <w:jc w:val="right"/>
              <w:rPr>
                <w:rFonts w:ascii="Times New Roman" w:hAnsi="Times New Roman"/>
                <w:sz w:val="12"/>
                <w:szCs w:val="12"/>
              </w:rPr>
            </w:pPr>
            <w:r w:rsidRPr="001B2EB4">
              <w:rPr>
                <w:color w:val="000000"/>
                <w:sz w:val="12"/>
                <w:szCs w:val="12"/>
              </w:rPr>
              <w:t>-2.54</w:t>
            </w:r>
          </w:p>
        </w:tc>
        <w:tc>
          <w:tcPr>
            <w:tcW w:w="534" w:type="dxa"/>
            <w:tcBorders>
              <w:top w:val="nil"/>
              <w:left w:val="nil"/>
              <w:bottom w:val="nil"/>
              <w:right w:val="nil"/>
            </w:tcBorders>
            <w:vAlign w:val="bottom"/>
          </w:tcPr>
          <w:p w14:paraId="3DB48A0F" w14:textId="77777777" w:rsidR="008C4E52" w:rsidRPr="001B2EB4" w:rsidRDefault="008C4E52" w:rsidP="001B2EB4">
            <w:pPr>
              <w:jc w:val="right"/>
              <w:rPr>
                <w:rFonts w:ascii="Times New Roman" w:hAnsi="Times New Roman"/>
                <w:sz w:val="12"/>
                <w:szCs w:val="12"/>
              </w:rPr>
            </w:pPr>
            <w:r w:rsidRPr="001B2EB4">
              <w:rPr>
                <w:color w:val="000000"/>
                <w:sz w:val="12"/>
                <w:szCs w:val="12"/>
              </w:rPr>
              <w:t>-2.58</w:t>
            </w:r>
          </w:p>
        </w:tc>
        <w:tc>
          <w:tcPr>
            <w:tcW w:w="534" w:type="dxa"/>
            <w:tcBorders>
              <w:top w:val="nil"/>
              <w:left w:val="nil"/>
              <w:bottom w:val="nil"/>
              <w:right w:val="nil"/>
            </w:tcBorders>
            <w:vAlign w:val="bottom"/>
          </w:tcPr>
          <w:p w14:paraId="5221415B" w14:textId="77777777" w:rsidR="008C4E52" w:rsidRPr="001B2EB4" w:rsidRDefault="008C4E52" w:rsidP="001B2EB4">
            <w:pPr>
              <w:jc w:val="right"/>
              <w:rPr>
                <w:rFonts w:ascii="Times New Roman" w:hAnsi="Times New Roman"/>
                <w:sz w:val="12"/>
                <w:szCs w:val="12"/>
              </w:rPr>
            </w:pPr>
            <w:r w:rsidRPr="001B2EB4">
              <w:rPr>
                <w:color w:val="000000"/>
                <w:sz w:val="12"/>
                <w:szCs w:val="12"/>
              </w:rPr>
              <w:t>-2.61</w:t>
            </w:r>
          </w:p>
        </w:tc>
        <w:tc>
          <w:tcPr>
            <w:tcW w:w="533" w:type="dxa"/>
            <w:tcBorders>
              <w:top w:val="nil"/>
              <w:left w:val="nil"/>
              <w:bottom w:val="nil"/>
            </w:tcBorders>
            <w:vAlign w:val="bottom"/>
          </w:tcPr>
          <w:p w14:paraId="60D52D14" w14:textId="77777777" w:rsidR="008C4E52" w:rsidRPr="001B2EB4" w:rsidRDefault="008C4E52" w:rsidP="001B2EB4">
            <w:pPr>
              <w:jc w:val="right"/>
              <w:rPr>
                <w:rFonts w:ascii="Times New Roman" w:hAnsi="Times New Roman"/>
                <w:sz w:val="12"/>
                <w:szCs w:val="12"/>
              </w:rPr>
            </w:pPr>
            <w:r w:rsidRPr="001B2EB4">
              <w:rPr>
                <w:color w:val="000000"/>
                <w:sz w:val="12"/>
                <w:szCs w:val="12"/>
              </w:rPr>
              <w:t>-2.62</w:t>
            </w:r>
          </w:p>
        </w:tc>
        <w:tc>
          <w:tcPr>
            <w:tcW w:w="609" w:type="dxa"/>
            <w:tcBorders>
              <w:top w:val="nil"/>
              <w:bottom w:val="nil"/>
              <w:right w:val="nil"/>
            </w:tcBorders>
            <w:vAlign w:val="bottom"/>
          </w:tcPr>
          <w:p w14:paraId="6D2F3D1E" w14:textId="77777777" w:rsidR="008C4E52" w:rsidRPr="001B2EB4" w:rsidRDefault="008C4E52" w:rsidP="001B2EB4">
            <w:pPr>
              <w:jc w:val="right"/>
              <w:rPr>
                <w:rFonts w:ascii="Times New Roman" w:hAnsi="Times New Roman"/>
                <w:sz w:val="12"/>
                <w:szCs w:val="12"/>
              </w:rPr>
            </w:pPr>
            <w:r w:rsidRPr="001B2EB4">
              <w:rPr>
                <w:color w:val="000000"/>
                <w:sz w:val="12"/>
                <w:szCs w:val="12"/>
              </w:rPr>
              <w:t>0.78</w:t>
            </w:r>
          </w:p>
        </w:tc>
        <w:tc>
          <w:tcPr>
            <w:tcW w:w="695" w:type="dxa"/>
            <w:tcBorders>
              <w:top w:val="nil"/>
              <w:left w:val="nil"/>
              <w:bottom w:val="nil"/>
              <w:right w:val="nil"/>
            </w:tcBorders>
            <w:vAlign w:val="bottom"/>
          </w:tcPr>
          <w:p w14:paraId="48489478" w14:textId="77777777" w:rsidR="008C4E52" w:rsidRPr="001B2EB4" w:rsidRDefault="008C4E52" w:rsidP="001B2EB4">
            <w:pPr>
              <w:jc w:val="right"/>
              <w:rPr>
                <w:rFonts w:ascii="Times New Roman" w:hAnsi="Times New Roman"/>
                <w:sz w:val="12"/>
                <w:szCs w:val="12"/>
              </w:rPr>
            </w:pPr>
            <w:r w:rsidRPr="001B2EB4">
              <w:rPr>
                <w:color w:val="000000"/>
                <w:sz w:val="12"/>
                <w:szCs w:val="12"/>
              </w:rPr>
              <w:t>1.53</w:t>
            </w:r>
          </w:p>
        </w:tc>
        <w:tc>
          <w:tcPr>
            <w:tcW w:w="601" w:type="dxa"/>
            <w:tcBorders>
              <w:top w:val="nil"/>
              <w:left w:val="nil"/>
              <w:bottom w:val="nil"/>
              <w:right w:val="nil"/>
            </w:tcBorders>
            <w:vAlign w:val="bottom"/>
          </w:tcPr>
          <w:p w14:paraId="2374A114" w14:textId="77777777" w:rsidR="008C4E52" w:rsidRPr="001B2EB4" w:rsidRDefault="008C4E52" w:rsidP="001B2EB4">
            <w:pPr>
              <w:jc w:val="right"/>
              <w:rPr>
                <w:rFonts w:ascii="Times New Roman" w:hAnsi="Times New Roman"/>
                <w:sz w:val="12"/>
                <w:szCs w:val="12"/>
              </w:rPr>
            </w:pPr>
            <w:r w:rsidRPr="001B2EB4">
              <w:rPr>
                <w:color w:val="000000"/>
                <w:sz w:val="12"/>
                <w:szCs w:val="12"/>
              </w:rPr>
              <w:t>1.50</w:t>
            </w:r>
          </w:p>
        </w:tc>
        <w:tc>
          <w:tcPr>
            <w:tcW w:w="567" w:type="dxa"/>
            <w:tcBorders>
              <w:top w:val="nil"/>
              <w:left w:val="nil"/>
              <w:bottom w:val="nil"/>
            </w:tcBorders>
            <w:vAlign w:val="bottom"/>
          </w:tcPr>
          <w:p w14:paraId="4C543BCE" w14:textId="77777777" w:rsidR="008C4E52" w:rsidRPr="001B2EB4" w:rsidRDefault="008C4E52" w:rsidP="001B2EB4">
            <w:pPr>
              <w:jc w:val="right"/>
              <w:rPr>
                <w:rFonts w:ascii="Times New Roman" w:hAnsi="Times New Roman"/>
                <w:sz w:val="12"/>
                <w:szCs w:val="12"/>
              </w:rPr>
            </w:pPr>
            <w:r w:rsidRPr="001B2EB4">
              <w:rPr>
                <w:color w:val="000000"/>
                <w:sz w:val="12"/>
                <w:szCs w:val="12"/>
              </w:rPr>
              <w:t>1.69</w:t>
            </w:r>
          </w:p>
        </w:tc>
        <w:tc>
          <w:tcPr>
            <w:tcW w:w="531" w:type="dxa"/>
            <w:tcBorders>
              <w:top w:val="nil"/>
              <w:bottom w:val="nil"/>
              <w:right w:val="nil"/>
            </w:tcBorders>
            <w:vAlign w:val="bottom"/>
          </w:tcPr>
          <w:p w14:paraId="568728DF" w14:textId="77777777" w:rsidR="008C4E52" w:rsidRPr="001B2EB4" w:rsidRDefault="008C4E52" w:rsidP="001B2EB4">
            <w:pPr>
              <w:jc w:val="right"/>
              <w:rPr>
                <w:rFonts w:ascii="Times New Roman" w:hAnsi="Times New Roman"/>
                <w:sz w:val="12"/>
                <w:szCs w:val="12"/>
              </w:rPr>
            </w:pPr>
            <w:r w:rsidRPr="001B2EB4">
              <w:rPr>
                <w:color w:val="000000"/>
                <w:sz w:val="12"/>
                <w:szCs w:val="12"/>
              </w:rPr>
              <w:t>-9.54</w:t>
            </w:r>
          </w:p>
        </w:tc>
        <w:tc>
          <w:tcPr>
            <w:tcW w:w="552" w:type="dxa"/>
            <w:tcBorders>
              <w:top w:val="nil"/>
              <w:left w:val="nil"/>
              <w:bottom w:val="nil"/>
              <w:right w:val="nil"/>
            </w:tcBorders>
            <w:vAlign w:val="bottom"/>
          </w:tcPr>
          <w:p w14:paraId="1A37E774" w14:textId="77777777" w:rsidR="008C4E52" w:rsidRPr="001B2EB4" w:rsidRDefault="008C4E52" w:rsidP="001B2EB4">
            <w:pPr>
              <w:jc w:val="right"/>
              <w:rPr>
                <w:rFonts w:ascii="Times New Roman" w:hAnsi="Times New Roman"/>
                <w:sz w:val="12"/>
                <w:szCs w:val="12"/>
              </w:rPr>
            </w:pPr>
            <w:r w:rsidRPr="001B2EB4">
              <w:rPr>
                <w:color w:val="000000"/>
                <w:sz w:val="12"/>
                <w:szCs w:val="12"/>
              </w:rPr>
              <w:t>-9.59</w:t>
            </w:r>
          </w:p>
        </w:tc>
        <w:tc>
          <w:tcPr>
            <w:tcW w:w="552" w:type="dxa"/>
            <w:tcBorders>
              <w:top w:val="nil"/>
              <w:left w:val="nil"/>
              <w:bottom w:val="nil"/>
              <w:right w:val="nil"/>
            </w:tcBorders>
            <w:vAlign w:val="bottom"/>
          </w:tcPr>
          <w:p w14:paraId="6DB70AF4" w14:textId="77777777" w:rsidR="008C4E52" w:rsidRPr="001B2EB4" w:rsidRDefault="008C4E52" w:rsidP="001B2EB4">
            <w:pPr>
              <w:jc w:val="right"/>
              <w:rPr>
                <w:rFonts w:ascii="Times New Roman" w:hAnsi="Times New Roman"/>
                <w:sz w:val="12"/>
                <w:szCs w:val="12"/>
              </w:rPr>
            </w:pPr>
            <w:r w:rsidRPr="001B2EB4">
              <w:rPr>
                <w:color w:val="000000"/>
                <w:sz w:val="12"/>
                <w:szCs w:val="12"/>
              </w:rPr>
              <w:t>-9.33</w:t>
            </w:r>
          </w:p>
        </w:tc>
        <w:tc>
          <w:tcPr>
            <w:tcW w:w="552" w:type="dxa"/>
            <w:tcBorders>
              <w:top w:val="nil"/>
              <w:left w:val="nil"/>
              <w:bottom w:val="nil"/>
            </w:tcBorders>
            <w:vAlign w:val="bottom"/>
          </w:tcPr>
          <w:p w14:paraId="222C2D3A" w14:textId="77777777" w:rsidR="008C4E52" w:rsidRPr="001B2EB4" w:rsidRDefault="008C4E52" w:rsidP="001B2EB4">
            <w:pPr>
              <w:jc w:val="right"/>
              <w:rPr>
                <w:rFonts w:ascii="Times New Roman" w:hAnsi="Times New Roman"/>
                <w:sz w:val="12"/>
                <w:szCs w:val="12"/>
              </w:rPr>
            </w:pPr>
            <w:r w:rsidRPr="001B2EB4">
              <w:rPr>
                <w:color w:val="000000"/>
                <w:sz w:val="12"/>
                <w:szCs w:val="12"/>
              </w:rPr>
              <w:t>-10.10</w:t>
            </w:r>
          </w:p>
        </w:tc>
        <w:tc>
          <w:tcPr>
            <w:tcW w:w="660" w:type="dxa"/>
            <w:tcBorders>
              <w:top w:val="nil"/>
              <w:bottom w:val="nil"/>
              <w:right w:val="nil"/>
            </w:tcBorders>
            <w:vAlign w:val="bottom"/>
          </w:tcPr>
          <w:p w14:paraId="13CFC3D8" w14:textId="77777777" w:rsidR="008C4E52" w:rsidRPr="001B2EB4" w:rsidRDefault="008C4E52" w:rsidP="001B2EB4">
            <w:pPr>
              <w:jc w:val="right"/>
              <w:rPr>
                <w:rFonts w:ascii="Times New Roman" w:hAnsi="Times New Roman"/>
                <w:sz w:val="12"/>
                <w:szCs w:val="12"/>
              </w:rPr>
            </w:pPr>
            <w:r w:rsidRPr="001B2EB4">
              <w:rPr>
                <w:color w:val="000000"/>
                <w:sz w:val="12"/>
                <w:szCs w:val="12"/>
              </w:rPr>
              <w:t>-3.97*</w:t>
            </w:r>
          </w:p>
        </w:tc>
        <w:tc>
          <w:tcPr>
            <w:tcW w:w="582" w:type="dxa"/>
            <w:tcBorders>
              <w:top w:val="nil"/>
              <w:left w:val="nil"/>
              <w:bottom w:val="nil"/>
              <w:right w:val="nil"/>
            </w:tcBorders>
            <w:vAlign w:val="bottom"/>
          </w:tcPr>
          <w:p w14:paraId="2498EAAB" w14:textId="77777777" w:rsidR="008C4E52" w:rsidRPr="001B2EB4" w:rsidRDefault="008C4E52" w:rsidP="001B2EB4">
            <w:pPr>
              <w:jc w:val="right"/>
              <w:rPr>
                <w:rFonts w:ascii="Times New Roman" w:hAnsi="Times New Roman"/>
                <w:sz w:val="12"/>
                <w:szCs w:val="12"/>
              </w:rPr>
            </w:pPr>
            <w:r w:rsidRPr="001B2EB4">
              <w:rPr>
                <w:color w:val="000000"/>
                <w:sz w:val="12"/>
                <w:szCs w:val="12"/>
              </w:rPr>
              <w:t>-4.33</w:t>
            </w:r>
          </w:p>
        </w:tc>
        <w:tc>
          <w:tcPr>
            <w:tcW w:w="535" w:type="dxa"/>
            <w:tcBorders>
              <w:top w:val="nil"/>
              <w:left w:val="nil"/>
              <w:bottom w:val="nil"/>
              <w:right w:val="nil"/>
            </w:tcBorders>
            <w:vAlign w:val="bottom"/>
          </w:tcPr>
          <w:p w14:paraId="196F7A9D" w14:textId="77777777" w:rsidR="008C4E52" w:rsidRPr="001B2EB4" w:rsidRDefault="008C4E52" w:rsidP="001B2EB4">
            <w:pPr>
              <w:jc w:val="right"/>
              <w:rPr>
                <w:rFonts w:ascii="Times New Roman" w:hAnsi="Times New Roman"/>
                <w:sz w:val="12"/>
                <w:szCs w:val="12"/>
              </w:rPr>
            </w:pPr>
            <w:r w:rsidRPr="001B2EB4">
              <w:rPr>
                <w:color w:val="000000"/>
                <w:sz w:val="12"/>
                <w:szCs w:val="12"/>
              </w:rPr>
              <w:t>-4.86</w:t>
            </w:r>
          </w:p>
        </w:tc>
        <w:tc>
          <w:tcPr>
            <w:tcW w:w="541" w:type="dxa"/>
            <w:tcBorders>
              <w:top w:val="nil"/>
              <w:left w:val="nil"/>
              <w:bottom w:val="nil"/>
            </w:tcBorders>
            <w:vAlign w:val="bottom"/>
          </w:tcPr>
          <w:p w14:paraId="64BFA05D" w14:textId="77777777" w:rsidR="008C4E52" w:rsidRPr="001B2EB4" w:rsidRDefault="008C4E52" w:rsidP="001B2EB4">
            <w:pPr>
              <w:jc w:val="right"/>
              <w:rPr>
                <w:rFonts w:ascii="Times New Roman" w:hAnsi="Times New Roman"/>
                <w:sz w:val="12"/>
                <w:szCs w:val="12"/>
              </w:rPr>
            </w:pPr>
            <w:r w:rsidRPr="001B2EB4">
              <w:rPr>
                <w:color w:val="000000"/>
                <w:sz w:val="12"/>
                <w:szCs w:val="12"/>
              </w:rPr>
              <w:t>-5.31</w:t>
            </w:r>
          </w:p>
        </w:tc>
        <w:tc>
          <w:tcPr>
            <w:tcW w:w="641" w:type="dxa"/>
            <w:tcBorders>
              <w:top w:val="nil"/>
              <w:bottom w:val="nil"/>
              <w:right w:val="nil"/>
            </w:tcBorders>
            <w:vAlign w:val="bottom"/>
          </w:tcPr>
          <w:p w14:paraId="26780CFE" w14:textId="77777777" w:rsidR="008C4E52" w:rsidRPr="001B2EB4" w:rsidRDefault="008C4E52" w:rsidP="001B2EB4">
            <w:pPr>
              <w:jc w:val="right"/>
              <w:rPr>
                <w:rFonts w:ascii="Times New Roman" w:hAnsi="Times New Roman"/>
                <w:sz w:val="12"/>
                <w:szCs w:val="12"/>
              </w:rPr>
            </w:pPr>
            <w:r w:rsidRPr="001B2EB4">
              <w:rPr>
                <w:color w:val="000000"/>
                <w:sz w:val="12"/>
                <w:szCs w:val="12"/>
              </w:rPr>
              <w:t>1.03</w:t>
            </w:r>
          </w:p>
        </w:tc>
        <w:tc>
          <w:tcPr>
            <w:tcW w:w="544" w:type="dxa"/>
            <w:tcBorders>
              <w:top w:val="nil"/>
              <w:left w:val="nil"/>
              <w:bottom w:val="nil"/>
              <w:right w:val="nil"/>
            </w:tcBorders>
            <w:vAlign w:val="bottom"/>
          </w:tcPr>
          <w:p w14:paraId="669733C1" w14:textId="77777777" w:rsidR="008C4E52" w:rsidRPr="001B2EB4" w:rsidRDefault="008C4E52" w:rsidP="001B2EB4">
            <w:pPr>
              <w:jc w:val="right"/>
              <w:rPr>
                <w:rFonts w:ascii="Times New Roman" w:hAnsi="Times New Roman"/>
                <w:sz w:val="12"/>
                <w:szCs w:val="12"/>
              </w:rPr>
            </w:pPr>
            <w:r w:rsidRPr="001B2EB4">
              <w:rPr>
                <w:color w:val="000000"/>
                <w:sz w:val="12"/>
                <w:szCs w:val="12"/>
              </w:rPr>
              <w:t>2.12</w:t>
            </w:r>
          </w:p>
        </w:tc>
        <w:tc>
          <w:tcPr>
            <w:tcW w:w="565" w:type="dxa"/>
            <w:tcBorders>
              <w:top w:val="nil"/>
              <w:left w:val="nil"/>
              <w:bottom w:val="nil"/>
              <w:right w:val="nil"/>
            </w:tcBorders>
            <w:vAlign w:val="bottom"/>
          </w:tcPr>
          <w:p w14:paraId="51A957E4" w14:textId="77777777" w:rsidR="008C4E52" w:rsidRPr="001B2EB4" w:rsidRDefault="008C4E52" w:rsidP="001B2EB4">
            <w:pPr>
              <w:jc w:val="right"/>
              <w:rPr>
                <w:rFonts w:ascii="Times New Roman" w:hAnsi="Times New Roman"/>
                <w:sz w:val="12"/>
                <w:szCs w:val="12"/>
              </w:rPr>
            </w:pPr>
            <w:r w:rsidRPr="001B2EB4">
              <w:rPr>
                <w:color w:val="000000"/>
                <w:sz w:val="12"/>
                <w:szCs w:val="12"/>
              </w:rPr>
              <w:t>2.72</w:t>
            </w:r>
          </w:p>
        </w:tc>
        <w:tc>
          <w:tcPr>
            <w:tcW w:w="605" w:type="dxa"/>
            <w:tcBorders>
              <w:top w:val="nil"/>
              <w:left w:val="nil"/>
              <w:bottom w:val="nil"/>
            </w:tcBorders>
            <w:vAlign w:val="bottom"/>
          </w:tcPr>
          <w:p w14:paraId="689DAB6E" w14:textId="77777777" w:rsidR="008C4E52" w:rsidRPr="001B2EB4" w:rsidRDefault="008C4E52" w:rsidP="001B2EB4">
            <w:pPr>
              <w:jc w:val="right"/>
              <w:rPr>
                <w:rFonts w:ascii="Times New Roman" w:hAnsi="Times New Roman"/>
                <w:sz w:val="12"/>
                <w:szCs w:val="12"/>
              </w:rPr>
            </w:pPr>
            <w:r w:rsidRPr="001B2EB4">
              <w:rPr>
                <w:color w:val="000000"/>
                <w:sz w:val="12"/>
                <w:szCs w:val="12"/>
              </w:rPr>
              <w:t>2.92</w:t>
            </w:r>
          </w:p>
        </w:tc>
        <w:tc>
          <w:tcPr>
            <w:tcW w:w="653" w:type="dxa"/>
            <w:tcBorders>
              <w:top w:val="nil"/>
              <w:bottom w:val="nil"/>
              <w:right w:val="nil"/>
            </w:tcBorders>
            <w:vAlign w:val="bottom"/>
          </w:tcPr>
          <w:p w14:paraId="03C6807E" w14:textId="77777777" w:rsidR="008C4E52" w:rsidRPr="001B2EB4" w:rsidRDefault="008C4E52" w:rsidP="001B2EB4">
            <w:pPr>
              <w:jc w:val="right"/>
              <w:rPr>
                <w:rFonts w:ascii="Times New Roman" w:hAnsi="Times New Roman"/>
                <w:sz w:val="12"/>
                <w:szCs w:val="12"/>
              </w:rPr>
            </w:pPr>
            <w:r w:rsidRPr="001B2EB4">
              <w:rPr>
                <w:color w:val="000000"/>
                <w:sz w:val="12"/>
                <w:szCs w:val="12"/>
              </w:rPr>
              <w:t>-1.38</w:t>
            </w:r>
          </w:p>
        </w:tc>
        <w:tc>
          <w:tcPr>
            <w:tcW w:w="564" w:type="dxa"/>
            <w:tcBorders>
              <w:top w:val="nil"/>
              <w:left w:val="nil"/>
              <w:bottom w:val="nil"/>
              <w:right w:val="nil"/>
            </w:tcBorders>
            <w:vAlign w:val="bottom"/>
          </w:tcPr>
          <w:p w14:paraId="713C19F8" w14:textId="77777777" w:rsidR="008C4E52" w:rsidRPr="001B2EB4" w:rsidRDefault="008C4E52" w:rsidP="001B2EB4">
            <w:pPr>
              <w:jc w:val="right"/>
              <w:rPr>
                <w:rFonts w:ascii="Times New Roman" w:hAnsi="Times New Roman"/>
                <w:sz w:val="12"/>
                <w:szCs w:val="12"/>
              </w:rPr>
            </w:pPr>
            <w:r w:rsidRPr="001B2EB4">
              <w:rPr>
                <w:color w:val="000000"/>
                <w:sz w:val="12"/>
                <w:szCs w:val="12"/>
              </w:rPr>
              <w:t>-0.92</w:t>
            </w:r>
          </w:p>
        </w:tc>
        <w:tc>
          <w:tcPr>
            <w:tcW w:w="623" w:type="dxa"/>
            <w:tcBorders>
              <w:top w:val="nil"/>
              <w:left w:val="nil"/>
              <w:bottom w:val="nil"/>
              <w:right w:val="nil"/>
            </w:tcBorders>
            <w:vAlign w:val="bottom"/>
          </w:tcPr>
          <w:p w14:paraId="29BD21C7" w14:textId="77777777" w:rsidR="008C4E52" w:rsidRPr="001B2EB4" w:rsidRDefault="008C4E52" w:rsidP="001B2EB4">
            <w:pPr>
              <w:jc w:val="right"/>
              <w:rPr>
                <w:rFonts w:ascii="Times New Roman" w:hAnsi="Times New Roman"/>
                <w:sz w:val="12"/>
                <w:szCs w:val="12"/>
              </w:rPr>
            </w:pPr>
            <w:r w:rsidRPr="001B2EB4">
              <w:rPr>
                <w:color w:val="000000"/>
                <w:sz w:val="12"/>
                <w:szCs w:val="12"/>
              </w:rPr>
              <w:t>-1.02</w:t>
            </w:r>
          </w:p>
        </w:tc>
        <w:tc>
          <w:tcPr>
            <w:tcW w:w="567" w:type="dxa"/>
            <w:tcBorders>
              <w:top w:val="nil"/>
              <w:left w:val="nil"/>
              <w:bottom w:val="nil"/>
              <w:right w:val="nil"/>
            </w:tcBorders>
            <w:vAlign w:val="bottom"/>
          </w:tcPr>
          <w:p w14:paraId="57C58B4F" w14:textId="77777777" w:rsidR="008C4E52" w:rsidRPr="001B2EB4" w:rsidRDefault="008C4E52" w:rsidP="001B2EB4">
            <w:pPr>
              <w:jc w:val="right"/>
              <w:rPr>
                <w:rFonts w:ascii="Times New Roman" w:hAnsi="Times New Roman"/>
                <w:sz w:val="12"/>
                <w:szCs w:val="12"/>
              </w:rPr>
            </w:pPr>
            <w:r w:rsidRPr="001B2EB4">
              <w:rPr>
                <w:color w:val="000000"/>
                <w:sz w:val="12"/>
                <w:szCs w:val="12"/>
              </w:rPr>
              <w:t>-0.72</w:t>
            </w:r>
          </w:p>
        </w:tc>
      </w:tr>
      <w:tr w:rsidR="008C4E52" w:rsidRPr="00F65B4D" w14:paraId="589EB29F" w14:textId="77777777" w:rsidTr="001B2EB4">
        <w:tc>
          <w:tcPr>
            <w:tcW w:w="638" w:type="dxa"/>
            <w:tcBorders>
              <w:top w:val="nil"/>
              <w:left w:val="nil"/>
              <w:bottom w:val="nil"/>
            </w:tcBorders>
          </w:tcPr>
          <w:p w14:paraId="16C9D217"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Electr</w:t>
            </w:r>
          </w:p>
        </w:tc>
        <w:tc>
          <w:tcPr>
            <w:tcW w:w="534" w:type="dxa"/>
            <w:tcBorders>
              <w:top w:val="nil"/>
              <w:bottom w:val="nil"/>
              <w:right w:val="nil"/>
            </w:tcBorders>
            <w:vAlign w:val="bottom"/>
          </w:tcPr>
          <w:p w14:paraId="578D6890" w14:textId="77777777" w:rsidR="008C4E52" w:rsidRPr="001B2EB4" w:rsidRDefault="008C4E52" w:rsidP="001B2EB4">
            <w:pPr>
              <w:jc w:val="right"/>
              <w:rPr>
                <w:rFonts w:ascii="Times New Roman" w:hAnsi="Times New Roman"/>
                <w:sz w:val="12"/>
                <w:szCs w:val="12"/>
              </w:rPr>
            </w:pPr>
            <w:r w:rsidRPr="001B2EB4">
              <w:rPr>
                <w:color w:val="000000"/>
                <w:sz w:val="12"/>
                <w:szCs w:val="12"/>
              </w:rPr>
              <w:t>1.39</w:t>
            </w:r>
          </w:p>
        </w:tc>
        <w:tc>
          <w:tcPr>
            <w:tcW w:w="534" w:type="dxa"/>
            <w:tcBorders>
              <w:top w:val="nil"/>
              <w:left w:val="nil"/>
              <w:bottom w:val="nil"/>
              <w:right w:val="nil"/>
            </w:tcBorders>
            <w:vAlign w:val="bottom"/>
          </w:tcPr>
          <w:p w14:paraId="66F13C98" w14:textId="77777777" w:rsidR="008C4E52" w:rsidRPr="001B2EB4" w:rsidRDefault="008C4E52" w:rsidP="001B2EB4">
            <w:pPr>
              <w:jc w:val="right"/>
              <w:rPr>
                <w:rFonts w:ascii="Times New Roman" w:hAnsi="Times New Roman"/>
                <w:sz w:val="12"/>
                <w:szCs w:val="12"/>
              </w:rPr>
            </w:pPr>
            <w:r w:rsidRPr="001B2EB4">
              <w:rPr>
                <w:color w:val="000000"/>
                <w:sz w:val="12"/>
                <w:szCs w:val="12"/>
              </w:rPr>
              <w:t>1.34</w:t>
            </w:r>
          </w:p>
        </w:tc>
        <w:tc>
          <w:tcPr>
            <w:tcW w:w="534" w:type="dxa"/>
            <w:tcBorders>
              <w:top w:val="nil"/>
              <w:left w:val="nil"/>
              <w:bottom w:val="nil"/>
              <w:right w:val="nil"/>
            </w:tcBorders>
            <w:vAlign w:val="bottom"/>
          </w:tcPr>
          <w:p w14:paraId="4FAE7CB8" w14:textId="77777777" w:rsidR="008C4E52" w:rsidRPr="001B2EB4" w:rsidRDefault="008C4E52" w:rsidP="001B2EB4">
            <w:pPr>
              <w:jc w:val="right"/>
              <w:rPr>
                <w:rFonts w:ascii="Times New Roman" w:hAnsi="Times New Roman"/>
                <w:sz w:val="12"/>
                <w:szCs w:val="12"/>
              </w:rPr>
            </w:pPr>
            <w:r w:rsidRPr="001B2EB4">
              <w:rPr>
                <w:color w:val="000000"/>
                <w:sz w:val="12"/>
                <w:szCs w:val="12"/>
              </w:rPr>
              <w:t>1.31</w:t>
            </w:r>
          </w:p>
        </w:tc>
        <w:tc>
          <w:tcPr>
            <w:tcW w:w="533" w:type="dxa"/>
            <w:tcBorders>
              <w:top w:val="nil"/>
              <w:left w:val="nil"/>
              <w:bottom w:val="nil"/>
            </w:tcBorders>
            <w:vAlign w:val="bottom"/>
          </w:tcPr>
          <w:p w14:paraId="73F36F17" w14:textId="77777777" w:rsidR="008C4E52" w:rsidRPr="001B2EB4" w:rsidRDefault="008C4E52" w:rsidP="001B2EB4">
            <w:pPr>
              <w:jc w:val="right"/>
              <w:rPr>
                <w:rFonts w:ascii="Times New Roman" w:hAnsi="Times New Roman"/>
                <w:sz w:val="12"/>
                <w:szCs w:val="12"/>
              </w:rPr>
            </w:pPr>
            <w:r w:rsidRPr="001B2EB4">
              <w:rPr>
                <w:color w:val="000000"/>
                <w:sz w:val="12"/>
                <w:szCs w:val="12"/>
              </w:rPr>
              <w:t>1.30</w:t>
            </w:r>
          </w:p>
        </w:tc>
        <w:tc>
          <w:tcPr>
            <w:tcW w:w="609" w:type="dxa"/>
            <w:tcBorders>
              <w:top w:val="nil"/>
              <w:bottom w:val="nil"/>
              <w:right w:val="nil"/>
            </w:tcBorders>
            <w:vAlign w:val="bottom"/>
          </w:tcPr>
          <w:p w14:paraId="5CF9B3CC" w14:textId="77777777" w:rsidR="008C4E52" w:rsidRPr="001B2EB4" w:rsidRDefault="008C4E52" w:rsidP="001B2EB4">
            <w:pPr>
              <w:jc w:val="right"/>
              <w:rPr>
                <w:rFonts w:ascii="Times New Roman" w:hAnsi="Times New Roman"/>
                <w:sz w:val="12"/>
                <w:szCs w:val="12"/>
              </w:rPr>
            </w:pPr>
            <w:r w:rsidRPr="001B2EB4">
              <w:rPr>
                <w:color w:val="000000"/>
                <w:sz w:val="12"/>
                <w:szCs w:val="12"/>
              </w:rPr>
              <w:t>-0.84</w:t>
            </w:r>
          </w:p>
        </w:tc>
        <w:tc>
          <w:tcPr>
            <w:tcW w:w="695" w:type="dxa"/>
            <w:tcBorders>
              <w:top w:val="nil"/>
              <w:left w:val="nil"/>
              <w:bottom w:val="nil"/>
              <w:right w:val="nil"/>
            </w:tcBorders>
            <w:vAlign w:val="bottom"/>
          </w:tcPr>
          <w:p w14:paraId="72738F6B" w14:textId="77777777" w:rsidR="008C4E52" w:rsidRPr="001B2EB4" w:rsidRDefault="008C4E52" w:rsidP="001B2EB4">
            <w:pPr>
              <w:jc w:val="right"/>
              <w:rPr>
                <w:rFonts w:ascii="Times New Roman" w:hAnsi="Times New Roman"/>
                <w:sz w:val="12"/>
                <w:szCs w:val="12"/>
              </w:rPr>
            </w:pPr>
            <w:r w:rsidRPr="001B2EB4">
              <w:rPr>
                <w:color w:val="000000"/>
                <w:sz w:val="12"/>
                <w:szCs w:val="12"/>
              </w:rPr>
              <w:t>-0.50</w:t>
            </w:r>
          </w:p>
        </w:tc>
        <w:tc>
          <w:tcPr>
            <w:tcW w:w="601" w:type="dxa"/>
            <w:tcBorders>
              <w:top w:val="nil"/>
              <w:left w:val="nil"/>
              <w:bottom w:val="nil"/>
              <w:right w:val="nil"/>
            </w:tcBorders>
            <w:vAlign w:val="bottom"/>
          </w:tcPr>
          <w:p w14:paraId="5651F4CE" w14:textId="77777777" w:rsidR="008C4E52" w:rsidRPr="001B2EB4" w:rsidRDefault="008C4E52" w:rsidP="001B2EB4">
            <w:pPr>
              <w:jc w:val="right"/>
              <w:rPr>
                <w:rFonts w:ascii="Times New Roman" w:hAnsi="Times New Roman"/>
                <w:sz w:val="12"/>
                <w:szCs w:val="12"/>
              </w:rPr>
            </w:pPr>
            <w:r w:rsidRPr="001B2EB4">
              <w:rPr>
                <w:color w:val="000000"/>
                <w:sz w:val="12"/>
                <w:szCs w:val="12"/>
              </w:rPr>
              <w:t>-0.48</w:t>
            </w:r>
          </w:p>
        </w:tc>
        <w:tc>
          <w:tcPr>
            <w:tcW w:w="567" w:type="dxa"/>
            <w:tcBorders>
              <w:top w:val="nil"/>
              <w:left w:val="nil"/>
              <w:bottom w:val="nil"/>
            </w:tcBorders>
            <w:vAlign w:val="bottom"/>
          </w:tcPr>
          <w:p w14:paraId="21296345" w14:textId="77777777" w:rsidR="008C4E52" w:rsidRPr="001B2EB4" w:rsidRDefault="008C4E52" w:rsidP="001B2EB4">
            <w:pPr>
              <w:jc w:val="right"/>
              <w:rPr>
                <w:rFonts w:ascii="Times New Roman" w:hAnsi="Times New Roman"/>
                <w:sz w:val="12"/>
                <w:szCs w:val="12"/>
              </w:rPr>
            </w:pPr>
            <w:r w:rsidRPr="001B2EB4">
              <w:rPr>
                <w:color w:val="000000"/>
                <w:sz w:val="12"/>
                <w:szCs w:val="12"/>
              </w:rPr>
              <w:t>-0.26</w:t>
            </w:r>
          </w:p>
        </w:tc>
        <w:tc>
          <w:tcPr>
            <w:tcW w:w="531" w:type="dxa"/>
            <w:tcBorders>
              <w:top w:val="nil"/>
              <w:bottom w:val="nil"/>
              <w:right w:val="nil"/>
            </w:tcBorders>
            <w:vAlign w:val="bottom"/>
          </w:tcPr>
          <w:p w14:paraId="4BD21F23" w14:textId="77777777" w:rsidR="008C4E52" w:rsidRPr="001B2EB4" w:rsidRDefault="008C4E52" w:rsidP="001B2EB4">
            <w:pPr>
              <w:jc w:val="right"/>
              <w:rPr>
                <w:rFonts w:ascii="Times New Roman" w:hAnsi="Times New Roman"/>
                <w:sz w:val="12"/>
                <w:szCs w:val="12"/>
              </w:rPr>
            </w:pPr>
            <w:r w:rsidRPr="001B2EB4">
              <w:rPr>
                <w:color w:val="000000"/>
                <w:sz w:val="12"/>
                <w:szCs w:val="12"/>
              </w:rPr>
              <w:t>-2.70</w:t>
            </w:r>
          </w:p>
        </w:tc>
        <w:tc>
          <w:tcPr>
            <w:tcW w:w="552" w:type="dxa"/>
            <w:tcBorders>
              <w:top w:val="nil"/>
              <w:left w:val="nil"/>
              <w:bottom w:val="nil"/>
              <w:right w:val="nil"/>
            </w:tcBorders>
            <w:vAlign w:val="bottom"/>
          </w:tcPr>
          <w:p w14:paraId="57017015" w14:textId="77777777" w:rsidR="008C4E52" w:rsidRPr="001B2EB4" w:rsidRDefault="008C4E52" w:rsidP="001B2EB4">
            <w:pPr>
              <w:jc w:val="right"/>
              <w:rPr>
                <w:rFonts w:ascii="Times New Roman" w:hAnsi="Times New Roman"/>
                <w:sz w:val="12"/>
                <w:szCs w:val="12"/>
              </w:rPr>
            </w:pPr>
            <w:r w:rsidRPr="001B2EB4">
              <w:rPr>
                <w:color w:val="000000"/>
                <w:sz w:val="12"/>
                <w:szCs w:val="12"/>
              </w:rPr>
              <w:t>-2.74</w:t>
            </w:r>
          </w:p>
        </w:tc>
        <w:tc>
          <w:tcPr>
            <w:tcW w:w="552" w:type="dxa"/>
            <w:tcBorders>
              <w:top w:val="nil"/>
              <w:left w:val="nil"/>
              <w:bottom w:val="nil"/>
              <w:right w:val="nil"/>
            </w:tcBorders>
            <w:vAlign w:val="bottom"/>
          </w:tcPr>
          <w:p w14:paraId="6D35C4D2" w14:textId="77777777" w:rsidR="008C4E52" w:rsidRPr="001B2EB4" w:rsidRDefault="008C4E52" w:rsidP="001B2EB4">
            <w:pPr>
              <w:jc w:val="right"/>
              <w:rPr>
                <w:rFonts w:ascii="Times New Roman" w:hAnsi="Times New Roman"/>
                <w:sz w:val="12"/>
                <w:szCs w:val="12"/>
              </w:rPr>
            </w:pPr>
            <w:r w:rsidRPr="001B2EB4">
              <w:rPr>
                <w:color w:val="000000"/>
                <w:sz w:val="12"/>
                <w:szCs w:val="12"/>
              </w:rPr>
              <w:t>-2.85</w:t>
            </w:r>
          </w:p>
        </w:tc>
        <w:tc>
          <w:tcPr>
            <w:tcW w:w="552" w:type="dxa"/>
            <w:tcBorders>
              <w:top w:val="nil"/>
              <w:left w:val="nil"/>
              <w:bottom w:val="nil"/>
            </w:tcBorders>
            <w:vAlign w:val="bottom"/>
          </w:tcPr>
          <w:p w14:paraId="42CC9B68" w14:textId="77777777" w:rsidR="008C4E52" w:rsidRPr="001B2EB4" w:rsidRDefault="008C4E52" w:rsidP="001B2EB4">
            <w:pPr>
              <w:jc w:val="right"/>
              <w:rPr>
                <w:rFonts w:ascii="Times New Roman" w:hAnsi="Times New Roman"/>
                <w:sz w:val="12"/>
                <w:szCs w:val="12"/>
              </w:rPr>
            </w:pPr>
            <w:r w:rsidRPr="001B2EB4">
              <w:rPr>
                <w:color w:val="000000"/>
                <w:sz w:val="12"/>
                <w:szCs w:val="12"/>
              </w:rPr>
              <w:t>-3.26</w:t>
            </w:r>
          </w:p>
        </w:tc>
        <w:tc>
          <w:tcPr>
            <w:tcW w:w="660" w:type="dxa"/>
            <w:tcBorders>
              <w:top w:val="nil"/>
              <w:bottom w:val="nil"/>
              <w:right w:val="nil"/>
            </w:tcBorders>
            <w:vAlign w:val="bottom"/>
          </w:tcPr>
          <w:p w14:paraId="3E72CD02" w14:textId="77777777" w:rsidR="008C4E52" w:rsidRPr="001B2EB4" w:rsidRDefault="008C4E52" w:rsidP="001B2EB4">
            <w:pPr>
              <w:jc w:val="right"/>
              <w:rPr>
                <w:rFonts w:ascii="Times New Roman" w:hAnsi="Times New Roman"/>
                <w:sz w:val="12"/>
                <w:szCs w:val="12"/>
              </w:rPr>
            </w:pPr>
            <w:r w:rsidRPr="001B2EB4">
              <w:rPr>
                <w:color w:val="000000"/>
                <w:sz w:val="12"/>
                <w:szCs w:val="12"/>
              </w:rPr>
              <w:t>0.69</w:t>
            </w:r>
          </w:p>
        </w:tc>
        <w:tc>
          <w:tcPr>
            <w:tcW w:w="582" w:type="dxa"/>
            <w:tcBorders>
              <w:top w:val="nil"/>
              <w:left w:val="nil"/>
              <w:bottom w:val="nil"/>
              <w:right w:val="nil"/>
            </w:tcBorders>
            <w:vAlign w:val="bottom"/>
          </w:tcPr>
          <w:p w14:paraId="552F929A" w14:textId="77777777" w:rsidR="008C4E52" w:rsidRPr="001B2EB4" w:rsidRDefault="008C4E52" w:rsidP="001B2EB4">
            <w:pPr>
              <w:jc w:val="right"/>
              <w:rPr>
                <w:rFonts w:ascii="Times New Roman" w:hAnsi="Times New Roman"/>
                <w:sz w:val="12"/>
                <w:szCs w:val="12"/>
              </w:rPr>
            </w:pPr>
            <w:r w:rsidRPr="001B2EB4">
              <w:rPr>
                <w:color w:val="000000"/>
                <w:sz w:val="12"/>
                <w:szCs w:val="12"/>
              </w:rPr>
              <w:t>1.73</w:t>
            </w:r>
          </w:p>
        </w:tc>
        <w:tc>
          <w:tcPr>
            <w:tcW w:w="535" w:type="dxa"/>
            <w:tcBorders>
              <w:top w:val="nil"/>
              <w:left w:val="nil"/>
              <w:bottom w:val="nil"/>
              <w:right w:val="nil"/>
            </w:tcBorders>
            <w:vAlign w:val="bottom"/>
          </w:tcPr>
          <w:p w14:paraId="1D1805B9" w14:textId="77777777" w:rsidR="008C4E52" w:rsidRPr="001B2EB4" w:rsidRDefault="008C4E52" w:rsidP="001B2EB4">
            <w:pPr>
              <w:jc w:val="right"/>
              <w:rPr>
                <w:rFonts w:ascii="Times New Roman" w:hAnsi="Times New Roman"/>
                <w:sz w:val="12"/>
                <w:szCs w:val="12"/>
              </w:rPr>
            </w:pPr>
            <w:r w:rsidRPr="001B2EB4">
              <w:rPr>
                <w:color w:val="000000"/>
                <w:sz w:val="12"/>
                <w:szCs w:val="12"/>
              </w:rPr>
              <w:t>2.24</w:t>
            </w:r>
          </w:p>
        </w:tc>
        <w:tc>
          <w:tcPr>
            <w:tcW w:w="541" w:type="dxa"/>
            <w:tcBorders>
              <w:top w:val="nil"/>
              <w:left w:val="nil"/>
              <w:bottom w:val="nil"/>
            </w:tcBorders>
            <w:vAlign w:val="bottom"/>
          </w:tcPr>
          <w:p w14:paraId="3DA053A3" w14:textId="77777777" w:rsidR="008C4E52" w:rsidRPr="001B2EB4" w:rsidRDefault="008C4E52" w:rsidP="001B2EB4">
            <w:pPr>
              <w:jc w:val="right"/>
              <w:rPr>
                <w:rFonts w:ascii="Times New Roman" w:hAnsi="Times New Roman"/>
                <w:sz w:val="12"/>
                <w:szCs w:val="12"/>
              </w:rPr>
            </w:pPr>
            <w:r w:rsidRPr="001B2EB4">
              <w:rPr>
                <w:color w:val="000000"/>
                <w:sz w:val="12"/>
                <w:szCs w:val="12"/>
              </w:rPr>
              <w:t>2.85</w:t>
            </w:r>
          </w:p>
        </w:tc>
        <w:tc>
          <w:tcPr>
            <w:tcW w:w="641" w:type="dxa"/>
            <w:tcBorders>
              <w:top w:val="nil"/>
              <w:bottom w:val="nil"/>
              <w:right w:val="nil"/>
            </w:tcBorders>
            <w:vAlign w:val="bottom"/>
          </w:tcPr>
          <w:p w14:paraId="4AB56E5A" w14:textId="77777777" w:rsidR="008C4E52" w:rsidRPr="001B2EB4" w:rsidRDefault="008C4E52" w:rsidP="001B2EB4">
            <w:pPr>
              <w:jc w:val="right"/>
              <w:rPr>
                <w:rFonts w:ascii="Times New Roman" w:hAnsi="Times New Roman"/>
                <w:sz w:val="12"/>
                <w:szCs w:val="12"/>
              </w:rPr>
            </w:pPr>
            <w:r w:rsidRPr="001B2EB4">
              <w:rPr>
                <w:color w:val="000000"/>
                <w:sz w:val="12"/>
                <w:szCs w:val="12"/>
              </w:rPr>
              <w:t>4.36</w:t>
            </w:r>
          </w:p>
        </w:tc>
        <w:tc>
          <w:tcPr>
            <w:tcW w:w="544" w:type="dxa"/>
            <w:tcBorders>
              <w:top w:val="nil"/>
              <w:left w:val="nil"/>
              <w:bottom w:val="nil"/>
              <w:right w:val="nil"/>
            </w:tcBorders>
            <w:vAlign w:val="bottom"/>
          </w:tcPr>
          <w:p w14:paraId="2D57603E" w14:textId="77777777" w:rsidR="008C4E52" w:rsidRPr="001B2EB4" w:rsidRDefault="008C4E52" w:rsidP="001B2EB4">
            <w:pPr>
              <w:jc w:val="right"/>
              <w:rPr>
                <w:rFonts w:ascii="Times New Roman" w:hAnsi="Times New Roman"/>
                <w:sz w:val="12"/>
                <w:szCs w:val="12"/>
              </w:rPr>
            </w:pPr>
            <w:r w:rsidRPr="001B2EB4">
              <w:rPr>
                <w:color w:val="000000"/>
                <w:sz w:val="12"/>
                <w:szCs w:val="12"/>
              </w:rPr>
              <w:t>6.46</w:t>
            </w:r>
          </w:p>
        </w:tc>
        <w:tc>
          <w:tcPr>
            <w:tcW w:w="565" w:type="dxa"/>
            <w:tcBorders>
              <w:top w:val="nil"/>
              <w:left w:val="nil"/>
              <w:bottom w:val="nil"/>
              <w:right w:val="nil"/>
            </w:tcBorders>
            <w:vAlign w:val="bottom"/>
          </w:tcPr>
          <w:p w14:paraId="0C13F36F" w14:textId="77777777" w:rsidR="008C4E52" w:rsidRPr="00FF5A2B" w:rsidRDefault="008C4E52" w:rsidP="001B2EB4">
            <w:pPr>
              <w:jc w:val="right"/>
              <w:rPr>
                <w:rFonts w:ascii="Times New Roman" w:hAnsi="Times New Roman"/>
                <w:sz w:val="12"/>
                <w:szCs w:val="12"/>
              </w:rPr>
            </w:pPr>
            <w:r w:rsidRPr="00FF5A2B">
              <w:rPr>
                <w:color w:val="000000"/>
                <w:sz w:val="12"/>
                <w:szCs w:val="12"/>
              </w:rPr>
              <w:t>7.79*</w:t>
            </w:r>
          </w:p>
        </w:tc>
        <w:tc>
          <w:tcPr>
            <w:tcW w:w="605" w:type="dxa"/>
            <w:tcBorders>
              <w:top w:val="nil"/>
              <w:left w:val="nil"/>
              <w:bottom w:val="nil"/>
            </w:tcBorders>
            <w:vAlign w:val="bottom"/>
          </w:tcPr>
          <w:p w14:paraId="746E92AF" w14:textId="77777777" w:rsidR="008C4E52" w:rsidRPr="001B2EB4" w:rsidRDefault="008C4E52" w:rsidP="001B2EB4">
            <w:pPr>
              <w:jc w:val="right"/>
              <w:rPr>
                <w:rFonts w:ascii="Times New Roman" w:hAnsi="Times New Roman"/>
                <w:sz w:val="12"/>
                <w:szCs w:val="12"/>
              </w:rPr>
            </w:pPr>
            <w:r w:rsidRPr="001B2EB4">
              <w:rPr>
                <w:color w:val="000000"/>
                <w:sz w:val="12"/>
                <w:szCs w:val="12"/>
              </w:rPr>
              <w:t>8.26</w:t>
            </w:r>
          </w:p>
        </w:tc>
        <w:tc>
          <w:tcPr>
            <w:tcW w:w="653" w:type="dxa"/>
            <w:tcBorders>
              <w:top w:val="nil"/>
              <w:bottom w:val="nil"/>
              <w:right w:val="nil"/>
            </w:tcBorders>
            <w:vAlign w:val="bottom"/>
          </w:tcPr>
          <w:p w14:paraId="50FE279A" w14:textId="77777777" w:rsidR="008C4E52" w:rsidRPr="001B2EB4" w:rsidRDefault="008C4E52" w:rsidP="001B2EB4">
            <w:pPr>
              <w:jc w:val="right"/>
              <w:rPr>
                <w:rFonts w:ascii="Times New Roman" w:hAnsi="Times New Roman"/>
                <w:sz w:val="12"/>
                <w:szCs w:val="12"/>
              </w:rPr>
            </w:pPr>
            <w:r w:rsidRPr="001B2EB4">
              <w:rPr>
                <w:color w:val="000000"/>
                <w:sz w:val="12"/>
                <w:szCs w:val="12"/>
              </w:rPr>
              <w:t>1.69</w:t>
            </w:r>
          </w:p>
        </w:tc>
        <w:tc>
          <w:tcPr>
            <w:tcW w:w="564" w:type="dxa"/>
            <w:tcBorders>
              <w:top w:val="nil"/>
              <w:left w:val="nil"/>
              <w:bottom w:val="nil"/>
              <w:right w:val="nil"/>
            </w:tcBorders>
            <w:vAlign w:val="bottom"/>
          </w:tcPr>
          <w:p w14:paraId="41422BAB" w14:textId="77777777" w:rsidR="008C4E52" w:rsidRPr="001B2EB4" w:rsidRDefault="008C4E52" w:rsidP="001B2EB4">
            <w:pPr>
              <w:jc w:val="right"/>
              <w:rPr>
                <w:rFonts w:ascii="Times New Roman" w:hAnsi="Times New Roman"/>
                <w:sz w:val="12"/>
                <w:szCs w:val="12"/>
              </w:rPr>
            </w:pPr>
            <w:r w:rsidRPr="001B2EB4">
              <w:rPr>
                <w:color w:val="000000"/>
                <w:sz w:val="12"/>
                <w:szCs w:val="12"/>
              </w:rPr>
              <w:t>2.57</w:t>
            </w:r>
          </w:p>
        </w:tc>
        <w:tc>
          <w:tcPr>
            <w:tcW w:w="623" w:type="dxa"/>
            <w:tcBorders>
              <w:top w:val="nil"/>
              <w:left w:val="nil"/>
              <w:bottom w:val="nil"/>
              <w:right w:val="nil"/>
            </w:tcBorders>
            <w:vAlign w:val="bottom"/>
          </w:tcPr>
          <w:p w14:paraId="2292081A" w14:textId="77777777" w:rsidR="008C4E52" w:rsidRPr="001B2EB4" w:rsidRDefault="008C4E52" w:rsidP="001B2EB4">
            <w:pPr>
              <w:jc w:val="right"/>
              <w:rPr>
                <w:rFonts w:ascii="Times New Roman" w:hAnsi="Times New Roman"/>
                <w:sz w:val="12"/>
                <w:szCs w:val="12"/>
              </w:rPr>
            </w:pPr>
            <w:r w:rsidRPr="001B2EB4">
              <w:rPr>
                <w:color w:val="000000"/>
                <w:sz w:val="12"/>
                <w:szCs w:val="12"/>
              </w:rPr>
              <w:t>2.95</w:t>
            </w:r>
          </w:p>
        </w:tc>
        <w:tc>
          <w:tcPr>
            <w:tcW w:w="567" w:type="dxa"/>
            <w:tcBorders>
              <w:top w:val="nil"/>
              <w:left w:val="nil"/>
              <w:bottom w:val="nil"/>
              <w:right w:val="nil"/>
            </w:tcBorders>
            <w:vAlign w:val="bottom"/>
          </w:tcPr>
          <w:p w14:paraId="574DA423" w14:textId="77777777" w:rsidR="008C4E52" w:rsidRPr="001B2EB4" w:rsidRDefault="008C4E52" w:rsidP="001B2EB4">
            <w:pPr>
              <w:jc w:val="right"/>
              <w:rPr>
                <w:rFonts w:ascii="Times New Roman" w:hAnsi="Times New Roman"/>
                <w:sz w:val="12"/>
                <w:szCs w:val="12"/>
              </w:rPr>
            </w:pPr>
            <w:r w:rsidRPr="001B2EB4">
              <w:rPr>
                <w:color w:val="000000"/>
                <w:sz w:val="12"/>
                <w:szCs w:val="12"/>
              </w:rPr>
              <w:t>3.44</w:t>
            </w:r>
          </w:p>
        </w:tc>
      </w:tr>
      <w:tr w:rsidR="008C4E52" w:rsidRPr="00F65B4D" w14:paraId="33AC2DD2" w14:textId="77777777" w:rsidTr="001B2EB4">
        <w:tc>
          <w:tcPr>
            <w:tcW w:w="638" w:type="dxa"/>
            <w:tcBorders>
              <w:top w:val="nil"/>
              <w:left w:val="nil"/>
              <w:bottom w:val="nil"/>
            </w:tcBorders>
          </w:tcPr>
          <w:p w14:paraId="5B376AC8" w14:textId="77777777" w:rsidR="008C4E52" w:rsidRPr="00F65B4D" w:rsidRDefault="008C4E52" w:rsidP="001B2EB4">
            <w:pPr>
              <w:contextualSpacing/>
              <w:jc w:val="center"/>
              <w:rPr>
                <w:rFonts w:ascii="Times New Roman" w:hAnsi="Times New Roman"/>
                <w:sz w:val="14"/>
                <w:szCs w:val="14"/>
              </w:rPr>
            </w:pPr>
            <w:r w:rsidRPr="00ED2A1D">
              <w:rPr>
                <w:rFonts w:cs="Calibri"/>
                <w:color w:val="000000"/>
                <w:sz w:val="14"/>
                <w:szCs w:val="14"/>
              </w:rPr>
              <w:t>Fin</w:t>
            </w:r>
          </w:p>
        </w:tc>
        <w:tc>
          <w:tcPr>
            <w:tcW w:w="534" w:type="dxa"/>
            <w:tcBorders>
              <w:top w:val="nil"/>
              <w:bottom w:val="nil"/>
              <w:right w:val="nil"/>
            </w:tcBorders>
            <w:vAlign w:val="bottom"/>
          </w:tcPr>
          <w:p w14:paraId="78085F82" w14:textId="77777777" w:rsidR="008C4E52" w:rsidRPr="001B2EB4" w:rsidRDefault="008C4E52" w:rsidP="001B2EB4">
            <w:pPr>
              <w:jc w:val="right"/>
              <w:rPr>
                <w:rFonts w:ascii="Times New Roman" w:hAnsi="Times New Roman"/>
                <w:sz w:val="12"/>
                <w:szCs w:val="12"/>
              </w:rPr>
            </w:pPr>
            <w:r w:rsidRPr="001B2EB4">
              <w:rPr>
                <w:color w:val="000000"/>
                <w:sz w:val="12"/>
                <w:szCs w:val="12"/>
              </w:rPr>
              <w:t>-0.46</w:t>
            </w:r>
          </w:p>
        </w:tc>
        <w:tc>
          <w:tcPr>
            <w:tcW w:w="534" w:type="dxa"/>
            <w:tcBorders>
              <w:top w:val="nil"/>
              <w:left w:val="nil"/>
              <w:bottom w:val="nil"/>
              <w:right w:val="nil"/>
            </w:tcBorders>
            <w:vAlign w:val="bottom"/>
          </w:tcPr>
          <w:p w14:paraId="7444EACB" w14:textId="77777777" w:rsidR="008C4E52" w:rsidRPr="001B2EB4" w:rsidRDefault="008C4E52" w:rsidP="001B2EB4">
            <w:pPr>
              <w:jc w:val="right"/>
              <w:rPr>
                <w:rFonts w:ascii="Times New Roman" w:hAnsi="Times New Roman"/>
                <w:sz w:val="12"/>
                <w:szCs w:val="12"/>
              </w:rPr>
            </w:pPr>
            <w:r w:rsidRPr="001B2EB4">
              <w:rPr>
                <w:color w:val="000000"/>
                <w:sz w:val="12"/>
                <w:szCs w:val="12"/>
              </w:rPr>
              <w:t>-0.51</w:t>
            </w:r>
          </w:p>
        </w:tc>
        <w:tc>
          <w:tcPr>
            <w:tcW w:w="534" w:type="dxa"/>
            <w:tcBorders>
              <w:top w:val="nil"/>
              <w:left w:val="nil"/>
              <w:bottom w:val="nil"/>
              <w:right w:val="nil"/>
            </w:tcBorders>
            <w:vAlign w:val="bottom"/>
          </w:tcPr>
          <w:p w14:paraId="12F07598" w14:textId="77777777" w:rsidR="008C4E52" w:rsidRPr="001B2EB4" w:rsidRDefault="008C4E52" w:rsidP="001B2EB4">
            <w:pPr>
              <w:jc w:val="right"/>
              <w:rPr>
                <w:rFonts w:ascii="Times New Roman" w:hAnsi="Times New Roman"/>
                <w:sz w:val="12"/>
                <w:szCs w:val="12"/>
              </w:rPr>
            </w:pPr>
            <w:r w:rsidRPr="001B2EB4">
              <w:rPr>
                <w:color w:val="000000"/>
                <w:sz w:val="12"/>
                <w:szCs w:val="12"/>
              </w:rPr>
              <w:t>-0.53</w:t>
            </w:r>
          </w:p>
        </w:tc>
        <w:tc>
          <w:tcPr>
            <w:tcW w:w="533" w:type="dxa"/>
            <w:tcBorders>
              <w:top w:val="nil"/>
              <w:left w:val="nil"/>
              <w:bottom w:val="nil"/>
            </w:tcBorders>
            <w:vAlign w:val="bottom"/>
          </w:tcPr>
          <w:p w14:paraId="2DDC07D6" w14:textId="77777777" w:rsidR="008C4E52" w:rsidRPr="001B2EB4" w:rsidRDefault="008C4E52" w:rsidP="001B2EB4">
            <w:pPr>
              <w:jc w:val="right"/>
              <w:rPr>
                <w:rFonts w:ascii="Times New Roman" w:hAnsi="Times New Roman"/>
                <w:sz w:val="12"/>
                <w:szCs w:val="12"/>
              </w:rPr>
            </w:pPr>
            <w:r w:rsidRPr="001B2EB4">
              <w:rPr>
                <w:color w:val="000000"/>
                <w:sz w:val="12"/>
                <w:szCs w:val="12"/>
              </w:rPr>
              <w:t>-0.55</w:t>
            </w:r>
          </w:p>
        </w:tc>
        <w:tc>
          <w:tcPr>
            <w:tcW w:w="609" w:type="dxa"/>
            <w:tcBorders>
              <w:top w:val="nil"/>
              <w:bottom w:val="nil"/>
              <w:right w:val="nil"/>
            </w:tcBorders>
            <w:vAlign w:val="bottom"/>
          </w:tcPr>
          <w:p w14:paraId="6D255862" w14:textId="77777777" w:rsidR="008C4E52" w:rsidRPr="00FF5A2B" w:rsidRDefault="008C4E52" w:rsidP="001B2EB4">
            <w:pPr>
              <w:jc w:val="right"/>
              <w:rPr>
                <w:rFonts w:ascii="Times New Roman" w:hAnsi="Times New Roman"/>
                <w:sz w:val="12"/>
                <w:szCs w:val="12"/>
              </w:rPr>
            </w:pPr>
            <w:r w:rsidRPr="00FF5A2B">
              <w:rPr>
                <w:color w:val="000000"/>
                <w:sz w:val="12"/>
                <w:szCs w:val="12"/>
              </w:rPr>
              <w:t>-2.66*</w:t>
            </w:r>
          </w:p>
        </w:tc>
        <w:tc>
          <w:tcPr>
            <w:tcW w:w="695" w:type="dxa"/>
            <w:tcBorders>
              <w:top w:val="nil"/>
              <w:left w:val="nil"/>
              <w:bottom w:val="nil"/>
              <w:right w:val="nil"/>
            </w:tcBorders>
            <w:vAlign w:val="bottom"/>
          </w:tcPr>
          <w:p w14:paraId="4CBC97EB" w14:textId="77777777" w:rsidR="008C4E52" w:rsidRPr="00FF5A2B" w:rsidRDefault="008C4E52" w:rsidP="001B2EB4">
            <w:pPr>
              <w:jc w:val="right"/>
              <w:rPr>
                <w:rFonts w:ascii="Times New Roman" w:hAnsi="Times New Roman"/>
                <w:sz w:val="12"/>
                <w:szCs w:val="12"/>
              </w:rPr>
            </w:pPr>
            <w:r w:rsidRPr="00FF5A2B">
              <w:rPr>
                <w:color w:val="000000"/>
                <w:sz w:val="12"/>
                <w:szCs w:val="12"/>
              </w:rPr>
              <w:t>-2.48*</w:t>
            </w:r>
          </w:p>
        </w:tc>
        <w:tc>
          <w:tcPr>
            <w:tcW w:w="601" w:type="dxa"/>
            <w:tcBorders>
              <w:top w:val="nil"/>
              <w:left w:val="nil"/>
              <w:bottom w:val="nil"/>
              <w:right w:val="nil"/>
            </w:tcBorders>
            <w:vAlign w:val="bottom"/>
          </w:tcPr>
          <w:p w14:paraId="7A1CF6FF" w14:textId="77777777" w:rsidR="008C4E52" w:rsidRPr="00FF5A2B" w:rsidRDefault="008C4E52" w:rsidP="001B2EB4">
            <w:pPr>
              <w:jc w:val="right"/>
              <w:rPr>
                <w:rFonts w:ascii="Times New Roman" w:hAnsi="Times New Roman"/>
                <w:sz w:val="12"/>
                <w:szCs w:val="12"/>
              </w:rPr>
            </w:pPr>
            <w:r w:rsidRPr="00FF5A2B">
              <w:rPr>
                <w:color w:val="000000"/>
                <w:sz w:val="12"/>
                <w:szCs w:val="12"/>
              </w:rPr>
              <w:t>-2.51*</w:t>
            </w:r>
          </w:p>
        </w:tc>
        <w:tc>
          <w:tcPr>
            <w:tcW w:w="567" w:type="dxa"/>
            <w:tcBorders>
              <w:top w:val="nil"/>
              <w:left w:val="nil"/>
              <w:bottom w:val="nil"/>
            </w:tcBorders>
            <w:vAlign w:val="bottom"/>
          </w:tcPr>
          <w:p w14:paraId="443C92AB" w14:textId="77777777" w:rsidR="008C4E52" w:rsidRPr="00FF5A2B" w:rsidRDefault="008C4E52" w:rsidP="001B2EB4">
            <w:pPr>
              <w:jc w:val="right"/>
              <w:rPr>
                <w:rFonts w:ascii="Times New Roman" w:hAnsi="Times New Roman"/>
                <w:sz w:val="12"/>
                <w:szCs w:val="12"/>
              </w:rPr>
            </w:pPr>
            <w:r w:rsidRPr="00FF5A2B">
              <w:rPr>
                <w:color w:val="000000"/>
                <w:sz w:val="12"/>
                <w:szCs w:val="12"/>
              </w:rPr>
              <w:t>-2.27*</w:t>
            </w:r>
          </w:p>
        </w:tc>
        <w:tc>
          <w:tcPr>
            <w:tcW w:w="531" w:type="dxa"/>
            <w:tcBorders>
              <w:top w:val="nil"/>
              <w:bottom w:val="nil"/>
              <w:right w:val="nil"/>
            </w:tcBorders>
            <w:vAlign w:val="bottom"/>
          </w:tcPr>
          <w:p w14:paraId="62D371AD" w14:textId="77777777" w:rsidR="008C4E52" w:rsidRPr="00FF5A2B" w:rsidRDefault="008C4E52" w:rsidP="001B2EB4">
            <w:pPr>
              <w:jc w:val="right"/>
              <w:rPr>
                <w:rFonts w:ascii="Times New Roman" w:hAnsi="Times New Roman"/>
                <w:sz w:val="12"/>
                <w:szCs w:val="12"/>
              </w:rPr>
            </w:pPr>
            <w:r w:rsidRPr="00FF5A2B">
              <w:rPr>
                <w:color w:val="000000"/>
                <w:sz w:val="12"/>
                <w:szCs w:val="12"/>
              </w:rPr>
              <w:t>-3.19*</w:t>
            </w:r>
          </w:p>
        </w:tc>
        <w:tc>
          <w:tcPr>
            <w:tcW w:w="552" w:type="dxa"/>
            <w:tcBorders>
              <w:top w:val="nil"/>
              <w:left w:val="nil"/>
              <w:bottom w:val="nil"/>
              <w:right w:val="nil"/>
            </w:tcBorders>
            <w:vAlign w:val="bottom"/>
          </w:tcPr>
          <w:p w14:paraId="64BCE598" w14:textId="77777777" w:rsidR="008C4E52" w:rsidRPr="00FF5A2B" w:rsidRDefault="008C4E52" w:rsidP="001B2EB4">
            <w:pPr>
              <w:jc w:val="right"/>
              <w:rPr>
                <w:rFonts w:ascii="Times New Roman" w:hAnsi="Times New Roman"/>
                <w:sz w:val="12"/>
                <w:szCs w:val="12"/>
              </w:rPr>
            </w:pPr>
            <w:r w:rsidRPr="00FF5A2B">
              <w:rPr>
                <w:color w:val="000000"/>
                <w:sz w:val="12"/>
                <w:szCs w:val="12"/>
              </w:rPr>
              <w:t>-2.94*</w:t>
            </w:r>
          </w:p>
        </w:tc>
        <w:tc>
          <w:tcPr>
            <w:tcW w:w="552" w:type="dxa"/>
            <w:tcBorders>
              <w:top w:val="nil"/>
              <w:left w:val="nil"/>
              <w:bottom w:val="nil"/>
              <w:right w:val="nil"/>
            </w:tcBorders>
            <w:vAlign w:val="bottom"/>
          </w:tcPr>
          <w:p w14:paraId="3DC0D9B3" w14:textId="77777777" w:rsidR="008C4E52" w:rsidRPr="001B2EB4" w:rsidRDefault="008C4E52" w:rsidP="001B2EB4">
            <w:pPr>
              <w:jc w:val="right"/>
              <w:rPr>
                <w:rFonts w:ascii="Times New Roman" w:hAnsi="Times New Roman"/>
                <w:sz w:val="12"/>
                <w:szCs w:val="12"/>
              </w:rPr>
            </w:pPr>
            <w:r w:rsidRPr="001B2EB4">
              <w:rPr>
                <w:color w:val="000000"/>
                <w:sz w:val="12"/>
                <w:szCs w:val="12"/>
              </w:rPr>
              <w:t>-2.84</w:t>
            </w:r>
          </w:p>
        </w:tc>
        <w:tc>
          <w:tcPr>
            <w:tcW w:w="552" w:type="dxa"/>
            <w:tcBorders>
              <w:top w:val="nil"/>
              <w:left w:val="nil"/>
              <w:bottom w:val="nil"/>
            </w:tcBorders>
            <w:vAlign w:val="bottom"/>
          </w:tcPr>
          <w:p w14:paraId="2A6C8DEE" w14:textId="77777777" w:rsidR="008C4E52" w:rsidRPr="001B2EB4" w:rsidRDefault="008C4E52" w:rsidP="001B2EB4">
            <w:pPr>
              <w:jc w:val="right"/>
              <w:rPr>
                <w:rFonts w:ascii="Times New Roman" w:hAnsi="Times New Roman"/>
                <w:sz w:val="12"/>
                <w:szCs w:val="12"/>
              </w:rPr>
            </w:pPr>
            <w:r w:rsidRPr="001B2EB4">
              <w:rPr>
                <w:color w:val="000000"/>
                <w:sz w:val="12"/>
                <w:szCs w:val="12"/>
              </w:rPr>
              <w:t>-3.51</w:t>
            </w:r>
          </w:p>
        </w:tc>
        <w:tc>
          <w:tcPr>
            <w:tcW w:w="660" w:type="dxa"/>
            <w:tcBorders>
              <w:top w:val="nil"/>
              <w:bottom w:val="nil"/>
              <w:right w:val="nil"/>
            </w:tcBorders>
            <w:vAlign w:val="bottom"/>
          </w:tcPr>
          <w:p w14:paraId="218DBE80" w14:textId="77777777" w:rsidR="008C4E52" w:rsidRPr="001B2EB4" w:rsidRDefault="008C4E52" w:rsidP="001B2EB4">
            <w:pPr>
              <w:jc w:val="right"/>
              <w:rPr>
                <w:rFonts w:ascii="Times New Roman" w:hAnsi="Times New Roman"/>
                <w:sz w:val="12"/>
                <w:szCs w:val="12"/>
              </w:rPr>
            </w:pPr>
            <w:r w:rsidRPr="001B2EB4">
              <w:rPr>
                <w:color w:val="000000"/>
                <w:sz w:val="12"/>
                <w:szCs w:val="12"/>
              </w:rPr>
              <w:t>-1.01</w:t>
            </w:r>
          </w:p>
        </w:tc>
        <w:tc>
          <w:tcPr>
            <w:tcW w:w="582" w:type="dxa"/>
            <w:tcBorders>
              <w:top w:val="nil"/>
              <w:left w:val="nil"/>
              <w:bottom w:val="nil"/>
              <w:right w:val="nil"/>
            </w:tcBorders>
            <w:vAlign w:val="bottom"/>
          </w:tcPr>
          <w:p w14:paraId="55D20293" w14:textId="77777777" w:rsidR="008C4E52" w:rsidRPr="001B2EB4" w:rsidRDefault="008C4E52" w:rsidP="001B2EB4">
            <w:pPr>
              <w:jc w:val="right"/>
              <w:rPr>
                <w:rFonts w:ascii="Times New Roman" w:hAnsi="Times New Roman"/>
                <w:sz w:val="12"/>
                <w:szCs w:val="12"/>
              </w:rPr>
            </w:pPr>
            <w:r w:rsidRPr="001B2EB4">
              <w:rPr>
                <w:color w:val="000000"/>
                <w:sz w:val="12"/>
                <w:szCs w:val="12"/>
              </w:rPr>
              <w:t>-0.78</w:t>
            </w:r>
          </w:p>
        </w:tc>
        <w:tc>
          <w:tcPr>
            <w:tcW w:w="535" w:type="dxa"/>
            <w:tcBorders>
              <w:top w:val="nil"/>
              <w:left w:val="nil"/>
              <w:bottom w:val="nil"/>
              <w:right w:val="nil"/>
            </w:tcBorders>
            <w:vAlign w:val="bottom"/>
          </w:tcPr>
          <w:p w14:paraId="74B9A594" w14:textId="77777777" w:rsidR="008C4E52" w:rsidRPr="001B2EB4" w:rsidRDefault="008C4E52" w:rsidP="001B2EB4">
            <w:pPr>
              <w:jc w:val="right"/>
              <w:rPr>
                <w:rFonts w:ascii="Times New Roman" w:hAnsi="Times New Roman"/>
                <w:sz w:val="12"/>
                <w:szCs w:val="12"/>
              </w:rPr>
            </w:pPr>
            <w:r w:rsidRPr="001B2EB4">
              <w:rPr>
                <w:color w:val="000000"/>
                <w:sz w:val="12"/>
                <w:szCs w:val="12"/>
              </w:rPr>
              <w:t>-0.48</w:t>
            </w:r>
          </w:p>
        </w:tc>
        <w:tc>
          <w:tcPr>
            <w:tcW w:w="541" w:type="dxa"/>
            <w:tcBorders>
              <w:top w:val="nil"/>
              <w:left w:val="nil"/>
              <w:bottom w:val="nil"/>
            </w:tcBorders>
            <w:vAlign w:val="bottom"/>
          </w:tcPr>
          <w:p w14:paraId="1112195A" w14:textId="77777777" w:rsidR="008C4E52" w:rsidRPr="001B2EB4" w:rsidRDefault="008C4E52" w:rsidP="001B2EB4">
            <w:pPr>
              <w:jc w:val="right"/>
              <w:rPr>
                <w:rFonts w:ascii="Times New Roman" w:hAnsi="Times New Roman"/>
                <w:sz w:val="12"/>
                <w:szCs w:val="12"/>
              </w:rPr>
            </w:pPr>
            <w:r w:rsidRPr="001B2EB4">
              <w:rPr>
                <w:color w:val="000000"/>
                <w:sz w:val="12"/>
                <w:szCs w:val="12"/>
              </w:rPr>
              <w:t>-0.15</w:t>
            </w:r>
          </w:p>
        </w:tc>
        <w:tc>
          <w:tcPr>
            <w:tcW w:w="641" w:type="dxa"/>
            <w:tcBorders>
              <w:top w:val="nil"/>
              <w:bottom w:val="nil"/>
              <w:right w:val="nil"/>
            </w:tcBorders>
            <w:vAlign w:val="bottom"/>
          </w:tcPr>
          <w:p w14:paraId="7E634B76" w14:textId="77777777" w:rsidR="008C4E52" w:rsidRPr="001B2EB4" w:rsidRDefault="008C4E52" w:rsidP="001B2EB4">
            <w:pPr>
              <w:jc w:val="right"/>
              <w:rPr>
                <w:rFonts w:ascii="Times New Roman" w:hAnsi="Times New Roman"/>
                <w:sz w:val="12"/>
                <w:szCs w:val="12"/>
              </w:rPr>
            </w:pPr>
            <w:r w:rsidRPr="001B2EB4">
              <w:rPr>
                <w:color w:val="000000"/>
                <w:sz w:val="12"/>
                <w:szCs w:val="12"/>
              </w:rPr>
              <w:t>-1.93</w:t>
            </w:r>
          </w:p>
        </w:tc>
        <w:tc>
          <w:tcPr>
            <w:tcW w:w="544" w:type="dxa"/>
            <w:tcBorders>
              <w:top w:val="nil"/>
              <w:left w:val="nil"/>
              <w:bottom w:val="nil"/>
              <w:right w:val="nil"/>
            </w:tcBorders>
            <w:vAlign w:val="bottom"/>
          </w:tcPr>
          <w:p w14:paraId="4252EFCB" w14:textId="77777777" w:rsidR="008C4E52" w:rsidRPr="001B2EB4" w:rsidRDefault="008C4E52" w:rsidP="001B2EB4">
            <w:pPr>
              <w:jc w:val="right"/>
              <w:rPr>
                <w:rFonts w:ascii="Times New Roman" w:hAnsi="Times New Roman"/>
                <w:sz w:val="12"/>
                <w:szCs w:val="12"/>
              </w:rPr>
            </w:pPr>
            <w:r w:rsidRPr="001B2EB4">
              <w:rPr>
                <w:color w:val="000000"/>
                <w:sz w:val="12"/>
                <w:szCs w:val="12"/>
              </w:rPr>
              <w:t>-1.56</w:t>
            </w:r>
          </w:p>
        </w:tc>
        <w:tc>
          <w:tcPr>
            <w:tcW w:w="565" w:type="dxa"/>
            <w:tcBorders>
              <w:top w:val="nil"/>
              <w:left w:val="nil"/>
              <w:bottom w:val="nil"/>
              <w:right w:val="nil"/>
            </w:tcBorders>
            <w:vAlign w:val="bottom"/>
          </w:tcPr>
          <w:p w14:paraId="02C61764" w14:textId="77777777" w:rsidR="008C4E52" w:rsidRPr="001B2EB4" w:rsidRDefault="008C4E52" w:rsidP="001B2EB4">
            <w:pPr>
              <w:jc w:val="right"/>
              <w:rPr>
                <w:rFonts w:ascii="Times New Roman" w:hAnsi="Times New Roman"/>
                <w:sz w:val="12"/>
                <w:szCs w:val="12"/>
              </w:rPr>
            </w:pPr>
            <w:r w:rsidRPr="001B2EB4">
              <w:rPr>
                <w:color w:val="000000"/>
                <w:sz w:val="12"/>
                <w:szCs w:val="12"/>
              </w:rPr>
              <w:t>-1.20</w:t>
            </w:r>
          </w:p>
        </w:tc>
        <w:tc>
          <w:tcPr>
            <w:tcW w:w="605" w:type="dxa"/>
            <w:tcBorders>
              <w:top w:val="nil"/>
              <w:left w:val="nil"/>
              <w:bottom w:val="nil"/>
            </w:tcBorders>
            <w:vAlign w:val="bottom"/>
          </w:tcPr>
          <w:p w14:paraId="047C063D" w14:textId="77777777" w:rsidR="008C4E52" w:rsidRPr="001B2EB4" w:rsidRDefault="008C4E52" w:rsidP="001B2EB4">
            <w:pPr>
              <w:jc w:val="right"/>
              <w:rPr>
                <w:rFonts w:ascii="Times New Roman" w:hAnsi="Times New Roman"/>
                <w:sz w:val="12"/>
                <w:szCs w:val="12"/>
              </w:rPr>
            </w:pPr>
            <w:r w:rsidRPr="001B2EB4">
              <w:rPr>
                <w:color w:val="000000"/>
                <w:sz w:val="12"/>
                <w:szCs w:val="12"/>
              </w:rPr>
              <w:t>-0.72</w:t>
            </w:r>
          </w:p>
        </w:tc>
        <w:tc>
          <w:tcPr>
            <w:tcW w:w="653" w:type="dxa"/>
            <w:tcBorders>
              <w:top w:val="nil"/>
              <w:bottom w:val="nil"/>
              <w:right w:val="nil"/>
            </w:tcBorders>
            <w:vAlign w:val="bottom"/>
          </w:tcPr>
          <w:p w14:paraId="2507FA67" w14:textId="77777777" w:rsidR="008C4E52" w:rsidRPr="001B2EB4" w:rsidRDefault="008C4E52" w:rsidP="001B2EB4">
            <w:pPr>
              <w:jc w:val="right"/>
              <w:rPr>
                <w:rFonts w:ascii="Times New Roman" w:hAnsi="Times New Roman"/>
                <w:sz w:val="12"/>
                <w:szCs w:val="12"/>
              </w:rPr>
            </w:pPr>
            <w:r w:rsidRPr="001B2EB4">
              <w:rPr>
                <w:color w:val="000000"/>
                <w:sz w:val="12"/>
                <w:szCs w:val="12"/>
              </w:rPr>
              <w:t>-0.20</w:t>
            </w:r>
          </w:p>
        </w:tc>
        <w:tc>
          <w:tcPr>
            <w:tcW w:w="564" w:type="dxa"/>
            <w:tcBorders>
              <w:top w:val="nil"/>
              <w:left w:val="nil"/>
              <w:bottom w:val="nil"/>
              <w:right w:val="nil"/>
            </w:tcBorders>
            <w:vAlign w:val="bottom"/>
          </w:tcPr>
          <w:p w14:paraId="3E1DFA48" w14:textId="77777777" w:rsidR="008C4E52" w:rsidRPr="001B2EB4" w:rsidRDefault="008C4E52" w:rsidP="001B2EB4">
            <w:pPr>
              <w:jc w:val="right"/>
              <w:rPr>
                <w:rFonts w:ascii="Times New Roman" w:hAnsi="Times New Roman"/>
                <w:sz w:val="12"/>
                <w:szCs w:val="12"/>
              </w:rPr>
            </w:pPr>
            <w:r w:rsidRPr="001B2EB4">
              <w:rPr>
                <w:color w:val="000000"/>
                <w:sz w:val="12"/>
                <w:szCs w:val="12"/>
              </w:rPr>
              <w:t>-0.10</w:t>
            </w:r>
          </w:p>
        </w:tc>
        <w:tc>
          <w:tcPr>
            <w:tcW w:w="623" w:type="dxa"/>
            <w:tcBorders>
              <w:top w:val="nil"/>
              <w:left w:val="nil"/>
              <w:bottom w:val="nil"/>
              <w:right w:val="nil"/>
            </w:tcBorders>
            <w:vAlign w:val="bottom"/>
          </w:tcPr>
          <w:p w14:paraId="1F176194" w14:textId="77777777" w:rsidR="008C4E52" w:rsidRPr="001B2EB4" w:rsidRDefault="008C4E52" w:rsidP="001B2EB4">
            <w:pPr>
              <w:jc w:val="right"/>
              <w:rPr>
                <w:rFonts w:ascii="Times New Roman" w:hAnsi="Times New Roman"/>
                <w:sz w:val="12"/>
                <w:szCs w:val="12"/>
              </w:rPr>
            </w:pPr>
            <w:r w:rsidRPr="001B2EB4">
              <w:rPr>
                <w:color w:val="000000"/>
                <w:sz w:val="12"/>
                <w:szCs w:val="12"/>
              </w:rPr>
              <w:t>0.37</w:t>
            </w:r>
          </w:p>
        </w:tc>
        <w:tc>
          <w:tcPr>
            <w:tcW w:w="567" w:type="dxa"/>
            <w:tcBorders>
              <w:top w:val="nil"/>
              <w:left w:val="nil"/>
              <w:bottom w:val="nil"/>
              <w:right w:val="nil"/>
            </w:tcBorders>
            <w:vAlign w:val="bottom"/>
          </w:tcPr>
          <w:p w14:paraId="5F073C96" w14:textId="77777777" w:rsidR="008C4E52" w:rsidRPr="001B2EB4" w:rsidRDefault="008C4E52" w:rsidP="001B2EB4">
            <w:pPr>
              <w:jc w:val="right"/>
              <w:rPr>
                <w:rFonts w:ascii="Times New Roman" w:hAnsi="Times New Roman"/>
                <w:sz w:val="12"/>
                <w:szCs w:val="12"/>
              </w:rPr>
            </w:pPr>
            <w:r w:rsidRPr="001B2EB4">
              <w:rPr>
                <w:color w:val="000000"/>
                <w:sz w:val="12"/>
                <w:szCs w:val="12"/>
              </w:rPr>
              <w:t>0.67</w:t>
            </w:r>
          </w:p>
        </w:tc>
      </w:tr>
      <w:tr w:rsidR="008C4E52" w:rsidRPr="00F65B4D" w14:paraId="20C8FF9F" w14:textId="77777777" w:rsidTr="001B2EB4">
        <w:tc>
          <w:tcPr>
            <w:tcW w:w="638" w:type="dxa"/>
            <w:tcBorders>
              <w:top w:val="nil"/>
              <w:left w:val="nil"/>
              <w:bottom w:val="nil"/>
              <w:right w:val="single" w:sz="4" w:space="0" w:color="auto"/>
            </w:tcBorders>
          </w:tcPr>
          <w:p w14:paraId="6F669745"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Food</w:t>
            </w:r>
          </w:p>
        </w:tc>
        <w:tc>
          <w:tcPr>
            <w:tcW w:w="534" w:type="dxa"/>
            <w:tcBorders>
              <w:top w:val="nil"/>
              <w:left w:val="single" w:sz="4" w:space="0" w:color="auto"/>
              <w:bottom w:val="nil"/>
              <w:right w:val="nil"/>
            </w:tcBorders>
            <w:vAlign w:val="bottom"/>
          </w:tcPr>
          <w:p w14:paraId="4DC624EE" w14:textId="77777777" w:rsidR="008C4E52" w:rsidRPr="001B2EB4" w:rsidRDefault="008C4E52" w:rsidP="001B2EB4">
            <w:pPr>
              <w:jc w:val="right"/>
              <w:rPr>
                <w:rFonts w:ascii="Times New Roman" w:hAnsi="Times New Roman"/>
                <w:sz w:val="12"/>
                <w:szCs w:val="12"/>
              </w:rPr>
            </w:pPr>
            <w:r w:rsidRPr="001B2EB4">
              <w:rPr>
                <w:color w:val="000000"/>
                <w:sz w:val="12"/>
                <w:szCs w:val="12"/>
              </w:rPr>
              <w:t>-1.85</w:t>
            </w:r>
          </w:p>
        </w:tc>
        <w:tc>
          <w:tcPr>
            <w:tcW w:w="534" w:type="dxa"/>
            <w:tcBorders>
              <w:top w:val="nil"/>
              <w:left w:val="nil"/>
              <w:bottom w:val="nil"/>
              <w:right w:val="nil"/>
            </w:tcBorders>
            <w:vAlign w:val="bottom"/>
          </w:tcPr>
          <w:p w14:paraId="4583A9D5" w14:textId="77777777" w:rsidR="008C4E52" w:rsidRPr="001B2EB4" w:rsidRDefault="008C4E52" w:rsidP="001B2EB4">
            <w:pPr>
              <w:jc w:val="right"/>
              <w:rPr>
                <w:rFonts w:ascii="Times New Roman" w:hAnsi="Times New Roman"/>
                <w:sz w:val="12"/>
                <w:szCs w:val="12"/>
              </w:rPr>
            </w:pPr>
            <w:r w:rsidRPr="001B2EB4">
              <w:rPr>
                <w:color w:val="000000"/>
                <w:sz w:val="12"/>
                <w:szCs w:val="12"/>
              </w:rPr>
              <w:t>-1.90</w:t>
            </w:r>
          </w:p>
        </w:tc>
        <w:tc>
          <w:tcPr>
            <w:tcW w:w="534" w:type="dxa"/>
            <w:tcBorders>
              <w:top w:val="nil"/>
              <w:left w:val="nil"/>
              <w:bottom w:val="nil"/>
              <w:right w:val="nil"/>
            </w:tcBorders>
            <w:vAlign w:val="bottom"/>
          </w:tcPr>
          <w:p w14:paraId="67173561" w14:textId="77777777" w:rsidR="008C4E52" w:rsidRPr="001B2EB4" w:rsidRDefault="008C4E52" w:rsidP="001B2EB4">
            <w:pPr>
              <w:jc w:val="right"/>
              <w:rPr>
                <w:rFonts w:ascii="Times New Roman" w:hAnsi="Times New Roman"/>
                <w:sz w:val="12"/>
                <w:szCs w:val="12"/>
              </w:rPr>
            </w:pPr>
            <w:r w:rsidRPr="001B2EB4">
              <w:rPr>
                <w:color w:val="000000"/>
                <w:sz w:val="12"/>
                <w:szCs w:val="12"/>
              </w:rPr>
              <w:t>-1.93</w:t>
            </w:r>
          </w:p>
        </w:tc>
        <w:tc>
          <w:tcPr>
            <w:tcW w:w="533" w:type="dxa"/>
            <w:tcBorders>
              <w:top w:val="nil"/>
              <w:left w:val="nil"/>
              <w:bottom w:val="nil"/>
            </w:tcBorders>
            <w:vAlign w:val="bottom"/>
          </w:tcPr>
          <w:p w14:paraId="0067C4C0" w14:textId="77777777" w:rsidR="008C4E52" w:rsidRPr="001B2EB4" w:rsidRDefault="008C4E52" w:rsidP="001B2EB4">
            <w:pPr>
              <w:jc w:val="right"/>
              <w:rPr>
                <w:rFonts w:ascii="Times New Roman" w:hAnsi="Times New Roman"/>
                <w:sz w:val="12"/>
                <w:szCs w:val="12"/>
              </w:rPr>
            </w:pPr>
            <w:r w:rsidRPr="001B2EB4">
              <w:rPr>
                <w:color w:val="000000"/>
                <w:sz w:val="12"/>
                <w:szCs w:val="12"/>
              </w:rPr>
              <w:t>-1.94</w:t>
            </w:r>
          </w:p>
        </w:tc>
        <w:tc>
          <w:tcPr>
            <w:tcW w:w="609" w:type="dxa"/>
            <w:tcBorders>
              <w:top w:val="nil"/>
              <w:bottom w:val="nil"/>
              <w:right w:val="nil"/>
            </w:tcBorders>
            <w:vAlign w:val="bottom"/>
          </w:tcPr>
          <w:p w14:paraId="27F3AC8E" w14:textId="77777777" w:rsidR="008C4E52" w:rsidRPr="00FF5A2B" w:rsidRDefault="008C4E52" w:rsidP="001B2EB4">
            <w:pPr>
              <w:jc w:val="right"/>
              <w:rPr>
                <w:rFonts w:ascii="Times New Roman" w:hAnsi="Times New Roman"/>
                <w:sz w:val="12"/>
                <w:szCs w:val="12"/>
              </w:rPr>
            </w:pPr>
            <w:r w:rsidRPr="00FF5A2B">
              <w:rPr>
                <w:color w:val="000000"/>
                <w:sz w:val="12"/>
                <w:szCs w:val="12"/>
              </w:rPr>
              <w:t>-2.82*</w:t>
            </w:r>
          </w:p>
        </w:tc>
        <w:tc>
          <w:tcPr>
            <w:tcW w:w="695" w:type="dxa"/>
            <w:tcBorders>
              <w:top w:val="nil"/>
              <w:left w:val="nil"/>
              <w:bottom w:val="nil"/>
              <w:right w:val="nil"/>
            </w:tcBorders>
            <w:vAlign w:val="bottom"/>
          </w:tcPr>
          <w:p w14:paraId="4A2F7CE8" w14:textId="77777777" w:rsidR="008C4E52" w:rsidRPr="00FF5A2B" w:rsidRDefault="008C4E52" w:rsidP="001B2EB4">
            <w:pPr>
              <w:jc w:val="right"/>
              <w:rPr>
                <w:rFonts w:ascii="Times New Roman" w:hAnsi="Times New Roman"/>
                <w:sz w:val="12"/>
                <w:szCs w:val="12"/>
              </w:rPr>
            </w:pPr>
            <w:r w:rsidRPr="00FF5A2B">
              <w:rPr>
                <w:color w:val="000000"/>
                <w:sz w:val="12"/>
                <w:szCs w:val="12"/>
              </w:rPr>
              <w:t>-2.52*</w:t>
            </w:r>
          </w:p>
        </w:tc>
        <w:tc>
          <w:tcPr>
            <w:tcW w:w="601" w:type="dxa"/>
            <w:tcBorders>
              <w:top w:val="nil"/>
              <w:left w:val="nil"/>
              <w:bottom w:val="nil"/>
              <w:right w:val="nil"/>
            </w:tcBorders>
            <w:vAlign w:val="bottom"/>
          </w:tcPr>
          <w:p w14:paraId="1AD7B6C9" w14:textId="77777777" w:rsidR="008C4E52" w:rsidRPr="00FF5A2B" w:rsidRDefault="008C4E52" w:rsidP="001B2EB4">
            <w:pPr>
              <w:jc w:val="right"/>
              <w:rPr>
                <w:rFonts w:ascii="Times New Roman" w:hAnsi="Times New Roman"/>
                <w:sz w:val="12"/>
                <w:szCs w:val="12"/>
              </w:rPr>
            </w:pPr>
            <w:r w:rsidRPr="00FF5A2B">
              <w:rPr>
                <w:color w:val="000000"/>
                <w:sz w:val="12"/>
                <w:szCs w:val="12"/>
              </w:rPr>
              <w:t>-2.40*</w:t>
            </w:r>
          </w:p>
        </w:tc>
        <w:tc>
          <w:tcPr>
            <w:tcW w:w="567" w:type="dxa"/>
            <w:tcBorders>
              <w:top w:val="nil"/>
              <w:left w:val="nil"/>
              <w:bottom w:val="nil"/>
            </w:tcBorders>
            <w:vAlign w:val="bottom"/>
          </w:tcPr>
          <w:p w14:paraId="608C0313" w14:textId="77777777" w:rsidR="008C4E52" w:rsidRPr="00FF5A2B" w:rsidRDefault="008C4E52" w:rsidP="001B2EB4">
            <w:pPr>
              <w:jc w:val="right"/>
              <w:rPr>
                <w:rFonts w:ascii="Times New Roman" w:hAnsi="Times New Roman"/>
                <w:sz w:val="12"/>
                <w:szCs w:val="12"/>
              </w:rPr>
            </w:pPr>
            <w:r w:rsidRPr="00FF5A2B">
              <w:rPr>
                <w:color w:val="000000"/>
                <w:sz w:val="12"/>
                <w:szCs w:val="12"/>
              </w:rPr>
              <w:t>-2.48*</w:t>
            </w:r>
          </w:p>
        </w:tc>
        <w:tc>
          <w:tcPr>
            <w:tcW w:w="531" w:type="dxa"/>
            <w:tcBorders>
              <w:top w:val="nil"/>
              <w:bottom w:val="nil"/>
              <w:right w:val="nil"/>
            </w:tcBorders>
            <w:vAlign w:val="bottom"/>
          </w:tcPr>
          <w:p w14:paraId="765EE9BC" w14:textId="77777777" w:rsidR="008C4E52" w:rsidRPr="001B2EB4" w:rsidRDefault="008C4E52" w:rsidP="001B2EB4">
            <w:pPr>
              <w:jc w:val="right"/>
              <w:rPr>
                <w:rFonts w:ascii="Times New Roman" w:hAnsi="Times New Roman"/>
                <w:sz w:val="12"/>
                <w:szCs w:val="12"/>
              </w:rPr>
            </w:pPr>
            <w:r w:rsidRPr="001B2EB4">
              <w:rPr>
                <w:color w:val="000000"/>
                <w:sz w:val="12"/>
                <w:szCs w:val="12"/>
              </w:rPr>
              <w:t>0.12</w:t>
            </w:r>
          </w:p>
        </w:tc>
        <w:tc>
          <w:tcPr>
            <w:tcW w:w="552" w:type="dxa"/>
            <w:tcBorders>
              <w:top w:val="nil"/>
              <w:left w:val="nil"/>
              <w:bottom w:val="nil"/>
              <w:right w:val="nil"/>
            </w:tcBorders>
            <w:vAlign w:val="bottom"/>
          </w:tcPr>
          <w:p w14:paraId="3239B879" w14:textId="77777777" w:rsidR="008C4E52" w:rsidRPr="001B2EB4" w:rsidRDefault="008C4E52" w:rsidP="001B2EB4">
            <w:pPr>
              <w:jc w:val="right"/>
              <w:rPr>
                <w:rFonts w:ascii="Times New Roman" w:hAnsi="Times New Roman"/>
                <w:sz w:val="12"/>
                <w:szCs w:val="12"/>
              </w:rPr>
            </w:pPr>
            <w:r w:rsidRPr="001B2EB4">
              <w:rPr>
                <w:color w:val="000000"/>
                <w:sz w:val="12"/>
                <w:szCs w:val="12"/>
              </w:rPr>
              <w:t>1.24</w:t>
            </w:r>
          </w:p>
        </w:tc>
        <w:tc>
          <w:tcPr>
            <w:tcW w:w="552" w:type="dxa"/>
            <w:tcBorders>
              <w:top w:val="nil"/>
              <w:left w:val="nil"/>
              <w:bottom w:val="nil"/>
              <w:right w:val="nil"/>
            </w:tcBorders>
            <w:vAlign w:val="bottom"/>
          </w:tcPr>
          <w:p w14:paraId="6B66D870" w14:textId="77777777" w:rsidR="008C4E52" w:rsidRPr="001B2EB4" w:rsidRDefault="008C4E52" w:rsidP="001B2EB4">
            <w:pPr>
              <w:jc w:val="right"/>
              <w:rPr>
                <w:rFonts w:ascii="Times New Roman" w:hAnsi="Times New Roman"/>
                <w:sz w:val="12"/>
                <w:szCs w:val="12"/>
              </w:rPr>
            </w:pPr>
            <w:r w:rsidRPr="001B2EB4">
              <w:rPr>
                <w:color w:val="000000"/>
                <w:sz w:val="12"/>
                <w:szCs w:val="12"/>
              </w:rPr>
              <w:t>3.37</w:t>
            </w:r>
          </w:p>
        </w:tc>
        <w:tc>
          <w:tcPr>
            <w:tcW w:w="552" w:type="dxa"/>
            <w:tcBorders>
              <w:top w:val="nil"/>
              <w:left w:val="nil"/>
              <w:bottom w:val="nil"/>
            </w:tcBorders>
            <w:vAlign w:val="bottom"/>
          </w:tcPr>
          <w:p w14:paraId="638A42C3" w14:textId="77777777" w:rsidR="008C4E52" w:rsidRPr="001B2EB4" w:rsidRDefault="008C4E52" w:rsidP="001B2EB4">
            <w:pPr>
              <w:jc w:val="right"/>
              <w:rPr>
                <w:rFonts w:ascii="Times New Roman" w:hAnsi="Times New Roman"/>
                <w:sz w:val="12"/>
                <w:szCs w:val="12"/>
              </w:rPr>
            </w:pPr>
            <w:r w:rsidRPr="001B2EB4">
              <w:rPr>
                <w:color w:val="000000"/>
                <w:sz w:val="12"/>
                <w:szCs w:val="12"/>
              </w:rPr>
              <w:t>3.81</w:t>
            </w:r>
          </w:p>
        </w:tc>
        <w:tc>
          <w:tcPr>
            <w:tcW w:w="660" w:type="dxa"/>
            <w:tcBorders>
              <w:top w:val="nil"/>
              <w:bottom w:val="nil"/>
              <w:right w:val="nil"/>
            </w:tcBorders>
            <w:vAlign w:val="bottom"/>
          </w:tcPr>
          <w:p w14:paraId="4A301944" w14:textId="77777777" w:rsidR="008C4E52" w:rsidRPr="00FF5A2B" w:rsidRDefault="008C4E52" w:rsidP="001B2EB4">
            <w:pPr>
              <w:jc w:val="right"/>
              <w:rPr>
                <w:rFonts w:ascii="Times New Roman" w:hAnsi="Times New Roman"/>
                <w:sz w:val="12"/>
                <w:szCs w:val="12"/>
              </w:rPr>
            </w:pPr>
            <w:r w:rsidRPr="00FF5A2B">
              <w:rPr>
                <w:color w:val="000000"/>
                <w:sz w:val="12"/>
                <w:szCs w:val="12"/>
              </w:rPr>
              <w:t>-2.95*</w:t>
            </w:r>
          </w:p>
        </w:tc>
        <w:tc>
          <w:tcPr>
            <w:tcW w:w="582" w:type="dxa"/>
            <w:tcBorders>
              <w:top w:val="nil"/>
              <w:left w:val="nil"/>
              <w:bottom w:val="nil"/>
              <w:right w:val="nil"/>
            </w:tcBorders>
            <w:vAlign w:val="bottom"/>
          </w:tcPr>
          <w:p w14:paraId="32462B28" w14:textId="77777777" w:rsidR="008C4E52" w:rsidRPr="001B2EB4" w:rsidRDefault="008C4E52" w:rsidP="001B2EB4">
            <w:pPr>
              <w:jc w:val="right"/>
              <w:rPr>
                <w:rFonts w:ascii="Times New Roman" w:hAnsi="Times New Roman"/>
                <w:sz w:val="12"/>
                <w:szCs w:val="12"/>
              </w:rPr>
            </w:pPr>
            <w:r w:rsidRPr="001B2EB4">
              <w:rPr>
                <w:color w:val="000000"/>
                <w:sz w:val="12"/>
                <w:szCs w:val="12"/>
              </w:rPr>
              <w:t>-2.41</w:t>
            </w:r>
          </w:p>
        </w:tc>
        <w:tc>
          <w:tcPr>
            <w:tcW w:w="535" w:type="dxa"/>
            <w:tcBorders>
              <w:top w:val="nil"/>
              <w:left w:val="nil"/>
              <w:bottom w:val="nil"/>
              <w:right w:val="nil"/>
            </w:tcBorders>
            <w:vAlign w:val="bottom"/>
          </w:tcPr>
          <w:p w14:paraId="48F2751F" w14:textId="77777777" w:rsidR="008C4E52" w:rsidRPr="001B2EB4" w:rsidRDefault="008C4E52" w:rsidP="001B2EB4">
            <w:pPr>
              <w:jc w:val="right"/>
              <w:rPr>
                <w:rFonts w:ascii="Times New Roman" w:hAnsi="Times New Roman"/>
                <w:sz w:val="12"/>
                <w:szCs w:val="12"/>
              </w:rPr>
            </w:pPr>
            <w:r w:rsidRPr="001B2EB4">
              <w:rPr>
                <w:color w:val="000000"/>
                <w:sz w:val="12"/>
                <w:szCs w:val="12"/>
              </w:rPr>
              <w:t>-2.31</w:t>
            </w:r>
          </w:p>
        </w:tc>
        <w:tc>
          <w:tcPr>
            <w:tcW w:w="541" w:type="dxa"/>
            <w:tcBorders>
              <w:top w:val="nil"/>
              <w:left w:val="nil"/>
              <w:bottom w:val="nil"/>
            </w:tcBorders>
            <w:vAlign w:val="bottom"/>
          </w:tcPr>
          <w:p w14:paraId="18840D11" w14:textId="77777777" w:rsidR="008C4E52" w:rsidRPr="001B2EB4" w:rsidRDefault="008C4E52" w:rsidP="001B2EB4">
            <w:pPr>
              <w:jc w:val="right"/>
              <w:rPr>
                <w:rFonts w:ascii="Times New Roman" w:hAnsi="Times New Roman"/>
                <w:sz w:val="12"/>
                <w:szCs w:val="12"/>
              </w:rPr>
            </w:pPr>
            <w:r w:rsidRPr="001B2EB4">
              <w:rPr>
                <w:color w:val="000000"/>
                <w:sz w:val="12"/>
                <w:szCs w:val="12"/>
              </w:rPr>
              <w:t>-2.59</w:t>
            </w:r>
          </w:p>
        </w:tc>
        <w:tc>
          <w:tcPr>
            <w:tcW w:w="641" w:type="dxa"/>
            <w:tcBorders>
              <w:top w:val="nil"/>
              <w:bottom w:val="nil"/>
              <w:right w:val="nil"/>
            </w:tcBorders>
            <w:vAlign w:val="bottom"/>
          </w:tcPr>
          <w:p w14:paraId="1CF600BF" w14:textId="77777777" w:rsidR="008C4E52" w:rsidRPr="001B2EB4" w:rsidRDefault="008C4E52" w:rsidP="001B2EB4">
            <w:pPr>
              <w:jc w:val="right"/>
              <w:rPr>
                <w:rFonts w:ascii="Times New Roman" w:hAnsi="Times New Roman"/>
                <w:sz w:val="12"/>
                <w:szCs w:val="12"/>
              </w:rPr>
            </w:pPr>
            <w:r w:rsidRPr="001B2EB4">
              <w:rPr>
                <w:color w:val="000000"/>
                <w:sz w:val="12"/>
                <w:szCs w:val="12"/>
              </w:rPr>
              <w:t>5.17</w:t>
            </w:r>
          </w:p>
        </w:tc>
        <w:tc>
          <w:tcPr>
            <w:tcW w:w="544" w:type="dxa"/>
            <w:tcBorders>
              <w:top w:val="nil"/>
              <w:left w:val="nil"/>
              <w:bottom w:val="nil"/>
              <w:right w:val="nil"/>
            </w:tcBorders>
            <w:vAlign w:val="bottom"/>
          </w:tcPr>
          <w:p w14:paraId="24876260" w14:textId="77777777" w:rsidR="008C4E52" w:rsidRPr="001B2EB4" w:rsidRDefault="008C4E52" w:rsidP="001B2EB4">
            <w:pPr>
              <w:jc w:val="right"/>
              <w:rPr>
                <w:rFonts w:ascii="Times New Roman" w:hAnsi="Times New Roman"/>
                <w:sz w:val="12"/>
                <w:szCs w:val="12"/>
              </w:rPr>
            </w:pPr>
            <w:r w:rsidRPr="001B2EB4">
              <w:rPr>
                <w:color w:val="000000"/>
                <w:sz w:val="12"/>
                <w:szCs w:val="12"/>
              </w:rPr>
              <w:t>6.25</w:t>
            </w:r>
          </w:p>
        </w:tc>
        <w:tc>
          <w:tcPr>
            <w:tcW w:w="565" w:type="dxa"/>
            <w:tcBorders>
              <w:top w:val="nil"/>
              <w:left w:val="nil"/>
              <w:bottom w:val="nil"/>
              <w:right w:val="nil"/>
            </w:tcBorders>
            <w:vAlign w:val="bottom"/>
          </w:tcPr>
          <w:p w14:paraId="78D5BF2F" w14:textId="77777777" w:rsidR="008C4E52" w:rsidRPr="001B2EB4" w:rsidRDefault="008C4E52" w:rsidP="001B2EB4">
            <w:pPr>
              <w:jc w:val="right"/>
              <w:rPr>
                <w:rFonts w:ascii="Times New Roman" w:hAnsi="Times New Roman"/>
                <w:sz w:val="12"/>
                <w:szCs w:val="12"/>
              </w:rPr>
            </w:pPr>
            <w:r w:rsidRPr="001B2EB4">
              <w:rPr>
                <w:color w:val="000000"/>
                <w:sz w:val="12"/>
                <w:szCs w:val="12"/>
              </w:rPr>
              <w:t>7.57</w:t>
            </w:r>
          </w:p>
        </w:tc>
        <w:tc>
          <w:tcPr>
            <w:tcW w:w="605" w:type="dxa"/>
            <w:tcBorders>
              <w:top w:val="nil"/>
              <w:left w:val="nil"/>
              <w:bottom w:val="nil"/>
            </w:tcBorders>
            <w:vAlign w:val="bottom"/>
          </w:tcPr>
          <w:p w14:paraId="3B1464C3" w14:textId="77777777" w:rsidR="008C4E52" w:rsidRPr="001B2EB4" w:rsidRDefault="008C4E52" w:rsidP="001B2EB4">
            <w:pPr>
              <w:jc w:val="right"/>
              <w:rPr>
                <w:rFonts w:ascii="Times New Roman" w:hAnsi="Times New Roman"/>
                <w:sz w:val="12"/>
                <w:szCs w:val="12"/>
              </w:rPr>
            </w:pPr>
            <w:r w:rsidRPr="001B2EB4">
              <w:rPr>
                <w:color w:val="000000"/>
                <w:sz w:val="12"/>
                <w:szCs w:val="12"/>
              </w:rPr>
              <w:t>9.40</w:t>
            </w:r>
          </w:p>
        </w:tc>
        <w:tc>
          <w:tcPr>
            <w:tcW w:w="653" w:type="dxa"/>
            <w:tcBorders>
              <w:top w:val="nil"/>
              <w:bottom w:val="nil"/>
              <w:right w:val="nil"/>
            </w:tcBorders>
            <w:vAlign w:val="bottom"/>
          </w:tcPr>
          <w:p w14:paraId="186A5BE4" w14:textId="77777777" w:rsidR="008C4E52" w:rsidRPr="001B2EB4" w:rsidRDefault="008C4E52" w:rsidP="001B2EB4">
            <w:pPr>
              <w:jc w:val="right"/>
              <w:rPr>
                <w:rFonts w:ascii="Times New Roman" w:hAnsi="Times New Roman"/>
                <w:sz w:val="12"/>
                <w:szCs w:val="12"/>
              </w:rPr>
            </w:pPr>
            <w:r w:rsidRPr="001B2EB4">
              <w:rPr>
                <w:color w:val="000000"/>
                <w:sz w:val="12"/>
                <w:szCs w:val="12"/>
              </w:rPr>
              <w:t>-1.90</w:t>
            </w:r>
          </w:p>
        </w:tc>
        <w:tc>
          <w:tcPr>
            <w:tcW w:w="564" w:type="dxa"/>
            <w:tcBorders>
              <w:top w:val="nil"/>
              <w:left w:val="nil"/>
              <w:bottom w:val="nil"/>
              <w:right w:val="nil"/>
            </w:tcBorders>
            <w:vAlign w:val="bottom"/>
          </w:tcPr>
          <w:p w14:paraId="43540581" w14:textId="77777777" w:rsidR="008C4E52" w:rsidRPr="001B2EB4" w:rsidRDefault="008C4E52" w:rsidP="001B2EB4">
            <w:pPr>
              <w:jc w:val="right"/>
              <w:rPr>
                <w:rFonts w:ascii="Times New Roman" w:hAnsi="Times New Roman"/>
                <w:sz w:val="12"/>
                <w:szCs w:val="12"/>
              </w:rPr>
            </w:pPr>
            <w:r w:rsidRPr="001B2EB4">
              <w:rPr>
                <w:color w:val="000000"/>
                <w:sz w:val="12"/>
                <w:szCs w:val="12"/>
              </w:rPr>
              <w:t>-1.34</w:t>
            </w:r>
          </w:p>
        </w:tc>
        <w:tc>
          <w:tcPr>
            <w:tcW w:w="623" w:type="dxa"/>
            <w:tcBorders>
              <w:top w:val="nil"/>
              <w:left w:val="nil"/>
              <w:bottom w:val="nil"/>
              <w:right w:val="nil"/>
            </w:tcBorders>
            <w:vAlign w:val="bottom"/>
          </w:tcPr>
          <w:p w14:paraId="0964113D" w14:textId="77777777" w:rsidR="008C4E52" w:rsidRPr="001B2EB4" w:rsidRDefault="008C4E52" w:rsidP="001B2EB4">
            <w:pPr>
              <w:jc w:val="right"/>
              <w:rPr>
                <w:rFonts w:ascii="Times New Roman" w:hAnsi="Times New Roman"/>
                <w:sz w:val="12"/>
                <w:szCs w:val="12"/>
              </w:rPr>
            </w:pPr>
            <w:r w:rsidRPr="001B2EB4">
              <w:rPr>
                <w:color w:val="000000"/>
                <w:sz w:val="12"/>
                <w:szCs w:val="12"/>
              </w:rPr>
              <w:t>-0.13</w:t>
            </w:r>
          </w:p>
        </w:tc>
        <w:tc>
          <w:tcPr>
            <w:tcW w:w="567" w:type="dxa"/>
            <w:tcBorders>
              <w:top w:val="nil"/>
              <w:left w:val="nil"/>
              <w:bottom w:val="nil"/>
              <w:right w:val="nil"/>
            </w:tcBorders>
            <w:vAlign w:val="bottom"/>
          </w:tcPr>
          <w:p w14:paraId="5EF60FCC" w14:textId="77777777" w:rsidR="008C4E52" w:rsidRPr="001B2EB4" w:rsidRDefault="008C4E52" w:rsidP="001B2EB4">
            <w:pPr>
              <w:jc w:val="right"/>
              <w:rPr>
                <w:rFonts w:ascii="Times New Roman" w:hAnsi="Times New Roman"/>
                <w:sz w:val="12"/>
                <w:szCs w:val="12"/>
              </w:rPr>
            </w:pPr>
            <w:r w:rsidRPr="001B2EB4">
              <w:rPr>
                <w:color w:val="000000"/>
                <w:sz w:val="12"/>
                <w:szCs w:val="12"/>
              </w:rPr>
              <w:t>-0.40</w:t>
            </w:r>
          </w:p>
        </w:tc>
      </w:tr>
      <w:tr w:rsidR="008C4E52" w:rsidRPr="00F65B4D" w14:paraId="3F2A954C" w14:textId="77777777" w:rsidTr="001B2EB4">
        <w:tc>
          <w:tcPr>
            <w:tcW w:w="638" w:type="dxa"/>
            <w:tcBorders>
              <w:top w:val="nil"/>
              <w:left w:val="nil"/>
              <w:bottom w:val="nil"/>
              <w:right w:val="single" w:sz="4" w:space="0" w:color="auto"/>
            </w:tcBorders>
          </w:tcPr>
          <w:p w14:paraId="5A032990"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Mach</w:t>
            </w:r>
          </w:p>
        </w:tc>
        <w:tc>
          <w:tcPr>
            <w:tcW w:w="534" w:type="dxa"/>
            <w:tcBorders>
              <w:top w:val="nil"/>
              <w:left w:val="single" w:sz="4" w:space="0" w:color="auto"/>
              <w:bottom w:val="nil"/>
              <w:right w:val="nil"/>
            </w:tcBorders>
            <w:vAlign w:val="bottom"/>
          </w:tcPr>
          <w:p w14:paraId="465E58FF" w14:textId="77777777" w:rsidR="008C4E52" w:rsidRPr="001B2EB4" w:rsidRDefault="008C4E52" w:rsidP="001B2EB4">
            <w:pPr>
              <w:jc w:val="right"/>
              <w:rPr>
                <w:rFonts w:ascii="Times New Roman" w:hAnsi="Times New Roman"/>
                <w:sz w:val="12"/>
                <w:szCs w:val="12"/>
              </w:rPr>
            </w:pPr>
            <w:r w:rsidRPr="001B2EB4">
              <w:rPr>
                <w:color w:val="000000"/>
                <w:sz w:val="12"/>
                <w:szCs w:val="12"/>
              </w:rPr>
              <w:t>4.11</w:t>
            </w:r>
          </w:p>
        </w:tc>
        <w:tc>
          <w:tcPr>
            <w:tcW w:w="534" w:type="dxa"/>
            <w:tcBorders>
              <w:top w:val="nil"/>
              <w:left w:val="nil"/>
              <w:bottom w:val="nil"/>
              <w:right w:val="nil"/>
            </w:tcBorders>
            <w:vAlign w:val="bottom"/>
          </w:tcPr>
          <w:p w14:paraId="2C8906C1" w14:textId="77777777" w:rsidR="008C4E52" w:rsidRPr="001B2EB4" w:rsidRDefault="008C4E52" w:rsidP="001B2EB4">
            <w:pPr>
              <w:jc w:val="right"/>
              <w:rPr>
                <w:rFonts w:ascii="Times New Roman" w:hAnsi="Times New Roman"/>
                <w:sz w:val="12"/>
                <w:szCs w:val="12"/>
              </w:rPr>
            </w:pPr>
            <w:r w:rsidRPr="001B2EB4">
              <w:rPr>
                <w:color w:val="000000"/>
                <w:sz w:val="12"/>
                <w:szCs w:val="12"/>
              </w:rPr>
              <w:t>4.06</w:t>
            </w:r>
          </w:p>
        </w:tc>
        <w:tc>
          <w:tcPr>
            <w:tcW w:w="534" w:type="dxa"/>
            <w:tcBorders>
              <w:top w:val="nil"/>
              <w:left w:val="nil"/>
              <w:bottom w:val="nil"/>
              <w:right w:val="nil"/>
            </w:tcBorders>
            <w:vAlign w:val="bottom"/>
          </w:tcPr>
          <w:p w14:paraId="1FD4E4F8" w14:textId="77777777" w:rsidR="008C4E52" w:rsidRPr="001B2EB4" w:rsidRDefault="008C4E52" w:rsidP="001B2EB4">
            <w:pPr>
              <w:jc w:val="right"/>
              <w:rPr>
                <w:rFonts w:ascii="Times New Roman" w:hAnsi="Times New Roman"/>
                <w:sz w:val="12"/>
                <w:szCs w:val="12"/>
              </w:rPr>
            </w:pPr>
            <w:r w:rsidRPr="001B2EB4">
              <w:rPr>
                <w:color w:val="000000"/>
                <w:sz w:val="12"/>
                <w:szCs w:val="12"/>
              </w:rPr>
              <w:t>4.04</w:t>
            </w:r>
          </w:p>
        </w:tc>
        <w:tc>
          <w:tcPr>
            <w:tcW w:w="533" w:type="dxa"/>
            <w:tcBorders>
              <w:top w:val="nil"/>
              <w:left w:val="nil"/>
              <w:bottom w:val="nil"/>
            </w:tcBorders>
            <w:vAlign w:val="bottom"/>
          </w:tcPr>
          <w:p w14:paraId="4560C32D" w14:textId="77777777" w:rsidR="008C4E52" w:rsidRPr="001B2EB4" w:rsidRDefault="008C4E52" w:rsidP="001B2EB4">
            <w:pPr>
              <w:jc w:val="right"/>
              <w:rPr>
                <w:rFonts w:ascii="Times New Roman" w:hAnsi="Times New Roman"/>
                <w:sz w:val="12"/>
                <w:szCs w:val="12"/>
              </w:rPr>
            </w:pPr>
            <w:r w:rsidRPr="001B2EB4">
              <w:rPr>
                <w:color w:val="000000"/>
                <w:sz w:val="12"/>
                <w:szCs w:val="12"/>
              </w:rPr>
              <w:t>4.02</w:t>
            </w:r>
          </w:p>
        </w:tc>
        <w:tc>
          <w:tcPr>
            <w:tcW w:w="609" w:type="dxa"/>
            <w:tcBorders>
              <w:top w:val="nil"/>
              <w:bottom w:val="nil"/>
              <w:right w:val="nil"/>
            </w:tcBorders>
            <w:vAlign w:val="bottom"/>
          </w:tcPr>
          <w:p w14:paraId="2C2C8152" w14:textId="77777777" w:rsidR="008C4E52" w:rsidRPr="001B2EB4" w:rsidRDefault="008C4E52" w:rsidP="001B2EB4">
            <w:pPr>
              <w:jc w:val="right"/>
              <w:rPr>
                <w:rFonts w:ascii="Times New Roman" w:hAnsi="Times New Roman"/>
                <w:sz w:val="12"/>
                <w:szCs w:val="12"/>
              </w:rPr>
            </w:pPr>
            <w:r w:rsidRPr="001B2EB4">
              <w:rPr>
                <w:color w:val="000000"/>
                <w:sz w:val="12"/>
                <w:szCs w:val="12"/>
              </w:rPr>
              <w:t>-2.00</w:t>
            </w:r>
          </w:p>
        </w:tc>
        <w:tc>
          <w:tcPr>
            <w:tcW w:w="695" w:type="dxa"/>
            <w:tcBorders>
              <w:top w:val="nil"/>
              <w:left w:val="nil"/>
              <w:bottom w:val="nil"/>
              <w:right w:val="nil"/>
            </w:tcBorders>
            <w:vAlign w:val="bottom"/>
          </w:tcPr>
          <w:p w14:paraId="4269F6D0" w14:textId="77777777" w:rsidR="008C4E52" w:rsidRPr="001B2EB4" w:rsidRDefault="008C4E52" w:rsidP="001B2EB4">
            <w:pPr>
              <w:jc w:val="right"/>
              <w:rPr>
                <w:rFonts w:ascii="Times New Roman" w:hAnsi="Times New Roman"/>
                <w:sz w:val="12"/>
                <w:szCs w:val="12"/>
              </w:rPr>
            </w:pPr>
            <w:r w:rsidRPr="001B2EB4">
              <w:rPr>
                <w:color w:val="000000"/>
                <w:sz w:val="12"/>
                <w:szCs w:val="12"/>
              </w:rPr>
              <w:t>-1.23</w:t>
            </w:r>
          </w:p>
        </w:tc>
        <w:tc>
          <w:tcPr>
            <w:tcW w:w="601" w:type="dxa"/>
            <w:tcBorders>
              <w:top w:val="nil"/>
              <w:left w:val="nil"/>
              <w:bottom w:val="nil"/>
              <w:right w:val="nil"/>
            </w:tcBorders>
            <w:vAlign w:val="bottom"/>
          </w:tcPr>
          <w:p w14:paraId="762E6319" w14:textId="77777777" w:rsidR="008C4E52" w:rsidRPr="001B2EB4" w:rsidRDefault="008C4E52" w:rsidP="001B2EB4">
            <w:pPr>
              <w:jc w:val="right"/>
              <w:rPr>
                <w:rFonts w:ascii="Times New Roman" w:hAnsi="Times New Roman"/>
                <w:sz w:val="12"/>
                <w:szCs w:val="12"/>
              </w:rPr>
            </w:pPr>
            <w:r w:rsidRPr="001B2EB4">
              <w:rPr>
                <w:color w:val="000000"/>
                <w:sz w:val="12"/>
                <w:szCs w:val="12"/>
              </w:rPr>
              <w:t>-1.36</w:t>
            </w:r>
          </w:p>
        </w:tc>
        <w:tc>
          <w:tcPr>
            <w:tcW w:w="567" w:type="dxa"/>
            <w:tcBorders>
              <w:top w:val="nil"/>
              <w:left w:val="nil"/>
              <w:bottom w:val="nil"/>
            </w:tcBorders>
            <w:vAlign w:val="bottom"/>
          </w:tcPr>
          <w:p w14:paraId="6C9CB89B" w14:textId="77777777" w:rsidR="008C4E52" w:rsidRPr="001B2EB4" w:rsidRDefault="008C4E52" w:rsidP="001B2EB4">
            <w:pPr>
              <w:jc w:val="right"/>
              <w:rPr>
                <w:rFonts w:ascii="Times New Roman" w:hAnsi="Times New Roman"/>
                <w:sz w:val="12"/>
                <w:szCs w:val="12"/>
              </w:rPr>
            </w:pPr>
            <w:r w:rsidRPr="001B2EB4">
              <w:rPr>
                <w:color w:val="000000"/>
                <w:sz w:val="12"/>
                <w:szCs w:val="12"/>
              </w:rPr>
              <w:t>-1.36</w:t>
            </w:r>
          </w:p>
        </w:tc>
        <w:tc>
          <w:tcPr>
            <w:tcW w:w="531" w:type="dxa"/>
            <w:tcBorders>
              <w:top w:val="nil"/>
              <w:bottom w:val="nil"/>
              <w:right w:val="nil"/>
            </w:tcBorders>
            <w:vAlign w:val="bottom"/>
          </w:tcPr>
          <w:p w14:paraId="5362FC55" w14:textId="77777777" w:rsidR="008C4E52" w:rsidRPr="001B2EB4" w:rsidRDefault="008C4E52" w:rsidP="001B2EB4">
            <w:pPr>
              <w:jc w:val="right"/>
              <w:rPr>
                <w:rFonts w:ascii="Times New Roman" w:hAnsi="Times New Roman"/>
                <w:sz w:val="12"/>
                <w:szCs w:val="12"/>
              </w:rPr>
            </w:pPr>
            <w:r w:rsidRPr="001B2EB4">
              <w:rPr>
                <w:color w:val="000000"/>
                <w:sz w:val="12"/>
                <w:szCs w:val="12"/>
              </w:rPr>
              <w:t>-4.19</w:t>
            </w:r>
          </w:p>
        </w:tc>
        <w:tc>
          <w:tcPr>
            <w:tcW w:w="552" w:type="dxa"/>
            <w:tcBorders>
              <w:top w:val="nil"/>
              <w:left w:val="nil"/>
              <w:bottom w:val="nil"/>
              <w:right w:val="nil"/>
            </w:tcBorders>
            <w:vAlign w:val="bottom"/>
          </w:tcPr>
          <w:p w14:paraId="1777239F" w14:textId="77777777" w:rsidR="008C4E52" w:rsidRPr="00FF5A2B" w:rsidRDefault="008C4E52" w:rsidP="001B2EB4">
            <w:pPr>
              <w:jc w:val="right"/>
              <w:rPr>
                <w:rFonts w:ascii="Times New Roman" w:hAnsi="Times New Roman"/>
                <w:sz w:val="12"/>
                <w:szCs w:val="12"/>
              </w:rPr>
            </w:pPr>
            <w:r w:rsidRPr="00FF5A2B">
              <w:rPr>
                <w:color w:val="000000"/>
                <w:sz w:val="12"/>
                <w:szCs w:val="12"/>
              </w:rPr>
              <w:t>-5.04*</w:t>
            </w:r>
          </w:p>
        </w:tc>
        <w:tc>
          <w:tcPr>
            <w:tcW w:w="552" w:type="dxa"/>
            <w:tcBorders>
              <w:top w:val="nil"/>
              <w:left w:val="nil"/>
              <w:bottom w:val="nil"/>
              <w:right w:val="nil"/>
            </w:tcBorders>
            <w:vAlign w:val="bottom"/>
          </w:tcPr>
          <w:p w14:paraId="509E3CF7" w14:textId="77777777" w:rsidR="008C4E52" w:rsidRPr="00FF5A2B" w:rsidRDefault="008C4E52" w:rsidP="001B2EB4">
            <w:pPr>
              <w:jc w:val="right"/>
              <w:rPr>
                <w:rFonts w:ascii="Times New Roman" w:hAnsi="Times New Roman"/>
                <w:sz w:val="12"/>
                <w:szCs w:val="12"/>
              </w:rPr>
            </w:pPr>
            <w:r w:rsidRPr="00FF5A2B">
              <w:rPr>
                <w:color w:val="000000"/>
                <w:sz w:val="12"/>
                <w:szCs w:val="12"/>
              </w:rPr>
              <w:t>-5.66*</w:t>
            </w:r>
          </w:p>
        </w:tc>
        <w:tc>
          <w:tcPr>
            <w:tcW w:w="552" w:type="dxa"/>
            <w:tcBorders>
              <w:top w:val="nil"/>
              <w:left w:val="nil"/>
              <w:bottom w:val="nil"/>
            </w:tcBorders>
            <w:vAlign w:val="bottom"/>
          </w:tcPr>
          <w:p w14:paraId="61959E07" w14:textId="77777777" w:rsidR="008C4E52" w:rsidRPr="001B2EB4" w:rsidRDefault="008C4E52" w:rsidP="001B2EB4">
            <w:pPr>
              <w:jc w:val="right"/>
              <w:rPr>
                <w:rFonts w:ascii="Times New Roman" w:hAnsi="Times New Roman"/>
                <w:sz w:val="12"/>
                <w:szCs w:val="12"/>
              </w:rPr>
            </w:pPr>
            <w:r w:rsidRPr="001B2EB4">
              <w:rPr>
                <w:color w:val="000000"/>
                <w:sz w:val="12"/>
                <w:szCs w:val="12"/>
              </w:rPr>
              <w:t>-5.38</w:t>
            </w:r>
          </w:p>
        </w:tc>
        <w:tc>
          <w:tcPr>
            <w:tcW w:w="660" w:type="dxa"/>
            <w:tcBorders>
              <w:top w:val="nil"/>
              <w:bottom w:val="nil"/>
              <w:right w:val="nil"/>
            </w:tcBorders>
            <w:vAlign w:val="bottom"/>
          </w:tcPr>
          <w:p w14:paraId="43DC6BA1" w14:textId="77777777" w:rsidR="008C4E52" w:rsidRPr="001B2EB4" w:rsidRDefault="008C4E52" w:rsidP="001B2EB4">
            <w:pPr>
              <w:jc w:val="right"/>
              <w:rPr>
                <w:rFonts w:ascii="Times New Roman" w:hAnsi="Times New Roman"/>
                <w:sz w:val="12"/>
                <w:szCs w:val="12"/>
              </w:rPr>
            </w:pPr>
            <w:r w:rsidRPr="001B2EB4">
              <w:rPr>
                <w:color w:val="000000"/>
                <w:sz w:val="12"/>
                <w:szCs w:val="12"/>
              </w:rPr>
              <w:t>-0.67</w:t>
            </w:r>
          </w:p>
        </w:tc>
        <w:tc>
          <w:tcPr>
            <w:tcW w:w="582" w:type="dxa"/>
            <w:tcBorders>
              <w:top w:val="nil"/>
              <w:left w:val="nil"/>
              <w:bottom w:val="nil"/>
              <w:right w:val="nil"/>
            </w:tcBorders>
            <w:vAlign w:val="bottom"/>
          </w:tcPr>
          <w:p w14:paraId="7A19C757" w14:textId="77777777" w:rsidR="008C4E52" w:rsidRPr="001B2EB4" w:rsidRDefault="008C4E52" w:rsidP="001B2EB4">
            <w:pPr>
              <w:jc w:val="right"/>
              <w:rPr>
                <w:rFonts w:ascii="Times New Roman" w:hAnsi="Times New Roman"/>
                <w:sz w:val="12"/>
                <w:szCs w:val="12"/>
              </w:rPr>
            </w:pPr>
            <w:r w:rsidRPr="001B2EB4">
              <w:rPr>
                <w:color w:val="000000"/>
                <w:sz w:val="12"/>
                <w:szCs w:val="12"/>
              </w:rPr>
              <w:t>0.16</w:t>
            </w:r>
          </w:p>
        </w:tc>
        <w:tc>
          <w:tcPr>
            <w:tcW w:w="535" w:type="dxa"/>
            <w:tcBorders>
              <w:top w:val="nil"/>
              <w:left w:val="nil"/>
              <w:bottom w:val="nil"/>
              <w:right w:val="nil"/>
            </w:tcBorders>
            <w:vAlign w:val="bottom"/>
          </w:tcPr>
          <w:p w14:paraId="4A015C3A" w14:textId="77777777" w:rsidR="008C4E52" w:rsidRPr="001B2EB4" w:rsidRDefault="008C4E52" w:rsidP="001B2EB4">
            <w:pPr>
              <w:jc w:val="right"/>
              <w:rPr>
                <w:rFonts w:ascii="Times New Roman" w:hAnsi="Times New Roman"/>
                <w:sz w:val="12"/>
                <w:szCs w:val="12"/>
              </w:rPr>
            </w:pPr>
            <w:r w:rsidRPr="001B2EB4">
              <w:rPr>
                <w:color w:val="000000"/>
                <w:sz w:val="12"/>
                <w:szCs w:val="12"/>
              </w:rPr>
              <w:t>0.26</w:t>
            </w:r>
          </w:p>
        </w:tc>
        <w:tc>
          <w:tcPr>
            <w:tcW w:w="541" w:type="dxa"/>
            <w:tcBorders>
              <w:top w:val="nil"/>
              <w:left w:val="nil"/>
              <w:bottom w:val="nil"/>
            </w:tcBorders>
            <w:vAlign w:val="bottom"/>
          </w:tcPr>
          <w:p w14:paraId="313BEE38" w14:textId="77777777" w:rsidR="008C4E52" w:rsidRPr="001B2EB4" w:rsidRDefault="008C4E52" w:rsidP="001B2EB4">
            <w:pPr>
              <w:jc w:val="right"/>
              <w:rPr>
                <w:rFonts w:ascii="Times New Roman" w:hAnsi="Times New Roman"/>
                <w:sz w:val="12"/>
                <w:szCs w:val="12"/>
              </w:rPr>
            </w:pPr>
            <w:r w:rsidRPr="001B2EB4">
              <w:rPr>
                <w:color w:val="000000"/>
                <w:sz w:val="12"/>
                <w:szCs w:val="12"/>
              </w:rPr>
              <w:t>0.75</w:t>
            </w:r>
          </w:p>
        </w:tc>
        <w:tc>
          <w:tcPr>
            <w:tcW w:w="641" w:type="dxa"/>
            <w:tcBorders>
              <w:top w:val="nil"/>
              <w:bottom w:val="nil"/>
              <w:right w:val="nil"/>
            </w:tcBorders>
            <w:vAlign w:val="bottom"/>
          </w:tcPr>
          <w:p w14:paraId="632EA951" w14:textId="77777777" w:rsidR="008C4E52" w:rsidRPr="001B2EB4" w:rsidRDefault="008C4E52" w:rsidP="001B2EB4">
            <w:pPr>
              <w:jc w:val="right"/>
              <w:rPr>
                <w:rFonts w:ascii="Times New Roman" w:hAnsi="Times New Roman"/>
                <w:sz w:val="12"/>
                <w:szCs w:val="12"/>
              </w:rPr>
            </w:pPr>
            <w:r w:rsidRPr="001B2EB4">
              <w:rPr>
                <w:color w:val="000000"/>
                <w:sz w:val="12"/>
                <w:szCs w:val="12"/>
              </w:rPr>
              <w:t>0.62</w:t>
            </w:r>
          </w:p>
        </w:tc>
        <w:tc>
          <w:tcPr>
            <w:tcW w:w="544" w:type="dxa"/>
            <w:tcBorders>
              <w:top w:val="nil"/>
              <w:left w:val="nil"/>
              <w:bottom w:val="nil"/>
              <w:right w:val="nil"/>
            </w:tcBorders>
            <w:vAlign w:val="bottom"/>
          </w:tcPr>
          <w:p w14:paraId="10227380" w14:textId="77777777" w:rsidR="008C4E52" w:rsidRPr="001B2EB4" w:rsidRDefault="008C4E52" w:rsidP="001B2EB4">
            <w:pPr>
              <w:jc w:val="right"/>
              <w:rPr>
                <w:rFonts w:ascii="Times New Roman" w:hAnsi="Times New Roman"/>
                <w:sz w:val="12"/>
                <w:szCs w:val="12"/>
              </w:rPr>
            </w:pPr>
            <w:r w:rsidRPr="001B2EB4">
              <w:rPr>
                <w:color w:val="000000"/>
                <w:sz w:val="12"/>
                <w:szCs w:val="12"/>
              </w:rPr>
              <w:t>2.66</w:t>
            </w:r>
          </w:p>
        </w:tc>
        <w:tc>
          <w:tcPr>
            <w:tcW w:w="565" w:type="dxa"/>
            <w:tcBorders>
              <w:top w:val="nil"/>
              <w:left w:val="nil"/>
              <w:bottom w:val="nil"/>
              <w:right w:val="nil"/>
            </w:tcBorders>
            <w:vAlign w:val="bottom"/>
          </w:tcPr>
          <w:p w14:paraId="14B5BEA2" w14:textId="77777777" w:rsidR="008C4E52" w:rsidRPr="001B2EB4" w:rsidRDefault="008C4E52" w:rsidP="001B2EB4">
            <w:pPr>
              <w:jc w:val="right"/>
              <w:rPr>
                <w:rFonts w:ascii="Times New Roman" w:hAnsi="Times New Roman"/>
                <w:sz w:val="12"/>
                <w:szCs w:val="12"/>
              </w:rPr>
            </w:pPr>
            <w:r w:rsidRPr="001B2EB4">
              <w:rPr>
                <w:color w:val="000000"/>
                <w:sz w:val="12"/>
                <w:szCs w:val="12"/>
              </w:rPr>
              <w:t>3.30</w:t>
            </w:r>
          </w:p>
        </w:tc>
        <w:tc>
          <w:tcPr>
            <w:tcW w:w="605" w:type="dxa"/>
            <w:tcBorders>
              <w:top w:val="nil"/>
              <w:left w:val="nil"/>
              <w:bottom w:val="nil"/>
            </w:tcBorders>
            <w:vAlign w:val="bottom"/>
          </w:tcPr>
          <w:p w14:paraId="1B5F0B1F" w14:textId="77777777" w:rsidR="008C4E52" w:rsidRPr="001B2EB4" w:rsidRDefault="008C4E52" w:rsidP="001B2EB4">
            <w:pPr>
              <w:jc w:val="right"/>
              <w:rPr>
                <w:rFonts w:ascii="Times New Roman" w:hAnsi="Times New Roman"/>
                <w:sz w:val="12"/>
                <w:szCs w:val="12"/>
              </w:rPr>
            </w:pPr>
            <w:r w:rsidRPr="001B2EB4">
              <w:rPr>
                <w:color w:val="000000"/>
                <w:sz w:val="12"/>
                <w:szCs w:val="12"/>
              </w:rPr>
              <w:t>3.67</w:t>
            </w:r>
          </w:p>
        </w:tc>
        <w:tc>
          <w:tcPr>
            <w:tcW w:w="653" w:type="dxa"/>
            <w:tcBorders>
              <w:top w:val="nil"/>
              <w:bottom w:val="nil"/>
              <w:right w:val="nil"/>
            </w:tcBorders>
            <w:vAlign w:val="bottom"/>
          </w:tcPr>
          <w:p w14:paraId="283A5591" w14:textId="77777777" w:rsidR="008C4E52" w:rsidRPr="001B2EB4" w:rsidRDefault="008C4E52" w:rsidP="001B2EB4">
            <w:pPr>
              <w:jc w:val="right"/>
              <w:rPr>
                <w:rFonts w:ascii="Times New Roman" w:hAnsi="Times New Roman"/>
                <w:sz w:val="12"/>
                <w:szCs w:val="12"/>
              </w:rPr>
            </w:pPr>
            <w:r w:rsidRPr="001B2EB4">
              <w:rPr>
                <w:color w:val="000000"/>
                <w:sz w:val="12"/>
                <w:szCs w:val="12"/>
              </w:rPr>
              <w:t>0.35</w:t>
            </w:r>
          </w:p>
        </w:tc>
        <w:tc>
          <w:tcPr>
            <w:tcW w:w="564" w:type="dxa"/>
            <w:tcBorders>
              <w:top w:val="nil"/>
              <w:left w:val="nil"/>
              <w:bottom w:val="nil"/>
              <w:right w:val="nil"/>
            </w:tcBorders>
            <w:vAlign w:val="bottom"/>
          </w:tcPr>
          <w:p w14:paraId="60F16315" w14:textId="77777777" w:rsidR="008C4E52" w:rsidRPr="001B2EB4" w:rsidRDefault="008C4E52" w:rsidP="001B2EB4">
            <w:pPr>
              <w:jc w:val="right"/>
              <w:rPr>
                <w:rFonts w:ascii="Times New Roman" w:hAnsi="Times New Roman"/>
                <w:sz w:val="12"/>
                <w:szCs w:val="12"/>
              </w:rPr>
            </w:pPr>
            <w:r w:rsidRPr="001B2EB4">
              <w:rPr>
                <w:color w:val="000000"/>
                <w:sz w:val="12"/>
                <w:szCs w:val="12"/>
              </w:rPr>
              <w:t>0.93</w:t>
            </w:r>
          </w:p>
        </w:tc>
        <w:tc>
          <w:tcPr>
            <w:tcW w:w="623" w:type="dxa"/>
            <w:tcBorders>
              <w:top w:val="nil"/>
              <w:left w:val="nil"/>
              <w:bottom w:val="nil"/>
              <w:right w:val="nil"/>
            </w:tcBorders>
            <w:vAlign w:val="bottom"/>
          </w:tcPr>
          <w:p w14:paraId="2772FA71" w14:textId="77777777" w:rsidR="008C4E52" w:rsidRPr="001B2EB4" w:rsidRDefault="008C4E52" w:rsidP="001B2EB4">
            <w:pPr>
              <w:jc w:val="right"/>
              <w:rPr>
                <w:rFonts w:ascii="Times New Roman" w:hAnsi="Times New Roman"/>
                <w:sz w:val="12"/>
                <w:szCs w:val="12"/>
              </w:rPr>
            </w:pPr>
            <w:r w:rsidRPr="001B2EB4">
              <w:rPr>
                <w:color w:val="000000"/>
                <w:sz w:val="12"/>
                <w:szCs w:val="12"/>
              </w:rPr>
              <w:t>0.88</w:t>
            </w:r>
          </w:p>
        </w:tc>
        <w:tc>
          <w:tcPr>
            <w:tcW w:w="567" w:type="dxa"/>
            <w:tcBorders>
              <w:top w:val="nil"/>
              <w:left w:val="nil"/>
              <w:bottom w:val="nil"/>
              <w:right w:val="nil"/>
            </w:tcBorders>
            <w:vAlign w:val="bottom"/>
          </w:tcPr>
          <w:p w14:paraId="00FE846A" w14:textId="77777777" w:rsidR="008C4E52" w:rsidRPr="001B2EB4" w:rsidRDefault="008C4E52" w:rsidP="001B2EB4">
            <w:pPr>
              <w:jc w:val="right"/>
              <w:rPr>
                <w:rFonts w:ascii="Times New Roman" w:hAnsi="Times New Roman"/>
                <w:sz w:val="12"/>
                <w:szCs w:val="12"/>
              </w:rPr>
            </w:pPr>
            <w:r w:rsidRPr="001B2EB4">
              <w:rPr>
                <w:color w:val="000000"/>
                <w:sz w:val="12"/>
                <w:szCs w:val="12"/>
              </w:rPr>
              <w:t>0.84</w:t>
            </w:r>
          </w:p>
        </w:tc>
      </w:tr>
      <w:tr w:rsidR="008C4E52" w:rsidRPr="00F65B4D" w14:paraId="5A364787" w14:textId="77777777" w:rsidTr="001B2EB4">
        <w:tc>
          <w:tcPr>
            <w:tcW w:w="638" w:type="dxa"/>
            <w:tcBorders>
              <w:top w:val="nil"/>
              <w:left w:val="nil"/>
              <w:bottom w:val="nil"/>
              <w:right w:val="single" w:sz="4" w:space="0" w:color="auto"/>
            </w:tcBorders>
          </w:tcPr>
          <w:p w14:paraId="5FAE66B1"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Med</w:t>
            </w:r>
          </w:p>
        </w:tc>
        <w:tc>
          <w:tcPr>
            <w:tcW w:w="534" w:type="dxa"/>
            <w:tcBorders>
              <w:top w:val="nil"/>
              <w:left w:val="single" w:sz="4" w:space="0" w:color="auto"/>
              <w:bottom w:val="nil"/>
              <w:right w:val="nil"/>
            </w:tcBorders>
            <w:vAlign w:val="bottom"/>
          </w:tcPr>
          <w:p w14:paraId="40A670B0" w14:textId="77777777" w:rsidR="008C4E52" w:rsidRPr="001B2EB4" w:rsidRDefault="008C4E52" w:rsidP="001B2EB4">
            <w:pPr>
              <w:jc w:val="right"/>
              <w:rPr>
                <w:rFonts w:ascii="Times New Roman" w:hAnsi="Times New Roman"/>
                <w:sz w:val="12"/>
                <w:szCs w:val="12"/>
              </w:rPr>
            </w:pPr>
            <w:r w:rsidRPr="001B2EB4">
              <w:rPr>
                <w:color w:val="000000"/>
                <w:sz w:val="12"/>
                <w:szCs w:val="12"/>
              </w:rPr>
              <w:t>-1.10</w:t>
            </w:r>
          </w:p>
        </w:tc>
        <w:tc>
          <w:tcPr>
            <w:tcW w:w="534" w:type="dxa"/>
            <w:tcBorders>
              <w:top w:val="nil"/>
              <w:left w:val="nil"/>
              <w:bottom w:val="nil"/>
              <w:right w:val="nil"/>
            </w:tcBorders>
            <w:vAlign w:val="bottom"/>
          </w:tcPr>
          <w:p w14:paraId="4C3DE85A" w14:textId="77777777" w:rsidR="008C4E52" w:rsidRPr="001B2EB4" w:rsidRDefault="008C4E52" w:rsidP="001B2EB4">
            <w:pPr>
              <w:jc w:val="right"/>
              <w:rPr>
                <w:rFonts w:ascii="Times New Roman" w:hAnsi="Times New Roman"/>
                <w:sz w:val="12"/>
                <w:szCs w:val="12"/>
              </w:rPr>
            </w:pPr>
            <w:r w:rsidRPr="001B2EB4">
              <w:rPr>
                <w:color w:val="000000"/>
                <w:sz w:val="12"/>
                <w:szCs w:val="12"/>
              </w:rPr>
              <w:t>-1.14</w:t>
            </w:r>
          </w:p>
        </w:tc>
        <w:tc>
          <w:tcPr>
            <w:tcW w:w="534" w:type="dxa"/>
            <w:tcBorders>
              <w:top w:val="nil"/>
              <w:left w:val="nil"/>
              <w:bottom w:val="nil"/>
              <w:right w:val="nil"/>
            </w:tcBorders>
            <w:vAlign w:val="bottom"/>
          </w:tcPr>
          <w:p w14:paraId="7E07AB6B" w14:textId="77777777" w:rsidR="008C4E52" w:rsidRPr="001B2EB4" w:rsidRDefault="008C4E52" w:rsidP="001B2EB4">
            <w:pPr>
              <w:jc w:val="right"/>
              <w:rPr>
                <w:rFonts w:ascii="Times New Roman" w:hAnsi="Times New Roman"/>
                <w:sz w:val="12"/>
                <w:szCs w:val="12"/>
              </w:rPr>
            </w:pPr>
            <w:r w:rsidRPr="001B2EB4">
              <w:rPr>
                <w:color w:val="000000"/>
                <w:sz w:val="12"/>
                <w:szCs w:val="12"/>
              </w:rPr>
              <w:t>-1.17</w:t>
            </w:r>
          </w:p>
        </w:tc>
        <w:tc>
          <w:tcPr>
            <w:tcW w:w="533" w:type="dxa"/>
            <w:tcBorders>
              <w:top w:val="nil"/>
              <w:left w:val="nil"/>
              <w:bottom w:val="nil"/>
            </w:tcBorders>
            <w:vAlign w:val="bottom"/>
          </w:tcPr>
          <w:p w14:paraId="07482933" w14:textId="77777777" w:rsidR="008C4E52" w:rsidRPr="001B2EB4" w:rsidRDefault="008C4E52" w:rsidP="001B2EB4">
            <w:pPr>
              <w:jc w:val="right"/>
              <w:rPr>
                <w:rFonts w:ascii="Times New Roman" w:hAnsi="Times New Roman"/>
                <w:sz w:val="12"/>
                <w:szCs w:val="12"/>
              </w:rPr>
            </w:pPr>
            <w:r w:rsidRPr="001B2EB4">
              <w:rPr>
                <w:color w:val="000000"/>
                <w:sz w:val="12"/>
                <w:szCs w:val="12"/>
              </w:rPr>
              <w:t>-1.19</w:t>
            </w:r>
          </w:p>
        </w:tc>
        <w:tc>
          <w:tcPr>
            <w:tcW w:w="609" w:type="dxa"/>
            <w:tcBorders>
              <w:top w:val="nil"/>
              <w:bottom w:val="nil"/>
              <w:right w:val="nil"/>
            </w:tcBorders>
            <w:vAlign w:val="bottom"/>
          </w:tcPr>
          <w:p w14:paraId="766150C8" w14:textId="77777777" w:rsidR="008C4E52" w:rsidRPr="001B2EB4" w:rsidRDefault="008C4E52" w:rsidP="001B2EB4">
            <w:pPr>
              <w:jc w:val="right"/>
              <w:rPr>
                <w:rFonts w:ascii="Times New Roman" w:hAnsi="Times New Roman"/>
                <w:sz w:val="12"/>
                <w:szCs w:val="12"/>
              </w:rPr>
            </w:pPr>
            <w:r w:rsidRPr="001B2EB4">
              <w:rPr>
                <w:color w:val="000000"/>
                <w:sz w:val="12"/>
                <w:szCs w:val="12"/>
              </w:rPr>
              <w:t>-1.97</w:t>
            </w:r>
          </w:p>
        </w:tc>
        <w:tc>
          <w:tcPr>
            <w:tcW w:w="695" w:type="dxa"/>
            <w:tcBorders>
              <w:top w:val="nil"/>
              <w:left w:val="nil"/>
              <w:bottom w:val="nil"/>
              <w:right w:val="nil"/>
            </w:tcBorders>
            <w:vAlign w:val="bottom"/>
          </w:tcPr>
          <w:p w14:paraId="0E64FEE5" w14:textId="77777777" w:rsidR="008C4E52" w:rsidRPr="001B2EB4" w:rsidRDefault="008C4E52" w:rsidP="001B2EB4">
            <w:pPr>
              <w:jc w:val="right"/>
              <w:rPr>
                <w:rFonts w:ascii="Times New Roman" w:hAnsi="Times New Roman"/>
                <w:sz w:val="12"/>
                <w:szCs w:val="12"/>
              </w:rPr>
            </w:pPr>
            <w:r w:rsidRPr="001B2EB4">
              <w:rPr>
                <w:color w:val="000000"/>
                <w:sz w:val="12"/>
                <w:szCs w:val="12"/>
              </w:rPr>
              <w:t>-1.90</w:t>
            </w:r>
          </w:p>
        </w:tc>
        <w:tc>
          <w:tcPr>
            <w:tcW w:w="601" w:type="dxa"/>
            <w:tcBorders>
              <w:top w:val="nil"/>
              <w:left w:val="nil"/>
              <w:bottom w:val="nil"/>
              <w:right w:val="nil"/>
            </w:tcBorders>
            <w:vAlign w:val="bottom"/>
          </w:tcPr>
          <w:p w14:paraId="539362F1" w14:textId="77777777" w:rsidR="008C4E52" w:rsidRPr="001B2EB4" w:rsidRDefault="008C4E52" w:rsidP="001B2EB4">
            <w:pPr>
              <w:jc w:val="right"/>
              <w:rPr>
                <w:rFonts w:ascii="Times New Roman" w:hAnsi="Times New Roman"/>
                <w:sz w:val="12"/>
                <w:szCs w:val="12"/>
              </w:rPr>
            </w:pPr>
            <w:r w:rsidRPr="001B2EB4">
              <w:rPr>
                <w:color w:val="000000"/>
                <w:sz w:val="12"/>
                <w:szCs w:val="12"/>
              </w:rPr>
              <w:t>-1.93</w:t>
            </w:r>
          </w:p>
        </w:tc>
        <w:tc>
          <w:tcPr>
            <w:tcW w:w="567" w:type="dxa"/>
            <w:tcBorders>
              <w:top w:val="nil"/>
              <w:left w:val="nil"/>
              <w:bottom w:val="nil"/>
            </w:tcBorders>
            <w:vAlign w:val="bottom"/>
          </w:tcPr>
          <w:p w14:paraId="5847A9E4" w14:textId="77777777" w:rsidR="008C4E52" w:rsidRPr="001B2EB4" w:rsidRDefault="008C4E52" w:rsidP="001B2EB4">
            <w:pPr>
              <w:jc w:val="right"/>
              <w:rPr>
                <w:rFonts w:ascii="Times New Roman" w:hAnsi="Times New Roman"/>
                <w:sz w:val="12"/>
                <w:szCs w:val="12"/>
              </w:rPr>
            </w:pPr>
            <w:r w:rsidRPr="001B2EB4">
              <w:rPr>
                <w:color w:val="000000"/>
                <w:sz w:val="12"/>
                <w:szCs w:val="12"/>
              </w:rPr>
              <w:t>-1.56</w:t>
            </w:r>
          </w:p>
        </w:tc>
        <w:tc>
          <w:tcPr>
            <w:tcW w:w="531" w:type="dxa"/>
            <w:tcBorders>
              <w:top w:val="nil"/>
              <w:bottom w:val="nil"/>
              <w:right w:val="nil"/>
            </w:tcBorders>
            <w:vAlign w:val="bottom"/>
          </w:tcPr>
          <w:p w14:paraId="504D70B6" w14:textId="77777777" w:rsidR="008C4E52" w:rsidRPr="001B2EB4" w:rsidRDefault="008C4E52" w:rsidP="001B2EB4">
            <w:pPr>
              <w:jc w:val="right"/>
              <w:rPr>
                <w:rFonts w:ascii="Times New Roman" w:hAnsi="Times New Roman"/>
                <w:sz w:val="12"/>
                <w:szCs w:val="12"/>
              </w:rPr>
            </w:pPr>
            <w:r w:rsidRPr="001B2EB4">
              <w:rPr>
                <w:color w:val="000000"/>
                <w:sz w:val="12"/>
                <w:szCs w:val="12"/>
              </w:rPr>
              <w:t>-5.70</w:t>
            </w:r>
          </w:p>
        </w:tc>
        <w:tc>
          <w:tcPr>
            <w:tcW w:w="552" w:type="dxa"/>
            <w:tcBorders>
              <w:top w:val="nil"/>
              <w:left w:val="nil"/>
              <w:bottom w:val="nil"/>
              <w:right w:val="nil"/>
            </w:tcBorders>
            <w:vAlign w:val="bottom"/>
          </w:tcPr>
          <w:p w14:paraId="45E9CAA3" w14:textId="77777777" w:rsidR="008C4E52" w:rsidRPr="001B2EB4" w:rsidRDefault="008C4E52" w:rsidP="001B2EB4">
            <w:pPr>
              <w:jc w:val="right"/>
              <w:rPr>
                <w:rFonts w:ascii="Times New Roman" w:hAnsi="Times New Roman"/>
                <w:sz w:val="12"/>
                <w:szCs w:val="12"/>
              </w:rPr>
            </w:pPr>
            <w:r w:rsidRPr="001B2EB4">
              <w:rPr>
                <w:color w:val="000000"/>
                <w:sz w:val="12"/>
                <w:szCs w:val="12"/>
              </w:rPr>
              <w:t>-6.03</w:t>
            </w:r>
          </w:p>
        </w:tc>
        <w:tc>
          <w:tcPr>
            <w:tcW w:w="552" w:type="dxa"/>
            <w:tcBorders>
              <w:top w:val="nil"/>
              <w:left w:val="nil"/>
              <w:bottom w:val="nil"/>
              <w:right w:val="nil"/>
            </w:tcBorders>
            <w:vAlign w:val="bottom"/>
          </w:tcPr>
          <w:p w14:paraId="350FA4DC" w14:textId="77777777" w:rsidR="008C4E52" w:rsidRPr="001B2EB4" w:rsidRDefault="008C4E52" w:rsidP="001B2EB4">
            <w:pPr>
              <w:jc w:val="right"/>
              <w:rPr>
                <w:rFonts w:ascii="Times New Roman" w:hAnsi="Times New Roman"/>
                <w:sz w:val="12"/>
                <w:szCs w:val="12"/>
              </w:rPr>
            </w:pPr>
            <w:r w:rsidRPr="001B2EB4">
              <w:rPr>
                <w:color w:val="000000"/>
                <w:sz w:val="12"/>
                <w:szCs w:val="12"/>
              </w:rPr>
              <w:t>-5.89</w:t>
            </w:r>
          </w:p>
        </w:tc>
        <w:tc>
          <w:tcPr>
            <w:tcW w:w="552" w:type="dxa"/>
            <w:tcBorders>
              <w:top w:val="nil"/>
              <w:left w:val="nil"/>
              <w:bottom w:val="nil"/>
            </w:tcBorders>
            <w:vAlign w:val="bottom"/>
          </w:tcPr>
          <w:p w14:paraId="34345700" w14:textId="77777777" w:rsidR="008C4E52" w:rsidRPr="001B2EB4" w:rsidRDefault="008C4E52" w:rsidP="001B2EB4">
            <w:pPr>
              <w:jc w:val="right"/>
              <w:rPr>
                <w:rFonts w:ascii="Times New Roman" w:hAnsi="Times New Roman"/>
                <w:sz w:val="12"/>
                <w:szCs w:val="12"/>
              </w:rPr>
            </w:pPr>
            <w:r w:rsidRPr="001B2EB4">
              <w:rPr>
                <w:color w:val="000000"/>
                <w:sz w:val="12"/>
                <w:szCs w:val="12"/>
              </w:rPr>
              <w:t>-6.34</w:t>
            </w:r>
          </w:p>
        </w:tc>
        <w:tc>
          <w:tcPr>
            <w:tcW w:w="660" w:type="dxa"/>
            <w:tcBorders>
              <w:top w:val="nil"/>
              <w:bottom w:val="nil"/>
              <w:right w:val="nil"/>
            </w:tcBorders>
            <w:vAlign w:val="bottom"/>
          </w:tcPr>
          <w:p w14:paraId="56FA74FD" w14:textId="77777777" w:rsidR="008C4E52" w:rsidRPr="001B2EB4" w:rsidRDefault="008C4E52" w:rsidP="001B2EB4">
            <w:pPr>
              <w:jc w:val="right"/>
              <w:rPr>
                <w:rFonts w:ascii="Times New Roman" w:hAnsi="Times New Roman"/>
                <w:sz w:val="12"/>
                <w:szCs w:val="12"/>
              </w:rPr>
            </w:pPr>
            <w:r w:rsidRPr="001B2EB4">
              <w:rPr>
                <w:color w:val="000000"/>
                <w:sz w:val="12"/>
                <w:szCs w:val="12"/>
              </w:rPr>
              <w:t>-1.02</w:t>
            </w:r>
          </w:p>
        </w:tc>
        <w:tc>
          <w:tcPr>
            <w:tcW w:w="582" w:type="dxa"/>
            <w:tcBorders>
              <w:top w:val="nil"/>
              <w:left w:val="nil"/>
              <w:bottom w:val="nil"/>
              <w:right w:val="nil"/>
            </w:tcBorders>
            <w:vAlign w:val="bottom"/>
          </w:tcPr>
          <w:p w14:paraId="6166ED84" w14:textId="77777777" w:rsidR="008C4E52" w:rsidRPr="001B2EB4" w:rsidRDefault="008C4E52" w:rsidP="001B2EB4">
            <w:pPr>
              <w:jc w:val="right"/>
              <w:rPr>
                <w:rFonts w:ascii="Times New Roman" w:hAnsi="Times New Roman"/>
                <w:sz w:val="12"/>
                <w:szCs w:val="12"/>
              </w:rPr>
            </w:pPr>
            <w:r w:rsidRPr="001B2EB4">
              <w:rPr>
                <w:color w:val="000000"/>
                <w:sz w:val="12"/>
                <w:szCs w:val="12"/>
              </w:rPr>
              <w:t>-1.09</w:t>
            </w:r>
          </w:p>
        </w:tc>
        <w:tc>
          <w:tcPr>
            <w:tcW w:w="535" w:type="dxa"/>
            <w:tcBorders>
              <w:top w:val="nil"/>
              <w:left w:val="nil"/>
              <w:bottom w:val="nil"/>
              <w:right w:val="nil"/>
            </w:tcBorders>
            <w:vAlign w:val="bottom"/>
          </w:tcPr>
          <w:p w14:paraId="44B2D877" w14:textId="77777777" w:rsidR="008C4E52" w:rsidRPr="001B2EB4" w:rsidRDefault="008C4E52" w:rsidP="001B2EB4">
            <w:pPr>
              <w:jc w:val="right"/>
              <w:rPr>
                <w:rFonts w:ascii="Times New Roman" w:hAnsi="Times New Roman"/>
                <w:sz w:val="12"/>
                <w:szCs w:val="12"/>
              </w:rPr>
            </w:pPr>
            <w:r w:rsidRPr="001B2EB4">
              <w:rPr>
                <w:color w:val="000000"/>
                <w:sz w:val="12"/>
                <w:szCs w:val="12"/>
              </w:rPr>
              <w:t>-1.04</w:t>
            </w:r>
          </w:p>
        </w:tc>
        <w:tc>
          <w:tcPr>
            <w:tcW w:w="541" w:type="dxa"/>
            <w:tcBorders>
              <w:top w:val="nil"/>
              <w:left w:val="nil"/>
              <w:bottom w:val="nil"/>
            </w:tcBorders>
            <w:vAlign w:val="bottom"/>
          </w:tcPr>
          <w:p w14:paraId="1C271C35" w14:textId="77777777" w:rsidR="008C4E52" w:rsidRPr="001B2EB4" w:rsidRDefault="008C4E52" w:rsidP="001B2EB4">
            <w:pPr>
              <w:jc w:val="right"/>
              <w:rPr>
                <w:rFonts w:ascii="Times New Roman" w:hAnsi="Times New Roman"/>
                <w:sz w:val="12"/>
                <w:szCs w:val="12"/>
              </w:rPr>
            </w:pPr>
            <w:r w:rsidRPr="001B2EB4">
              <w:rPr>
                <w:color w:val="000000"/>
                <w:sz w:val="12"/>
                <w:szCs w:val="12"/>
              </w:rPr>
              <w:t>-1.76</w:t>
            </w:r>
          </w:p>
        </w:tc>
        <w:tc>
          <w:tcPr>
            <w:tcW w:w="641" w:type="dxa"/>
            <w:tcBorders>
              <w:top w:val="nil"/>
              <w:bottom w:val="nil"/>
              <w:right w:val="nil"/>
            </w:tcBorders>
            <w:vAlign w:val="bottom"/>
          </w:tcPr>
          <w:p w14:paraId="2371E1F7" w14:textId="77777777" w:rsidR="008C4E52" w:rsidRPr="001B2EB4" w:rsidRDefault="008C4E52" w:rsidP="001B2EB4">
            <w:pPr>
              <w:jc w:val="right"/>
              <w:rPr>
                <w:rFonts w:ascii="Times New Roman" w:hAnsi="Times New Roman"/>
                <w:sz w:val="12"/>
                <w:szCs w:val="12"/>
              </w:rPr>
            </w:pPr>
            <w:r w:rsidRPr="001B2EB4">
              <w:rPr>
                <w:color w:val="000000"/>
                <w:sz w:val="12"/>
                <w:szCs w:val="12"/>
              </w:rPr>
              <w:t>2.27</w:t>
            </w:r>
          </w:p>
        </w:tc>
        <w:tc>
          <w:tcPr>
            <w:tcW w:w="544" w:type="dxa"/>
            <w:tcBorders>
              <w:top w:val="nil"/>
              <w:left w:val="nil"/>
              <w:bottom w:val="nil"/>
              <w:right w:val="nil"/>
            </w:tcBorders>
            <w:vAlign w:val="bottom"/>
          </w:tcPr>
          <w:p w14:paraId="62F689DC" w14:textId="77777777" w:rsidR="008C4E52" w:rsidRPr="00FF5A2B" w:rsidRDefault="008C4E52" w:rsidP="001B2EB4">
            <w:pPr>
              <w:jc w:val="right"/>
              <w:rPr>
                <w:rFonts w:ascii="Times New Roman" w:hAnsi="Times New Roman"/>
                <w:sz w:val="12"/>
                <w:szCs w:val="12"/>
              </w:rPr>
            </w:pPr>
            <w:r w:rsidRPr="00FF5A2B">
              <w:rPr>
                <w:color w:val="000000"/>
                <w:sz w:val="12"/>
                <w:szCs w:val="12"/>
              </w:rPr>
              <w:t>3.89*</w:t>
            </w:r>
          </w:p>
        </w:tc>
        <w:tc>
          <w:tcPr>
            <w:tcW w:w="565" w:type="dxa"/>
            <w:tcBorders>
              <w:top w:val="nil"/>
              <w:left w:val="nil"/>
              <w:bottom w:val="nil"/>
              <w:right w:val="nil"/>
            </w:tcBorders>
            <w:vAlign w:val="bottom"/>
          </w:tcPr>
          <w:p w14:paraId="2713A18D" w14:textId="77777777" w:rsidR="008C4E52" w:rsidRPr="00FF5A2B" w:rsidRDefault="008C4E52" w:rsidP="001B2EB4">
            <w:pPr>
              <w:jc w:val="right"/>
              <w:rPr>
                <w:rFonts w:ascii="Times New Roman" w:hAnsi="Times New Roman"/>
                <w:sz w:val="12"/>
                <w:szCs w:val="12"/>
              </w:rPr>
            </w:pPr>
            <w:r w:rsidRPr="00FF5A2B">
              <w:rPr>
                <w:color w:val="000000"/>
                <w:sz w:val="12"/>
                <w:szCs w:val="12"/>
              </w:rPr>
              <w:t>5.08*</w:t>
            </w:r>
          </w:p>
        </w:tc>
        <w:tc>
          <w:tcPr>
            <w:tcW w:w="605" w:type="dxa"/>
            <w:tcBorders>
              <w:top w:val="nil"/>
              <w:left w:val="nil"/>
              <w:bottom w:val="nil"/>
            </w:tcBorders>
            <w:vAlign w:val="bottom"/>
          </w:tcPr>
          <w:p w14:paraId="372975E4" w14:textId="77777777" w:rsidR="008C4E52" w:rsidRPr="00FF5A2B" w:rsidRDefault="008C4E52" w:rsidP="001B2EB4">
            <w:pPr>
              <w:jc w:val="right"/>
              <w:rPr>
                <w:rFonts w:ascii="Times New Roman" w:hAnsi="Times New Roman"/>
                <w:sz w:val="12"/>
                <w:szCs w:val="12"/>
              </w:rPr>
            </w:pPr>
            <w:r w:rsidRPr="00FF5A2B">
              <w:rPr>
                <w:color w:val="000000"/>
                <w:sz w:val="12"/>
                <w:szCs w:val="12"/>
              </w:rPr>
              <w:t>4.87*</w:t>
            </w:r>
          </w:p>
        </w:tc>
        <w:tc>
          <w:tcPr>
            <w:tcW w:w="653" w:type="dxa"/>
            <w:tcBorders>
              <w:top w:val="nil"/>
              <w:bottom w:val="nil"/>
              <w:right w:val="nil"/>
            </w:tcBorders>
            <w:vAlign w:val="bottom"/>
          </w:tcPr>
          <w:p w14:paraId="4C9C733C" w14:textId="77777777" w:rsidR="008C4E52" w:rsidRPr="001B2EB4" w:rsidRDefault="008C4E52" w:rsidP="001B2EB4">
            <w:pPr>
              <w:jc w:val="right"/>
              <w:rPr>
                <w:rFonts w:ascii="Times New Roman" w:hAnsi="Times New Roman"/>
                <w:sz w:val="12"/>
                <w:szCs w:val="12"/>
              </w:rPr>
            </w:pPr>
            <w:r w:rsidRPr="001B2EB4">
              <w:rPr>
                <w:color w:val="000000"/>
                <w:sz w:val="12"/>
                <w:szCs w:val="12"/>
              </w:rPr>
              <w:t>1.13</w:t>
            </w:r>
          </w:p>
        </w:tc>
        <w:tc>
          <w:tcPr>
            <w:tcW w:w="564" w:type="dxa"/>
            <w:tcBorders>
              <w:top w:val="nil"/>
              <w:left w:val="nil"/>
              <w:bottom w:val="nil"/>
              <w:right w:val="nil"/>
            </w:tcBorders>
            <w:vAlign w:val="bottom"/>
          </w:tcPr>
          <w:p w14:paraId="28FDA29C" w14:textId="77777777" w:rsidR="008C4E52" w:rsidRPr="001B2EB4" w:rsidRDefault="008C4E52" w:rsidP="001B2EB4">
            <w:pPr>
              <w:jc w:val="right"/>
              <w:rPr>
                <w:rFonts w:ascii="Times New Roman" w:hAnsi="Times New Roman"/>
                <w:sz w:val="12"/>
                <w:szCs w:val="12"/>
              </w:rPr>
            </w:pPr>
            <w:r w:rsidRPr="001B2EB4">
              <w:rPr>
                <w:color w:val="000000"/>
                <w:sz w:val="12"/>
                <w:szCs w:val="12"/>
              </w:rPr>
              <w:t>1.13</w:t>
            </w:r>
          </w:p>
        </w:tc>
        <w:tc>
          <w:tcPr>
            <w:tcW w:w="623" w:type="dxa"/>
            <w:tcBorders>
              <w:top w:val="nil"/>
              <w:left w:val="nil"/>
              <w:bottom w:val="nil"/>
              <w:right w:val="nil"/>
            </w:tcBorders>
            <w:vAlign w:val="bottom"/>
          </w:tcPr>
          <w:p w14:paraId="2553FE09" w14:textId="77777777" w:rsidR="008C4E52" w:rsidRPr="001B2EB4" w:rsidRDefault="008C4E52" w:rsidP="001B2EB4">
            <w:pPr>
              <w:jc w:val="right"/>
              <w:rPr>
                <w:rFonts w:ascii="Times New Roman" w:hAnsi="Times New Roman"/>
                <w:sz w:val="12"/>
                <w:szCs w:val="12"/>
              </w:rPr>
            </w:pPr>
            <w:r w:rsidRPr="001B2EB4">
              <w:rPr>
                <w:color w:val="000000"/>
                <w:sz w:val="12"/>
                <w:szCs w:val="12"/>
              </w:rPr>
              <w:t>1.47</w:t>
            </w:r>
          </w:p>
        </w:tc>
        <w:tc>
          <w:tcPr>
            <w:tcW w:w="567" w:type="dxa"/>
            <w:tcBorders>
              <w:top w:val="nil"/>
              <w:left w:val="nil"/>
              <w:bottom w:val="nil"/>
              <w:right w:val="nil"/>
            </w:tcBorders>
            <w:vAlign w:val="bottom"/>
          </w:tcPr>
          <w:p w14:paraId="22455E10" w14:textId="77777777" w:rsidR="008C4E52" w:rsidRPr="001B2EB4" w:rsidRDefault="008C4E52" w:rsidP="001B2EB4">
            <w:pPr>
              <w:jc w:val="right"/>
              <w:rPr>
                <w:rFonts w:ascii="Times New Roman" w:hAnsi="Times New Roman"/>
                <w:sz w:val="12"/>
                <w:szCs w:val="12"/>
              </w:rPr>
            </w:pPr>
            <w:r w:rsidRPr="001B2EB4">
              <w:rPr>
                <w:color w:val="000000"/>
                <w:sz w:val="12"/>
                <w:szCs w:val="12"/>
              </w:rPr>
              <w:t>1.24</w:t>
            </w:r>
          </w:p>
        </w:tc>
      </w:tr>
      <w:tr w:rsidR="008C4E52" w:rsidRPr="00F65B4D" w14:paraId="57BC9DF9" w14:textId="77777777" w:rsidTr="001B2EB4">
        <w:tc>
          <w:tcPr>
            <w:tcW w:w="638" w:type="dxa"/>
            <w:tcBorders>
              <w:top w:val="nil"/>
              <w:left w:val="nil"/>
              <w:bottom w:val="nil"/>
              <w:right w:val="single" w:sz="4" w:space="0" w:color="auto"/>
            </w:tcBorders>
          </w:tcPr>
          <w:p w14:paraId="6F62FD54"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Metal</w:t>
            </w:r>
          </w:p>
        </w:tc>
        <w:tc>
          <w:tcPr>
            <w:tcW w:w="534" w:type="dxa"/>
            <w:tcBorders>
              <w:top w:val="nil"/>
              <w:left w:val="single" w:sz="4" w:space="0" w:color="auto"/>
              <w:bottom w:val="nil"/>
              <w:right w:val="nil"/>
            </w:tcBorders>
            <w:vAlign w:val="bottom"/>
          </w:tcPr>
          <w:p w14:paraId="439D5FF3" w14:textId="77777777" w:rsidR="008C4E52" w:rsidRPr="001B2EB4" w:rsidRDefault="008C4E52" w:rsidP="001B2EB4">
            <w:pPr>
              <w:jc w:val="right"/>
              <w:rPr>
                <w:rFonts w:ascii="Times New Roman" w:hAnsi="Times New Roman"/>
                <w:sz w:val="12"/>
                <w:szCs w:val="12"/>
              </w:rPr>
            </w:pPr>
            <w:r w:rsidRPr="001B2EB4">
              <w:rPr>
                <w:color w:val="000000"/>
                <w:sz w:val="12"/>
                <w:szCs w:val="12"/>
              </w:rPr>
              <w:t>1.23</w:t>
            </w:r>
          </w:p>
        </w:tc>
        <w:tc>
          <w:tcPr>
            <w:tcW w:w="534" w:type="dxa"/>
            <w:tcBorders>
              <w:top w:val="nil"/>
              <w:left w:val="nil"/>
              <w:bottom w:val="nil"/>
              <w:right w:val="nil"/>
            </w:tcBorders>
            <w:vAlign w:val="bottom"/>
          </w:tcPr>
          <w:p w14:paraId="0776BE6E" w14:textId="77777777" w:rsidR="008C4E52" w:rsidRPr="001B2EB4" w:rsidRDefault="008C4E52" w:rsidP="001B2EB4">
            <w:pPr>
              <w:jc w:val="right"/>
              <w:rPr>
                <w:rFonts w:ascii="Times New Roman" w:hAnsi="Times New Roman"/>
                <w:sz w:val="12"/>
                <w:szCs w:val="12"/>
              </w:rPr>
            </w:pPr>
            <w:r w:rsidRPr="001B2EB4">
              <w:rPr>
                <w:color w:val="000000"/>
                <w:sz w:val="12"/>
                <w:szCs w:val="12"/>
              </w:rPr>
              <w:t>1.18</w:t>
            </w:r>
          </w:p>
        </w:tc>
        <w:tc>
          <w:tcPr>
            <w:tcW w:w="534" w:type="dxa"/>
            <w:tcBorders>
              <w:top w:val="nil"/>
              <w:left w:val="nil"/>
              <w:bottom w:val="nil"/>
              <w:right w:val="nil"/>
            </w:tcBorders>
            <w:vAlign w:val="bottom"/>
          </w:tcPr>
          <w:p w14:paraId="71742A92" w14:textId="77777777" w:rsidR="008C4E52" w:rsidRPr="001B2EB4" w:rsidRDefault="008C4E52" w:rsidP="001B2EB4">
            <w:pPr>
              <w:jc w:val="right"/>
              <w:rPr>
                <w:rFonts w:ascii="Times New Roman" w:hAnsi="Times New Roman"/>
                <w:sz w:val="12"/>
                <w:szCs w:val="12"/>
              </w:rPr>
            </w:pPr>
            <w:r w:rsidRPr="001B2EB4">
              <w:rPr>
                <w:color w:val="000000"/>
                <w:sz w:val="12"/>
                <w:szCs w:val="12"/>
              </w:rPr>
              <w:t>1.15</w:t>
            </w:r>
          </w:p>
        </w:tc>
        <w:tc>
          <w:tcPr>
            <w:tcW w:w="533" w:type="dxa"/>
            <w:tcBorders>
              <w:top w:val="nil"/>
              <w:left w:val="nil"/>
              <w:bottom w:val="nil"/>
            </w:tcBorders>
            <w:vAlign w:val="bottom"/>
          </w:tcPr>
          <w:p w14:paraId="10920E1D" w14:textId="77777777" w:rsidR="008C4E52" w:rsidRPr="001B2EB4" w:rsidRDefault="008C4E52" w:rsidP="001B2EB4">
            <w:pPr>
              <w:jc w:val="right"/>
              <w:rPr>
                <w:rFonts w:ascii="Times New Roman" w:hAnsi="Times New Roman"/>
                <w:sz w:val="12"/>
                <w:szCs w:val="12"/>
              </w:rPr>
            </w:pPr>
            <w:r w:rsidRPr="001B2EB4">
              <w:rPr>
                <w:color w:val="000000"/>
                <w:sz w:val="12"/>
                <w:szCs w:val="12"/>
              </w:rPr>
              <w:t>1.14</w:t>
            </w:r>
          </w:p>
        </w:tc>
        <w:tc>
          <w:tcPr>
            <w:tcW w:w="609" w:type="dxa"/>
            <w:tcBorders>
              <w:top w:val="nil"/>
              <w:bottom w:val="nil"/>
              <w:right w:val="nil"/>
            </w:tcBorders>
            <w:vAlign w:val="bottom"/>
          </w:tcPr>
          <w:p w14:paraId="4E3437BD" w14:textId="77777777" w:rsidR="008C4E52" w:rsidRPr="00FF5A2B" w:rsidRDefault="008C4E52" w:rsidP="001B2EB4">
            <w:pPr>
              <w:jc w:val="right"/>
              <w:rPr>
                <w:rFonts w:ascii="Times New Roman" w:hAnsi="Times New Roman"/>
                <w:sz w:val="12"/>
                <w:szCs w:val="12"/>
              </w:rPr>
            </w:pPr>
            <w:r w:rsidRPr="00FF5A2B">
              <w:rPr>
                <w:color w:val="000000"/>
                <w:sz w:val="12"/>
                <w:szCs w:val="12"/>
              </w:rPr>
              <w:t>-2.98*</w:t>
            </w:r>
          </w:p>
        </w:tc>
        <w:tc>
          <w:tcPr>
            <w:tcW w:w="695" w:type="dxa"/>
            <w:tcBorders>
              <w:top w:val="nil"/>
              <w:left w:val="nil"/>
              <w:bottom w:val="nil"/>
              <w:right w:val="nil"/>
            </w:tcBorders>
            <w:vAlign w:val="bottom"/>
          </w:tcPr>
          <w:p w14:paraId="444B3942" w14:textId="77777777" w:rsidR="008C4E52" w:rsidRPr="001B2EB4" w:rsidRDefault="008C4E52" w:rsidP="001B2EB4">
            <w:pPr>
              <w:jc w:val="right"/>
              <w:rPr>
                <w:rFonts w:ascii="Times New Roman" w:hAnsi="Times New Roman"/>
                <w:sz w:val="12"/>
                <w:szCs w:val="12"/>
              </w:rPr>
            </w:pPr>
            <w:r w:rsidRPr="001B2EB4">
              <w:rPr>
                <w:color w:val="000000"/>
                <w:sz w:val="12"/>
                <w:szCs w:val="12"/>
              </w:rPr>
              <w:t>-2.50*</w:t>
            </w:r>
          </w:p>
        </w:tc>
        <w:tc>
          <w:tcPr>
            <w:tcW w:w="601" w:type="dxa"/>
            <w:tcBorders>
              <w:top w:val="nil"/>
              <w:left w:val="nil"/>
              <w:bottom w:val="nil"/>
              <w:right w:val="nil"/>
            </w:tcBorders>
            <w:vAlign w:val="bottom"/>
          </w:tcPr>
          <w:p w14:paraId="14E06C86" w14:textId="77777777" w:rsidR="008C4E52" w:rsidRPr="001B2EB4" w:rsidRDefault="008C4E52" w:rsidP="001B2EB4">
            <w:pPr>
              <w:jc w:val="right"/>
              <w:rPr>
                <w:rFonts w:ascii="Times New Roman" w:hAnsi="Times New Roman"/>
                <w:sz w:val="12"/>
                <w:szCs w:val="12"/>
              </w:rPr>
            </w:pPr>
            <w:r w:rsidRPr="001B2EB4">
              <w:rPr>
                <w:color w:val="000000"/>
                <w:sz w:val="12"/>
                <w:szCs w:val="12"/>
              </w:rPr>
              <w:t>-2.11</w:t>
            </w:r>
          </w:p>
        </w:tc>
        <w:tc>
          <w:tcPr>
            <w:tcW w:w="567" w:type="dxa"/>
            <w:tcBorders>
              <w:top w:val="nil"/>
              <w:left w:val="nil"/>
              <w:bottom w:val="nil"/>
            </w:tcBorders>
            <w:vAlign w:val="bottom"/>
          </w:tcPr>
          <w:p w14:paraId="00B01877" w14:textId="77777777" w:rsidR="008C4E52" w:rsidRPr="001B2EB4" w:rsidRDefault="008C4E52" w:rsidP="001B2EB4">
            <w:pPr>
              <w:jc w:val="right"/>
              <w:rPr>
                <w:rFonts w:ascii="Times New Roman" w:hAnsi="Times New Roman"/>
                <w:sz w:val="12"/>
                <w:szCs w:val="12"/>
              </w:rPr>
            </w:pPr>
            <w:r w:rsidRPr="001B2EB4">
              <w:rPr>
                <w:color w:val="000000"/>
                <w:sz w:val="12"/>
                <w:szCs w:val="12"/>
              </w:rPr>
              <w:t>-2.43</w:t>
            </w:r>
          </w:p>
        </w:tc>
        <w:tc>
          <w:tcPr>
            <w:tcW w:w="531" w:type="dxa"/>
            <w:tcBorders>
              <w:top w:val="nil"/>
              <w:bottom w:val="nil"/>
              <w:right w:val="nil"/>
            </w:tcBorders>
            <w:vAlign w:val="bottom"/>
          </w:tcPr>
          <w:p w14:paraId="7EA74127" w14:textId="77777777" w:rsidR="008C4E52" w:rsidRPr="00FF5A2B" w:rsidRDefault="008C4E52" w:rsidP="001B2EB4">
            <w:pPr>
              <w:jc w:val="right"/>
              <w:rPr>
                <w:rFonts w:ascii="Times New Roman" w:hAnsi="Times New Roman"/>
                <w:sz w:val="12"/>
                <w:szCs w:val="12"/>
              </w:rPr>
            </w:pPr>
            <w:r w:rsidRPr="00FF5A2B">
              <w:rPr>
                <w:color w:val="000000"/>
                <w:sz w:val="12"/>
                <w:szCs w:val="12"/>
              </w:rPr>
              <w:t>-7.64*</w:t>
            </w:r>
          </w:p>
        </w:tc>
        <w:tc>
          <w:tcPr>
            <w:tcW w:w="552" w:type="dxa"/>
            <w:tcBorders>
              <w:top w:val="nil"/>
              <w:left w:val="nil"/>
              <w:bottom w:val="nil"/>
              <w:right w:val="nil"/>
            </w:tcBorders>
            <w:vAlign w:val="bottom"/>
          </w:tcPr>
          <w:p w14:paraId="717B70A6" w14:textId="77777777" w:rsidR="008C4E52" w:rsidRPr="001B2EB4" w:rsidRDefault="008C4E52" w:rsidP="001B2EB4">
            <w:pPr>
              <w:jc w:val="right"/>
              <w:rPr>
                <w:rFonts w:ascii="Times New Roman" w:hAnsi="Times New Roman"/>
                <w:sz w:val="12"/>
                <w:szCs w:val="12"/>
              </w:rPr>
            </w:pPr>
            <w:r w:rsidRPr="001B2EB4">
              <w:rPr>
                <w:color w:val="000000"/>
                <w:sz w:val="12"/>
                <w:szCs w:val="12"/>
              </w:rPr>
              <w:t>-7.31</w:t>
            </w:r>
          </w:p>
        </w:tc>
        <w:tc>
          <w:tcPr>
            <w:tcW w:w="552" w:type="dxa"/>
            <w:tcBorders>
              <w:top w:val="nil"/>
              <w:left w:val="nil"/>
              <w:bottom w:val="nil"/>
              <w:right w:val="nil"/>
            </w:tcBorders>
            <w:vAlign w:val="bottom"/>
          </w:tcPr>
          <w:p w14:paraId="279D82DF" w14:textId="77777777" w:rsidR="008C4E52" w:rsidRPr="001B2EB4" w:rsidRDefault="008C4E52" w:rsidP="001B2EB4">
            <w:pPr>
              <w:jc w:val="right"/>
              <w:rPr>
                <w:rFonts w:ascii="Times New Roman" w:hAnsi="Times New Roman"/>
                <w:sz w:val="12"/>
                <w:szCs w:val="12"/>
              </w:rPr>
            </w:pPr>
            <w:r w:rsidRPr="001B2EB4">
              <w:rPr>
                <w:color w:val="000000"/>
                <w:sz w:val="12"/>
                <w:szCs w:val="12"/>
              </w:rPr>
              <w:t>-7.56</w:t>
            </w:r>
          </w:p>
        </w:tc>
        <w:tc>
          <w:tcPr>
            <w:tcW w:w="552" w:type="dxa"/>
            <w:tcBorders>
              <w:top w:val="nil"/>
              <w:left w:val="nil"/>
              <w:bottom w:val="nil"/>
            </w:tcBorders>
            <w:vAlign w:val="bottom"/>
          </w:tcPr>
          <w:p w14:paraId="60B27482" w14:textId="77777777" w:rsidR="008C4E52" w:rsidRPr="001B2EB4" w:rsidRDefault="008C4E52" w:rsidP="001B2EB4">
            <w:pPr>
              <w:jc w:val="right"/>
              <w:rPr>
                <w:rFonts w:ascii="Times New Roman" w:hAnsi="Times New Roman"/>
                <w:sz w:val="12"/>
                <w:szCs w:val="12"/>
              </w:rPr>
            </w:pPr>
            <w:r w:rsidRPr="001B2EB4">
              <w:rPr>
                <w:color w:val="000000"/>
                <w:sz w:val="12"/>
                <w:szCs w:val="12"/>
              </w:rPr>
              <w:t>-7.85</w:t>
            </w:r>
          </w:p>
        </w:tc>
        <w:tc>
          <w:tcPr>
            <w:tcW w:w="660" w:type="dxa"/>
            <w:tcBorders>
              <w:top w:val="nil"/>
              <w:bottom w:val="nil"/>
              <w:right w:val="nil"/>
            </w:tcBorders>
            <w:vAlign w:val="bottom"/>
          </w:tcPr>
          <w:p w14:paraId="392C94B7" w14:textId="77777777" w:rsidR="008C4E52" w:rsidRPr="001B2EB4" w:rsidRDefault="008C4E52" w:rsidP="001B2EB4">
            <w:pPr>
              <w:jc w:val="right"/>
              <w:rPr>
                <w:rFonts w:ascii="Times New Roman" w:hAnsi="Times New Roman"/>
                <w:sz w:val="12"/>
                <w:szCs w:val="12"/>
              </w:rPr>
            </w:pPr>
            <w:r w:rsidRPr="001B2EB4">
              <w:rPr>
                <w:color w:val="000000"/>
                <w:sz w:val="12"/>
                <w:szCs w:val="12"/>
              </w:rPr>
              <w:t>2.16</w:t>
            </w:r>
          </w:p>
        </w:tc>
        <w:tc>
          <w:tcPr>
            <w:tcW w:w="582" w:type="dxa"/>
            <w:tcBorders>
              <w:top w:val="nil"/>
              <w:left w:val="nil"/>
              <w:bottom w:val="nil"/>
              <w:right w:val="nil"/>
            </w:tcBorders>
            <w:vAlign w:val="bottom"/>
          </w:tcPr>
          <w:p w14:paraId="7E52031F" w14:textId="77777777" w:rsidR="008C4E52" w:rsidRPr="001B2EB4" w:rsidRDefault="008C4E52" w:rsidP="001B2EB4">
            <w:pPr>
              <w:jc w:val="right"/>
              <w:rPr>
                <w:rFonts w:ascii="Times New Roman" w:hAnsi="Times New Roman"/>
                <w:sz w:val="12"/>
                <w:szCs w:val="12"/>
              </w:rPr>
            </w:pPr>
            <w:r w:rsidRPr="001B2EB4">
              <w:rPr>
                <w:color w:val="000000"/>
                <w:sz w:val="12"/>
                <w:szCs w:val="12"/>
              </w:rPr>
              <w:t>2.07</w:t>
            </w:r>
          </w:p>
        </w:tc>
        <w:tc>
          <w:tcPr>
            <w:tcW w:w="535" w:type="dxa"/>
            <w:tcBorders>
              <w:top w:val="nil"/>
              <w:left w:val="nil"/>
              <w:bottom w:val="nil"/>
              <w:right w:val="nil"/>
            </w:tcBorders>
            <w:vAlign w:val="bottom"/>
          </w:tcPr>
          <w:p w14:paraId="2B4EC9E1" w14:textId="77777777" w:rsidR="008C4E52" w:rsidRPr="001B2EB4" w:rsidRDefault="008C4E52" w:rsidP="001B2EB4">
            <w:pPr>
              <w:jc w:val="right"/>
              <w:rPr>
                <w:rFonts w:ascii="Times New Roman" w:hAnsi="Times New Roman"/>
                <w:sz w:val="12"/>
                <w:szCs w:val="12"/>
              </w:rPr>
            </w:pPr>
            <w:r w:rsidRPr="001B2EB4">
              <w:rPr>
                <w:color w:val="000000"/>
                <w:sz w:val="12"/>
                <w:szCs w:val="12"/>
              </w:rPr>
              <w:t>3.57</w:t>
            </w:r>
          </w:p>
        </w:tc>
        <w:tc>
          <w:tcPr>
            <w:tcW w:w="541" w:type="dxa"/>
            <w:tcBorders>
              <w:top w:val="nil"/>
              <w:left w:val="nil"/>
              <w:bottom w:val="nil"/>
            </w:tcBorders>
            <w:vAlign w:val="bottom"/>
          </w:tcPr>
          <w:p w14:paraId="08A37BE8" w14:textId="77777777" w:rsidR="008C4E52" w:rsidRPr="001B2EB4" w:rsidRDefault="008C4E52" w:rsidP="001B2EB4">
            <w:pPr>
              <w:jc w:val="right"/>
              <w:rPr>
                <w:rFonts w:ascii="Times New Roman" w:hAnsi="Times New Roman"/>
                <w:sz w:val="12"/>
                <w:szCs w:val="12"/>
              </w:rPr>
            </w:pPr>
            <w:r w:rsidRPr="001B2EB4">
              <w:rPr>
                <w:color w:val="000000"/>
                <w:sz w:val="12"/>
                <w:szCs w:val="12"/>
              </w:rPr>
              <w:t>3.81</w:t>
            </w:r>
          </w:p>
        </w:tc>
        <w:tc>
          <w:tcPr>
            <w:tcW w:w="641" w:type="dxa"/>
            <w:tcBorders>
              <w:top w:val="nil"/>
              <w:bottom w:val="nil"/>
              <w:right w:val="nil"/>
            </w:tcBorders>
            <w:vAlign w:val="bottom"/>
          </w:tcPr>
          <w:p w14:paraId="02D52B7B" w14:textId="77777777" w:rsidR="008C4E52" w:rsidRPr="001B2EB4" w:rsidRDefault="008C4E52" w:rsidP="001B2EB4">
            <w:pPr>
              <w:jc w:val="right"/>
              <w:rPr>
                <w:rFonts w:ascii="Times New Roman" w:hAnsi="Times New Roman"/>
                <w:sz w:val="12"/>
                <w:szCs w:val="12"/>
              </w:rPr>
            </w:pPr>
            <w:r w:rsidRPr="001B2EB4">
              <w:rPr>
                <w:color w:val="000000"/>
                <w:sz w:val="12"/>
                <w:szCs w:val="12"/>
              </w:rPr>
              <w:t>-4.77</w:t>
            </w:r>
          </w:p>
        </w:tc>
        <w:tc>
          <w:tcPr>
            <w:tcW w:w="544" w:type="dxa"/>
            <w:tcBorders>
              <w:top w:val="nil"/>
              <w:left w:val="nil"/>
              <w:bottom w:val="nil"/>
              <w:right w:val="nil"/>
            </w:tcBorders>
            <w:vAlign w:val="bottom"/>
          </w:tcPr>
          <w:p w14:paraId="46F1CA00" w14:textId="77777777" w:rsidR="008C4E52" w:rsidRPr="001B2EB4" w:rsidRDefault="008C4E52" w:rsidP="001B2EB4">
            <w:pPr>
              <w:jc w:val="right"/>
              <w:rPr>
                <w:rFonts w:ascii="Times New Roman" w:hAnsi="Times New Roman"/>
                <w:sz w:val="12"/>
                <w:szCs w:val="12"/>
              </w:rPr>
            </w:pPr>
            <w:r w:rsidRPr="001B2EB4">
              <w:rPr>
                <w:color w:val="000000"/>
                <w:sz w:val="12"/>
                <w:szCs w:val="12"/>
              </w:rPr>
              <w:t>-4.87</w:t>
            </w:r>
          </w:p>
        </w:tc>
        <w:tc>
          <w:tcPr>
            <w:tcW w:w="565" w:type="dxa"/>
            <w:tcBorders>
              <w:top w:val="nil"/>
              <w:left w:val="nil"/>
              <w:bottom w:val="nil"/>
              <w:right w:val="nil"/>
            </w:tcBorders>
            <w:vAlign w:val="bottom"/>
          </w:tcPr>
          <w:p w14:paraId="44DF444F" w14:textId="77777777" w:rsidR="008C4E52" w:rsidRPr="001B2EB4" w:rsidRDefault="008C4E52" w:rsidP="001B2EB4">
            <w:pPr>
              <w:jc w:val="right"/>
              <w:rPr>
                <w:rFonts w:ascii="Times New Roman" w:hAnsi="Times New Roman"/>
                <w:sz w:val="12"/>
                <w:szCs w:val="12"/>
              </w:rPr>
            </w:pPr>
            <w:r w:rsidRPr="001B2EB4">
              <w:rPr>
                <w:color w:val="000000"/>
                <w:sz w:val="12"/>
                <w:szCs w:val="12"/>
              </w:rPr>
              <w:t>-5.20</w:t>
            </w:r>
          </w:p>
        </w:tc>
        <w:tc>
          <w:tcPr>
            <w:tcW w:w="605" w:type="dxa"/>
            <w:tcBorders>
              <w:top w:val="nil"/>
              <w:left w:val="nil"/>
              <w:bottom w:val="nil"/>
            </w:tcBorders>
            <w:vAlign w:val="bottom"/>
          </w:tcPr>
          <w:p w14:paraId="444C612B" w14:textId="77777777" w:rsidR="008C4E52" w:rsidRPr="001B2EB4" w:rsidRDefault="008C4E52" w:rsidP="001B2EB4">
            <w:pPr>
              <w:jc w:val="right"/>
              <w:rPr>
                <w:rFonts w:ascii="Times New Roman" w:hAnsi="Times New Roman"/>
                <w:sz w:val="12"/>
                <w:szCs w:val="12"/>
              </w:rPr>
            </w:pPr>
            <w:r w:rsidRPr="001B2EB4">
              <w:rPr>
                <w:color w:val="000000"/>
                <w:sz w:val="12"/>
                <w:szCs w:val="12"/>
              </w:rPr>
              <w:t>-4.83</w:t>
            </w:r>
          </w:p>
        </w:tc>
        <w:tc>
          <w:tcPr>
            <w:tcW w:w="653" w:type="dxa"/>
            <w:tcBorders>
              <w:top w:val="nil"/>
              <w:bottom w:val="nil"/>
              <w:right w:val="nil"/>
            </w:tcBorders>
            <w:vAlign w:val="bottom"/>
          </w:tcPr>
          <w:p w14:paraId="413879A0" w14:textId="77777777" w:rsidR="008C4E52" w:rsidRPr="001B2EB4" w:rsidRDefault="008C4E52" w:rsidP="001B2EB4">
            <w:pPr>
              <w:jc w:val="right"/>
              <w:rPr>
                <w:rFonts w:ascii="Times New Roman" w:hAnsi="Times New Roman"/>
                <w:sz w:val="12"/>
                <w:szCs w:val="12"/>
              </w:rPr>
            </w:pPr>
            <w:r w:rsidRPr="001B2EB4">
              <w:rPr>
                <w:color w:val="000000"/>
                <w:sz w:val="12"/>
                <w:szCs w:val="12"/>
              </w:rPr>
              <w:t>-4.27</w:t>
            </w:r>
          </w:p>
        </w:tc>
        <w:tc>
          <w:tcPr>
            <w:tcW w:w="564" w:type="dxa"/>
            <w:tcBorders>
              <w:top w:val="nil"/>
              <w:left w:val="nil"/>
              <w:bottom w:val="nil"/>
              <w:right w:val="nil"/>
            </w:tcBorders>
            <w:vAlign w:val="bottom"/>
          </w:tcPr>
          <w:p w14:paraId="2E9EC226" w14:textId="77777777" w:rsidR="008C4E52" w:rsidRPr="001B2EB4" w:rsidRDefault="008C4E52" w:rsidP="001B2EB4">
            <w:pPr>
              <w:jc w:val="right"/>
              <w:rPr>
                <w:rFonts w:ascii="Times New Roman" w:hAnsi="Times New Roman"/>
                <w:sz w:val="12"/>
                <w:szCs w:val="12"/>
              </w:rPr>
            </w:pPr>
            <w:r w:rsidRPr="001B2EB4">
              <w:rPr>
                <w:color w:val="000000"/>
                <w:sz w:val="12"/>
                <w:szCs w:val="12"/>
              </w:rPr>
              <w:t>-4.19</w:t>
            </w:r>
          </w:p>
        </w:tc>
        <w:tc>
          <w:tcPr>
            <w:tcW w:w="623" w:type="dxa"/>
            <w:tcBorders>
              <w:top w:val="nil"/>
              <w:left w:val="nil"/>
              <w:bottom w:val="nil"/>
              <w:right w:val="nil"/>
            </w:tcBorders>
            <w:vAlign w:val="bottom"/>
          </w:tcPr>
          <w:p w14:paraId="1B8AE92C" w14:textId="77777777" w:rsidR="008C4E52" w:rsidRPr="001B2EB4" w:rsidRDefault="008C4E52" w:rsidP="001B2EB4">
            <w:pPr>
              <w:jc w:val="right"/>
              <w:rPr>
                <w:rFonts w:ascii="Times New Roman" w:hAnsi="Times New Roman"/>
                <w:sz w:val="12"/>
                <w:szCs w:val="12"/>
              </w:rPr>
            </w:pPr>
            <w:r w:rsidRPr="001B2EB4">
              <w:rPr>
                <w:color w:val="000000"/>
                <w:sz w:val="12"/>
                <w:szCs w:val="12"/>
              </w:rPr>
              <w:t>-4.38</w:t>
            </w:r>
          </w:p>
        </w:tc>
        <w:tc>
          <w:tcPr>
            <w:tcW w:w="567" w:type="dxa"/>
            <w:tcBorders>
              <w:top w:val="nil"/>
              <w:left w:val="nil"/>
              <w:bottom w:val="nil"/>
              <w:right w:val="nil"/>
            </w:tcBorders>
            <w:vAlign w:val="bottom"/>
          </w:tcPr>
          <w:p w14:paraId="3B200DC2" w14:textId="77777777" w:rsidR="008C4E52" w:rsidRPr="001B2EB4" w:rsidRDefault="008C4E52" w:rsidP="001B2EB4">
            <w:pPr>
              <w:jc w:val="right"/>
              <w:rPr>
                <w:rFonts w:ascii="Times New Roman" w:hAnsi="Times New Roman"/>
                <w:sz w:val="12"/>
                <w:szCs w:val="12"/>
              </w:rPr>
            </w:pPr>
            <w:r w:rsidRPr="001B2EB4">
              <w:rPr>
                <w:color w:val="000000"/>
                <w:sz w:val="12"/>
                <w:szCs w:val="12"/>
              </w:rPr>
              <w:t>-4.48</w:t>
            </w:r>
          </w:p>
        </w:tc>
      </w:tr>
      <w:tr w:rsidR="008C4E52" w:rsidRPr="00F65B4D" w14:paraId="6B1A43EC" w14:textId="77777777" w:rsidTr="001B2EB4">
        <w:tc>
          <w:tcPr>
            <w:tcW w:w="638" w:type="dxa"/>
            <w:tcBorders>
              <w:top w:val="nil"/>
              <w:left w:val="nil"/>
              <w:bottom w:val="nil"/>
              <w:right w:val="single" w:sz="4" w:space="0" w:color="auto"/>
            </w:tcBorders>
          </w:tcPr>
          <w:p w14:paraId="7A0532C5"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Metpr</w:t>
            </w:r>
          </w:p>
        </w:tc>
        <w:tc>
          <w:tcPr>
            <w:tcW w:w="534" w:type="dxa"/>
            <w:tcBorders>
              <w:top w:val="nil"/>
              <w:left w:val="single" w:sz="4" w:space="0" w:color="auto"/>
              <w:bottom w:val="nil"/>
              <w:right w:val="nil"/>
            </w:tcBorders>
            <w:vAlign w:val="bottom"/>
          </w:tcPr>
          <w:p w14:paraId="34799D30" w14:textId="77777777" w:rsidR="008C4E52" w:rsidRPr="00FF5A2B" w:rsidRDefault="008C4E52" w:rsidP="001B2EB4">
            <w:pPr>
              <w:jc w:val="right"/>
              <w:rPr>
                <w:rFonts w:ascii="Times New Roman" w:hAnsi="Times New Roman"/>
                <w:sz w:val="12"/>
                <w:szCs w:val="12"/>
              </w:rPr>
            </w:pPr>
            <w:r w:rsidRPr="00FF5A2B">
              <w:rPr>
                <w:color w:val="000000"/>
                <w:sz w:val="12"/>
                <w:szCs w:val="12"/>
              </w:rPr>
              <w:t>3.26*</w:t>
            </w:r>
          </w:p>
        </w:tc>
        <w:tc>
          <w:tcPr>
            <w:tcW w:w="534" w:type="dxa"/>
            <w:tcBorders>
              <w:top w:val="nil"/>
              <w:left w:val="nil"/>
              <w:bottom w:val="nil"/>
              <w:right w:val="nil"/>
            </w:tcBorders>
            <w:vAlign w:val="bottom"/>
          </w:tcPr>
          <w:p w14:paraId="38900A63" w14:textId="77777777" w:rsidR="008C4E52" w:rsidRPr="00FF5A2B" w:rsidRDefault="008C4E52" w:rsidP="001B2EB4">
            <w:pPr>
              <w:jc w:val="right"/>
              <w:rPr>
                <w:rFonts w:ascii="Times New Roman" w:hAnsi="Times New Roman"/>
                <w:sz w:val="12"/>
                <w:szCs w:val="12"/>
              </w:rPr>
            </w:pPr>
            <w:r w:rsidRPr="00FF5A2B">
              <w:rPr>
                <w:color w:val="000000"/>
                <w:sz w:val="12"/>
                <w:szCs w:val="12"/>
              </w:rPr>
              <w:t>3.21*</w:t>
            </w:r>
          </w:p>
        </w:tc>
        <w:tc>
          <w:tcPr>
            <w:tcW w:w="534" w:type="dxa"/>
            <w:tcBorders>
              <w:top w:val="nil"/>
              <w:left w:val="nil"/>
              <w:bottom w:val="nil"/>
              <w:right w:val="nil"/>
            </w:tcBorders>
            <w:vAlign w:val="bottom"/>
          </w:tcPr>
          <w:p w14:paraId="08EB4A8A" w14:textId="77777777" w:rsidR="008C4E52" w:rsidRPr="00FF5A2B" w:rsidRDefault="008C4E52" w:rsidP="001B2EB4">
            <w:pPr>
              <w:jc w:val="right"/>
              <w:rPr>
                <w:rFonts w:ascii="Times New Roman" w:hAnsi="Times New Roman"/>
                <w:sz w:val="12"/>
                <w:szCs w:val="12"/>
              </w:rPr>
            </w:pPr>
            <w:r w:rsidRPr="00FF5A2B">
              <w:rPr>
                <w:color w:val="000000"/>
                <w:sz w:val="12"/>
                <w:szCs w:val="12"/>
              </w:rPr>
              <w:t>3.19*</w:t>
            </w:r>
          </w:p>
        </w:tc>
        <w:tc>
          <w:tcPr>
            <w:tcW w:w="533" w:type="dxa"/>
            <w:tcBorders>
              <w:top w:val="nil"/>
              <w:left w:val="nil"/>
              <w:bottom w:val="nil"/>
            </w:tcBorders>
            <w:vAlign w:val="bottom"/>
          </w:tcPr>
          <w:p w14:paraId="45974A0D" w14:textId="77777777" w:rsidR="008C4E52" w:rsidRPr="00FF5A2B" w:rsidRDefault="008C4E52" w:rsidP="001B2EB4">
            <w:pPr>
              <w:jc w:val="right"/>
              <w:rPr>
                <w:rFonts w:ascii="Times New Roman" w:hAnsi="Times New Roman"/>
                <w:sz w:val="12"/>
                <w:szCs w:val="12"/>
              </w:rPr>
            </w:pPr>
            <w:r w:rsidRPr="00FF5A2B">
              <w:rPr>
                <w:color w:val="000000"/>
                <w:sz w:val="12"/>
                <w:szCs w:val="12"/>
              </w:rPr>
              <w:t>3.17*</w:t>
            </w:r>
          </w:p>
        </w:tc>
        <w:tc>
          <w:tcPr>
            <w:tcW w:w="609" w:type="dxa"/>
            <w:tcBorders>
              <w:top w:val="nil"/>
              <w:bottom w:val="nil"/>
              <w:right w:val="nil"/>
            </w:tcBorders>
            <w:vAlign w:val="bottom"/>
          </w:tcPr>
          <w:p w14:paraId="5800BE38" w14:textId="77777777" w:rsidR="008C4E52" w:rsidRPr="00FF5A2B" w:rsidRDefault="008C4E52" w:rsidP="001B2EB4">
            <w:pPr>
              <w:jc w:val="right"/>
              <w:rPr>
                <w:rFonts w:ascii="Times New Roman" w:hAnsi="Times New Roman"/>
                <w:sz w:val="12"/>
                <w:szCs w:val="12"/>
              </w:rPr>
            </w:pPr>
            <w:r w:rsidRPr="00FF5A2B">
              <w:rPr>
                <w:color w:val="000000"/>
                <w:sz w:val="12"/>
                <w:szCs w:val="12"/>
              </w:rPr>
              <w:t>-1.00*</w:t>
            </w:r>
          </w:p>
        </w:tc>
        <w:tc>
          <w:tcPr>
            <w:tcW w:w="695" w:type="dxa"/>
            <w:tcBorders>
              <w:top w:val="nil"/>
              <w:left w:val="nil"/>
              <w:bottom w:val="nil"/>
              <w:right w:val="nil"/>
            </w:tcBorders>
            <w:vAlign w:val="bottom"/>
          </w:tcPr>
          <w:p w14:paraId="2F8E60F5" w14:textId="77777777" w:rsidR="008C4E52" w:rsidRPr="001B2EB4" w:rsidRDefault="008C4E52" w:rsidP="001B2EB4">
            <w:pPr>
              <w:jc w:val="right"/>
              <w:rPr>
                <w:rFonts w:ascii="Times New Roman" w:hAnsi="Times New Roman"/>
                <w:sz w:val="12"/>
                <w:szCs w:val="12"/>
              </w:rPr>
            </w:pPr>
            <w:r w:rsidRPr="001B2EB4">
              <w:rPr>
                <w:color w:val="000000"/>
                <w:sz w:val="12"/>
                <w:szCs w:val="12"/>
              </w:rPr>
              <w:t>-0.90</w:t>
            </w:r>
          </w:p>
        </w:tc>
        <w:tc>
          <w:tcPr>
            <w:tcW w:w="601" w:type="dxa"/>
            <w:tcBorders>
              <w:top w:val="nil"/>
              <w:left w:val="nil"/>
              <w:bottom w:val="nil"/>
              <w:right w:val="nil"/>
            </w:tcBorders>
            <w:vAlign w:val="bottom"/>
          </w:tcPr>
          <w:p w14:paraId="042A5F17" w14:textId="77777777" w:rsidR="008C4E52" w:rsidRPr="001B2EB4" w:rsidRDefault="008C4E52" w:rsidP="001B2EB4">
            <w:pPr>
              <w:jc w:val="right"/>
              <w:rPr>
                <w:rFonts w:ascii="Times New Roman" w:hAnsi="Times New Roman"/>
                <w:sz w:val="12"/>
                <w:szCs w:val="12"/>
              </w:rPr>
            </w:pPr>
            <w:r w:rsidRPr="001B2EB4">
              <w:rPr>
                <w:color w:val="000000"/>
                <w:sz w:val="12"/>
                <w:szCs w:val="12"/>
              </w:rPr>
              <w:t>-0.20</w:t>
            </w:r>
          </w:p>
        </w:tc>
        <w:tc>
          <w:tcPr>
            <w:tcW w:w="567" w:type="dxa"/>
            <w:tcBorders>
              <w:top w:val="nil"/>
              <w:left w:val="nil"/>
              <w:bottom w:val="nil"/>
            </w:tcBorders>
            <w:vAlign w:val="bottom"/>
          </w:tcPr>
          <w:p w14:paraId="688E9ECA" w14:textId="77777777" w:rsidR="008C4E52" w:rsidRPr="001B2EB4" w:rsidRDefault="008C4E52" w:rsidP="001B2EB4">
            <w:pPr>
              <w:jc w:val="right"/>
              <w:rPr>
                <w:rFonts w:ascii="Times New Roman" w:hAnsi="Times New Roman"/>
                <w:sz w:val="12"/>
                <w:szCs w:val="12"/>
              </w:rPr>
            </w:pPr>
            <w:r w:rsidRPr="001B2EB4">
              <w:rPr>
                <w:color w:val="000000"/>
                <w:sz w:val="12"/>
                <w:szCs w:val="12"/>
              </w:rPr>
              <w:t>-0.42</w:t>
            </w:r>
          </w:p>
        </w:tc>
        <w:tc>
          <w:tcPr>
            <w:tcW w:w="531" w:type="dxa"/>
            <w:tcBorders>
              <w:top w:val="nil"/>
              <w:bottom w:val="nil"/>
              <w:right w:val="nil"/>
            </w:tcBorders>
            <w:vAlign w:val="bottom"/>
          </w:tcPr>
          <w:p w14:paraId="426E9661" w14:textId="77777777" w:rsidR="008C4E52" w:rsidRPr="001B2EB4" w:rsidRDefault="008C4E52" w:rsidP="001B2EB4">
            <w:pPr>
              <w:jc w:val="right"/>
              <w:rPr>
                <w:rFonts w:ascii="Times New Roman" w:hAnsi="Times New Roman"/>
                <w:sz w:val="12"/>
                <w:szCs w:val="12"/>
              </w:rPr>
            </w:pPr>
            <w:r w:rsidRPr="001B2EB4">
              <w:rPr>
                <w:color w:val="000000"/>
                <w:sz w:val="12"/>
                <w:szCs w:val="12"/>
              </w:rPr>
              <w:t>-1.17</w:t>
            </w:r>
          </w:p>
        </w:tc>
        <w:tc>
          <w:tcPr>
            <w:tcW w:w="552" w:type="dxa"/>
            <w:tcBorders>
              <w:top w:val="nil"/>
              <w:left w:val="nil"/>
              <w:bottom w:val="nil"/>
              <w:right w:val="nil"/>
            </w:tcBorders>
            <w:vAlign w:val="bottom"/>
          </w:tcPr>
          <w:p w14:paraId="278BEFC4" w14:textId="77777777" w:rsidR="008C4E52" w:rsidRPr="001B2EB4" w:rsidRDefault="008C4E52" w:rsidP="001B2EB4">
            <w:pPr>
              <w:jc w:val="right"/>
              <w:rPr>
                <w:rFonts w:ascii="Times New Roman" w:hAnsi="Times New Roman"/>
                <w:sz w:val="12"/>
                <w:szCs w:val="12"/>
              </w:rPr>
            </w:pPr>
            <w:r w:rsidRPr="001B2EB4">
              <w:rPr>
                <w:color w:val="000000"/>
                <w:sz w:val="12"/>
                <w:szCs w:val="12"/>
              </w:rPr>
              <w:t>-1.08</w:t>
            </w:r>
          </w:p>
        </w:tc>
        <w:tc>
          <w:tcPr>
            <w:tcW w:w="552" w:type="dxa"/>
            <w:tcBorders>
              <w:top w:val="nil"/>
              <w:left w:val="nil"/>
              <w:bottom w:val="nil"/>
              <w:right w:val="nil"/>
            </w:tcBorders>
            <w:vAlign w:val="bottom"/>
          </w:tcPr>
          <w:p w14:paraId="3E79F497" w14:textId="77777777" w:rsidR="008C4E52" w:rsidRPr="001B2EB4" w:rsidRDefault="008C4E52" w:rsidP="001B2EB4">
            <w:pPr>
              <w:jc w:val="right"/>
              <w:rPr>
                <w:rFonts w:ascii="Times New Roman" w:hAnsi="Times New Roman"/>
                <w:sz w:val="12"/>
                <w:szCs w:val="12"/>
              </w:rPr>
            </w:pPr>
            <w:r w:rsidRPr="001B2EB4">
              <w:rPr>
                <w:color w:val="000000"/>
                <w:sz w:val="12"/>
                <w:szCs w:val="12"/>
              </w:rPr>
              <w:t>-1.22</w:t>
            </w:r>
          </w:p>
        </w:tc>
        <w:tc>
          <w:tcPr>
            <w:tcW w:w="552" w:type="dxa"/>
            <w:tcBorders>
              <w:top w:val="nil"/>
              <w:left w:val="nil"/>
              <w:bottom w:val="nil"/>
            </w:tcBorders>
            <w:vAlign w:val="bottom"/>
          </w:tcPr>
          <w:p w14:paraId="67A91C25" w14:textId="77777777" w:rsidR="008C4E52" w:rsidRPr="001B2EB4" w:rsidRDefault="008C4E52" w:rsidP="001B2EB4">
            <w:pPr>
              <w:jc w:val="right"/>
              <w:rPr>
                <w:rFonts w:ascii="Times New Roman" w:hAnsi="Times New Roman"/>
                <w:sz w:val="12"/>
                <w:szCs w:val="12"/>
              </w:rPr>
            </w:pPr>
            <w:r w:rsidRPr="001B2EB4">
              <w:rPr>
                <w:color w:val="000000"/>
                <w:sz w:val="12"/>
                <w:szCs w:val="12"/>
              </w:rPr>
              <w:t>-1.34</w:t>
            </w:r>
          </w:p>
        </w:tc>
        <w:tc>
          <w:tcPr>
            <w:tcW w:w="660" w:type="dxa"/>
            <w:tcBorders>
              <w:top w:val="nil"/>
              <w:bottom w:val="nil"/>
              <w:right w:val="nil"/>
            </w:tcBorders>
            <w:vAlign w:val="bottom"/>
          </w:tcPr>
          <w:p w14:paraId="5DA9A8BB" w14:textId="77777777" w:rsidR="008C4E52" w:rsidRPr="001B2EB4" w:rsidRDefault="008C4E52" w:rsidP="001B2EB4">
            <w:pPr>
              <w:jc w:val="right"/>
              <w:rPr>
                <w:rFonts w:ascii="Times New Roman" w:hAnsi="Times New Roman"/>
                <w:sz w:val="12"/>
                <w:szCs w:val="12"/>
              </w:rPr>
            </w:pPr>
            <w:r w:rsidRPr="001B2EB4">
              <w:rPr>
                <w:color w:val="000000"/>
                <w:sz w:val="12"/>
                <w:szCs w:val="12"/>
              </w:rPr>
              <w:t>1.72</w:t>
            </w:r>
          </w:p>
        </w:tc>
        <w:tc>
          <w:tcPr>
            <w:tcW w:w="582" w:type="dxa"/>
            <w:tcBorders>
              <w:top w:val="nil"/>
              <w:left w:val="nil"/>
              <w:bottom w:val="nil"/>
              <w:right w:val="nil"/>
            </w:tcBorders>
            <w:vAlign w:val="bottom"/>
          </w:tcPr>
          <w:p w14:paraId="50BB0059" w14:textId="77777777" w:rsidR="008C4E52" w:rsidRPr="001B2EB4" w:rsidRDefault="008C4E52" w:rsidP="001B2EB4">
            <w:pPr>
              <w:jc w:val="right"/>
              <w:rPr>
                <w:rFonts w:ascii="Times New Roman" w:hAnsi="Times New Roman"/>
                <w:sz w:val="12"/>
                <w:szCs w:val="12"/>
              </w:rPr>
            </w:pPr>
            <w:r w:rsidRPr="001B2EB4">
              <w:rPr>
                <w:color w:val="000000"/>
                <w:sz w:val="12"/>
                <w:szCs w:val="12"/>
              </w:rPr>
              <w:t>2.56</w:t>
            </w:r>
          </w:p>
        </w:tc>
        <w:tc>
          <w:tcPr>
            <w:tcW w:w="535" w:type="dxa"/>
            <w:tcBorders>
              <w:top w:val="nil"/>
              <w:left w:val="nil"/>
              <w:bottom w:val="nil"/>
              <w:right w:val="nil"/>
            </w:tcBorders>
            <w:vAlign w:val="bottom"/>
          </w:tcPr>
          <w:p w14:paraId="31093E2F" w14:textId="77777777" w:rsidR="008C4E52" w:rsidRPr="00FF5A2B" w:rsidRDefault="008C4E52" w:rsidP="001B2EB4">
            <w:pPr>
              <w:jc w:val="right"/>
              <w:rPr>
                <w:rFonts w:ascii="Times New Roman" w:hAnsi="Times New Roman"/>
                <w:sz w:val="12"/>
                <w:szCs w:val="12"/>
              </w:rPr>
            </w:pPr>
            <w:r w:rsidRPr="00FF5A2B">
              <w:rPr>
                <w:color w:val="000000"/>
                <w:sz w:val="12"/>
                <w:szCs w:val="12"/>
              </w:rPr>
              <w:t>3.97*</w:t>
            </w:r>
          </w:p>
        </w:tc>
        <w:tc>
          <w:tcPr>
            <w:tcW w:w="541" w:type="dxa"/>
            <w:tcBorders>
              <w:top w:val="nil"/>
              <w:left w:val="nil"/>
              <w:bottom w:val="nil"/>
            </w:tcBorders>
            <w:vAlign w:val="bottom"/>
          </w:tcPr>
          <w:p w14:paraId="4AA36179" w14:textId="77777777" w:rsidR="008C4E52" w:rsidRPr="00FF5A2B" w:rsidRDefault="008C4E52" w:rsidP="001B2EB4">
            <w:pPr>
              <w:jc w:val="right"/>
              <w:rPr>
                <w:rFonts w:ascii="Times New Roman" w:hAnsi="Times New Roman"/>
                <w:sz w:val="12"/>
                <w:szCs w:val="12"/>
              </w:rPr>
            </w:pPr>
            <w:r w:rsidRPr="00FF5A2B">
              <w:rPr>
                <w:color w:val="000000"/>
                <w:sz w:val="12"/>
                <w:szCs w:val="12"/>
              </w:rPr>
              <w:t>4.62*</w:t>
            </w:r>
          </w:p>
        </w:tc>
        <w:tc>
          <w:tcPr>
            <w:tcW w:w="641" w:type="dxa"/>
            <w:tcBorders>
              <w:top w:val="nil"/>
              <w:bottom w:val="nil"/>
              <w:right w:val="nil"/>
            </w:tcBorders>
            <w:vAlign w:val="bottom"/>
          </w:tcPr>
          <w:p w14:paraId="78DF34F9" w14:textId="77777777" w:rsidR="008C4E52" w:rsidRPr="001B2EB4" w:rsidRDefault="008C4E52" w:rsidP="001B2EB4">
            <w:pPr>
              <w:jc w:val="right"/>
              <w:rPr>
                <w:rFonts w:ascii="Times New Roman" w:hAnsi="Times New Roman"/>
                <w:sz w:val="12"/>
                <w:szCs w:val="12"/>
              </w:rPr>
            </w:pPr>
            <w:r w:rsidRPr="001B2EB4">
              <w:rPr>
                <w:color w:val="000000"/>
                <w:sz w:val="12"/>
                <w:szCs w:val="12"/>
              </w:rPr>
              <w:t>-0.64</w:t>
            </w:r>
          </w:p>
        </w:tc>
        <w:tc>
          <w:tcPr>
            <w:tcW w:w="544" w:type="dxa"/>
            <w:tcBorders>
              <w:top w:val="nil"/>
              <w:left w:val="nil"/>
              <w:bottom w:val="nil"/>
              <w:right w:val="nil"/>
            </w:tcBorders>
            <w:vAlign w:val="bottom"/>
          </w:tcPr>
          <w:p w14:paraId="26002261" w14:textId="77777777" w:rsidR="008C4E52" w:rsidRPr="001B2EB4" w:rsidRDefault="008C4E52" w:rsidP="001B2EB4">
            <w:pPr>
              <w:jc w:val="right"/>
              <w:rPr>
                <w:rFonts w:ascii="Times New Roman" w:hAnsi="Times New Roman"/>
                <w:sz w:val="12"/>
                <w:szCs w:val="12"/>
              </w:rPr>
            </w:pPr>
            <w:r w:rsidRPr="001B2EB4">
              <w:rPr>
                <w:color w:val="000000"/>
                <w:sz w:val="12"/>
                <w:szCs w:val="12"/>
              </w:rPr>
              <w:t>-0.08</w:t>
            </w:r>
          </w:p>
        </w:tc>
        <w:tc>
          <w:tcPr>
            <w:tcW w:w="565" w:type="dxa"/>
            <w:tcBorders>
              <w:top w:val="nil"/>
              <w:left w:val="nil"/>
              <w:bottom w:val="nil"/>
              <w:right w:val="nil"/>
            </w:tcBorders>
            <w:vAlign w:val="bottom"/>
          </w:tcPr>
          <w:p w14:paraId="6E33A8B2" w14:textId="77777777" w:rsidR="008C4E52" w:rsidRPr="001B2EB4" w:rsidRDefault="008C4E52" w:rsidP="001B2EB4">
            <w:pPr>
              <w:jc w:val="right"/>
              <w:rPr>
                <w:rFonts w:ascii="Times New Roman" w:hAnsi="Times New Roman"/>
                <w:sz w:val="12"/>
                <w:szCs w:val="12"/>
              </w:rPr>
            </w:pPr>
            <w:r w:rsidRPr="001B2EB4">
              <w:rPr>
                <w:color w:val="000000"/>
                <w:sz w:val="12"/>
                <w:szCs w:val="12"/>
              </w:rPr>
              <w:t>-0.25</w:t>
            </w:r>
          </w:p>
        </w:tc>
        <w:tc>
          <w:tcPr>
            <w:tcW w:w="605" w:type="dxa"/>
            <w:tcBorders>
              <w:top w:val="nil"/>
              <w:left w:val="nil"/>
              <w:bottom w:val="nil"/>
            </w:tcBorders>
            <w:vAlign w:val="bottom"/>
          </w:tcPr>
          <w:p w14:paraId="4EDB9D1D" w14:textId="77777777" w:rsidR="008C4E52" w:rsidRPr="001B2EB4" w:rsidRDefault="008C4E52" w:rsidP="001B2EB4">
            <w:pPr>
              <w:jc w:val="right"/>
              <w:rPr>
                <w:rFonts w:ascii="Times New Roman" w:hAnsi="Times New Roman"/>
                <w:sz w:val="12"/>
                <w:szCs w:val="12"/>
              </w:rPr>
            </w:pPr>
            <w:r w:rsidRPr="001B2EB4">
              <w:rPr>
                <w:color w:val="000000"/>
                <w:sz w:val="12"/>
                <w:szCs w:val="12"/>
              </w:rPr>
              <w:t>0.38</w:t>
            </w:r>
          </w:p>
        </w:tc>
        <w:tc>
          <w:tcPr>
            <w:tcW w:w="653" w:type="dxa"/>
            <w:tcBorders>
              <w:top w:val="nil"/>
              <w:bottom w:val="nil"/>
              <w:right w:val="nil"/>
            </w:tcBorders>
            <w:vAlign w:val="bottom"/>
          </w:tcPr>
          <w:p w14:paraId="5A274377" w14:textId="77777777" w:rsidR="008C4E52" w:rsidRPr="001B2EB4" w:rsidRDefault="008C4E52" w:rsidP="001B2EB4">
            <w:pPr>
              <w:jc w:val="right"/>
              <w:rPr>
                <w:rFonts w:ascii="Times New Roman" w:hAnsi="Times New Roman"/>
                <w:sz w:val="12"/>
                <w:szCs w:val="12"/>
              </w:rPr>
            </w:pPr>
            <w:r w:rsidRPr="001B2EB4">
              <w:rPr>
                <w:color w:val="000000"/>
                <w:sz w:val="12"/>
                <w:szCs w:val="12"/>
              </w:rPr>
              <w:t>2.64</w:t>
            </w:r>
          </w:p>
        </w:tc>
        <w:tc>
          <w:tcPr>
            <w:tcW w:w="564" w:type="dxa"/>
            <w:tcBorders>
              <w:top w:val="nil"/>
              <w:left w:val="nil"/>
              <w:bottom w:val="nil"/>
              <w:right w:val="nil"/>
            </w:tcBorders>
            <w:vAlign w:val="bottom"/>
          </w:tcPr>
          <w:p w14:paraId="2F541595" w14:textId="77777777" w:rsidR="008C4E52" w:rsidRPr="001B2EB4" w:rsidRDefault="008C4E52" w:rsidP="001B2EB4">
            <w:pPr>
              <w:jc w:val="right"/>
              <w:rPr>
                <w:rFonts w:ascii="Times New Roman" w:hAnsi="Times New Roman"/>
                <w:sz w:val="12"/>
                <w:szCs w:val="12"/>
              </w:rPr>
            </w:pPr>
            <w:r w:rsidRPr="001B2EB4">
              <w:rPr>
                <w:color w:val="000000"/>
                <w:sz w:val="12"/>
                <w:szCs w:val="12"/>
              </w:rPr>
              <w:t>2.76</w:t>
            </w:r>
          </w:p>
        </w:tc>
        <w:tc>
          <w:tcPr>
            <w:tcW w:w="623" w:type="dxa"/>
            <w:tcBorders>
              <w:top w:val="nil"/>
              <w:left w:val="nil"/>
              <w:bottom w:val="nil"/>
              <w:right w:val="nil"/>
            </w:tcBorders>
            <w:vAlign w:val="bottom"/>
          </w:tcPr>
          <w:p w14:paraId="47CCB771" w14:textId="77777777" w:rsidR="008C4E52" w:rsidRPr="00FF5A2B" w:rsidRDefault="008C4E52" w:rsidP="001B2EB4">
            <w:pPr>
              <w:jc w:val="right"/>
              <w:rPr>
                <w:rFonts w:ascii="Times New Roman" w:hAnsi="Times New Roman"/>
                <w:sz w:val="12"/>
                <w:szCs w:val="12"/>
              </w:rPr>
            </w:pPr>
            <w:r w:rsidRPr="00FF5A2B">
              <w:rPr>
                <w:color w:val="000000"/>
                <w:sz w:val="12"/>
                <w:szCs w:val="12"/>
              </w:rPr>
              <w:t>3.90*</w:t>
            </w:r>
          </w:p>
        </w:tc>
        <w:tc>
          <w:tcPr>
            <w:tcW w:w="567" w:type="dxa"/>
            <w:tcBorders>
              <w:top w:val="nil"/>
              <w:left w:val="nil"/>
              <w:bottom w:val="nil"/>
              <w:right w:val="nil"/>
            </w:tcBorders>
            <w:vAlign w:val="bottom"/>
          </w:tcPr>
          <w:p w14:paraId="13A63A60" w14:textId="77777777" w:rsidR="008C4E52" w:rsidRPr="00FF5A2B" w:rsidRDefault="008C4E52" w:rsidP="001B2EB4">
            <w:pPr>
              <w:jc w:val="right"/>
              <w:rPr>
                <w:rFonts w:ascii="Times New Roman" w:hAnsi="Times New Roman"/>
                <w:sz w:val="12"/>
                <w:szCs w:val="12"/>
              </w:rPr>
            </w:pPr>
            <w:r w:rsidRPr="00FF5A2B">
              <w:rPr>
                <w:color w:val="000000"/>
                <w:sz w:val="12"/>
                <w:szCs w:val="12"/>
              </w:rPr>
              <w:t>3.94*</w:t>
            </w:r>
          </w:p>
        </w:tc>
      </w:tr>
      <w:tr w:rsidR="008C4E52" w:rsidRPr="00F65B4D" w14:paraId="60D924AF" w14:textId="77777777" w:rsidTr="001B2EB4">
        <w:tc>
          <w:tcPr>
            <w:tcW w:w="638" w:type="dxa"/>
            <w:tcBorders>
              <w:top w:val="nil"/>
              <w:left w:val="nil"/>
              <w:bottom w:val="nil"/>
              <w:right w:val="single" w:sz="4" w:space="0" w:color="auto"/>
            </w:tcBorders>
          </w:tcPr>
          <w:p w14:paraId="69ACA6C6"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Misc</w:t>
            </w:r>
          </w:p>
        </w:tc>
        <w:tc>
          <w:tcPr>
            <w:tcW w:w="534" w:type="dxa"/>
            <w:tcBorders>
              <w:top w:val="nil"/>
              <w:left w:val="single" w:sz="4" w:space="0" w:color="auto"/>
              <w:bottom w:val="nil"/>
              <w:right w:val="nil"/>
            </w:tcBorders>
            <w:vAlign w:val="bottom"/>
          </w:tcPr>
          <w:p w14:paraId="1F86E574" w14:textId="77777777" w:rsidR="008C4E52" w:rsidRPr="001B2EB4" w:rsidRDefault="008C4E52" w:rsidP="001B2EB4">
            <w:pPr>
              <w:jc w:val="right"/>
              <w:rPr>
                <w:rFonts w:ascii="Times New Roman" w:hAnsi="Times New Roman"/>
                <w:sz w:val="12"/>
                <w:szCs w:val="12"/>
              </w:rPr>
            </w:pPr>
            <w:r w:rsidRPr="001B2EB4">
              <w:rPr>
                <w:color w:val="000000"/>
                <w:sz w:val="12"/>
                <w:szCs w:val="12"/>
              </w:rPr>
              <w:t>2.22</w:t>
            </w:r>
          </w:p>
        </w:tc>
        <w:tc>
          <w:tcPr>
            <w:tcW w:w="534" w:type="dxa"/>
            <w:tcBorders>
              <w:top w:val="nil"/>
              <w:left w:val="nil"/>
              <w:bottom w:val="nil"/>
              <w:right w:val="nil"/>
            </w:tcBorders>
            <w:vAlign w:val="bottom"/>
          </w:tcPr>
          <w:p w14:paraId="151D5FB8" w14:textId="77777777" w:rsidR="008C4E52" w:rsidRPr="001B2EB4" w:rsidRDefault="008C4E52" w:rsidP="001B2EB4">
            <w:pPr>
              <w:jc w:val="right"/>
              <w:rPr>
                <w:rFonts w:ascii="Times New Roman" w:hAnsi="Times New Roman"/>
                <w:sz w:val="12"/>
                <w:szCs w:val="12"/>
              </w:rPr>
            </w:pPr>
            <w:r w:rsidRPr="001B2EB4">
              <w:rPr>
                <w:color w:val="000000"/>
                <w:sz w:val="12"/>
                <w:szCs w:val="12"/>
              </w:rPr>
              <w:t>2.17</w:t>
            </w:r>
          </w:p>
        </w:tc>
        <w:tc>
          <w:tcPr>
            <w:tcW w:w="534" w:type="dxa"/>
            <w:tcBorders>
              <w:top w:val="nil"/>
              <w:left w:val="nil"/>
              <w:bottom w:val="nil"/>
              <w:right w:val="nil"/>
            </w:tcBorders>
            <w:vAlign w:val="bottom"/>
          </w:tcPr>
          <w:p w14:paraId="22EDE1C0" w14:textId="77777777" w:rsidR="008C4E52" w:rsidRPr="001B2EB4" w:rsidRDefault="008C4E52" w:rsidP="001B2EB4">
            <w:pPr>
              <w:jc w:val="right"/>
              <w:rPr>
                <w:rFonts w:ascii="Times New Roman" w:hAnsi="Times New Roman"/>
                <w:sz w:val="12"/>
                <w:szCs w:val="12"/>
              </w:rPr>
            </w:pPr>
            <w:r w:rsidRPr="001B2EB4">
              <w:rPr>
                <w:color w:val="000000"/>
                <w:sz w:val="12"/>
                <w:szCs w:val="12"/>
              </w:rPr>
              <w:t>2.14</w:t>
            </w:r>
          </w:p>
        </w:tc>
        <w:tc>
          <w:tcPr>
            <w:tcW w:w="533" w:type="dxa"/>
            <w:tcBorders>
              <w:top w:val="nil"/>
              <w:left w:val="nil"/>
              <w:bottom w:val="nil"/>
            </w:tcBorders>
            <w:vAlign w:val="bottom"/>
          </w:tcPr>
          <w:p w14:paraId="1AFA364E" w14:textId="77777777" w:rsidR="008C4E52" w:rsidRPr="001B2EB4" w:rsidRDefault="008C4E52" w:rsidP="001B2EB4">
            <w:pPr>
              <w:jc w:val="right"/>
              <w:rPr>
                <w:rFonts w:ascii="Times New Roman" w:hAnsi="Times New Roman"/>
                <w:sz w:val="12"/>
                <w:szCs w:val="12"/>
              </w:rPr>
            </w:pPr>
            <w:r w:rsidRPr="001B2EB4">
              <w:rPr>
                <w:color w:val="000000"/>
                <w:sz w:val="12"/>
                <w:szCs w:val="12"/>
              </w:rPr>
              <w:t>2.13</w:t>
            </w:r>
          </w:p>
        </w:tc>
        <w:tc>
          <w:tcPr>
            <w:tcW w:w="609" w:type="dxa"/>
            <w:tcBorders>
              <w:top w:val="nil"/>
              <w:bottom w:val="nil"/>
              <w:right w:val="nil"/>
            </w:tcBorders>
            <w:vAlign w:val="bottom"/>
          </w:tcPr>
          <w:p w14:paraId="0C02009E" w14:textId="77777777" w:rsidR="008C4E52" w:rsidRPr="00FF5A2B" w:rsidRDefault="008C4E52" w:rsidP="001B2EB4">
            <w:pPr>
              <w:jc w:val="right"/>
              <w:rPr>
                <w:rFonts w:ascii="Times New Roman" w:hAnsi="Times New Roman"/>
                <w:sz w:val="12"/>
                <w:szCs w:val="12"/>
              </w:rPr>
            </w:pPr>
            <w:r w:rsidRPr="00FF5A2B">
              <w:rPr>
                <w:color w:val="000000"/>
                <w:sz w:val="12"/>
                <w:szCs w:val="12"/>
              </w:rPr>
              <w:t>-1.10*</w:t>
            </w:r>
          </w:p>
        </w:tc>
        <w:tc>
          <w:tcPr>
            <w:tcW w:w="695" w:type="dxa"/>
            <w:tcBorders>
              <w:top w:val="nil"/>
              <w:left w:val="nil"/>
              <w:bottom w:val="nil"/>
              <w:right w:val="nil"/>
            </w:tcBorders>
            <w:vAlign w:val="bottom"/>
          </w:tcPr>
          <w:p w14:paraId="43DE5C4E" w14:textId="77777777" w:rsidR="008C4E52" w:rsidRPr="001B2EB4" w:rsidRDefault="008C4E52" w:rsidP="001B2EB4">
            <w:pPr>
              <w:jc w:val="right"/>
              <w:rPr>
                <w:rFonts w:ascii="Times New Roman" w:hAnsi="Times New Roman"/>
                <w:sz w:val="12"/>
                <w:szCs w:val="12"/>
              </w:rPr>
            </w:pPr>
            <w:r w:rsidRPr="001B2EB4">
              <w:rPr>
                <w:color w:val="000000"/>
                <w:sz w:val="12"/>
                <w:szCs w:val="12"/>
              </w:rPr>
              <w:t>-1.05</w:t>
            </w:r>
          </w:p>
        </w:tc>
        <w:tc>
          <w:tcPr>
            <w:tcW w:w="601" w:type="dxa"/>
            <w:tcBorders>
              <w:top w:val="nil"/>
              <w:left w:val="nil"/>
              <w:bottom w:val="nil"/>
              <w:right w:val="nil"/>
            </w:tcBorders>
            <w:vAlign w:val="bottom"/>
          </w:tcPr>
          <w:p w14:paraId="4487EAF0" w14:textId="77777777" w:rsidR="008C4E52" w:rsidRPr="001B2EB4" w:rsidRDefault="008C4E52" w:rsidP="001B2EB4">
            <w:pPr>
              <w:jc w:val="right"/>
              <w:rPr>
                <w:rFonts w:ascii="Times New Roman" w:hAnsi="Times New Roman"/>
                <w:sz w:val="12"/>
                <w:szCs w:val="12"/>
              </w:rPr>
            </w:pPr>
            <w:r w:rsidRPr="001B2EB4">
              <w:rPr>
                <w:color w:val="000000"/>
                <w:sz w:val="12"/>
                <w:szCs w:val="12"/>
              </w:rPr>
              <w:t>-0.98</w:t>
            </w:r>
          </w:p>
        </w:tc>
        <w:tc>
          <w:tcPr>
            <w:tcW w:w="567" w:type="dxa"/>
            <w:tcBorders>
              <w:top w:val="nil"/>
              <w:left w:val="nil"/>
              <w:bottom w:val="nil"/>
            </w:tcBorders>
            <w:vAlign w:val="bottom"/>
          </w:tcPr>
          <w:p w14:paraId="2D4CC16B" w14:textId="77777777" w:rsidR="008C4E52" w:rsidRPr="001B2EB4" w:rsidRDefault="008C4E52" w:rsidP="001B2EB4">
            <w:pPr>
              <w:jc w:val="right"/>
              <w:rPr>
                <w:rFonts w:ascii="Times New Roman" w:hAnsi="Times New Roman"/>
                <w:sz w:val="12"/>
                <w:szCs w:val="12"/>
              </w:rPr>
            </w:pPr>
            <w:r w:rsidRPr="001B2EB4">
              <w:rPr>
                <w:color w:val="000000"/>
                <w:sz w:val="12"/>
                <w:szCs w:val="12"/>
              </w:rPr>
              <w:t>-1.28</w:t>
            </w:r>
          </w:p>
        </w:tc>
        <w:tc>
          <w:tcPr>
            <w:tcW w:w="531" w:type="dxa"/>
            <w:tcBorders>
              <w:top w:val="nil"/>
              <w:bottom w:val="nil"/>
              <w:right w:val="nil"/>
            </w:tcBorders>
            <w:vAlign w:val="bottom"/>
          </w:tcPr>
          <w:p w14:paraId="74A5039A" w14:textId="77777777" w:rsidR="008C4E52" w:rsidRPr="001B2EB4" w:rsidRDefault="008C4E52" w:rsidP="001B2EB4">
            <w:pPr>
              <w:jc w:val="right"/>
              <w:rPr>
                <w:rFonts w:ascii="Times New Roman" w:hAnsi="Times New Roman"/>
                <w:sz w:val="12"/>
                <w:szCs w:val="12"/>
              </w:rPr>
            </w:pPr>
            <w:r w:rsidRPr="001B2EB4">
              <w:rPr>
                <w:color w:val="000000"/>
                <w:sz w:val="12"/>
                <w:szCs w:val="12"/>
              </w:rPr>
              <w:t>-1.41</w:t>
            </w:r>
          </w:p>
        </w:tc>
        <w:tc>
          <w:tcPr>
            <w:tcW w:w="552" w:type="dxa"/>
            <w:tcBorders>
              <w:top w:val="nil"/>
              <w:left w:val="nil"/>
              <w:bottom w:val="nil"/>
              <w:right w:val="nil"/>
            </w:tcBorders>
            <w:vAlign w:val="bottom"/>
          </w:tcPr>
          <w:p w14:paraId="79883410" w14:textId="77777777" w:rsidR="008C4E52" w:rsidRPr="001B2EB4" w:rsidRDefault="008C4E52" w:rsidP="001B2EB4">
            <w:pPr>
              <w:jc w:val="right"/>
              <w:rPr>
                <w:rFonts w:ascii="Times New Roman" w:hAnsi="Times New Roman"/>
                <w:sz w:val="12"/>
                <w:szCs w:val="12"/>
              </w:rPr>
            </w:pPr>
            <w:r w:rsidRPr="001B2EB4">
              <w:rPr>
                <w:color w:val="000000"/>
                <w:sz w:val="12"/>
                <w:szCs w:val="12"/>
              </w:rPr>
              <w:t>-1.25</w:t>
            </w:r>
          </w:p>
        </w:tc>
        <w:tc>
          <w:tcPr>
            <w:tcW w:w="552" w:type="dxa"/>
            <w:tcBorders>
              <w:top w:val="nil"/>
              <w:left w:val="nil"/>
              <w:bottom w:val="nil"/>
              <w:right w:val="nil"/>
            </w:tcBorders>
            <w:vAlign w:val="bottom"/>
          </w:tcPr>
          <w:p w14:paraId="7942333C" w14:textId="77777777" w:rsidR="008C4E52" w:rsidRPr="001B2EB4" w:rsidRDefault="008C4E52" w:rsidP="001B2EB4">
            <w:pPr>
              <w:jc w:val="right"/>
              <w:rPr>
                <w:rFonts w:ascii="Times New Roman" w:hAnsi="Times New Roman"/>
                <w:sz w:val="12"/>
                <w:szCs w:val="12"/>
              </w:rPr>
            </w:pPr>
            <w:r w:rsidRPr="001B2EB4">
              <w:rPr>
                <w:color w:val="000000"/>
                <w:sz w:val="12"/>
                <w:szCs w:val="12"/>
              </w:rPr>
              <w:t>-1.81</w:t>
            </w:r>
          </w:p>
        </w:tc>
        <w:tc>
          <w:tcPr>
            <w:tcW w:w="552" w:type="dxa"/>
            <w:tcBorders>
              <w:top w:val="nil"/>
              <w:left w:val="nil"/>
              <w:bottom w:val="nil"/>
            </w:tcBorders>
            <w:vAlign w:val="bottom"/>
          </w:tcPr>
          <w:p w14:paraId="7BB47483" w14:textId="77777777" w:rsidR="008C4E52" w:rsidRPr="001B2EB4" w:rsidRDefault="008C4E52" w:rsidP="001B2EB4">
            <w:pPr>
              <w:jc w:val="right"/>
              <w:rPr>
                <w:rFonts w:ascii="Times New Roman" w:hAnsi="Times New Roman"/>
                <w:sz w:val="12"/>
                <w:szCs w:val="12"/>
              </w:rPr>
            </w:pPr>
            <w:r w:rsidRPr="001B2EB4">
              <w:rPr>
                <w:color w:val="000000"/>
                <w:sz w:val="12"/>
                <w:szCs w:val="12"/>
              </w:rPr>
              <w:t>-2.05</w:t>
            </w:r>
          </w:p>
        </w:tc>
        <w:tc>
          <w:tcPr>
            <w:tcW w:w="660" w:type="dxa"/>
            <w:tcBorders>
              <w:top w:val="nil"/>
              <w:bottom w:val="nil"/>
              <w:right w:val="nil"/>
            </w:tcBorders>
            <w:vAlign w:val="bottom"/>
          </w:tcPr>
          <w:p w14:paraId="54E6BF33" w14:textId="77777777" w:rsidR="008C4E52" w:rsidRPr="001B2EB4" w:rsidRDefault="008C4E52" w:rsidP="001B2EB4">
            <w:pPr>
              <w:jc w:val="right"/>
              <w:rPr>
                <w:rFonts w:ascii="Times New Roman" w:hAnsi="Times New Roman"/>
                <w:sz w:val="12"/>
                <w:szCs w:val="12"/>
              </w:rPr>
            </w:pPr>
            <w:r w:rsidRPr="001B2EB4">
              <w:rPr>
                <w:color w:val="000000"/>
                <w:sz w:val="12"/>
                <w:szCs w:val="12"/>
              </w:rPr>
              <w:t>2.14</w:t>
            </w:r>
          </w:p>
        </w:tc>
        <w:tc>
          <w:tcPr>
            <w:tcW w:w="582" w:type="dxa"/>
            <w:tcBorders>
              <w:top w:val="nil"/>
              <w:left w:val="nil"/>
              <w:bottom w:val="nil"/>
              <w:right w:val="nil"/>
            </w:tcBorders>
            <w:vAlign w:val="bottom"/>
          </w:tcPr>
          <w:p w14:paraId="3341D9E0" w14:textId="77777777" w:rsidR="008C4E52" w:rsidRPr="001B2EB4" w:rsidRDefault="008C4E52" w:rsidP="001B2EB4">
            <w:pPr>
              <w:jc w:val="right"/>
              <w:rPr>
                <w:rFonts w:ascii="Times New Roman" w:hAnsi="Times New Roman"/>
                <w:sz w:val="12"/>
                <w:szCs w:val="12"/>
              </w:rPr>
            </w:pPr>
            <w:r w:rsidRPr="001B2EB4">
              <w:rPr>
                <w:color w:val="000000"/>
                <w:sz w:val="12"/>
                <w:szCs w:val="12"/>
              </w:rPr>
              <w:t>3.24</w:t>
            </w:r>
          </w:p>
        </w:tc>
        <w:tc>
          <w:tcPr>
            <w:tcW w:w="535" w:type="dxa"/>
            <w:tcBorders>
              <w:top w:val="nil"/>
              <w:left w:val="nil"/>
              <w:bottom w:val="nil"/>
              <w:right w:val="nil"/>
            </w:tcBorders>
            <w:vAlign w:val="bottom"/>
          </w:tcPr>
          <w:p w14:paraId="005031C2" w14:textId="77777777" w:rsidR="008C4E52" w:rsidRPr="001B2EB4" w:rsidRDefault="008C4E52" w:rsidP="001B2EB4">
            <w:pPr>
              <w:jc w:val="right"/>
              <w:rPr>
                <w:rFonts w:ascii="Times New Roman" w:hAnsi="Times New Roman"/>
                <w:sz w:val="12"/>
                <w:szCs w:val="12"/>
              </w:rPr>
            </w:pPr>
            <w:r w:rsidRPr="001B2EB4">
              <w:rPr>
                <w:color w:val="000000"/>
                <w:sz w:val="12"/>
                <w:szCs w:val="12"/>
              </w:rPr>
              <w:t>3.84</w:t>
            </w:r>
          </w:p>
        </w:tc>
        <w:tc>
          <w:tcPr>
            <w:tcW w:w="541" w:type="dxa"/>
            <w:tcBorders>
              <w:top w:val="nil"/>
              <w:left w:val="nil"/>
              <w:bottom w:val="nil"/>
            </w:tcBorders>
            <w:vAlign w:val="bottom"/>
          </w:tcPr>
          <w:p w14:paraId="1F91889D" w14:textId="77777777" w:rsidR="008C4E52" w:rsidRPr="001B2EB4" w:rsidRDefault="008C4E52" w:rsidP="001B2EB4">
            <w:pPr>
              <w:jc w:val="right"/>
              <w:rPr>
                <w:rFonts w:ascii="Times New Roman" w:hAnsi="Times New Roman"/>
                <w:sz w:val="12"/>
                <w:szCs w:val="12"/>
              </w:rPr>
            </w:pPr>
            <w:r w:rsidRPr="001B2EB4">
              <w:rPr>
                <w:color w:val="000000"/>
                <w:sz w:val="12"/>
                <w:szCs w:val="12"/>
              </w:rPr>
              <w:t>4.12</w:t>
            </w:r>
          </w:p>
        </w:tc>
        <w:tc>
          <w:tcPr>
            <w:tcW w:w="641" w:type="dxa"/>
            <w:tcBorders>
              <w:top w:val="nil"/>
              <w:bottom w:val="nil"/>
              <w:right w:val="nil"/>
            </w:tcBorders>
            <w:vAlign w:val="bottom"/>
          </w:tcPr>
          <w:p w14:paraId="2D32BE2A" w14:textId="77777777" w:rsidR="008C4E52" w:rsidRPr="001B2EB4" w:rsidRDefault="008C4E52" w:rsidP="001B2EB4">
            <w:pPr>
              <w:jc w:val="right"/>
              <w:rPr>
                <w:rFonts w:ascii="Times New Roman" w:hAnsi="Times New Roman"/>
                <w:sz w:val="12"/>
                <w:szCs w:val="12"/>
              </w:rPr>
            </w:pPr>
            <w:r w:rsidRPr="001B2EB4">
              <w:rPr>
                <w:color w:val="000000"/>
                <w:sz w:val="12"/>
                <w:szCs w:val="12"/>
              </w:rPr>
              <w:t>-0.36</w:t>
            </w:r>
          </w:p>
        </w:tc>
        <w:tc>
          <w:tcPr>
            <w:tcW w:w="544" w:type="dxa"/>
            <w:tcBorders>
              <w:top w:val="nil"/>
              <w:left w:val="nil"/>
              <w:bottom w:val="nil"/>
              <w:right w:val="nil"/>
            </w:tcBorders>
            <w:vAlign w:val="bottom"/>
          </w:tcPr>
          <w:p w14:paraId="0EB60BEE" w14:textId="77777777" w:rsidR="008C4E52" w:rsidRPr="001B2EB4" w:rsidRDefault="008C4E52" w:rsidP="001B2EB4">
            <w:pPr>
              <w:jc w:val="right"/>
              <w:rPr>
                <w:rFonts w:ascii="Times New Roman" w:hAnsi="Times New Roman"/>
                <w:sz w:val="12"/>
                <w:szCs w:val="12"/>
              </w:rPr>
            </w:pPr>
            <w:r w:rsidRPr="001B2EB4">
              <w:rPr>
                <w:color w:val="000000"/>
                <w:sz w:val="12"/>
                <w:szCs w:val="12"/>
              </w:rPr>
              <w:t>-0.18</w:t>
            </w:r>
          </w:p>
        </w:tc>
        <w:tc>
          <w:tcPr>
            <w:tcW w:w="565" w:type="dxa"/>
            <w:tcBorders>
              <w:top w:val="nil"/>
              <w:left w:val="nil"/>
              <w:bottom w:val="nil"/>
              <w:right w:val="nil"/>
            </w:tcBorders>
            <w:vAlign w:val="bottom"/>
          </w:tcPr>
          <w:p w14:paraId="78F4658D" w14:textId="77777777" w:rsidR="008C4E52" w:rsidRPr="001B2EB4" w:rsidRDefault="008C4E52" w:rsidP="001B2EB4">
            <w:pPr>
              <w:jc w:val="right"/>
              <w:rPr>
                <w:rFonts w:ascii="Times New Roman" w:hAnsi="Times New Roman"/>
                <w:sz w:val="12"/>
                <w:szCs w:val="12"/>
              </w:rPr>
            </w:pPr>
            <w:r w:rsidRPr="001B2EB4">
              <w:rPr>
                <w:color w:val="000000"/>
                <w:sz w:val="12"/>
                <w:szCs w:val="12"/>
              </w:rPr>
              <w:t>-0.12</w:t>
            </w:r>
          </w:p>
        </w:tc>
        <w:tc>
          <w:tcPr>
            <w:tcW w:w="605" w:type="dxa"/>
            <w:tcBorders>
              <w:top w:val="nil"/>
              <w:left w:val="nil"/>
              <w:bottom w:val="nil"/>
            </w:tcBorders>
            <w:vAlign w:val="bottom"/>
          </w:tcPr>
          <w:p w14:paraId="52E8C5FC" w14:textId="77777777" w:rsidR="008C4E52" w:rsidRPr="001B2EB4" w:rsidRDefault="008C4E52" w:rsidP="001B2EB4">
            <w:pPr>
              <w:jc w:val="right"/>
              <w:rPr>
                <w:rFonts w:ascii="Times New Roman" w:hAnsi="Times New Roman"/>
                <w:sz w:val="12"/>
                <w:szCs w:val="12"/>
              </w:rPr>
            </w:pPr>
            <w:r w:rsidRPr="001B2EB4">
              <w:rPr>
                <w:color w:val="000000"/>
                <w:sz w:val="12"/>
                <w:szCs w:val="12"/>
              </w:rPr>
              <w:t>0.96</w:t>
            </w:r>
          </w:p>
        </w:tc>
        <w:tc>
          <w:tcPr>
            <w:tcW w:w="653" w:type="dxa"/>
            <w:tcBorders>
              <w:top w:val="nil"/>
              <w:bottom w:val="nil"/>
              <w:right w:val="nil"/>
            </w:tcBorders>
            <w:vAlign w:val="bottom"/>
          </w:tcPr>
          <w:p w14:paraId="470046D0" w14:textId="77777777" w:rsidR="008C4E52" w:rsidRPr="001B2EB4" w:rsidRDefault="008C4E52" w:rsidP="001B2EB4">
            <w:pPr>
              <w:jc w:val="right"/>
              <w:rPr>
                <w:rFonts w:ascii="Times New Roman" w:hAnsi="Times New Roman"/>
                <w:sz w:val="12"/>
                <w:szCs w:val="12"/>
              </w:rPr>
            </w:pPr>
            <w:r w:rsidRPr="001B2EB4">
              <w:rPr>
                <w:color w:val="000000"/>
                <w:sz w:val="12"/>
                <w:szCs w:val="12"/>
              </w:rPr>
              <w:t>-1.98</w:t>
            </w:r>
          </w:p>
        </w:tc>
        <w:tc>
          <w:tcPr>
            <w:tcW w:w="564" w:type="dxa"/>
            <w:tcBorders>
              <w:top w:val="nil"/>
              <w:left w:val="nil"/>
              <w:bottom w:val="nil"/>
              <w:right w:val="nil"/>
            </w:tcBorders>
            <w:vAlign w:val="bottom"/>
          </w:tcPr>
          <w:p w14:paraId="70A97379" w14:textId="77777777" w:rsidR="008C4E52" w:rsidRPr="001B2EB4" w:rsidRDefault="008C4E52" w:rsidP="001B2EB4">
            <w:pPr>
              <w:jc w:val="right"/>
              <w:rPr>
                <w:rFonts w:ascii="Times New Roman" w:hAnsi="Times New Roman"/>
                <w:sz w:val="12"/>
                <w:szCs w:val="12"/>
              </w:rPr>
            </w:pPr>
            <w:r w:rsidRPr="001B2EB4">
              <w:rPr>
                <w:color w:val="000000"/>
                <w:sz w:val="12"/>
                <w:szCs w:val="12"/>
              </w:rPr>
              <w:t>-2.21</w:t>
            </w:r>
          </w:p>
        </w:tc>
        <w:tc>
          <w:tcPr>
            <w:tcW w:w="623" w:type="dxa"/>
            <w:tcBorders>
              <w:top w:val="nil"/>
              <w:left w:val="nil"/>
              <w:bottom w:val="nil"/>
              <w:right w:val="nil"/>
            </w:tcBorders>
            <w:vAlign w:val="bottom"/>
          </w:tcPr>
          <w:p w14:paraId="2FBFE7F6" w14:textId="77777777" w:rsidR="008C4E52" w:rsidRPr="001B2EB4" w:rsidRDefault="008C4E52" w:rsidP="001B2EB4">
            <w:pPr>
              <w:jc w:val="right"/>
              <w:rPr>
                <w:rFonts w:ascii="Times New Roman" w:hAnsi="Times New Roman"/>
                <w:sz w:val="12"/>
                <w:szCs w:val="12"/>
              </w:rPr>
            </w:pPr>
            <w:r w:rsidRPr="001B2EB4">
              <w:rPr>
                <w:color w:val="000000"/>
                <w:sz w:val="12"/>
                <w:szCs w:val="12"/>
              </w:rPr>
              <w:t>-2.34</w:t>
            </w:r>
          </w:p>
        </w:tc>
        <w:tc>
          <w:tcPr>
            <w:tcW w:w="567" w:type="dxa"/>
            <w:tcBorders>
              <w:top w:val="nil"/>
              <w:left w:val="nil"/>
              <w:bottom w:val="nil"/>
              <w:right w:val="nil"/>
            </w:tcBorders>
            <w:vAlign w:val="bottom"/>
          </w:tcPr>
          <w:p w14:paraId="70329DB5" w14:textId="77777777" w:rsidR="008C4E52" w:rsidRPr="001B2EB4" w:rsidRDefault="008C4E52" w:rsidP="001B2EB4">
            <w:pPr>
              <w:jc w:val="right"/>
              <w:rPr>
                <w:rFonts w:ascii="Times New Roman" w:hAnsi="Times New Roman"/>
                <w:sz w:val="12"/>
                <w:szCs w:val="12"/>
              </w:rPr>
            </w:pPr>
            <w:r w:rsidRPr="001B2EB4">
              <w:rPr>
                <w:color w:val="000000"/>
                <w:sz w:val="12"/>
                <w:szCs w:val="12"/>
              </w:rPr>
              <w:t>-2.37</w:t>
            </w:r>
          </w:p>
        </w:tc>
      </w:tr>
      <w:tr w:rsidR="008C4E52" w:rsidRPr="00F65B4D" w14:paraId="36F62A49" w14:textId="77777777" w:rsidTr="001B2EB4">
        <w:tc>
          <w:tcPr>
            <w:tcW w:w="638" w:type="dxa"/>
            <w:tcBorders>
              <w:top w:val="nil"/>
              <w:left w:val="nil"/>
              <w:bottom w:val="nil"/>
              <w:right w:val="single" w:sz="4" w:space="0" w:color="auto"/>
            </w:tcBorders>
          </w:tcPr>
          <w:p w14:paraId="05613833"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Oil</w:t>
            </w:r>
          </w:p>
        </w:tc>
        <w:tc>
          <w:tcPr>
            <w:tcW w:w="534" w:type="dxa"/>
            <w:tcBorders>
              <w:top w:val="nil"/>
              <w:left w:val="single" w:sz="4" w:space="0" w:color="auto"/>
              <w:bottom w:val="nil"/>
              <w:right w:val="nil"/>
            </w:tcBorders>
            <w:vAlign w:val="bottom"/>
          </w:tcPr>
          <w:p w14:paraId="7DB5C235" w14:textId="77777777" w:rsidR="008C4E52" w:rsidRPr="001B2EB4" w:rsidRDefault="008C4E52" w:rsidP="001B2EB4">
            <w:pPr>
              <w:jc w:val="right"/>
              <w:rPr>
                <w:rFonts w:ascii="Times New Roman" w:hAnsi="Times New Roman"/>
                <w:sz w:val="12"/>
                <w:szCs w:val="12"/>
              </w:rPr>
            </w:pPr>
            <w:r w:rsidRPr="001B2EB4">
              <w:rPr>
                <w:color w:val="000000"/>
                <w:sz w:val="12"/>
                <w:szCs w:val="12"/>
              </w:rPr>
              <w:t>-0.52</w:t>
            </w:r>
          </w:p>
        </w:tc>
        <w:tc>
          <w:tcPr>
            <w:tcW w:w="534" w:type="dxa"/>
            <w:tcBorders>
              <w:top w:val="nil"/>
              <w:left w:val="nil"/>
              <w:bottom w:val="nil"/>
              <w:right w:val="nil"/>
            </w:tcBorders>
            <w:vAlign w:val="bottom"/>
          </w:tcPr>
          <w:p w14:paraId="40E8689C" w14:textId="77777777" w:rsidR="008C4E52" w:rsidRPr="001B2EB4" w:rsidRDefault="008C4E52" w:rsidP="001B2EB4">
            <w:pPr>
              <w:jc w:val="right"/>
              <w:rPr>
                <w:rFonts w:ascii="Times New Roman" w:hAnsi="Times New Roman"/>
                <w:sz w:val="12"/>
                <w:szCs w:val="12"/>
              </w:rPr>
            </w:pPr>
            <w:r w:rsidRPr="001B2EB4">
              <w:rPr>
                <w:color w:val="000000"/>
                <w:sz w:val="12"/>
                <w:szCs w:val="12"/>
              </w:rPr>
              <w:t>-0.57</w:t>
            </w:r>
          </w:p>
        </w:tc>
        <w:tc>
          <w:tcPr>
            <w:tcW w:w="534" w:type="dxa"/>
            <w:tcBorders>
              <w:top w:val="nil"/>
              <w:left w:val="nil"/>
              <w:bottom w:val="nil"/>
              <w:right w:val="nil"/>
            </w:tcBorders>
            <w:vAlign w:val="bottom"/>
          </w:tcPr>
          <w:p w14:paraId="2F01FE2B" w14:textId="77777777" w:rsidR="008C4E52" w:rsidRPr="001B2EB4" w:rsidRDefault="008C4E52" w:rsidP="001B2EB4">
            <w:pPr>
              <w:jc w:val="right"/>
              <w:rPr>
                <w:rFonts w:ascii="Times New Roman" w:hAnsi="Times New Roman"/>
                <w:sz w:val="12"/>
                <w:szCs w:val="12"/>
              </w:rPr>
            </w:pPr>
            <w:r w:rsidRPr="001B2EB4">
              <w:rPr>
                <w:color w:val="000000"/>
                <w:sz w:val="12"/>
                <w:szCs w:val="12"/>
              </w:rPr>
              <w:t>-0.59</w:t>
            </w:r>
          </w:p>
        </w:tc>
        <w:tc>
          <w:tcPr>
            <w:tcW w:w="533" w:type="dxa"/>
            <w:tcBorders>
              <w:top w:val="nil"/>
              <w:left w:val="nil"/>
              <w:bottom w:val="nil"/>
            </w:tcBorders>
            <w:vAlign w:val="bottom"/>
          </w:tcPr>
          <w:p w14:paraId="7A8074C2" w14:textId="77777777" w:rsidR="008C4E52" w:rsidRPr="001B2EB4" w:rsidRDefault="008C4E52" w:rsidP="001B2EB4">
            <w:pPr>
              <w:jc w:val="right"/>
              <w:rPr>
                <w:rFonts w:ascii="Times New Roman" w:hAnsi="Times New Roman"/>
                <w:sz w:val="12"/>
                <w:szCs w:val="12"/>
              </w:rPr>
            </w:pPr>
            <w:r w:rsidRPr="001B2EB4">
              <w:rPr>
                <w:color w:val="000000"/>
                <w:sz w:val="12"/>
                <w:szCs w:val="12"/>
              </w:rPr>
              <w:t>-0.61</w:t>
            </w:r>
          </w:p>
        </w:tc>
        <w:tc>
          <w:tcPr>
            <w:tcW w:w="609" w:type="dxa"/>
            <w:tcBorders>
              <w:top w:val="nil"/>
              <w:bottom w:val="nil"/>
              <w:right w:val="nil"/>
            </w:tcBorders>
            <w:vAlign w:val="bottom"/>
          </w:tcPr>
          <w:p w14:paraId="2D0C3F13" w14:textId="77777777" w:rsidR="008C4E52" w:rsidRPr="00FF5A2B" w:rsidRDefault="008C4E52" w:rsidP="001B2EB4">
            <w:pPr>
              <w:jc w:val="right"/>
              <w:rPr>
                <w:rFonts w:ascii="Times New Roman" w:hAnsi="Times New Roman"/>
                <w:sz w:val="12"/>
                <w:szCs w:val="12"/>
              </w:rPr>
            </w:pPr>
            <w:r w:rsidRPr="00FF5A2B">
              <w:rPr>
                <w:color w:val="000000"/>
                <w:sz w:val="12"/>
                <w:szCs w:val="12"/>
              </w:rPr>
              <w:t>-1.83*</w:t>
            </w:r>
          </w:p>
        </w:tc>
        <w:tc>
          <w:tcPr>
            <w:tcW w:w="695" w:type="dxa"/>
            <w:tcBorders>
              <w:top w:val="nil"/>
              <w:left w:val="nil"/>
              <w:bottom w:val="nil"/>
              <w:right w:val="nil"/>
            </w:tcBorders>
            <w:vAlign w:val="bottom"/>
          </w:tcPr>
          <w:p w14:paraId="49DC7479" w14:textId="77777777" w:rsidR="008C4E52" w:rsidRPr="00FF5A2B" w:rsidRDefault="008C4E52" w:rsidP="001B2EB4">
            <w:pPr>
              <w:jc w:val="right"/>
              <w:rPr>
                <w:rFonts w:ascii="Times New Roman" w:hAnsi="Times New Roman"/>
                <w:sz w:val="12"/>
                <w:szCs w:val="12"/>
              </w:rPr>
            </w:pPr>
            <w:r w:rsidRPr="00FF5A2B">
              <w:rPr>
                <w:color w:val="000000"/>
                <w:sz w:val="12"/>
                <w:szCs w:val="12"/>
              </w:rPr>
              <w:t>-1.82*</w:t>
            </w:r>
          </w:p>
        </w:tc>
        <w:tc>
          <w:tcPr>
            <w:tcW w:w="601" w:type="dxa"/>
            <w:tcBorders>
              <w:top w:val="nil"/>
              <w:left w:val="nil"/>
              <w:bottom w:val="nil"/>
              <w:right w:val="nil"/>
            </w:tcBorders>
            <w:vAlign w:val="bottom"/>
          </w:tcPr>
          <w:p w14:paraId="296D251E" w14:textId="77777777" w:rsidR="008C4E52" w:rsidRPr="00FF5A2B" w:rsidRDefault="008C4E52" w:rsidP="001B2EB4">
            <w:pPr>
              <w:jc w:val="right"/>
              <w:rPr>
                <w:rFonts w:ascii="Times New Roman" w:hAnsi="Times New Roman"/>
                <w:sz w:val="12"/>
                <w:szCs w:val="12"/>
              </w:rPr>
            </w:pPr>
            <w:r w:rsidRPr="00FF5A2B">
              <w:rPr>
                <w:color w:val="000000"/>
                <w:sz w:val="12"/>
                <w:szCs w:val="12"/>
              </w:rPr>
              <w:t>-1.80*</w:t>
            </w:r>
          </w:p>
        </w:tc>
        <w:tc>
          <w:tcPr>
            <w:tcW w:w="567" w:type="dxa"/>
            <w:tcBorders>
              <w:top w:val="nil"/>
              <w:left w:val="nil"/>
              <w:bottom w:val="nil"/>
            </w:tcBorders>
            <w:vAlign w:val="bottom"/>
          </w:tcPr>
          <w:p w14:paraId="5B35BD99" w14:textId="77777777" w:rsidR="008C4E52" w:rsidRPr="001B2EB4" w:rsidRDefault="008C4E52" w:rsidP="001B2EB4">
            <w:pPr>
              <w:jc w:val="right"/>
              <w:rPr>
                <w:rFonts w:ascii="Times New Roman" w:hAnsi="Times New Roman"/>
                <w:sz w:val="12"/>
                <w:szCs w:val="12"/>
              </w:rPr>
            </w:pPr>
            <w:r w:rsidRPr="001B2EB4">
              <w:rPr>
                <w:color w:val="000000"/>
                <w:sz w:val="12"/>
                <w:szCs w:val="12"/>
              </w:rPr>
              <w:t>-1.65</w:t>
            </w:r>
          </w:p>
        </w:tc>
        <w:tc>
          <w:tcPr>
            <w:tcW w:w="531" w:type="dxa"/>
            <w:tcBorders>
              <w:top w:val="nil"/>
              <w:bottom w:val="nil"/>
              <w:right w:val="nil"/>
            </w:tcBorders>
            <w:vAlign w:val="bottom"/>
          </w:tcPr>
          <w:p w14:paraId="37B77E49" w14:textId="77777777" w:rsidR="008C4E52" w:rsidRPr="001B2EB4" w:rsidRDefault="008C4E52" w:rsidP="001B2EB4">
            <w:pPr>
              <w:jc w:val="right"/>
              <w:rPr>
                <w:rFonts w:ascii="Times New Roman" w:hAnsi="Times New Roman"/>
                <w:sz w:val="12"/>
                <w:szCs w:val="12"/>
              </w:rPr>
            </w:pPr>
            <w:r w:rsidRPr="001B2EB4">
              <w:rPr>
                <w:color w:val="000000"/>
                <w:sz w:val="12"/>
                <w:szCs w:val="12"/>
              </w:rPr>
              <w:t>-5.86</w:t>
            </w:r>
          </w:p>
        </w:tc>
        <w:tc>
          <w:tcPr>
            <w:tcW w:w="552" w:type="dxa"/>
            <w:tcBorders>
              <w:top w:val="nil"/>
              <w:left w:val="nil"/>
              <w:bottom w:val="nil"/>
              <w:right w:val="nil"/>
            </w:tcBorders>
            <w:vAlign w:val="bottom"/>
          </w:tcPr>
          <w:p w14:paraId="157478FC" w14:textId="77777777" w:rsidR="008C4E52" w:rsidRPr="001B2EB4" w:rsidRDefault="008C4E52" w:rsidP="001B2EB4">
            <w:pPr>
              <w:jc w:val="right"/>
              <w:rPr>
                <w:rFonts w:ascii="Times New Roman" w:hAnsi="Times New Roman"/>
                <w:sz w:val="12"/>
                <w:szCs w:val="12"/>
              </w:rPr>
            </w:pPr>
            <w:r w:rsidRPr="001B2EB4">
              <w:rPr>
                <w:color w:val="000000"/>
                <w:sz w:val="12"/>
                <w:szCs w:val="12"/>
              </w:rPr>
              <w:t>-5.73</w:t>
            </w:r>
          </w:p>
        </w:tc>
        <w:tc>
          <w:tcPr>
            <w:tcW w:w="552" w:type="dxa"/>
            <w:tcBorders>
              <w:top w:val="nil"/>
              <w:left w:val="nil"/>
              <w:bottom w:val="nil"/>
              <w:right w:val="nil"/>
            </w:tcBorders>
            <w:vAlign w:val="bottom"/>
          </w:tcPr>
          <w:p w14:paraId="30521372" w14:textId="77777777" w:rsidR="008C4E52" w:rsidRPr="001B2EB4" w:rsidRDefault="008C4E52" w:rsidP="001B2EB4">
            <w:pPr>
              <w:jc w:val="right"/>
              <w:rPr>
                <w:rFonts w:ascii="Times New Roman" w:hAnsi="Times New Roman"/>
                <w:sz w:val="12"/>
                <w:szCs w:val="12"/>
              </w:rPr>
            </w:pPr>
            <w:r w:rsidRPr="001B2EB4">
              <w:rPr>
                <w:color w:val="000000"/>
                <w:sz w:val="12"/>
                <w:szCs w:val="12"/>
              </w:rPr>
              <w:t>-6.06</w:t>
            </w:r>
          </w:p>
        </w:tc>
        <w:tc>
          <w:tcPr>
            <w:tcW w:w="552" w:type="dxa"/>
            <w:tcBorders>
              <w:top w:val="nil"/>
              <w:left w:val="nil"/>
              <w:bottom w:val="nil"/>
            </w:tcBorders>
            <w:vAlign w:val="bottom"/>
          </w:tcPr>
          <w:p w14:paraId="57C0C338" w14:textId="77777777" w:rsidR="008C4E52" w:rsidRPr="001B2EB4" w:rsidRDefault="008C4E52" w:rsidP="001B2EB4">
            <w:pPr>
              <w:jc w:val="right"/>
              <w:rPr>
                <w:rFonts w:ascii="Times New Roman" w:hAnsi="Times New Roman"/>
                <w:sz w:val="12"/>
                <w:szCs w:val="12"/>
              </w:rPr>
            </w:pPr>
            <w:r w:rsidRPr="001B2EB4">
              <w:rPr>
                <w:color w:val="000000"/>
                <w:sz w:val="12"/>
                <w:szCs w:val="12"/>
              </w:rPr>
              <w:t>-6.11</w:t>
            </w:r>
          </w:p>
        </w:tc>
        <w:tc>
          <w:tcPr>
            <w:tcW w:w="660" w:type="dxa"/>
            <w:tcBorders>
              <w:top w:val="nil"/>
              <w:bottom w:val="nil"/>
              <w:right w:val="nil"/>
            </w:tcBorders>
            <w:vAlign w:val="bottom"/>
          </w:tcPr>
          <w:p w14:paraId="190E2E23" w14:textId="77777777" w:rsidR="008C4E52" w:rsidRPr="001B2EB4" w:rsidRDefault="008C4E52" w:rsidP="001B2EB4">
            <w:pPr>
              <w:jc w:val="right"/>
              <w:rPr>
                <w:rFonts w:ascii="Times New Roman" w:hAnsi="Times New Roman"/>
                <w:sz w:val="12"/>
                <w:szCs w:val="12"/>
              </w:rPr>
            </w:pPr>
            <w:r w:rsidRPr="001B2EB4">
              <w:rPr>
                <w:color w:val="000000"/>
                <w:sz w:val="12"/>
                <w:szCs w:val="12"/>
              </w:rPr>
              <w:t>0.37</w:t>
            </w:r>
          </w:p>
        </w:tc>
        <w:tc>
          <w:tcPr>
            <w:tcW w:w="582" w:type="dxa"/>
            <w:tcBorders>
              <w:top w:val="nil"/>
              <w:left w:val="nil"/>
              <w:bottom w:val="nil"/>
              <w:right w:val="nil"/>
            </w:tcBorders>
            <w:vAlign w:val="bottom"/>
          </w:tcPr>
          <w:p w14:paraId="500CB2AE" w14:textId="77777777" w:rsidR="008C4E52" w:rsidRPr="001B2EB4" w:rsidRDefault="008C4E52" w:rsidP="001B2EB4">
            <w:pPr>
              <w:jc w:val="right"/>
              <w:rPr>
                <w:rFonts w:ascii="Times New Roman" w:hAnsi="Times New Roman"/>
                <w:sz w:val="12"/>
                <w:szCs w:val="12"/>
              </w:rPr>
            </w:pPr>
            <w:r w:rsidRPr="001B2EB4">
              <w:rPr>
                <w:color w:val="000000"/>
                <w:sz w:val="12"/>
                <w:szCs w:val="12"/>
              </w:rPr>
              <w:t>0.55</w:t>
            </w:r>
          </w:p>
        </w:tc>
        <w:tc>
          <w:tcPr>
            <w:tcW w:w="535" w:type="dxa"/>
            <w:tcBorders>
              <w:top w:val="nil"/>
              <w:left w:val="nil"/>
              <w:bottom w:val="nil"/>
              <w:right w:val="nil"/>
            </w:tcBorders>
            <w:vAlign w:val="bottom"/>
          </w:tcPr>
          <w:p w14:paraId="122F9F5F" w14:textId="77777777" w:rsidR="008C4E52" w:rsidRPr="001B2EB4" w:rsidRDefault="008C4E52" w:rsidP="001B2EB4">
            <w:pPr>
              <w:jc w:val="right"/>
              <w:rPr>
                <w:rFonts w:ascii="Times New Roman" w:hAnsi="Times New Roman"/>
                <w:sz w:val="12"/>
                <w:szCs w:val="12"/>
              </w:rPr>
            </w:pPr>
            <w:r w:rsidRPr="001B2EB4">
              <w:rPr>
                <w:color w:val="000000"/>
                <w:sz w:val="12"/>
                <w:szCs w:val="12"/>
              </w:rPr>
              <w:t>1.02</w:t>
            </w:r>
          </w:p>
        </w:tc>
        <w:tc>
          <w:tcPr>
            <w:tcW w:w="541" w:type="dxa"/>
            <w:tcBorders>
              <w:top w:val="nil"/>
              <w:left w:val="nil"/>
              <w:bottom w:val="nil"/>
            </w:tcBorders>
            <w:vAlign w:val="bottom"/>
          </w:tcPr>
          <w:p w14:paraId="4801B10A" w14:textId="77777777" w:rsidR="008C4E52" w:rsidRPr="001B2EB4" w:rsidRDefault="008C4E52" w:rsidP="001B2EB4">
            <w:pPr>
              <w:jc w:val="right"/>
              <w:rPr>
                <w:rFonts w:ascii="Times New Roman" w:hAnsi="Times New Roman"/>
                <w:sz w:val="12"/>
                <w:szCs w:val="12"/>
              </w:rPr>
            </w:pPr>
            <w:r w:rsidRPr="001B2EB4">
              <w:rPr>
                <w:color w:val="000000"/>
                <w:sz w:val="12"/>
                <w:szCs w:val="12"/>
              </w:rPr>
              <w:t>1.73</w:t>
            </w:r>
          </w:p>
        </w:tc>
        <w:tc>
          <w:tcPr>
            <w:tcW w:w="641" w:type="dxa"/>
            <w:tcBorders>
              <w:top w:val="nil"/>
              <w:bottom w:val="nil"/>
              <w:right w:val="nil"/>
            </w:tcBorders>
            <w:vAlign w:val="bottom"/>
          </w:tcPr>
          <w:p w14:paraId="03F1A8F3" w14:textId="77777777" w:rsidR="008C4E52" w:rsidRPr="001B2EB4" w:rsidRDefault="008C4E52" w:rsidP="001B2EB4">
            <w:pPr>
              <w:jc w:val="right"/>
              <w:rPr>
                <w:rFonts w:ascii="Times New Roman" w:hAnsi="Times New Roman"/>
                <w:sz w:val="12"/>
                <w:szCs w:val="12"/>
              </w:rPr>
            </w:pPr>
            <w:r w:rsidRPr="001B2EB4">
              <w:rPr>
                <w:color w:val="000000"/>
                <w:sz w:val="12"/>
                <w:szCs w:val="12"/>
              </w:rPr>
              <w:t>2.10</w:t>
            </w:r>
          </w:p>
        </w:tc>
        <w:tc>
          <w:tcPr>
            <w:tcW w:w="544" w:type="dxa"/>
            <w:tcBorders>
              <w:top w:val="nil"/>
              <w:left w:val="nil"/>
              <w:bottom w:val="nil"/>
              <w:right w:val="nil"/>
            </w:tcBorders>
            <w:vAlign w:val="bottom"/>
          </w:tcPr>
          <w:p w14:paraId="68EB1D5C" w14:textId="77777777" w:rsidR="008C4E52" w:rsidRPr="001B2EB4" w:rsidRDefault="008C4E52" w:rsidP="001B2EB4">
            <w:pPr>
              <w:jc w:val="right"/>
              <w:rPr>
                <w:rFonts w:ascii="Times New Roman" w:hAnsi="Times New Roman"/>
                <w:sz w:val="12"/>
                <w:szCs w:val="12"/>
              </w:rPr>
            </w:pPr>
            <w:r w:rsidRPr="001B2EB4">
              <w:rPr>
                <w:color w:val="000000"/>
                <w:sz w:val="12"/>
                <w:szCs w:val="12"/>
              </w:rPr>
              <w:t>2.61</w:t>
            </w:r>
          </w:p>
        </w:tc>
        <w:tc>
          <w:tcPr>
            <w:tcW w:w="565" w:type="dxa"/>
            <w:tcBorders>
              <w:top w:val="nil"/>
              <w:left w:val="nil"/>
              <w:bottom w:val="nil"/>
              <w:right w:val="nil"/>
            </w:tcBorders>
            <w:vAlign w:val="bottom"/>
          </w:tcPr>
          <w:p w14:paraId="1ED23D46" w14:textId="77777777" w:rsidR="008C4E52" w:rsidRPr="001B2EB4" w:rsidRDefault="008C4E52" w:rsidP="001B2EB4">
            <w:pPr>
              <w:jc w:val="right"/>
              <w:rPr>
                <w:rFonts w:ascii="Times New Roman" w:hAnsi="Times New Roman"/>
                <w:sz w:val="12"/>
                <w:szCs w:val="12"/>
              </w:rPr>
            </w:pPr>
            <w:r w:rsidRPr="001B2EB4">
              <w:rPr>
                <w:color w:val="000000"/>
                <w:sz w:val="12"/>
                <w:szCs w:val="12"/>
              </w:rPr>
              <w:t>3.02</w:t>
            </w:r>
          </w:p>
        </w:tc>
        <w:tc>
          <w:tcPr>
            <w:tcW w:w="605" w:type="dxa"/>
            <w:tcBorders>
              <w:top w:val="nil"/>
              <w:left w:val="nil"/>
              <w:bottom w:val="nil"/>
            </w:tcBorders>
            <w:vAlign w:val="bottom"/>
          </w:tcPr>
          <w:p w14:paraId="02855AA9" w14:textId="77777777" w:rsidR="008C4E52" w:rsidRPr="001B2EB4" w:rsidRDefault="008C4E52" w:rsidP="001B2EB4">
            <w:pPr>
              <w:jc w:val="right"/>
              <w:rPr>
                <w:rFonts w:ascii="Times New Roman" w:hAnsi="Times New Roman"/>
                <w:sz w:val="12"/>
                <w:szCs w:val="12"/>
              </w:rPr>
            </w:pPr>
            <w:r w:rsidRPr="001B2EB4">
              <w:rPr>
                <w:color w:val="000000"/>
                <w:sz w:val="12"/>
                <w:szCs w:val="12"/>
              </w:rPr>
              <w:t>3.61</w:t>
            </w:r>
          </w:p>
        </w:tc>
        <w:tc>
          <w:tcPr>
            <w:tcW w:w="653" w:type="dxa"/>
            <w:tcBorders>
              <w:top w:val="nil"/>
              <w:bottom w:val="nil"/>
              <w:right w:val="nil"/>
            </w:tcBorders>
            <w:vAlign w:val="bottom"/>
          </w:tcPr>
          <w:p w14:paraId="50F3A9A9" w14:textId="77777777" w:rsidR="008C4E52" w:rsidRPr="001B2EB4" w:rsidRDefault="008C4E52" w:rsidP="001B2EB4">
            <w:pPr>
              <w:jc w:val="right"/>
              <w:rPr>
                <w:rFonts w:ascii="Times New Roman" w:hAnsi="Times New Roman"/>
                <w:sz w:val="12"/>
                <w:szCs w:val="12"/>
              </w:rPr>
            </w:pPr>
            <w:r w:rsidRPr="001B2EB4">
              <w:rPr>
                <w:color w:val="000000"/>
                <w:sz w:val="12"/>
                <w:szCs w:val="12"/>
              </w:rPr>
              <w:t>0.19</w:t>
            </w:r>
          </w:p>
        </w:tc>
        <w:tc>
          <w:tcPr>
            <w:tcW w:w="564" w:type="dxa"/>
            <w:tcBorders>
              <w:top w:val="nil"/>
              <w:left w:val="nil"/>
              <w:bottom w:val="nil"/>
              <w:right w:val="nil"/>
            </w:tcBorders>
            <w:vAlign w:val="bottom"/>
          </w:tcPr>
          <w:p w14:paraId="2EC08EF1" w14:textId="77777777" w:rsidR="008C4E52" w:rsidRPr="001B2EB4" w:rsidRDefault="008C4E52" w:rsidP="001B2EB4">
            <w:pPr>
              <w:jc w:val="right"/>
              <w:rPr>
                <w:rFonts w:ascii="Times New Roman" w:hAnsi="Times New Roman"/>
                <w:sz w:val="12"/>
                <w:szCs w:val="12"/>
              </w:rPr>
            </w:pPr>
            <w:r w:rsidRPr="001B2EB4">
              <w:rPr>
                <w:color w:val="000000"/>
                <w:sz w:val="12"/>
                <w:szCs w:val="12"/>
              </w:rPr>
              <w:t>0.23</w:t>
            </w:r>
          </w:p>
        </w:tc>
        <w:tc>
          <w:tcPr>
            <w:tcW w:w="623" w:type="dxa"/>
            <w:tcBorders>
              <w:top w:val="nil"/>
              <w:left w:val="nil"/>
              <w:bottom w:val="nil"/>
              <w:right w:val="nil"/>
            </w:tcBorders>
            <w:vAlign w:val="bottom"/>
          </w:tcPr>
          <w:p w14:paraId="2C38762A" w14:textId="77777777" w:rsidR="008C4E52" w:rsidRPr="001B2EB4" w:rsidRDefault="008C4E52" w:rsidP="001B2EB4">
            <w:pPr>
              <w:jc w:val="right"/>
              <w:rPr>
                <w:rFonts w:ascii="Times New Roman" w:hAnsi="Times New Roman"/>
                <w:sz w:val="12"/>
                <w:szCs w:val="12"/>
              </w:rPr>
            </w:pPr>
            <w:r w:rsidRPr="001B2EB4">
              <w:rPr>
                <w:color w:val="000000"/>
                <w:sz w:val="12"/>
                <w:szCs w:val="12"/>
              </w:rPr>
              <w:t>0.14</w:t>
            </w:r>
          </w:p>
        </w:tc>
        <w:tc>
          <w:tcPr>
            <w:tcW w:w="567" w:type="dxa"/>
            <w:tcBorders>
              <w:top w:val="nil"/>
              <w:left w:val="nil"/>
              <w:bottom w:val="nil"/>
              <w:right w:val="nil"/>
            </w:tcBorders>
            <w:vAlign w:val="bottom"/>
          </w:tcPr>
          <w:p w14:paraId="0D19EF18" w14:textId="77777777" w:rsidR="008C4E52" w:rsidRPr="001B2EB4" w:rsidRDefault="008C4E52" w:rsidP="001B2EB4">
            <w:pPr>
              <w:jc w:val="right"/>
              <w:rPr>
                <w:rFonts w:ascii="Times New Roman" w:hAnsi="Times New Roman"/>
                <w:sz w:val="12"/>
                <w:szCs w:val="12"/>
              </w:rPr>
            </w:pPr>
            <w:r w:rsidRPr="001B2EB4">
              <w:rPr>
                <w:color w:val="000000"/>
                <w:sz w:val="12"/>
                <w:szCs w:val="12"/>
              </w:rPr>
              <w:t>0.21</w:t>
            </w:r>
          </w:p>
        </w:tc>
      </w:tr>
      <w:tr w:rsidR="008C4E52" w:rsidRPr="00F65B4D" w14:paraId="380B066A" w14:textId="77777777" w:rsidTr="001B2EB4">
        <w:tc>
          <w:tcPr>
            <w:tcW w:w="638" w:type="dxa"/>
            <w:tcBorders>
              <w:top w:val="nil"/>
              <w:left w:val="nil"/>
              <w:bottom w:val="nil"/>
              <w:right w:val="single" w:sz="4" w:space="0" w:color="auto"/>
            </w:tcBorders>
          </w:tcPr>
          <w:p w14:paraId="1CC0FFB3"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Paper</w:t>
            </w:r>
          </w:p>
        </w:tc>
        <w:tc>
          <w:tcPr>
            <w:tcW w:w="534" w:type="dxa"/>
            <w:tcBorders>
              <w:top w:val="nil"/>
              <w:left w:val="single" w:sz="4" w:space="0" w:color="auto"/>
              <w:bottom w:val="nil"/>
              <w:right w:val="nil"/>
            </w:tcBorders>
            <w:vAlign w:val="bottom"/>
          </w:tcPr>
          <w:p w14:paraId="331E2CF3" w14:textId="77777777" w:rsidR="008C4E52" w:rsidRPr="001B2EB4" w:rsidRDefault="008C4E52" w:rsidP="001B2EB4">
            <w:pPr>
              <w:jc w:val="right"/>
              <w:rPr>
                <w:rFonts w:ascii="Times New Roman" w:hAnsi="Times New Roman"/>
                <w:sz w:val="12"/>
                <w:szCs w:val="12"/>
              </w:rPr>
            </w:pPr>
            <w:r w:rsidRPr="001B2EB4">
              <w:rPr>
                <w:color w:val="000000"/>
                <w:sz w:val="12"/>
                <w:szCs w:val="12"/>
              </w:rPr>
              <w:t>-1.67</w:t>
            </w:r>
          </w:p>
        </w:tc>
        <w:tc>
          <w:tcPr>
            <w:tcW w:w="534" w:type="dxa"/>
            <w:tcBorders>
              <w:top w:val="nil"/>
              <w:left w:val="nil"/>
              <w:bottom w:val="nil"/>
              <w:right w:val="nil"/>
            </w:tcBorders>
            <w:vAlign w:val="bottom"/>
          </w:tcPr>
          <w:p w14:paraId="27AF4597" w14:textId="77777777" w:rsidR="008C4E52" w:rsidRPr="001B2EB4" w:rsidRDefault="008C4E52" w:rsidP="001B2EB4">
            <w:pPr>
              <w:jc w:val="right"/>
              <w:rPr>
                <w:rFonts w:ascii="Times New Roman" w:hAnsi="Times New Roman"/>
                <w:sz w:val="12"/>
                <w:szCs w:val="12"/>
              </w:rPr>
            </w:pPr>
            <w:r w:rsidRPr="001B2EB4">
              <w:rPr>
                <w:color w:val="000000"/>
                <w:sz w:val="12"/>
                <w:szCs w:val="12"/>
              </w:rPr>
              <w:t>-1.72</w:t>
            </w:r>
          </w:p>
        </w:tc>
        <w:tc>
          <w:tcPr>
            <w:tcW w:w="534" w:type="dxa"/>
            <w:tcBorders>
              <w:top w:val="nil"/>
              <w:left w:val="nil"/>
              <w:bottom w:val="nil"/>
              <w:right w:val="nil"/>
            </w:tcBorders>
            <w:vAlign w:val="bottom"/>
          </w:tcPr>
          <w:p w14:paraId="0A0D6722" w14:textId="77777777" w:rsidR="008C4E52" w:rsidRPr="001B2EB4" w:rsidRDefault="008C4E52" w:rsidP="001B2EB4">
            <w:pPr>
              <w:jc w:val="right"/>
              <w:rPr>
                <w:rFonts w:ascii="Times New Roman" w:hAnsi="Times New Roman"/>
                <w:sz w:val="12"/>
                <w:szCs w:val="12"/>
              </w:rPr>
            </w:pPr>
            <w:r w:rsidRPr="001B2EB4">
              <w:rPr>
                <w:color w:val="000000"/>
                <w:sz w:val="12"/>
                <w:szCs w:val="12"/>
              </w:rPr>
              <w:t>-1.74</w:t>
            </w:r>
          </w:p>
        </w:tc>
        <w:tc>
          <w:tcPr>
            <w:tcW w:w="533" w:type="dxa"/>
            <w:tcBorders>
              <w:top w:val="nil"/>
              <w:left w:val="nil"/>
              <w:bottom w:val="nil"/>
            </w:tcBorders>
            <w:vAlign w:val="bottom"/>
          </w:tcPr>
          <w:p w14:paraId="3F3A3C73" w14:textId="77777777" w:rsidR="008C4E52" w:rsidRPr="001B2EB4" w:rsidRDefault="008C4E52" w:rsidP="001B2EB4">
            <w:pPr>
              <w:jc w:val="right"/>
              <w:rPr>
                <w:rFonts w:ascii="Times New Roman" w:hAnsi="Times New Roman"/>
                <w:sz w:val="12"/>
                <w:szCs w:val="12"/>
              </w:rPr>
            </w:pPr>
            <w:r w:rsidRPr="001B2EB4">
              <w:rPr>
                <w:color w:val="000000"/>
                <w:sz w:val="12"/>
                <w:szCs w:val="12"/>
              </w:rPr>
              <w:t>-1.76</w:t>
            </w:r>
          </w:p>
        </w:tc>
        <w:tc>
          <w:tcPr>
            <w:tcW w:w="609" w:type="dxa"/>
            <w:tcBorders>
              <w:top w:val="nil"/>
              <w:bottom w:val="nil"/>
              <w:right w:val="nil"/>
            </w:tcBorders>
            <w:vAlign w:val="bottom"/>
          </w:tcPr>
          <w:p w14:paraId="382DCAFD" w14:textId="77777777" w:rsidR="008C4E52" w:rsidRPr="001B2EB4" w:rsidRDefault="008C4E52" w:rsidP="001B2EB4">
            <w:pPr>
              <w:jc w:val="right"/>
              <w:rPr>
                <w:rFonts w:ascii="Times New Roman" w:hAnsi="Times New Roman"/>
                <w:sz w:val="12"/>
                <w:szCs w:val="12"/>
              </w:rPr>
            </w:pPr>
            <w:r w:rsidRPr="001B2EB4">
              <w:rPr>
                <w:color w:val="000000"/>
                <w:sz w:val="12"/>
                <w:szCs w:val="12"/>
              </w:rPr>
              <w:t>-1.17</w:t>
            </w:r>
          </w:p>
        </w:tc>
        <w:tc>
          <w:tcPr>
            <w:tcW w:w="695" w:type="dxa"/>
            <w:tcBorders>
              <w:top w:val="nil"/>
              <w:left w:val="nil"/>
              <w:bottom w:val="nil"/>
              <w:right w:val="nil"/>
            </w:tcBorders>
            <w:vAlign w:val="bottom"/>
          </w:tcPr>
          <w:p w14:paraId="4FD12320" w14:textId="77777777" w:rsidR="008C4E52" w:rsidRPr="001B2EB4" w:rsidRDefault="008C4E52" w:rsidP="001B2EB4">
            <w:pPr>
              <w:jc w:val="right"/>
              <w:rPr>
                <w:rFonts w:ascii="Times New Roman" w:hAnsi="Times New Roman"/>
                <w:sz w:val="12"/>
                <w:szCs w:val="12"/>
              </w:rPr>
            </w:pPr>
            <w:r w:rsidRPr="001B2EB4">
              <w:rPr>
                <w:color w:val="000000"/>
                <w:sz w:val="12"/>
                <w:szCs w:val="12"/>
              </w:rPr>
              <w:t>-0.74</w:t>
            </w:r>
          </w:p>
        </w:tc>
        <w:tc>
          <w:tcPr>
            <w:tcW w:w="601" w:type="dxa"/>
            <w:tcBorders>
              <w:top w:val="nil"/>
              <w:left w:val="nil"/>
              <w:bottom w:val="nil"/>
              <w:right w:val="nil"/>
            </w:tcBorders>
            <w:vAlign w:val="bottom"/>
          </w:tcPr>
          <w:p w14:paraId="253D6CF3" w14:textId="77777777" w:rsidR="008C4E52" w:rsidRPr="001B2EB4" w:rsidRDefault="008C4E52" w:rsidP="001B2EB4">
            <w:pPr>
              <w:jc w:val="right"/>
              <w:rPr>
                <w:rFonts w:ascii="Times New Roman" w:hAnsi="Times New Roman"/>
                <w:sz w:val="12"/>
                <w:szCs w:val="12"/>
              </w:rPr>
            </w:pPr>
            <w:r w:rsidRPr="001B2EB4">
              <w:rPr>
                <w:color w:val="000000"/>
                <w:sz w:val="12"/>
                <w:szCs w:val="12"/>
              </w:rPr>
              <w:t>-0.38</w:t>
            </w:r>
          </w:p>
        </w:tc>
        <w:tc>
          <w:tcPr>
            <w:tcW w:w="567" w:type="dxa"/>
            <w:tcBorders>
              <w:top w:val="nil"/>
              <w:left w:val="nil"/>
              <w:bottom w:val="nil"/>
            </w:tcBorders>
            <w:vAlign w:val="bottom"/>
          </w:tcPr>
          <w:p w14:paraId="40897673" w14:textId="77777777" w:rsidR="008C4E52" w:rsidRPr="001B2EB4" w:rsidRDefault="008C4E52" w:rsidP="001B2EB4">
            <w:pPr>
              <w:jc w:val="right"/>
              <w:rPr>
                <w:rFonts w:ascii="Times New Roman" w:hAnsi="Times New Roman"/>
                <w:sz w:val="12"/>
                <w:szCs w:val="12"/>
              </w:rPr>
            </w:pPr>
            <w:r w:rsidRPr="001B2EB4">
              <w:rPr>
                <w:color w:val="000000"/>
                <w:sz w:val="12"/>
                <w:szCs w:val="12"/>
              </w:rPr>
              <w:t>-0.13</w:t>
            </w:r>
          </w:p>
        </w:tc>
        <w:tc>
          <w:tcPr>
            <w:tcW w:w="531" w:type="dxa"/>
            <w:tcBorders>
              <w:top w:val="nil"/>
              <w:bottom w:val="nil"/>
              <w:right w:val="nil"/>
            </w:tcBorders>
            <w:vAlign w:val="bottom"/>
          </w:tcPr>
          <w:p w14:paraId="74920140" w14:textId="77777777" w:rsidR="008C4E52" w:rsidRPr="001B2EB4" w:rsidRDefault="008C4E52" w:rsidP="001B2EB4">
            <w:pPr>
              <w:jc w:val="right"/>
              <w:rPr>
                <w:rFonts w:ascii="Times New Roman" w:hAnsi="Times New Roman"/>
                <w:sz w:val="12"/>
                <w:szCs w:val="12"/>
              </w:rPr>
            </w:pPr>
            <w:r w:rsidRPr="001B2EB4">
              <w:rPr>
                <w:color w:val="000000"/>
                <w:sz w:val="12"/>
                <w:szCs w:val="12"/>
              </w:rPr>
              <w:t>0.93</w:t>
            </w:r>
          </w:p>
        </w:tc>
        <w:tc>
          <w:tcPr>
            <w:tcW w:w="552" w:type="dxa"/>
            <w:tcBorders>
              <w:top w:val="nil"/>
              <w:left w:val="nil"/>
              <w:bottom w:val="nil"/>
              <w:right w:val="nil"/>
            </w:tcBorders>
            <w:vAlign w:val="bottom"/>
          </w:tcPr>
          <w:p w14:paraId="2046EE89" w14:textId="77777777" w:rsidR="008C4E52" w:rsidRPr="001B2EB4" w:rsidRDefault="008C4E52" w:rsidP="001B2EB4">
            <w:pPr>
              <w:jc w:val="right"/>
              <w:rPr>
                <w:rFonts w:ascii="Times New Roman" w:hAnsi="Times New Roman"/>
                <w:sz w:val="12"/>
                <w:szCs w:val="12"/>
              </w:rPr>
            </w:pPr>
            <w:r w:rsidRPr="001B2EB4">
              <w:rPr>
                <w:color w:val="000000"/>
                <w:sz w:val="12"/>
                <w:szCs w:val="12"/>
              </w:rPr>
              <w:t>0.13</w:t>
            </w:r>
          </w:p>
        </w:tc>
        <w:tc>
          <w:tcPr>
            <w:tcW w:w="552" w:type="dxa"/>
            <w:tcBorders>
              <w:top w:val="nil"/>
              <w:left w:val="nil"/>
              <w:bottom w:val="nil"/>
              <w:right w:val="nil"/>
            </w:tcBorders>
            <w:vAlign w:val="bottom"/>
          </w:tcPr>
          <w:p w14:paraId="5C39C207" w14:textId="77777777" w:rsidR="008C4E52" w:rsidRPr="001B2EB4" w:rsidRDefault="008C4E52" w:rsidP="001B2EB4">
            <w:pPr>
              <w:jc w:val="right"/>
              <w:rPr>
                <w:rFonts w:ascii="Times New Roman" w:hAnsi="Times New Roman"/>
                <w:sz w:val="12"/>
                <w:szCs w:val="12"/>
              </w:rPr>
            </w:pPr>
            <w:r w:rsidRPr="001B2EB4">
              <w:rPr>
                <w:color w:val="000000"/>
                <w:sz w:val="12"/>
                <w:szCs w:val="12"/>
              </w:rPr>
              <w:t>0.88</w:t>
            </w:r>
          </w:p>
        </w:tc>
        <w:tc>
          <w:tcPr>
            <w:tcW w:w="552" w:type="dxa"/>
            <w:tcBorders>
              <w:top w:val="nil"/>
              <w:left w:val="nil"/>
              <w:bottom w:val="nil"/>
            </w:tcBorders>
            <w:vAlign w:val="bottom"/>
          </w:tcPr>
          <w:p w14:paraId="2ED57297" w14:textId="77777777" w:rsidR="008C4E52" w:rsidRPr="001B2EB4" w:rsidRDefault="008C4E52" w:rsidP="001B2EB4">
            <w:pPr>
              <w:jc w:val="right"/>
              <w:rPr>
                <w:rFonts w:ascii="Times New Roman" w:hAnsi="Times New Roman"/>
                <w:sz w:val="12"/>
                <w:szCs w:val="12"/>
              </w:rPr>
            </w:pPr>
            <w:r w:rsidRPr="001B2EB4">
              <w:rPr>
                <w:color w:val="000000"/>
                <w:sz w:val="12"/>
                <w:szCs w:val="12"/>
              </w:rPr>
              <w:t>0.34</w:t>
            </w:r>
          </w:p>
        </w:tc>
        <w:tc>
          <w:tcPr>
            <w:tcW w:w="660" w:type="dxa"/>
            <w:tcBorders>
              <w:top w:val="nil"/>
              <w:bottom w:val="nil"/>
              <w:right w:val="nil"/>
            </w:tcBorders>
            <w:vAlign w:val="bottom"/>
          </w:tcPr>
          <w:p w14:paraId="4D99E1D9" w14:textId="77777777" w:rsidR="008C4E52" w:rsidRPr="001B2EB4" w:rsidRDefault="008C4E52" w:rsidP="001B2EB4">
            <w:pPr>
              <w:jc w:val="right"/>
              <w:rPr>
                <w:rFonts w:ascii="Times New Roman" w:hAnsi="Times New Roman"/>
                <w:sz w:val="12"/>
                <w:szCs w:val="12"/>
              </w:rPr>
            </w:pPr>
            <w:r w:rsidRPr="001B2EB4">
              <w:rPr>
                <w:color w:val="000000"/>
                <w:sz w:val="12"/>
                <w:szCs w:val="12"/>
              </w:rPr>
              <w:t>-0.58</w:t>
            </w:r>
          </w:p>
        </w:tc>
        <w:tc>
          <w:tcPr>
            <w:tcW w:w="582" w:type="dxa"/>
            <w:tcBorders>
              <w:top w:val="nil"/>
              <w:left w:val="nil"/>
              <w:bottom w:val="nil"/>
              <w:right w:val="nil"/>
            </w:tcBorders>
            <w:vAlign w:val="bottom"/>
          </w:tcPr>
          <w:p w14:paraId="237A1741" w14:textId="77777777" w:rsidR="008C4E52" w:rsidRPr="001B2EB4" w:rsidRDefault="008C4E52" w:rsidP="001B2EB4">
            <w:pPr>
              <w:jc w:val="right"/>
              <w:rPr>
                <w:rFonts w:ascii="Times New Roman" w:hAnsi="Times New Roman"/>
                <w:sz w:val="12"/>
                <w:szCs w:val="12"/>
              </w:rPr>
            </w:pPr>
            <w:r w:rsidRPr="001B2EB4">
              <w:rPr>
                <w:color w:val="000000"/>
                <w:sz w:val="12"/>
                <w:szCs w:val="12"/>
              </w:rPr>
              <w:t>-0.52</w:t>
            </w:r>
          </w:p>
        </w:tc>
        <w:tc>
          <w:tcPr>
            <w:tcW w:w="535" w:type="dxa"/>
            <w:tcBorders>
              <w:top w:val="nil"/>
              <w:left w:val="nil"/>
              <w:bottom w:val="nil"/>
              <w:right w:val="nil"/>
            </w:tcBorders>
            <w:vAlign w:val="bottom"/>
          </w:tcPr>
          <w:p w14:paraId="1DDACECA" w14:textId="77777777" w:rsidR="008C4E52" w:rsidRPr="001B2EB4" w:rsidRDefault="008C4E52" w:rsidP="001B2EB4">
            <w:pPr>
              <w:jc w:val="right"/>
              <w:rPr>
                <w:rFonts w:ascii="Times New Roman" w:hAnsi="Times New Roman"/>
                <w:sz w:val="12"/>
                <w:szCs w:val="12"/>
              </w:rPr>
            </w:pPr>
            <w:r w:rsidRPr="001B2EB4">
              <w:rPr>
                <w:color w:val="000000"/>
                <w:sz w:val="12"/>
                <w:szCs w:val="12"/>
              </w:rPr>
              <w:t>0.38</w:t>
            </w:r>
          </w:p>
        </w:tc>
        <w:tc>
          <w:tcPr>
            <w:tcW w:w="541" w:type="dxa"/>
            <w:tcBorders>
              <w:top w:val="nil"/>
              <w:left w:val="nil"/>
              <w:bottom w:val="nil"/>
            </w:tcBorders>
            <w:vAlign w:val="bottom"/>
          </w:tcPr>
          <w:p w14:paraId="6E3BDB5E" w14:textId="77777777" w:rsidR="008C4E52" w:rsidRPr="001B2EB4" w:rsidRDefault="008C4E52" w:rsidP="001B2EB4">
            <w:pPr>
              <w:jc w:val="right"/>
              <w:rPr>
                <w:rFonts w:ascii="Times New Roman" w:hAnsi="Times New Roman"/>
                <w:sz w:val="12"/>
                <w:szCs w:val="12"/>
              </w:rPr>
            </w:pPr>
            <w:r w:rsidRPr="001B2EB4">
              <w:rPr>
                <w:color w:val="000000"/>
                <w:sz w:val="12"/>
                <w:szCs w:val="12"/>
              </w:rPr>
              <w:t>0.65</w:t>
            </w:r>
          </w:p>
        </w:tc>
        <w:tc>
          <w:tcPr>
            <w:tcW w:w="641" w:type="dxa"/>
            <w:tcBorders>
              <w:top w:val="nil"/>
              <w:bottom w:val="nil"/>
              <w:right w:val="nil"/>
            </w:tcBorders>
            <w:vAlign w:val="bottom"/>
          </w:tcPr>
          <w:p w14:paraId="095BAA00" w14:textId="77777777" w:rsidR="008C4E52" w:rsidRPr="00FF5A2B" w:rsidRDefault="008C4E52" w:rsidP="001B2EB4">
            <w:pPr>
              <w:jc w:val="right"/>
              <w:rPr>
                <w:rFonts w:ascii="Times New Roman" w:hAnsi="Times New Roman"/>
                <w:sz w:val="12"/>
                <w:szCs w:val="12"/>
              </w:rPr>
            </w:pPr>
            <w:r w:rsidRPr="00FF5A2B">
              <w:rPr>
                <w:color w:val="000000"/>
                <w:sz w:val="12"/>
                <w:szCs w:val="12"/>
              </w:rPr>
              <w:t>-4.47*</w:t>
            </w:r>
          </w:p>
        </w:tc>
        <w:tc>
          <w:tcPr>
            <w:tcW w:w="544" w:type="dxa"/>
            <w:tcBorders>
              <w:top w:val="nil"/>
              <w:left w:val="nil"/>
              <w:bottom w:val="nil"/>
              <w:right w:val="nil"/>
            </w:tcBorders>
            <w:vAlign w:val="bottom"/>
          </w:tcPr>
          <w:p w14:paraId="1C95776D" w14:textId="77777777" w:rsidR="008C4E52" w:rsidRPr="00FF5A2B" w:rsidRDefault="008C4E52" w:rsidP="001B2EB4">
            <w:pPr>
              <w:jc w:val="right"/>
              <w:rPr>
                <w:rFonts w:ascii="Times New Roman" w:hAnsi="Times New Roman"/>
                <w:sz w:val="12"/>
                <w:szCs w:val="12"/>
              </w:rPr>
            </w:pPr>
            <w:r w:rsidRPr="00FF5A2B">
              <w:rPr>
                <w:color w:val="000000"/>
                <w:sz w:val="12"/>
                <w:szCs w:val="12"/>
              </w:rPr>
              <w:t>-4.01*</w:t>
            </w:r>
          </w:p>
        </w:tc>
        <w:tc>
          <w:tcPr>
            <w:tcW w:w="565" w:type="dxa"/>
            <w:tcBorders>
              <w:top w:val="nil"/>
              <w:left w:val="nil"/>
              <w:bottom w:val="nil"/>
              <w:right w:val="nil"/>
            </w:tcBorders>
            <w:vAlign w:val="bottom"/>
          </w:tcPr>
          <w:p w14:paraId="2D1357A2" w14:textId="77777777" w:rsidR="008C4E52" w:rsidRPr="001B2EB4" w:rsidRDefault="008C4E52" w:rsidP="001B2EB4">
            <w:pPr>
              <w:jc w:val="right"/>
              <w:rPr>
                <w:rFonts w:ascii="Times New Roman" w:hAnsi="Times New Roman"/>
                <w:sz w:val="12"/>
                <w:szCs w:val="12"/>
              </w:rPr>
            </w:pPr>
            <w:r w:rsidRPr="001B2EB4">
              <w:rPr>
                <w:color w:val="000000"/>
                <w:sz w:val="12"/>
                <w:szCs w:val="12"/>
              </w:rPr>
              <w:t>-3.42</w:t>
            </w:r>
          </w:p>
        </w:tc>
        <w:tc>
          <w:tcPr>
            <w:tcW w:w="605" w:type="dxa"/>
            <w:tcBorders>
              <w:top w:val="nil"/>
              <w:left w:val="nil"/>
              <w:bottom w:val="nil"/>
            </w:tcBorders>
            <w:vAlign w:val="bottom"/>
          </w:tcPr>
          <w:p w14:paraId="5A159CD2" w14:textId="77777777" w:rsidR="008C4E52" w:rsidRPr="00FF5A2B" w:rsidRDefault="008C4E52" w:rsidP="001B2EB4">
            <w:pPr>
              <w:jc w:val="right"/>
              <w:rPr>
                <w:rFonts w:ascii="Times New Roman" w:hAnsi="Times New Roman"/>
                <w:sz w:val="12"/>
                <w:szCs w:val="12"/>
              </w:rPr>
            </w:pPr>
            <w:r w:rsidRPr="00FF5A2B">
              <w:rPr>
                <w:color w:val="000000"/>
                <w:sz w:val="12"/>
                <w:szCs w:val="12"/>
              </w:rPr>
              <w:t>-3.93*</w:t>
            </w:r>
          </w:p>
        </w:tc>
        <w:tc>
          <w:tcPr>
            <w:tcW w:w="653" w:type="dxa"/>
            <w:tcBorders>
              <w:top w:val="nil"/>
              <w:bottom w:val="nil"/>
              <w:right w:val="nil"/>
            </w:tcBorders>
            <w:vAlign w:val="bottom"/>
          </w:tcPr>
          <w:p w14:paraId="0A2DFC42" w14:textId="77777777" w:rsidR="008C4E52" w:rsidRPr="00FF5A2B" w:rsidRDefault="008C4E52" w:rsidP="001B2EB4">
            <w:pPr>
              <w:jc w:val="right"/>
              <w:rPr>
                <w:rFonts w:ascii="Times New Roman" w:hAnsi="Times New Roman"/>
                <w:sz w:val="12"/>
                <w:szCs w:val="12"/>
              </w:rPr>
            </w:pPr>
            <w:r w:rsidRPr="00FF5A2B">
              <w:rPr>
                <w:color w:val="000000"/>
                <w:sz w:val="12"/>
                <w:szCs w:val="12"/>
              </w:rPr>
              <w:t>-3.60*</w:t>
            </w:r>
          </w:p>
        </w:tc>
        <w:tc>
          <w:tcPr>
            <w:tcW w:w="564" w:type="dxa"/>
            <w:tcBorders>
              <w:top w:val="nil"/>
              <w:left w:val="nil"/>
              <w:bottom w:val="nil"/>
              <w:right w:val="nil"/>
            </w:tcBorders>
            <w:vAlign w:val="bottom"/>
          </w:tcPr>
          <w:p w14:paraId="21332CE5" w14:textId="77777777" w:rsidR="008C4E52" w:rsidRPr="00FF5A2B" w:rsidRDefault="008C4E52" w:rsidP="001B2EB4">
            <w:pPr>
              <w:jc w:val="right"/>
              <w:rPr>
                <w:rFonts w:ascii="Times New Roman" w:hAnsi="Times New Roman"/>
                <w:sz w:val="12"/>
                <w:szCs w:val="12"/>
              </w:rPr>
            </w:pPr>
            <w:r w:rsidRPr="00FF5A2B">
              <w:rPr>
                <w:color w:val="000000"/>
                <w:sz w:val="12"/>
                <w:szCs w:val="12"/>
              </w:rPr>
              <w:t>-3.93*</w:t>
            </w:r>
          </w:p>
        </w:tc>
        <w:tc>
          <w:tcPr>
            <w:tcW w:w="623" w:type="dxa"/>
            <w:tcBorders>
              <w:top w:val="nil"/>
              <w:left w:val="nil"/>
              <w:bottom w:val="nil"/>
              <w:right w:val="nil"/>
            </w:tcBorders>
            <w:vAlign w:val="bottom"/>
          </w:tcPr>
          <w:p w14:paraId="434E1A84" w14:textId="77777777" w:rsidR="008C4E52" w:rsidRPr="00FF5A2B" w:rsidRDefault="008C4E52" w:rsidP="001B2EB4">
            <w:pPr>
              <w:jc w:val="right"/>
              <w:rPr>
                <w:rFonts w:ascii="Times New Roman" w:hAnsi="Times New Roman"/>
                <w:sz w:val="12"/>
                <w:szCs w:val="12"/>
              </w:rPr>
            </w:pPr>
            <w:r w:rsidRPr="00FF5A2B">
              <w:rPr>
                <w:color w:val="000000"/>
                <w:sz w:val="12"/>
                <w:szCs w:val="12"/>
              </w:rPr>
              <w:t>-3.25*</w:t>
            </w:r>
          </w:p>
        </w:tc>
        <w:tc>
          <w:tcPr>
            <w:tcW w:w="567" w:type="dxa"/>
            <w:tcBorders>
              <w:top w:val="nil"/>
              <w:left w:val="nil"/>
              <w:bottom w:val="nil"/>
              <w:right w:val="nil"/>
            </w:tcBorders>
            <w:vAlign w:val="bottom"/>
          </w:tcPr>
          <w:p w14:paraId="265C252D" w14:textId="77777777" w:rsidR="008C4E52" w:rsidRPr="00FF5A2B" w:rsidRDefault="008C4E52" w:rsidP="001B2EB4">
            <w:pPr>
              <w:jc w:val="right"/>
              <w:rPr>
                <w:rFonts w:ascii="Times New Roman" w:hAnsi="Times New Roman"/>
                <w:sz w:val="12"/>
                <w:szCs w:val="12"/>
              </w:rPr>
            </w:pPr>
            <w:r w:rsidRPr="00FF5A2B">
              <w:rPr>
                <w:color w:val="000000"/>
                <w:sz w:val="12"/>
                <w:szCs w:val="12"/>
              </w:rPr>
              <w:t>-3.54*</w:t>
            </w:r>
          </w:p>
        </w:tc>
      </w:tr>
      <w:tr w:rsidR="008C4E52" w:rsidRPr="00F65B4D" w14:paraId="199A6A0A" w14:textId="77777777" w:rsidTr="001B2EB4">
        <w:tc>
          <w:tcPr>
            <w:tcW w:w="638" w:type="dxa"/>
            <w:tcBorders>
              <w:top w:val="nil"/>
              <w:left w:val="nil"/>
              <w:bottom w:val="nil"/>
              <w:right w:val="single" w:sz="4" w:space="0" w:color="auto"/>
            </w:tcBorders>
          </w:tcPr>
          <w:p w14:paraId="1A01ECE6"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Print</w:t>
            </w:r>
          </w:p>
        </w:tc>
        <w:tc>
          <w:tcPr>
            <w:tcW w:w="534" w:type="dxa"/>
            <w:tcBorders>
              <w:top w:val="nil"/>
              <w:left w:val="single" w:sz="4" w:space="0" w:color="auto"/>
              <w:bottom w:val="nil"/>
              <w:right w:val="nil"/>
            </w:tcBorders>
            <w:vAlign w:val="bottom"/>
          </w:tcPr>
          <w:p w14:paraId="56E9E59B" w14:textId="77777777" w:rsidR="008C4E52" w:rsidRPr="001B2EB4" w:rsidRDefault="008C4E52" w:rsidP="001B2EB4">
            <w:pPr>
              <w:jc w:val="right"/>
              <w:rPr>
                <w:rFonts w:ascii="Times New Roman" w:hAnsi="Times New Roman"/>
                <w:sz w:val="12"/>
                <w:szCs w:val="12"/>
              </w:rPr>
            </w:pPr>
            <w:r w:rsidRPr="001B2EB4">
              <w:rPr>
                <w:color w:val="000000"/>
                <w:sz w:val="12"/>
                <w:szCs w:val="12"/>
              </w:rPr>
              <w:t>-0.31</w:t>
            </w:r>
          </w:p>
        </w:tc>
        <w:tc>
          <w:tcPr>
            <w:tcW w:w="534" w:type="dxa"/>
            <w:tcBorders>
              <w:top w:val="nil"/>
              <w:left w:val="nil"/>
              <w:bottom w:val="nil"/>
              <w:right w:val="nil"/>
            </w:tcBorders>
            <w:vAlign w:val="bottom"/>
          </w:tcPr>
          <w:p w14:paraId="661A5209" w14:textId="77777777" w:rsidR="008C4E52" w:rsidRPr="001B2EB4" w:rsidRDefault="008C4E52" w:rsidP="001B2EB4">
            <w:pPr>
              <w:jc w:val="right"/>
              <w:rPr>
                <w:rFonts w:ascii="Times New Roman" w:hAnsi="Times New Roman"/>
                <w:sz w:val="12"/>
                <w:szCs w:val="12"/>
              </w:rPr>
            </w:pPr>
            <w:r w:rsidRPr="001B2EB4">
              <w:rPr>
                <w:color w:val="000000"/>
                <w:sz w:val="12"/>
                <w:szCs w:val="12"/>
              </w:rPr>
              <w:t>-0.36</w:t>
            </w:r>
          </w:p>
        </w:tc>
        <w:tc>
          <w:tcPr>
            <w:tcW w:w="534" w:type="dxa"/>
            <w:tcBorders>
              <w:top w:val="nil"/>
              <w:left w:val="nil"/>
              <w:bottom w:val="nil"/>
              <w:right w:val="nil"/>
            </w:tcBorders>
            <w:vAlign w:val="bottom"/>
          </w:tcPr>
          <w:p w14:paraId="1AC9FE3C" w14:textId="77777777" w:rsidR="008C4E52" w:rsidRPr="001B2EB4" w:rsidRDefault="008C4E52" w:rsidP="001B2EB4">
            <w:pPr>
              <w:jc w:val="right"/>
              <w:rPr>
                <w:rFonts w:ascii="Times New Roman" w:hAnsi="Times New Roman"/>
                <w:sz w:val="12"/>
                <w:szCs w:val="12"/>
              </w:rPr>
            </w:pPr>
            <w:r w:rsidRPr="001B2EB4">
              <w:rPr>
                <w:color w:val="000000"/>
                <w:sz w:val="12"/>
                <w:szCs w:val="12"/>
              </w:rPr>
              <w:t>-0.38</w:t>
            </w:r>
          </w:p>
        </w:tc>
        <w:tc>
          <w:tcPr>
            <w:tcW w:w="533" w:type="dxa"/>
            <w:tcBorders>
              <w:top w:val="nil"/>
              <w:left w:val="nil"/>
              <w:bottom w:val="nil"/>
            </w:tcBorders>
            <w:vAlign w:val="bottom"/>
          </w:tcPr>
          <w:p w14:paraId="522B0AE7" w14:textId="77777777" w:rsidR="008C4E52" w:rsidRPr="001B2EB4" w:rsidRDefault="008C4E52" w:rsidP="001B2EB4">
            <w:pPr>
              <w:jc w:val="right"/>
              <w:rPr>
                <w:rFonts w:ascii="Times New Roman" w:hAnsi="Times New Roman"/>
                <w:sz w:val="12"/>
                <w:szCs w:val="12"/>
              </w:rPr>
            </w:pPr>
            <w:r w:rsidRPr="001B2EB4">
              <w:rPr>
                <w:color w:val="000000"/>
                <w:sz w:val="12"/>
                <w:szCs w:val="12"/>
              </w:rPr>
              <w:t>-0.40</w:t>
            </w:r>
          </w:p>
        </w:tc>
        <w:tc>
          <w:tcPr>
            <w:tcW w:w="609" w:type="dxa"/>
            <w:tcBorders>
              <w:top w:val="nil"/>
              <w:bottom w:val="nil"/>
              <w:right w:val="nil"/>
            </w:tcBorders>
            <w:vAlign w:val="bottom"/>
          </w:tcPr>
          <w:p w14:paraId="584E2838" w14:textId="77777777" w:rsidR="008C4E52" w:rsidRPr="001B2EB4" w:rsidRDefault="008C4E52" w:rsidP="001B2EB4">
            <w:pPr>
              <w:jc w:val="right"/>
              <w:rPr>
                <w:rFonts w:ascii="Times New Roman" w:hAnsi="Times New Roman"/>
                <w:sz w:val="12"/>
                <w:szCs w:val="12"/>
              </w:rPr>
            </w:pPr>
            <w:r w:rsidRPr="001B2EB4">
              <w:rPr>
                <w:color w:val="000000"/>
                <w:sz w:val="12"/>
                <w:szCs w:val="12"/>
              </w:rPr>
              <w:t>-0.42</w:t>
            </w:r>
          </w:p>
        </w:tc>
        <w:tc>
          <w:tcPr>
            <w:tcW w:w="695" w:type="dxa"/>
            <w:tcBorders>
              <w:top w:val="nil"/>
              <w:left w:val="nil"/>
              <w:bottom w:val="nil"/>
              <w:right w:val="nil"/>
            </w:tcBorders>
            <w:vAlign w:val="bottom"/>
          </w:tcPr>
          <w:p w14:paraId="4969C030" w14:textId="77777777" w:rsidR="008C4E52" w:rsidRPr="001B2EB4" w:rsidRDefault="008C4E52" w:rsidP="001B2EB4">
            <w:pPr>
              <w:jc w:val="right"/>
              <w:rPr>
                <w:rFonts w:ascii="Times New Roman" w:hAnsi="Times New Roman"/>
                <w:sz w:val="12"/>
                <w:szCs w:val="12"/>
              </w:rPr>
            </w:pPr>
            <w:r w:rsidRPr="001B2EB4">
              <w:rPr>
                <w:color w:val="000000"/>
                <w:sz w:val="12"/>
                <w:szCs w:val="12"/>
              </w:rPr>
              <w:t>-0.18</w:t>
            </w:r>
          </w:p>
        </w:tc>
        <w:tc>
          <w:tcPr>
            <w:tcW w:w="601" w:type="dxa"/>
            <w:tcBorders>
              <w:top w:val="nil"/>
              <w:left w:val="nil"/>
              <w:bottom w:val="nil"/>
              <w:right w:val="nil"/>
            </w:tcBorders>
            <w:vAlign w:val="bottom"/>
          </w:tcPr>
          <w:p w14:paraId="78FED517" w14:textId="77777777" w:rsidR="008C4E52" w:rsidRPr="001B2EB4" w:rsidRDefault="008C4E52" w:rsidP="001B2EB4">
            <w:pPr>
              <w:jc w:val="right"/>
              <w:rPr>
                <w:rFonts w:ascii="Times New Roman" w:hAnsi="Times New Roman"/>
                <w:sz w:val="12"/>
                <w:szCs w:val="12"/>
              </w:rPr>
            </w:pPr>
            <w:r w:rsidRPr="001B2EB4">
              <w:rPr>
                <w:color w:val="000000"/>
                <w:sz w:val="12"/>
                <w:szCs w:val="12"/>
              </w:rPr>
              <w:t>-0.13</w:t>
            </w:r>
          </w:p>
        </w:tc>
        <w:tc>
          <w:tcPr>
            <w:tcW w:w="567" w:type="dxa"/>
            <w:tcBorders>
              <w:top w:val="nil"/>
              <w:left w:val="nil"/>
              <w:bottom w:val="nil"/>
            </w:tcBorders>
            <w:vAlign w:val="bottom"/>
          </w:tcPr>
          <w:p w14:paraId="6341C385" w14:textId="77777777" w:rsidR="008C4E52" w:rsidRPr="001B2EB4" w:rsidRDefault="008C4E52" w:rsidP="001B2EB4">
            <w:pPr>
              <w:jc w:val="right"/>
              <w:rPr>
                <w:rFonts w:ascii="Times New Roman" w:hAnsi="Times New Roman"/>
                <w:sz w:val="12"/>
                <w:szCs w:val="12"/>
              </w:rPr>
            </w:pPr>
            <w:r w:rsidRPr="001B2EB4">
              <w:rPr>
                <w:color w:val="000000"/>
                <w:sz w:val="12"/>
                <w:szCs w:val="12"/>
              </w:rPr>
              <w:t>-0.18</w:t>
            </w:r>
          </w:p>
        </w:tc>
        <w:tc>
          <w:tcPr>
            <w:tcW w:w="531" w:type="dxa"/>
            <w:tcBorders>
              <w:top w:val="nil"/>
              <w:bottom w:val="nil"/>
              <w:right w:val="nil"/>
            </w:tcBorders>
            <w:vAlign w:val="bottom"/>
          </w:tcPr>
          <w:p w14:paraId="6CF6C25F" w14:textId="77777777" w:rsidR="008C4E52" w:rsidRPr="001B2EB4" w:rsidRDefault="008C4E52" w:rsidP="001B2EB4">
            <w:pPr>
              <w:jc w:val="right"/>
              <w:rPr>
                <w:rFonts w:ascii="Times New Roman" w:hAnsi="Times New Roman"/>
                <w:sz w:val="12"/>
                <w:szCs w:val="12"/>
              </w:rPr>
            </w:pPr>
            <w:r w:rsidRPr="001B2EB4">
              <w:rPr>
                <w:color w:val="000000"/>
                <w:sz w:val="12"/>
                <w:szCs w:val="12"/>
              </w:rPr>
              <w:t>-1.57</w:t>
            </w:r>
          </w:p>
        </w:tc>
        <w:tc>
          <w:tcPr>
            <w:tcW w:w="552" w:type="dxa"/>
            <w:tcBorders>
              <w:top w:val="nil"/>
              <w:left w:val="nil"/>
              <w:bottom w:val="nil"/>
              <w:right w:val="nil"/>
            </w:tcBorders>
            <w:vAlign w:val="bottom"/>
          </w:tcPr>
          <w:p w14:paraId="518B966B" w14:textId="77777777" w:rsidR="008C4E52" w:rsidRPr="001B2EB4" w:rsidRDefault="008C4E52" w:rsidP="001B2EB4">
            <w:pPr>
              <w:jc w:val="right"/>
              <w:rPr>
                <w:rFonts w:ascii="Times New Roman" w:hAnsi="Times New Roman"/>
                <w:sz w:val="12"/>
                <w:szCs w:val="12"/>
              </w:rPr>
            </w:pPr>
            <w:r w:rsidRPr="001B2EB4">
              <w:rPr>
                <w:color w:val="000000"/>
                <w:sz w:val="12"/>
                <w:szCs w:val="12"/>
              </w:rPr>
              <w:t>2.70</w:t>
            </w:r>
          </w:p>
        </w:tc>
        <w:tc>
          <w:tcPr>
            <w:tcW w:w="552" w:type="dxa"/>
            <w:tcBorders>
              <w:top w:val="nil"/>
              <w:left w:val="nil"/>
              <w:bottom w:val="nil"/>
              <w:right w:val="nil"/>
            </w:tcBorders>
            <w:vAlign w:val="bottom"/>
          </w:tcPr>
          <w:p w14:paraId="731673E4" w14:textId="77777777" w:rsidR="008C4E52" w:rsidRPr="001B2EB4" w:rsidRDefault="008C4E52" w:rsidP="001B2EB4">
            <w:pPr>
              <w:jc w:val="right"/>
              <w:rPr>
                <w:rFonts w:ascii="Times New Roman" w:hAnsi="Times New Roman"/>
                <w:sz w:val="12"/>
                <w:szCs w:val="12"/>
              </w:rPr>
            </w:pPr>
            <w:r w:rsidRPr="001B2EB4">
              <w:rPr>
                <w:color w:val="000000"/>
                <w:sz w:val="12"/>
                <w:szCs w:val="12"/>
              </w:rPr>
              <w:t>0.18</w:t>
            </w:r>
          </w:p>
        </w:tc>
        <w:tc>
          <w:tcPr>
            <w:tcW w:w="552" w:type="dxa"/>
            <w:tcBorders>
              <w:top w:val="nil"/>
              <w:left w:val="nil"/>
              <w:bottom w:val="nil"/>
            </w:tcBorders>
            <w:vAlign w:val="bottom"/>
          </w:tcPr>
          <w:p w14:paraId="3F68D6AF" w14:textId="77777777" w:rsidR="008C4E52" w:rsidRPr="001B2EB4" w:rsidRDefault="008C4E52" w:rsidP="001B2EB4">
            <w:pPr>
              <w:jc w:val="right"/>
              <w:rPr>
                <w:rFonts w:ascii="Times New Roman" w:hAnsi="Times New Roman"/>
                <w:sz w:val="12"/>
                <w:szCs w:val="12"/>
              </w:rPr>
            </w:pPr>
            <w:r w:rsidRPr="001B2EB4">
              <w:rPr>
                <w:color w:val="000000"/>
                <w:sz w:val="12"/>
                <w:szCs w:val="12"/>
              </w:rPr>
              <w:t>1.22</w:t>
            </w:r>
          </w:p>
        </w:tc>
        <w:tc>
          <w:tcPr>
            <w:tcW w:w="660" w:type="dxa"/>
            <w:tcBorders>
              <w:top w:val="nil"/>
              <w:bottom w:val="nil"/>
              <w:right w:val="nil"/>
            </w:tcBorders>
            <w:vAlign w:val="bottom"/>
          </w:tcPr>
          <w:p w14:paraId="3400BDEF" w14:textId="77777777" w:rsidR="008C4E52" w:rsidRPr="001B2EB4" w:rsidRDefault="008C4E52" w:rsidP="001B2EB4">
            <w:pPr>
              <w:jc w:val="right"/>
              <w:rPr>
                <w:rFonts w:ascii="Times New Roman" w:hAnsi="Times New Roman"/>
                <w:sz w:val="12"/>
                <w:szCs w:val="12"/>
              </w:rPr>
            </w:pPr>
            <w:r w:rsidRPr="001B2EB4">
              <w:rPr>
                <w:color w:val="000000"/>
                <w:sz w:val="12"/>
                <w:szCs w:val="12"/>
              </w:rPr>
              <w:t>1.08</w:t>
            </w:r>
          </w:p>
        </w:tc>
        <w:tc>
          <w:tcPr>
            <w:tcW w:w="582" w:type="dxa"/>
            <w:tcBorders>
              <w:top w:val="nil"/>
              <w:left w:val="nil"/>
              <w:bottom w:val="nil"/>
              <w:right w:val="nil"/>
            </w:tcBorders>
            <w:vAlign w:val="bottom"/>
          </w:tcPr>
          <w:p w14:paraId="1B8342CF" w14:textId="77777777" w:rsidR="008C4E52" w:rsidRPr="001B2EB4" w:rsidRDefault="008C4E52" w:rsidP="001B2EB4">
            <w:pPr>
              <w:jc w:val="right"/>
              <w:rPr>
                <w:rFonts w:ascii="Times New Roman" w:hAnsi="Times New Roman"/>
                <w:sz w:val="12"/>
                <w:szCs w:val="12"/>
              </w:rPr>
            </w:pPr>
            <w:r w:rsidRPr="001B2EB4">
              <w:rPr>
                <w:color w:val="000000"/>
                <w:sz w:val="12"/>
                <w:szCs w:val="12"/>
              </w:rPr>
              <w:t>1.53</w:t>
            </w:r>
          </w:p>
        </w:tc>
        <w:tc>
          <w:tcPr>
            <w:tcW w:w="535" w:type="dxa"/>
            <w:tcBorders>
              <w:top w:val="nil"/>
              <w:left w:val="nil"/>
              <w:bottom w:val="nil"/>
              <w:right w:val="nil"/>
            </w:tcBorders>
            <w:vAlign w:val="bottom"/>
          </w:tcPr>
          <w:p w14:paraId="15A6AF88" w14:textId="77777777" w:rsidR="008C4E52" w:rsidRPr="001B2EB4" w:rsidRDefault="008C4E52" w:rsidP="001B2EB4">
            <w:pPr>
              <w:jc w:val="right"/>
              <w:rPr>
                <w:rFonts w:ascii="Times New Roman" w:hAnsi="Times New Roman"/>
                <w:sz w:val="12"/>
                <w:szCs w:val="12"/>
              </w:rPr>
            </w:pPr>
            <w:r w:rsidRPr="001B2EB4">
              <w:rPr>
                <w:color w:val="000000"/>
                <w:sz w:val="12"/>
                <w:szCs w:val="12"/>
              </w:rPr>
              <w:t>2.50</w:t>
            </w:r>
          </w:p>
        </w:tc>
        <w:tc>
          <w:tcPr>
            <w:tcW w:w="541" w:type="dxa"/>
            <w:tcBorders>
              <w:top w:val="nil"/>
              <w:left w:val="nil"/>
              <w:bottom w:val="nil"/>
            </w:tcBorders>
            <w:vAlign w:val="bottom"/>
          </w:tcPr>
          <w:p w14:paraId="36A8ADF4" w14:textId="77777777" w:rsidR="008C4E52" w:rsidRPr="001B2EB4" w:rsidRDefault="008C4E52" w:rsidP="001B2EB4">
            <w:pPr>
              <w:jc w:val="right"/>
              <w:rPr>
                <w:rFonts w:ascii="Times New Roman" w:hAnsi="Times New Roman"/>
                <w:sz w:val="12"/>
                <w:szCs w:val="12"/>
              </w:rPr>
            </w:pPr>
            <w:r w:rsidRPr="001B2EB4">
              <w:rPr>
                <w:color w:val="000000"/>
                <w:sz w:val="12"/>
                <w:szCs w:val="12"/>
              </w:rPr>
              <w:t>3.20</w:t>
            </w:r>
          </w:p>
        </w:tc>
        <w:tc>
          <w:tcPr>
            <w:tcW w:w="641" w:type="dxa"/>
            <w:tcBorders>
              <w:top w:val="nil"/>
              <w:bottom w:val="nil"/>
              <w:right w:val="nil"/>
            </w:tcBorders>
            <w:vAlign w:val="bottom"/>
          </w:tcPr>
          <w:p w14:paraId="0026304D" w14:textId="77777777" w:rsidR="008C4E52" w:rsidRPr="001B2EB4" w:rsidRDefault="008C4E52" w:rsidP="001B2EB4">
            <w:pPr>
              <w:jc w:val="right"/>
              <w:rPr>
                <w:rFonts w:ascii="Times New Roman" w:hAnsi="Times New Roman"/>
                <w:sz w:val="12"/>
                <w:szCs w:val="12"/>
              </w:rPr>
            </w:pPr>
            <w:r w:rsidRPr="001B2EB4">
              <w:rPr>
                <w:color w:val="000000"/>
                <w:sz w:val="12"/>
                <w:szCs w:val="12"/>
              </w:rPr>
              <w:t>1.88</w:t>
            </w:r>
          </w:p>
        </w:tc>
        <w:tc>
          <w:tcPr>
            <w:tcW w:w="544" w:type="dxa"/>
            <w:tcBorders>
              <w:top w:val="nil"/>
              <w:left w:val="nil"/>
              <w:bottom w:val="nil"/>
              <w:right w:val="nil"/>
            </w:tcBorders>
            <w:vAlign w:val="bottom"/>
          </w:tcPr>
          <w:p w14:paraId="5417B876" w14:textId="77777777" w:rsidR="008C4E52" w:rsidRPr="001B2EB4" w:rsidRDefault="008C4E52" w:rsidP="001B2EB4">
            <w:pPr>
              <w:jc w:val="right"/>
              <w:rPr>
                <w:rFonts w:ascii="Times New Roman" w:hAnsi="Times New Roman"/>
                <w:sz w:val="12"/>
                <w:szCs w:val="12"/>
              </w:rPr>
            </w:pPr>
            <w:r w:rsidRPr="001B2EB4">
              <w:rPr>
                <w:color w:val="000000"/>
                <w:sz w:val="12"/>
                <w:szCs w:val="12"/>
              </w:rPr>
              <w:t>2.18</w:t>
            </w:r>
          </w:p>
        </w:tc>
        <w:tc>
          <w:tcPr>
            <w:tcW w:w="565" w:type="dxa"/>
            <w:tcBorders>
              <w:top w:val="nil"/>
              <w:left w:val="nil"/>
              <w:bottom w:val="nil"/>
              <w:right w:val="nil"/>
            </w:tcBorders>
            <w:vAlign w:val="bottom"/>
          </w:tcPr>
          <w:p w14:paraId="2D0C7371" w14:textId="77777777" w:rsidR="008C4E52" w:rsidRPr="001B2EB4" w:rsidRDefault="008C4E52" w:rsidP="001B2EB4">
            <w:pPr>
              <w:jc w:val="right"/>
              <w:rPr>
                <w:rFonts w:ascii="Times New Roman" w:hAnsi="Times New Roman"/>
                <w:sz w:val="12"/>
                <w:szCs w:val="12"/>
              </w:rPr>
            </w:pPr>
            <w:r w:rsidRPr="001B2EB4">
              <w:rPr>
                <w:color w:val="000000"/>
                <w:sz w:val="12"/>
                <w:szCs w:val="12"/>
              </w:rPr>
              <w:t>2.24</w:t>
            </w:r>
          </w:p>
        </w:tc>
        <w:tc>
          <w:tcPr>
            <w:tcW w:w="605" w:type="dxa"/>
            <w:tcBorders>
              <w:top w:val="nil"/>
              <w:left w:val="nil"/>
              <w:bottom w:val="nil"/>
            </w:tcBorders>
            <w:vAlign w:val="bottom"/>
          </w:tcPr>
          <w:p w14:paraId="51B57F7B" w14:textId="77777777" w:rsidR="008C4E52" w:rsidRPr="001B2EB4" w:rsidRDefault="008C4E52" w:rsidP="001B2EB4">
            <w:pPr>
              <w:jc w:val="right"/>
              <w:rPr>
                <w:rFonts w:ascii="Times New Roman" w:hAnsi="Times New Roman"/>
                <w:sz w:val="12"/>
                <w:szCs w:val="12"/>
              </w:rPr>
            </w:pPr>
            <w:r w:rsidRPr="001B2EB4">
              <w:rPr>
                <w:color w:val="000000"/>
                <w:sz w:val="12"/>
                <w:szCs w:val="12"/>
              </w:rPr>
              <w:t>2.31</w:t>
            </w:r>
          </w:p>
        </w:tc>
        <w:tc>
          <w:tcPr>
            <w:tcW w:w="653" w:type="dxa"/>
            <w:tcBorders>
              <w:top w:val="nil"/>
              <w:bottom w:val="nil"/>
              <w:right w:val="nil"/>
            </w:tcBorders>
            <w:vAlign w:val="bottom"/>
          </w:tcPr>
          <w:p w14:paraId="3AE86BD3" w14:textId="77777777" w:rsidR="008C4E52" w:rsidRPr="001B2EB4" w:rsidRDefault="008C4E52" w:rsidP="001B2EB4">
            <w:pPr>
              <w:jc w:val="right"/>
              <w:rPr>
                <w:rFonts w:ascii="Times New Roman" w:hAnsi="Times New Roman"/>
                <w:sz w:val="12"/>
                <w:szCs w:val="12"/>
              </w:rPr>
            </w:pPr>
            <w:r w:rsidRPr="001B2EB4">
              <w:rPr>
                <w:color w:val="000000"/>
                <w:sz w:val="12"/>
                <w:szCs w:val="12"/>
              </w:rPr>
              <w:t>-1.95</w:t>
            </w:r>
          </w:p>
        </w:tc>
        <w:tc>
          <w:tcPr>
            <w:tcW w:w="564" w:type="dxa"/>
            <w:tcBorders>
              <w:top w:val="nil"/>
              <w:left w:val="nil"/>
              <w:bottom w:val="nil"/>
              <w:right w:val="nil"/>
            </w:tcBorders>
            <w:vAlign w:val="bottom"/>
          </w:tcPr>
          <w:p w14:paraId="017D44D7" w14:textId="77777777" w:rsidR="008C4E52" w:rsidRPr="001B2EB4" w:rsidRDefault="008C4E52" w:rsidP="001B2EB4">
            <w:pPr>
              <w:jc w:val="right"/>
              <w:rPr>
                <w:rFonts w:ascii="Times New Roman" w:hAnsi="Times New Roman"/>
                <w:sz w:val="12"/>
                <w:szCs w:val="12"/>
              </w:rPr>
            </w:pPr>
            <w:r w:rsidRPr="001B2EB4">
              <w:rPr>
                <w:color w:val="000000"/>
                <w:sz w:val="12"/>
                <w:szCs w:val="12"/>
              </w:rPr>
              <w:t>-2.08</w:t>
            </w:r>
          </w:p>
        </w:tc>
        <w:tc>
          <w:tcPr>
            <w:tcW w:w="623" w:type="dxa"/>
            <w:tcBorders>
              <w:top w:val="nil"/>
              <w:left w:val="nil"/>
              <w:bottom w:val="nil"/>
              <w:right w:val="nil"/>
            </w:tcBorders>
            <w:vAlign w:val="bottom"/>
          </w:tcPr>
          <w:p w14:paraId="3DC68EA6" w14:textId="77777777" w:rsidR="008C4E52" w:rsidRPr="001B2EB4" w:rsidRDefault="008C4E52" w:rsidP="001B2EB4">
            <w:pPr>
              <w:jc w:val="right"/>
              <w:rPr>
                <w:rFonts w:ascii="Times New Roman" w:hAnsi="Times New Roman"/>
                <w:sz w:val="12"/>
                <w:szCs w:val="12"/>
              </w:rPr>
            </w:pPr>
            <w:r w:rsidRPr="001B2EB4">
              <w:rPr>
                <w:color w:val="000000"/>
                <w:sz w:val="12"/>
                <w:szCs w:val="12"/>
              </w:rPr>
              <w:t>-2.22</w:t>
            </w:r>
          </w:p>
        </w:tc>
        <w:tc>
          <w:tcPr>
            <w:tcW w:w="567" w:type="dxa"/>
            <w:tcBorders>
              <w:top w:val="nil"/>
              <w:left w:val="nil"/>
              <w:bottom w:val="nil"/>
              <w:right w:val="nil"/>
            </w:tcBorders>
            <w:vAlign w:val="bottom"/>
          </w:tcPr>
          <w:p w14:paraId="055B4609" w14:textId="77777777" w:rsidR="008C4E52" w:rsidRPr="001B2EB4" w:rsidRDefault="008C4E52" w:rsidP="001B2EB4">
            <w:pPr>
              <w:jc w:val="right"/>
              <w:rPr>
                <w:rFonts w:ascii="Times New Roman" w:hAnsi="Times New Roman"/>
                <w:sz w:val="12"/>
                <w:szCs w:val="12"/>
              </w:rPr>
            </w:pPr>
            <w:r w:rsidRPr="001B2EB4">
              <w:rPr>
                <w:color w:val="000000"/>
                <w:sz w:val="12"/>
                <w:szCs w:val="12"/>
              </w:rPr>
              <w:t>-2.06</w:t>
            </w:r>
          </w:p>
        </w:tc>
      </w:tr>
      <w:tr w:rsidR="008C4E52" w:rsidRPr="00F65B4D" w14:paraId="54CA515C" w14:textId="77777777" w:rsidTr="001B2EB4">
        <w:tc>
          <w:tcPr>
            <w:tcW w:w="638" w:type="dxa"/>
            <w:tcBorders>
              <w:top w:val="nil"/>
              <w:left w:val="nil"/>
              <w:bottom w:val="nil"/>
              <w:right w:val="single" w:sz="4" w:space="0" w:color="auto"/>
            </w:tcBorders>
          </w:tcPr>
          <w:p w14:paraId="53E2BFE6"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Recr</w:t>
            </w:r>
          </w:p>
        </w:tc>
        <w:tc>
          <w:tcPr>
            <w:tcW w:w="534" w:type="dxa"/>
            <w:tcBorders>
              <w:top w:val="nil"/>
              <w:left w:val="single" w:sz="4" w:space="0" w:color="auto"/>
              <w:bottom w:val="nil"/>
              <w:right w:val="nil"/>
            </w:tcBorders>
            <w:vAlign w:val="bottom"/>
          </w:tcPr>
          <w:p w14:paraId="3CE8B239" w14:textId="77777777" w:rsidR="008C4E52" w:rsidRPr="001B2EB4" w:rsidRDefault="008C4E52" w:rsidP="001B2EB4">
            <w:pPr>
              <w:jc w:val="right"/>
              <w:rPr>
                <w:rFonts w:ascii="Times New Roman" w:hAnsi="Times New Roman"/>
                <w:sz w:val="12"/>
                <w:szCs w:val="12"/>
              </w:rPr>
            </w:pPr>
            <w:r w:rsidRPr="001B2EB4">
              <w:rPr>
                <w:color w:val="000000"/>
                <w:sz w:val="12"/>
                <w:szCs w:val="12"/>
              </w:rPr>
              <w:t>-2.61</w:t>
            </w:r>
          </w:p>
        </w:tc>
        <w:tc>
          <w:tcPr>
            <w:tcW w:w="534" w:type="dxa"/>
            <w:tcBorders>
              <w:top w:val="nil"/>
              <w:left w:val="nil"/>
              <w:bottom w:val="nil"/>
              <w:right w:val="nil"/>
            </w:tcBorders>
            <w:vAlign w:val="bottom"/>
          </w:tcPr>
          <w:p w14:paraId="4609FC1D" w14:textId="77777777" w:rsidR="008C4E52" w:rsidRPr="001B2EB4" w:rsidRDefault="008C4E52" w:rsidP="001B2EB4">
            <w:pPr>
              <w:jc w:val="right"/>
              <w:rPr>
                <w:rFonts w:ascii="Times New Roman" w:hAnsi="Times New Roman"/>
                <w:sz w:val="12"/>
                <w:szCs w:val="12"/>
              </w:rPr>
            </w:pPr>
            <w:r w:rsidRPr="001B2EB4">
              <w:rPr>
                <w:color w:val="000000"/>
                <w:sz w:val="12"/>
                <w:szCs w:val="12"/>
              </w:rPr>
              <w:t>-2.66</w:t>
            </w:r>
          </w:p>
        </w:tc>
        <w:tc>
          <w:tcPr>
            <w:tcW w:w="534" w:type="dxa"/>
            <w:tcBorders>
              <w:top w:val="nil"/>
              <w:left w:val="nil"/>
              <w:bottom w:val="nil"/>
              <w:right w:val="nil"/>
            </w:tcBorders>
            <w:vAlign w:val="bottom"/>
          </w:tcPr>
          <w:p w14:paraId="0819C259" w14:textId="77777777" w:rsidR="008C4E52" w:rsidRPr="001B2EB4" w:rsidRDefault="008C4E52" w:rsidP="001B2EB4">
            <w:pPr>
              <w:jc w:val="right"/>
              <w:rPr>
                <w:rFonts w:ascii="Times New Roman" w:hAnsi="Times New Roman"/>
                <w:sz w:val="12"/>
                <w:szCs w:val="12"/>
              </w:rPr>
            </w:pPr>
            <w:r w:rsidRPr="001B2EB4">
              <w:rPr>
                <w:color w:val="000000"/>
                <w:sz w:val="12"/>
                <w:szCs w:val="12"/>
              </w:rPr>
              <w:t>-2.69</w:t>
            </w:r>
          </w:p>
        </w:tc>
        <w:tc>
          <w:tcPr>
            <w:tcW w:w="533" w:type="dxa"/>
            <w:tcBorders>
              <w:top w:val="nil"/>
              <w:left w:val="nil"/>
              <w:bottom w:val="nil"/>
            </w:tcBorders>
            <w:vAlign w:val="bottom"/>
          </w:tcPr>
          <w:p w14:paraId="5F4193B1" w14:textId="77777777" w:rsidR="008C4E52" w:rsidRPr="001B2EB4" w:rsidRDefault="008C4E52" w:rsidP="001B2EB4">
            <w:pPr>
              <w:jc w:val="right"/>
              <w:rPr>
                <w:rFonts w:ascii="Times New Roman" w:hAnsi="Times New Roman"/>
                <w:sz w:val="12"/>
                <w:szCs w:val="12"/>
              </w:rPr>
            </w:pPr>
            <w:r w:rsidRPr="001B2EB4">
              <w:rPr>
                <w:color w:val="000000"/>
                <w:sz w:val="12"/>
                <w:szCs w:val="12"/>
              </w:rPr>
              <w:t>-2.70</w:t>
            </w:r>
          </w:p>
        </w:tc>
        <w:tc>
          <w:tcPr>
            <w:tcW w:w="609" w:type="dxa"/>
            <w:tcBorders>
              <w:top w:val="nil"/>
              <w:bottom w:val="nil"/>
              <w:right w:val="nil"/>
            </w:tcBorders>
            <w:vAlign w:val="bottom"/>
          </w:tcPr>
          <w:p w14:paraId="71CBD274" w14:textId="77777777" w:rsidR="008C4E52" w:rsidRPr="00FF5A2B" w:rsidRDefault="008C4E52" w:rsidP="001B2EB4">
            <w:pPr>
              <w:jc w:val="right"/>
              <w:rPr>
                <w:rFonts w:ascii="Times New Roman" w:hAnsi="Times New Roman"/>
                <w:sz w:val="12"/>
                <w:szCs w:val="12"/>
              </w:rPr>
            </w:pPr>
            <w:r w:rsidRPr="00FF5A2B">
              <w:rPr>
                <w:color w:val="000000"/>
                <w:sz w:val="12"/>
                <w:szCs w:val="12"/>
              </w:rPr>
              <w:t>-2.82*</w:t>
            </w:r>
          </w:p>
        </w:tc>
        <w:tc>
          <w:tcPr>
            <w:tcW w:w="695" w:type="dxa"/>
            <w:tcBorders>
              <w:top w:val="nil"/>
              <w:left w:val="nil"/>
              <w:bottom w:val="nil"/>
              <w:right w:val="nil"/>
            </w:tcBorders>
            <w:vAlign w:val="bottom"/>
          </w:tcPr>
          <w:p w14:paraId="33558E39" w14:textId="77777777" w:rsidR="008C4E52" w:rsidRPr="001B2EB4" w:rsidRDefault="008C4E52" w:rsidP="001B2EB4">
            <w:pPr>
              <w:jc w:val="right"/>
              <w:rPr>
                <w:rFonts w:ascii="Times New Roman" w:hAnsi="Times New Roman"/>
                <w:sz w:val="12"/>
                <w:szCs w:val="12"/>
              </w:rPr>
            </w:pPr>
            <w:r w:rsidRPr="001B2EB4">
              <w:rPr>
                <w:color w:val="000000"/>
                <w:sz w:val="12"/>
                <w:szCs w:val="12"/>
              </w:rPr>
              <w:t>-2.13*</w:t>
            </w:r>
          </w:p>
        </w:tc>
        <w:tc>
          <w:tcPr>
            <w:tcW w:w="601" w:type="dxa"/>
            <w:tcBorders>
              <w:top w:val="nil"/>
              <w:left w:val="nil"/>
              <w:bottom w:val="nil"/>
              <w:right w:val="nil"/>
            </w:tcBorders>
            <w:vAlign w:val="bottom"/>
          </w:tcPr>
          <w:p w14:paraId="743DF1B4" w14:textId="77777777" w:rsidR="008C4E52" w:rsidRPr="001B2EB4" w:rsidRDefault="008C4E52" w:rsidP="001B2EB4">
            <w:pPr>
              <w:jc w:val="right"/>
              <w:rPr>
                <w:rFonts w:ascii="Times New Roman" w:hAnsi="Times New Roman"/>
                <w:sz w:val="12"/>
                <w:szCs w:val="12"/>
              </w:rPr>
            </w:pPr>
            <w:r w:rsidRPr="001B2EB4">
              <w:rPr>
                <w:color w:val="000000"/>
                <w:sz w:val="12"/>
                <w:szCs w:val="12"/>
              </w:rPr>
              <w:t>-1.78</w:t>
            </w:r>
          </w:p>
        </w:tc>
        <w:tc>
          <w:tcPr>
            <w:tcW w:w="567" w:type="dxa"/>
            <w:tcBorders>
              <w:top w:val="nil"/>
              <w:left w:val="nil"/>
              <w:bottom w:val="nil"/>
            </w:tcBorders>
            <w:vAlign w:val="bottom"/>
          </w:tcPr>
          <w:p w14:paraId="076E6DCC" w14:textId="77777777" w:rsidR="008C4E52" w:rsidRPr="001B2EB4" w:rsidRDefault="008C4E52" w:rsidP="001B2EB4">
            <w:pPr>
              <w:jc w:val="right"/>
              <w:rPr>
                <w:rFonts w:ascii="Times New Roman" w:hAnsi="Times New Roman"/>
                <w:sz w:val="12"/>
                <w:szCs w:val="12"/>
              </w:rPr>
            </w:pPr>
            <w:r w:rsidRPr="001B2EB4">
              <w:rPr>
                <w:color w:val="000000"/>
                <w:sz w:val="12"/>
                <w:szCs w:val="12"/>
              </w:rPr>
              <w:t>-1.32</w:t>
            </w:r>
          </w:p>
        </w:tc>
        <w:tc>
          <w:tcPr>
            <w:tcW w:w="531" w:type="dxa"/>
            <w:tcBorders>
              <w:top w:val="nil"/>
              <w:bottom w:val="nil"/>
              <w:right w:val="nil"/>
            </w:tcBorders>
            <w:vAlign w:val="bottom"/>
          </w:tcPr>
          <w:p w14:paraId="3276D1B3" w14:textId="77777777" w:rsidR="008C4E52" w:rsidRPr="001B2EB4" w:rsidRDefault="008C4E52" w:rsidP="001B2EB4">
            <w:pPr>
              <w:jc w:val="right"/>
              <w:rPr>
                <w:rFonts w:ascii="Times New Roman" w:hAnsi="Times New Roman"/>
                <w:sz w:val="12"/>
                <w:szCs w:val="12"/>
              </w:rPr>
            </w:pPr>
            <w:r w:rsidRPr="001B2EB4">
              <w:rPr>
                <w:color w:val="000000"/>
                <w:sz w:val="12"/>
                <w:szCs w:val="12"/>
              </w:rPr>
              <w:t>4.30</w:t>
            </w:r>
          </w:p>
        </w:tc>
        <w:tc>
          <w:tcPr>
            <w:tcW w:w="552" w:type="dxa"/>
            <w:tcBorders>
              <w:top w:val="nil"/>
              <w:left w:val="nil"/>
              <w:bottom w:val="nil"/>
              <w:right w:val="nil"/>
            </w:tcBorders>
            <w:vAlign w:val="bottom"/>
          </w:tcPr>
          <w:p w14:paraId="13578869" w14:textId="77777777" w:rsidR="008C4E52" w:rsidRPr="001B2EB4" w:rsidRDefault="008C4E52" w:rsidP="001B2EB4">
            <w:pPr>
              <w:jc w:val="right"/>
              <w:rPr>
                <w:rFonts w:ascii="Times New Roman" w:hAnsi="Times New Roman"/>
                <w:sz w:val="12"/>
                <w:szCs w:val="12"/>
              </w:rPr>
            </w:pPr>
            <w:r w:rsidRPr="001B2EB4">
              <w:rPr>
                <w:color w:val="000000"/>
                <w:sz w:val="12"/>
                <w:szCs w:val="12"/>
              </w:rPr>
              <w:t>5.43</w:t>
            </w:r>
          </w:p>
        </w:tc>
        <w:tc>
          <w:tcPr>
            <w:tcW w:w="552" w:type="dxa"/>
            <w:tcBorders>
              <w:top w:val="nil"/>
              <w:left w:val="nil"/>
              <w:bottom w:val="nil"/>
              <w:right w:val="nil"/>
            </w:tcBorders>
            <w:vAlign w:val="bottom"/>
          </w:tcPr>
          <w:p w14:paraId="2018E975" w14:textId="77777777" w:rsidR="008C4E52" w:rsidRPr="001B2EB4" w:rsidRDefault="008C4E52" w:rsidP="001B2EB4">
            <w:pPr>
              <w:jc w:val="right"/>
              <w:rPr>
                <w:rFonts w:ascii="Times New Roman" w:hAnsi="Times New Roman"/>
                <w:sz w:val="12"/>
                <w:szCs w:val="12"/>
              </w:rPr>
            </w:pPr>
            <w:r w:rsidRPr="001B2EB4">
              <w:rPr>
                <w:color w:val="000000"/>
                <w:sz w:val="12"/>
                <w:szCs w:val="12"/>
              </w:rPr>
              <w:t>5.75</w:t>
            </w:r>
          </w:p>
        </w:tc>
        <w:tc>
          <w:tcPr>
            <w:tcW w:w="552" w:type="dxa"/>
            <w:tcBorders>
              <w:top w:val="nil"/>
              <w:left w:val="nil"/>
              <w:bottom w:val="nil"/>
            </w:tcBorders>
            <w:vAlign w:val="bottom"/>
          </w:tcPr>
          <w:p w14:paraId="76C0E1A7" w14:textId="77777777" w:rsidR="008C4E52" w:rsidRPr="001B2EB4" w:rsidRDefault="008C4E52" w:rsidP="001B2EB4">
            <w:pPr>
              <w:jc w:val="right"/>
              <w:rPr>
                <w:rFonts w:ascii="Times New Roman" w:hAnsi="Times New Roman"/>
                <w:sz w:val="12"/>
                <w:szCs w:val="12"/>
              </w:rPr>
            </w:pPr>
            <w:r w:rsidRPr="001B2EB4">
              <w:rPr>
                <w:color w:val="000000"/>
                <w:sz w:val="12"/>
                <w:szCs w:val="12"/>
              </w:rPr>
              <w:t>6.52</w:t>
            </w:r>
          </w:p>
        </w:tc>
        <w:tc>
          <w:tcPr>
            <w:tcW w:w="660" w:type="dxa"/>
            <w:tcBorders>
              <w:top w:val="nil"/>
              <w:bottom w:val="nil"/>
              <w:right w:val="nil"/>
            </w:tcBorders>
            <w:vAlign w:val="bottom"/>
          </w:tcPr>
          <w:p w14:paraId="609DADB1" w14:textId="77777777" w:rsidR="008C4E52" w:rsidRPr="001B2EB4" w:rsidRDefault="008C4E52" w:rsidP="001B2EB4">
            <w:pPr>
              <w:jc w:val="right"/>
              <w:rPr>
                <w:rFonts w:ascii="Times New Roman" w:hAnsi="Times New Roman"/>
                <w:sz w:val="12"/>
                <w:szCs w:val="12"/>
              </w:rPr>
            </w:pPr>
            <w:r w:rsidRPr="001B2EB4">
              <w:rPr>
                <w:color w:val="000000"/>
                <w:sz w:val="12"/>
                <w:szCs w:val="12"/>
              </w:rPr>
              <w:t>-1.74</w:t>
            </w:r>
          </w:p>
        </w:tc>
        <w:tc>
          <w:tcPr>
            <w:tcW w:w="582" w:type="dxa"/>
            <w:tcBorders>
              <w:top w:val="nil"/>
              <w:left w:val="nil"/>
              <w:bottom w:val="nil"/>
              <w:right w:val="nil"/>
            </w:tcBorders>
            <w:vAlign w:val="bottom"/>
          </w:tcPr>
          <w:p w14:paraId="1C1D3A0B" w14:textId="77777777" w:rsidR="008C4E52" w:rsidRPr="001B2EB4" w:rsidRDefault="008C4E52" w:rsidP="001B2EB4">
            <w:pPr>
              <w:jc w:val="right"/>
              <w:rPr>
                <w:rFonts w:ascii="Times New Roman" w:hAnsi="Times New Roman"/>
                <w:sz w:val="12"/>
                <w:szCs w:val="12"/>
              </w:rPr>
            </w:pPr>
            <w:r w:rsidRPr="001B2EB4">
              <w:rPr>
                <w:color w:val="000000"/>
                <w:sz w:val="12"/>
                <w:szCs w:val="12"/>
              </w:rPr>
              <w:t>-1.27</w:t>
            </w:r>
          </w:p>
        </w:tc>
        <w:tc>
          <w:tcPr>
            <w:tcW w:w="535" w:type="dxa"/>
            <w:tcBorders>
              <w:top w:val="nil"/>
              <w:left w:val="nil"/>
              <w:bottom w:val="nil"/>
              <w:right w:val="nil"/>
            </w:tcBorders>
            <w:vAlign w:val="bottom"/>
          </w:tcPr>
          <w:p w14:paraId="28486A33" w14:textId="77777777" w:rsidR="008C4E52" w:rsidRPr="001B2EB4" w:rsidRDefault="008C4E52" w:rsidP="001B2EB4">
            <w:pPr>
              <w:jc w:val="right"/>
              <w:rPr>
                <w:rFonts w:ascii="Times New Roman" w:hAnsi="Times New Roman"/>
                <w:sz w:val="12"/>
                <w:szCs w:val="12"/>
              </w:rPr>
            </w:pPr>
            <w:r w:rsidRPr="001B2EB4">
              <w:rPr>
                <w:color w:val="000000"/>
                <w:sz w:val="12"/>
                <w:szCs w:val="12"/>
              </w:rPr>
              <w:t>-0.82</w:t>
            </w:r>
          </w:p>
        </w:tc>
        <w:tc>
          <w:tcPr>
            <w:tcW w:w="541" w:type="dxa"/>
            <w:tcBorders>
              <w:top w:val="nil"/>
              <w:left w:val="nil"/>
              <w:bottom w:val="nil"/>
            </w:tcBorders>
            <w:vAlign w:val="bottom"/>
          </w:tcPr>
          <w:p w14:paraId="7D1EF4D3" w14:textId="77777777" w:rsidR="008C4E52" w:rsidRPr="001B2EB4" w:rsidRDefault="008C4E52" w:rsidP="001B2EB4">
            <w:pPr>
              <w:jc w:val="right"/>
              <w:rPr>
                <w:rFonts w:ascii="Times New Roman" w:hAnsi="Times New Roman"/>
                <w:sz w:val="12"/>
                <w:szCs w:val="12"/>
              </w:rPr>
            </w:pPr>
            <w:r w:rsidRPr="001B2EB4">
              <w:rPr>
                <w:color w:val="000000"/>
                <w:sz w:val="12"/>
                <w:szCs w:val="12"/>
              </w:rPr>
              <w:t>-0.47</w:t>
            </w:r>
          </w:p>
        </w:tc>
        <w:tc>
          <w:tcPr>
            <w:tcW w:w="641" w:type="dxa"/>
            <w:tcBorders>
              <w:top w:val="nil"/>
              <w:bottom w:val="nil"/>
              <w:right w:val="nil"/>
            </w:tcBorders>
            <w:vAlign w:val="bottom"/>
          </w:tcPr>
          <w:p w14:paraId="27A33BBD" w14:textId="77777777" w:rsidR="008C4E52" w:rsidRPr="001B2EB4" w:rsidRDefault="008C4E52" w:rsidP="001B2EB4">
            <w:pPr>
              <w:jc w:val="right"/>
              <w:rPr>
                <w:rFonts w:ascii="Times New Roman" w:hAnsi="Times New Roman"/>
                <w:sz w:val="12"/>
                <w:szCs w:val="12"/>
              </w:rPr>
            </w:pPr>
            <w:r w:rsidRPr="001B2EB4">
              <w:rPr>
                <w:color w:val="000000"/>
                <w:sz w:val="12"/>
                <w:szCs w:val="12"/>
              </w:rPr>
              <w:t>4.39</w:t>
            </w:r>
          </w:p>
        </w:tc>
        <w:tc>
          <w:tcPr>
            <w:tcW w:w="544" w:type="dxa"/>
            <w:tcBorders>
              <w:top w:val="nil"/>
              <w:left w:val="nil"/>
              <w:bottom w:val="nil"/>
              <w:right w:val="nil"/>
            </w:tcBorders>
            <w:vAlign w:val="bottom"/>
          </w:tcPr>
          <w:p w14:paraId="3C378984" w14:textId="77777777" w:rsidR="008C4E52" w:rsidRPr="001B2EB4" w:rsidRDefault="008C4E52" w:rsidP="001B2EB4">
            <w:pPr>
              <w:jc w:val="right"/>
              <w:rPr>
                <w:rFonts w:ascii="Times New Roman" w:hAnsi="Times New Roman"/>
                <w:sz w:val="12"/>
                <w:szCs w:val="12"/>
              </w:rPr>
            </w:pPr>
            <w:r w:rsidRPr="001B2EB4">
              <w:rPr>
                <w:color w:val="000000"/>
                <w:sz w:val="12"/>
                <w:szCs w:val="12"/>
              </w:rPr>
              <w:t>5.38</w:t>
            </w:r>
          </w:p>
        </w:tc>
        <w:tc>
          <w:tcPr>
            <w:tcW w:w="565" w:type="dxa"/>
            <w:tcBorders>
              <w:top w:val="nil"/>
              <w:left w:val="nil"/>
              <w:bottom w:val="nil"/>
              <w:right w:val="nil"/>
            </w:tcBorders>
            <w:vAlign w:val="bottom"/>
          </w:tcPr>
          <w:p w14:paraId="39A36E36" w14:textId="77777777" w:rsidR="008C4E52" w:rsidRPr="00FF5A2B" w:rsidRDefault="008C4E52" w:rsidP="001B2EB4">
            <w:pPr>
              <w:jc w:val="right"/>
              <w:rPr>
                <w:rFonts w:ascii="Times New Roman" w:hAnsi="Times New Roman"/>
                <w:sz w:val="12"/>
                <w:szCs w:val="12"/>
              </w:rPr>
            </w:pPr>
            <w:r w:rsidRPr="00FF5A2B">
              <w:rPr>
                <w:color w:val="000000"/>
                <w:sz w:val="12"/>
                <w:szCs w:val="12"/>
              </w:rPr>
              <w:t>6.81*</w:t>
            </w:r>
          </w:p>
        </w:tc>
        <w:tc>
          <w:tcPr>
            <w:tcW w:w="605" w:type="dxa"/>
            <w:tcBorders>
              <w:top w:val="nil"/>
              <w:left w:val="nil"/>
              <w:bottom w:val="nil"/>
            </w:tcBorders>
            <w:vAlign w:val="bottom"/>
          </w:tcPr>
          <w:p w14:paraId="4DC7DE9D" w14:textId="77777777" w:rsidR="008C4E52" w:rsidRPr="00FF5A2B" w:rsidRDefault="008C4E52" w:rsidP="001B2EB4">
            <w:pPr>
              <w:jc w:val="right"/>
              <w:rPr>
                <w:rFonts w:ascii="Times New Roman" w:hAnsi="Times New Roman"/>
                <w:sz w:val="12"/>
                <w:szCs w:val="12"/>
              </w:rPr>
            </w:pPr>
            <w:r w:rsidRPr="00FF5A2B">
              <w:rPr>
                <w:color w:val="000000"/>
                <w:sz w:val="12"/>
                <w:szCs w:val="12"/>
              </w:rPr>
              <w:t>8.22*</w:t>
            </w:r>
          </w:p>
        </w:tc>
        <w:tc>
          <w:tcPr>
            <w:tcW w:w="653" w:type="dxa"/>
            <w:tcBorders>
              <w:top w:val="nil"/>
              <w:bottom w:val="nil"/>
              <w:right w:val="nil"/>
            </w:tcBorders>
            <w:vAlign w:val="bottom"/>
          </w:tcPr>
          <w:p w14:paraId="07B41471" w14:textId="77777777" w:rsidR="008C4E52" w:rsidRPr="00FF5A2B" w:rsidRDefault="008C4E52" w:rsidP="001B2EB4">
            <w:pPr>
              <w:jc w:val="right"/>
              <w:rPr>
                <w:rFonts w:ascii="Times New Roman" w:hAnsi="Times New Roman"/>
                <w:sz w:val="12"/>
                <w:szCs w:val="12"/>
              </w:rPr>
            </w:pPr>
            <w:r w:rsidRPr="00FF5A2B">
              <w:rPr>
                <w:color w:val="000000"/>
                <w:sz w:val="12"/>
                <w:szCs w:val="12"/>
              </w:rPr>
              <w:t>-2.14*</w:t>
            </w:r>
          </w:p>
        </w:tc>
        <w:tc>
          <w:tcPr>
            <w:tcW w:w="564" w:type="dxa"/>
            <w:tcBorders>
              <w:top w:val="nil"/>
              <w:left w:val="nil"/>
              <w:bottom w:val="nil"/>
              <w:right w:val="nil"/>
            </w:tcBorders>
            <w:vAlign w:val="bottom"/>
          </w:tcPr>
          <w:p w14:paraId="2280D9A4" w14:textId="77777777" w:rsidR="008C4E52" w:rsidRPr="00FF5A2B" w:rsidRDefault="008C4E52" w:rsidP="001B2EB4">
            <w:pPr>
              <w:jc w:val="right"/>
              <w:rPr>
                <w:rFonts w:ascii="Times New Roman" w:hAnsi="Times New Roman"/>
                <w:sz w:val="12"/>
                <w:szCs w:val="12"/>
              </w:rPr>
            </w:pPr>
            <w:r w:rsidRPr="00FF5A2B">
              <w:rPr>
                <w:color w:val="000000"/>
                <w:sz w:val="12"/>
                <w:szCs w:val="12"/>
              </w:rPr>
              <w:t>-2.14*</w:t>
            </w:r>
          </w:p>
        </w:tc>
        <w:tc>
          <w:tcPr>
            <w:tcW w:w="623" w:type="dxa"/>
            <w:tcBorders>
              <w:top w:val="nil"/>
              <w:left w:val="nil"/>
              <w:bottom w:val="nil"/>
              <w:right w:val="nil"/>
            </w:tcBorders>
            <w:vAlign w:val="bottom"/>
          </w:tcPr>
          <w:p w14:paraId="442A30F5" w14:textId="77777777" w:rsidR="008C4E52" w:rsidRPr="00FF5A2B" w:rsidRDefault="008C4E52" w:rsidP="001B2EB4">
            <w:pPr>
              <w:jc w:val="right"/>
              <w:rPr>
                <w:rFonts w:ascii="Times New Roman" w:hAnsi="Times New Roman"/>
                <w:sz w:val="12"/>
                <w:szCs w:val="12"/>
              </w:rPr>
            </w:pPr>
            <w:r w:rsidRPr="00FF5A2B">
              <w:rPr>
                <w:color w:val="000000"/>
                <w:sz w:val="12"/>
                <w:szCs w:val="12"/>
              </w:rPr>
              <w:t>-2.12*</w:t>
            </w:r>
          </w:p>
        </w:tc>
        <w:tc>
          <w:tcPr>
            <w:tcW w:w="567" w:type="dxa"/>
            <w:tcBorders>
              <w:top w:val="nil"/>
              <w:left w:val="nil"/>
              <w:bottom w:val="nil"/>
              <w:right w:val="nil"/>
            </w:tcBorders>
            <w:vAlign w:val="bottom"/>
          </w:tcPr>
          <w:p w14:paraId="21A512AE" w14:textId="77777777" w:rsidR="008C4E52" w:rsidRPr="001B2EB4" w:rsidRDefault="008C4E52" w:rsidP="001B2EB4">
            <w:pPr>
              <w:jc w:val="right"/>
              <w:rPr>
                <w:rFonts w:ascii="Times New Roman" w:hAnsi="Times New Roman"/>
                <w:sz w:val="12"/>
                <w:szCs w:val="12"/>
              </w:rPr>
            </w:pPr>
            <w:r w:rsidRPr="001B2EB4">
              <w:rPr>
                <w:color w:val="000000"/>
                <w:sz w:val="12"/>
                <w:szCs w:val="12"/>
              </w:rPr>
              <w:t>-2.00</w:t>
            </w:r>
          </w:p>
        </w:tc>
      </w:tr>
      <w:tr w:rsidR="008C4E52" w:rsidRPr="00F65B4D" w14:paraId="0040F411" w14:textId="77777777" w:rsidTr="001B2EB4">
        <w:tc>
          <w:tcPr>
            <w:tcW w:w="638" w:type="dxa"/>
            <w:tcBorders>
              <w:top w:val="nil"/>
              <w:left w:val="nil"/>
              <w:bottom w:val="nil"/>
              <w:right w:val="single" w:sz="4" w:space="0" w:color="auto"/>
            </w:tcBorders>
          </w:tcPr>
          <w:p w14:paraId="70A02071"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Rest</w:t>
            </w:r>
          </w:p>
        </w:tc>
        <w:tc>
          <w:tcPr>
            <w:tcW w:w="534" w:type="dxa"/>
            <w:tcBorders>
              <w:top w:val="nil"/>
              <w:left w:val="single" w:sz="4" w:space="0" w:color="auto"/>
              <w:bottom w:val="nil"/>
              <w:right w:val="nil"/>
            </w:tcBorders>
            <w:vAlign w:val="bottom"/>
          </w:tcPr>
          <w:p w14:paraId="4A099014" w14:textId="77777777" w:rsidR="008C4E52" w:rsidRPr="001B2EB4" w:rsidRDefault="008C4E52" w:rsidP="001B2EB4">
            <w:pPr>
              <w:jc w:val="right"/>
              <w:rPr>
                <w:rFonts w:ascii="Times New Roman" w:hAnsi="Times New Roman"/>
                <w:sz w:val="12"/>
                <w:szCs w:val="12"/>
              </w:rPr>
            </w:pPr>
            <w:r w:rsidRPr="001B2EB4">
              <w:rPr>
                <w:color w:val="000000"/>
                <w:sz w:val="12"/>
                <w:szCs w:val="12"/>
              </w:rPr>
              <w:t>-1.17</w:t>
            </w:r>
          </w:p>
        </w:tc>
        <w:tc>
          <w:tcPr>
            <w:tcW w:w="534" w:type="dxa"/>
            <w:tcBorders>
              <w:top w:val="nil"/>
              <w:left w:val="nil"/>
              <w:bottom w:val="nil"/>
              <w:right w:val="nil"/>
            </w:tcBorders>
            <w:vAlign w:val="bottom"/>
          </w:tcPr>
          <w:p w14:paraId="6BE92103" w14:textId="77777777" w:rsidR="008C4E52" w:rsidRPr="001B2EB4" w:rsidRDefault="008C4E52" w:rsidP="001B2EB4">
            <w:pPr>
              <w:jc w:val="right"/>
              <w:rPr>
                <w:rFonts w:ascii="Times New Roman" w:hAnsi="Times New Roman"/>
                <w:sz w:val="12"/>
                <w:szCs w:val="12"/>
              </w:rPr>
            </w:pPr>
            <w:r w:rsidRPr="001B2EB4">
              <w:rPr>
                <w:color w:val="000000"/>
                <w:sz w:val="12"/>
                <w:szCs w:val="12"/>
              </w:rPr>
              <w:t>-1.22</w:t>
            </w:r>
          </w:p>
        </w:tc>
        <w:tc>
          <w:tcPr>
            <w:tcW w:w="534" w:type="dxa"/>
            <w:tcBorders>
              <w:top w:val="nil"/>
              <w:left w:val="nil"/>
              <w:bottom w:val="nil"/>
              <w:right w:val="nil"/>
            </w:tcBorders>
            <w:vAlign w:val="bottom"/>
          </w:tcPr>
          <w:p w14:paraId="69A45072" w14:textId="77777777" w:rsidR="008C4E52" w:rsidRPr="001B2EB4" w:rsidRDefault="008C4E52" w:rsidP="001B2EB4">
            <w:pPr>
              <w:jc w:val="right"/>
              <w:rPr>
                <w:rFonts w:ascii="Times New Roman" w:hAnsi="Times New Roman"/>
                <w:sz w:val="12"/>
                <w:szCs w:val="12"/>
              </w:rPr>
            </w:pPr>
            <w:r w:rsidRPr="001B2EB4">
              <w:rPr>
                <w:color w:val="000000"/>
                <w:sz w:val="12"/>
                <w:szCs w:val="12"/>
              </w:rPr>
              <w:t>-1.25</w:t>
            </w:r>
          </w:p>
        </w:tc>
        <w:tc>
          <w:tcPr>
            <w:tcW w:w="533" w:type="dxa"/>
            <w:tcBorders>
              <w:top w:val="nil"/>
              <w:left w:val="nil"/>
              <w:bottom w:val="nil"/>
            </w:tcBorders>
            <w:vAlign w:val="bottom"/>
          </w:tcPr>
          <w:p w14:paraId="5FAF1608" w14:textId="77777777" w:rsidR="008C4E52" w:rsidRPr="001B2EB4" w:rsidRDefault="008C4E52" w:rsidP="001B2EB4">
            <w:pPr>
              <w:jc w:val="right"/>
              <w:rPr>
                <w:rFonts w:ascii="Times New Roman" w:hAnsi="Times New Roman"/>
                <w:sz w:val="12"/>
                <w:szCs w:val="12"/>
              </w:rPr>
            </w:pPr>
            <w:r w:rsidRPr="001B2EB4">
              <w:rPr>
                <w:color w:val="000000"/>
                <w:sz w:val="12"/>
                <w:szCs w:val="12"/>
              </w:rPr>
              <w:t>-1.26</w:t>
            </w:r>
          </w:p>
        </w:tc>
        <w:tc>
          <w:tcPr>
            <w:tcW w:w="609" w:type="dxa"/>
            <w:tcBorders>
              <w:top w:val="nil"/>
              <w:bottom w:val="nil"/>
              <w:right w:val="nil"/>
            </w:tcBorders>
            <w:vAlign w:val="bottom"/>
          </w:tcPr>
          <w:p w14:paraId="5AED0AF8" w14:textId="77777777" w:rsidR="008C4E52" w:rsidRPr="001B2EB4" w:rsidRDefault="008C4E52" w:rsidP="001B2EB4">
            <w:pPr>
              <w:jc w:val="right"/>
              <w:rPr>
                <w:rFonts w:ascii="Times New Roman" w:hAnsi="Times New Roman"/>
                <w:sz w:val="12"/>
                <w:szCs w:val="12"/>
              </w:rPr>
            </w:pPr>
            <w:r w:rsidRPr="001B2EB4">
              <w:rPr>
                <w:color w:val="000000"/>
                <w:sz w:val="12"/>
                <w:szCs w:val="12"/>
              </w:rPr>
              <w:t>0.73</w:t>
            </w:r>
          </w:p>
        </w:tc>
        <w:tc>
          <w:tcPr>
            <w:tcW w:w="695" w:type="dxa"/>
            <w:tcBorders>
              <w:top w:val="nil"/>
              <w:left w:val="nil"/>
              <w:bottom w:val="nil"/>
              <w:right w:val="nil"/>
            </w:tcBorders>
            <w:vAlign w:val="bottom"/>
          </w:tcPr>
          <w:p w14:paraId="52CAB2AB" w14:textId="77777777" w:rsidR="008C4E52" w:rsidRPr="001B2EB4" w:rsidRDefault="008C4E52" w:rsidP="001B2EB4">
            <w:pPr>
              <w:jc w:val="right"/>
              <w:rPr>
                <w:rFonts w:ascii="Times New Roman" w:hAnsi="Times New Roman"/>
                <w:sz w:val="12"/>
                <w:szCs w:val="12"/>
              </w:rPr>
            </w:pPr>
            <w:r w:rsidRPr="001B2EB4">
              <w:rPr>
                <w:color w:val="000000"/>
                <w:sz w:val="12"/>
                <w:szCs w:val="12"/>
              </w:rPr>
              <w:t>0.89</w:t>
            </w:r>
          </w:p>
        </w:tc>
        <w:tc>
          <w:tcPr>
            <w:tcW w:w="601" w:type="dxa"/>
            <w:tcBorders>
              <w:top w:val="nil"/>
              <w:left w:val="nil"/>
              <w:bottom w:val="nil"/>
              <w:right w:val="nil"/>
            </w:tcBorders>
            <w:vAlign w:val="bottom"/>
          </w:tcPr>
          <w:p w14:paraId="45353D83" w14:textId="77777777" w:rsidR="008C4E52" w:rsidRPr="001B2EB4" w:rsidRDefault="008C4E52" w:rsidP="001B2EB4">
            <w:pPr>
              <w:jc w:val="right"/>
              <w:rPr>
                <w:rFonts w:ascii="Times New Roman" w:hAnsi="Times New Roman"/>
                <w:sz w:val="12"/>
                <w:szCs w:val="12"/>
              </w:rPr>
            </w:pPr>
            <w:r w:rsidRPr="001B2EB4">
              <w:rPr>
                <w:color w:val="000000"/>
                <w:sz w:val="12"/>
                <w:szCs w:val="12"/>
              </w:rPr>
              <w:t>0.97</w:t>
            </w:r>
          </w:p>
        </w:tc>
        <w:tc>
          <w:tcPr>
            <w:tcW w:w="567" w:type="dxa"/>
            <w:tcBorders>
              <w:top w:val="nil"/>
              <w:left w:val="nil"/>
              <w:bottom w:val="nil"/>
            </w:tcBorders>
            <w:vAlign w:val="bottom"/>
          </w:tcPr>
          <w:p w14:paraId="268599F1" w14:textId="77777777" w:rsidR="008C4E52" w:rsidRPr="001B2EB4" w:rsidRDefault="008C4E52" w:rsidP="001B2EB4">
            <w:pPr>
              <w:jc w:val="right"/>
              <w:rPr>
                <w:rFonts w:ascii="Times New Roman" w:hAnsi="Times New Roman"/>
                <w:sz w:val="12"/>
                <w:szCs w:val="12"/>
              </w:rPr>
            </w:pPr>
            <w:r w:rsidRPr="001B2EB4">
              <w:rPr>
                <w:color w:val="000000"/>
                <w:sz w:val="12"/>
                <w:szCs w:val="12"/>
              </w:rPr>
              <w:t>1.58</w:t>
            </w:r>
          </w:p>
        </w:tc>
        <w:tc>
          <w:tcPr>
            <w:tcW w:w="531" w:type="dxa"/>
            <w:tcBorders>
              <w:top w:val="nil"/>
              <w:bottom w:val="nil"/>
              <w:right w:val="nil"/>
            </w:tcBorders>
            <w:vAlign w:val="bottom"/>
          </w:tcPr>
          <w:p w14:paraId="6E6F73BC" w14:textId="77777777" w:rsidR="008C4E52" w:rsidRPr="001B2EB4" w:rsidRDefault="008C4E52" w:rsidP="001B2EB4">
            <w:pPr>
              <w:jc w:val="right"/>
              <w:rPr>
                <w:rFonts w:ascii="Times New Roman" w:hAnsi="Times New Roman"/>
                <w:sz w:val="12"/>
                <w:szCs w:val="12"/>
              </w:rPr>
            </w:pPr>
            <w:r w:rsidRPr="001B2EB4">
              <w:rPr>
                <w:color w:val="000000"/>
                <w:sz w:val="12"/>
                <w:szCs w:val="12"/>
              </w:rPr>
              <w:t>-5.81</w:t>
            </w:r>
          </w:p>
        </w:tc>
        <w:tc>
          <w:tcPr>
            <w:tcW w:w="552" w:type="dxa"/>
            <w:tcBorders>
              <w:top w:val="nil"/>
              <w:left w:val="nil"/>
              <w:bottom w:val="nil"/>
              <w:right w:val="nil"/>
            </w:tcBorders>
            <w:vAlign w:val="bottom"/>
          </w:tcPr>
          <w:p w14:paraId="44B7F48C" w14:textId="77777777" w:rsidR="008C4E52" w:rsidRPr="00FF5A2B" w:rsidRDefault="008C4E52" w:rsidP="001B2EB4">
            <w:pPr>
              <w:jc w:val="right"/>
              <w:rPr>
                <w:rFonts w:ascii="Times New Roman" w:hAnsi="Times New Roman"/>
                <w:sz w:val="12"/>
                <w:szCs w:val="12"/>
              </w:rPr>
            </w:pPr>
            <w:r w:rsidRPr="00FF5A2B">
              <w:rPr>
                <w:color w:val="000000"/>
                <w:sz w:val="12"/>
                <w:szCs w:val="12"/>
              </w:rPr>
              <w:t>-7.99*</w:t>
            </w:r>
          </w:p>
        </w:tc>
        <w:tc>
          <w:tcPr>
            <w:tcW w:w="552" w:type="dxa"/>
            <w:tcBorders>
              <w:top w:val="nil"/>
              <w:left w:val="nil"/>
              <w:bottom w:val="nil"/>
              <w:right w:val="nil"/>
            </w:tcBorders>
            <w:vAlign w:val="bottom"/>
          </w:tcPr>
          <w:p w14:paraId="602D856F" w14:textId="77777777" w:rsidR="008C4E52" w:rsidRPr="00FF5A2B" w:rsidRDefault="008C4E52" w:rsidP="001B2EB4">
            <w:pPr>
              <w:jc w:val="right"/>
              <w:rPr>
                <w:rFonts w:ascii="Times New Roman" w:hAnsi="Times New Roman"/>
                <w:sz w:val="12"/>
                <w:szCs w:val="12"/>
              </w:rPr>
            </w:pPr>
            <w:r w:rsidRPr="00FF5A2B">
              <w:rPr>
                <w:color w:val="000000"/>
                <w:sz w:val="12"/>
                <w:szCs w:val="12"/>
              </w:rPr>
              <w:t>-8.53*</w:t>
            </w:r>
          </w:p>
        </w:tc>
        <w:tc>
          <w:tcPr>
            <w:tcW w:w="552" w:type="dxa"/>
            <w:tcBorders>
              <w:top w:val="nil"/>
              <w:left w:val="nil"/>
              <w:bottom w:val="nil"/>
            </w:tcBorders>
            <w:vAlign w:val="bottom"/>
          </w:tcPr>
          <w:p w14:paraId="4D64E6B7" w14:textId="77777777" w:rsidR="008C4E52" w:rsidRPr="001B2EB4" w:rsidRDefault="008C4E52" w:rsidP="001B2EB4">
            <w:pPr>
              <w:jc w:val="right"/>
              <w:rPr>
                <w:rFonts w:ascii="Times New Roman" w:hAnsi="Times New Roman"/>
                <w:sz w:val="12"/>
                <w:szCs w:val="12"/>
              </w:rPr>
            </w:pPr>
            <w:r w:rsidRPr="001B2EB4">
              <w:rPr>
                <w:color w:val="000000"/>
                <w:sz w:val="12"/>
                <w:szCs w:val="12"/>
              </w:rPr>
              <w:t>-7.80</w:t>
            </w:r>
          </w:p>
        </w:tc>
        <w:tc>
          <w:tcPr>
            <w:tcW w:w="660" w:type="dxa"/>
            <w:tcBorders>
              <w:top w:val="nil"/>
              <w:bottom w:val="nil"/>
              <w:right w:val="nil"/>
            </w:tcBorders>
            <w:vAlign w:val="bottom"/>
          </w:tcPr>
          <w:p w14:paraId="32F3C9D5" w14:textId="77777777" w:rsidR="008C4E52" w:rsidRPr="001B2EB4" w:rsidRDefault="008C4E52" w:rsidP="001B2EB4">
            <w:pPr>
              <w:jc w:val="right"/>
              <w:rPr>
                <w:rFonts w:ascii="Times New Roman" w:hAnsi="Times New Roman"/>
                <w:sz w:val="12"/>
                <w:szCs w:val="12"/>
              </w:rPr>
            </w:pPr>
            <w:r w:rsidRPr="001B2EB4">
              <w:rPr>
                <w:color w:val="000000"/>
                <w:sz w:val="12"/>
                <w:szCs w:val="12"/>
              </w:rPr>
              <w:t>-1.68</w:t>
            </w:r>
          </w:p>
        </w:tc>
        <w:tc>
          <w:tcPr>
            <w:tcW w:w="582" w:type="dxa"/>
            <w:tcBorders>
              <w:top w:val="nil"/>
              <w:left w:val="nil"/>
              <w:bottom w:val="nil"/>
              <w:right w:val="nil"/>
            </w:tcBorders>
            <w:vAlign w:val="bottom"/>
          </w:tcPr>
          <w:p w14:paraId="4D92B191" w14:textId="77777777" w:rsidR="008C4E52" w:rsidRPr="001B2EB4" w:rsidRDefault="008C4E52" w:rsidP="001B2EB4">
            <w:pPr>
              <w:jc w:val="right"/>
              <w:rPr>
                <w:rFonts w:ascii="Times New Roman" w:hAnsi="Times New Roman"/>
                <w:sz w:val="12"/>
                <w:szCs w:val="12"/>
              </w:rPr>
            </w:pPr>
            <w:r w:rsidRPr="001B2EB4">
              <w:rPr>
                <w:color w:val="000000"/>
                <w:sz w:val="12"/>
                <w:szCs w:val="12"/>
              </w:rPr>
              <w:t>-1.23</w:t>
            </w:r>
          </w:p>
        </w:tc>
        <w:tc>
          <w:tcPr>
            <w:tcW w:w="535" w:type="dxa"/>
            <w:tcBorders>
              <w:top w:val="nil"/>
              <w:left w:val="nil"/>
              <w:bottom w:val="nil"/>
              <w:right w:val="nil"/>
            </w:tcBorders>
            <w:vAlign w:val="bottom"/>
          </w:tcPr>
          <w:p w14:paraId="0FB2E291" w14:textId="77777777" w:rsidR="008C4E52" w:rsidRPr="001B2EB4" w:rsidRDefault="008C4E52" w:rsidP="001B2EB4">
            <w:pPr>
              <w:jc w:val="right"/>
              <w:rPr>
                <w:rFonts w:ascii="Times New Roman" w:hAnsi="Times New Roman"/>
                <w:sz w:val="12"/>
                <w:szCs w:val="12"/>
              </w:rPr>
            </w:pPr>
            <w:r w:rsidRPr="001B2EB4">
              <w:rPr>
                <w:color w:val="000000"/>
                <w:sz w:val="12"/>
                <w:szCs w:val="12"/>
              </w:rPr>
              <w:t>-0.77</w:t>
            </w:r>
          </w:p>
        </w:tc>
        <w:tc>
          <w:tcPr>
            <w:tcW w:w="541" w:type="dxa"/>
            <w:tcBorders>
              <w:top w:val="nil"/>
              <w:left w:val="nil"/>
              <w:bottom w:val="nil"/>
            </w:tcBorders>
            <w:vAlign w:val="bottom"/>
          </w:tcPr>
          <w:p w14:paraId="5CAA94D0" w14:textId="77777777" w:rsidR="008C4E52" w:rsidRPr="001B2EB4" w:rsidRDefault="008C4E52" w:rsidP="001B2EB4">
            <w:pPr>
              <w:jc w:val="right"/>
              <w:rPr>
                <w:rFonts w:ascii="Times New Roman" w:hAnsi="Times New Roman"/>
                <w:sz w:val="12"/>
                <w:szCs w:val="12"/>
              </w:rPr>
            </w:pPr>
            <w:r w:rsidRPr="001B2EB4">
              <w:rPr>
                <w:color w:val="000000"/>
                <w:sz w:val="12"/>
                <w:szCs w:val="12"/>
              </w:rPr>
              <w:t>-0.46</w:t>
            </w:r>
          </w:p>
        </w:tc>
        <w:tc>
          <w:tcPr>
            <w:tcW w:w="641" w:type="dxa"/>
            <w:tcBorders>
              <w:top w:val="nil"/>
              <w:bottom w:val="nil"/>
              <w:right w:val="nil"/>
            </w:tcBorders>
            <w:vAlign w:val="bottom"/>
          </w:tcPr>
          <w:p w14:paraId="171BDBFD" w14:textId="77777777" w:rsidR="008C4E52" w:rsidRPr="001B2EB4" w:rsidRDefault="008C4E52" w:rsidP="001B2EB4">
            <w:pPr>
              <w:jc w:val="right"/>
              <w:rPr>
                <w:rFonts w:ascii="Times New Roman" w:hAnsi="Times New Roman"/>
                <w:sz w:val="12"/>
                <w:szCs w:val="12"/>
              </w:rPr>
            </w:pPr>
            <w:r w:rsidRPr="001B2EB4">
              <w:rPr>
                <w:color w:val="000000"/>
                <w:sz w:val="12"/>
                <w:szCs w:val="12"/>
              </w:rPr>
              <w:t>-1.98</w:t>
            </w:r>
          </w:p>
        </w:tc>
        <w:tc>
          <w:tcPr>
            <w:tcW w:w="544" w:type="dxa"/>
            <w:tcBorders>
              <w:top w:val="nil"/>
              <w:left w:val="nil"/>
              <w:bottom w:val="nil"/>
              <w:right w:val="nil"/>
            </w:tcBorders>
            <w:vAlign w:val="bottom"/>
          </w:tcPr>
          <w:p w14:paraId="22D32605" w14:textId="77777777" w:rsidR="008C4E52" w:rsidRPr="001B2EB4" w:rsidRDefault="008C4E52" w:rsidP="001B2EB4">
            <w:pPr>
              <w:jc w:val="right"/>
              <w:rPr>
                <w:rFonts w:ascii="Times New Roman" w:hAnsi="Times New Roman"/>
                <w:sz w:val="12"/>
                <w:szCs w:val="12"/>
              </w:rPr>
            </w:pPr>
            <w:r w:rsidRPr="001B2EB4">
              <w:rPr>
                <w:color w:val="000000"/>
                <w:sz w:val="12"/>
                <w:szCs w:val="12"/>
              </w:rPr>
              <w:t>-2.19</w:t>
            </w:r>
          </w:p>
        </w:tc>
        <w:tc>
          <w:tcPr>
            <w:tcW w:w="565" w:type="dxa"/>
            <w:tcBorders>
              <w:top w:val="nil"/>
              <w:left w:val="nil"/>
              <w:bottom w:val="nil"/>
              <w:right w:val="nil"/>
            </w:tcBorders>
            <w:vAlign w:val="bottom"/>
          </w:tcPr>
          <w:p w14:paraId="19664EA2" w14:textId="77777777" w:rsidR="008C4E52" w:rsidRPr="001B2EB4" w:rsidRDefault="008C4E52" w:rsidP="001B2EB4">
            <w:pPr>
              <w:jc w:val="right"/>
              <w:rPr>
                <w:rFonts w:ascii="Times New Roman" w:hAnsi="Times New Roman"/>
                <w:sz w:val="12"/>
                <w:szCs w:val="12"/>
              </w:rPr>
            </w:pPr>
            <w:r w:rsidRPr="001B2EB4">
              <w:rPr>
                <w:color w:val="000000"/>
                <w:sz w:val="12"/>
                <w:szCs w:val="12"/>
              </w:rPr>
              <w:t>-1.68</w:t>
            </w:r>
          </w:p>
        </w:tc>
        <w:tc>
          <w:tcPr>
            <w:tcW w:w="605" w:type="dxa"/>
            <w:tcBorders>
              <w:top w:val="nil"/>
              <w:left w:val="nil"/>
              <w:bottom w:val="nil"/>
            </w:tcBorders>
            <w:vAlign w:val="bottom"/>
          </w:tcPr>
          <w:p w14:paraId="04E354E7" w14:textId="77777777" w:rsidR="008C4E52" w:rsidRPr="001B2EB4" w:rsidRDefault="008C4E52" w:rsidP="001B2EB4">
            <w:pPr>
              <w:jc w:val="right"/>
              <w:rPr>
                <w:rFonts w:ascii="Times New Roman" w:hAnsi="Times New Roman"/>
                <w:sz w:val="12"/>
                <w:szCs w:val="12"/>
              </w:rPr>
            </w:pPr>
            <w:r w:rsidRPr="001B2EB4">
              <w:rPr>
                <w:color w:val="000000"/>
                <w:sz w:val="12"/>
                <w:szCs w:val="12"/>
              </w:rPr>
              <w:t>-2.37</w:t>
            </w:r>
          </w:p>
        </w:tc>
        <w:tc>
          <w:tcPr>
            <w:tcW w:w="653" w:type="dxa"/>
            <w:tcBorders>
              <w:top w:val="nil"/>
              <w:bottom w:val="nil"/>
              <w:right w:val="nil"/>
            </w:tcBorders>
            <w:vAlign w:val="bottom"/>
          </w:tcPr>
          <w:p w14:paraId="203CD04D" w14:textId="77777777" w:rsidR="008C4E52" w:rsidRPr="001B2EB4" w:rsidRDefault="008C4E52" w:rsidP="001B2EB4">
            <w:pPr>
              <w:jc w:val="right"/>
              <w:rPr>
                <w:rFonts w:ascii="Times New Roman" w:hAnsi="Times New Roman"/>
                <w:sz w:val="12"/>
                <w:szCs w:val="12"/>
              </w:rPr>
            </w:pPr>
            <w:r w:rsidRPr="001B2EB4">
              <w:rPr>
                <w:color w:val="000000"/>
                <w:sz w:val="12"/>
                <w:szCs w:val="12"/>
              </w:rPr>
              <w:t>-1.63</w:t>
            </w:r>
          </w:p>
        </w:tc>
        <w:tc>
          <w:tcPr>
            <w:tcW w:w="564" w:type="dxa"/>
            <w:tcBorders>
              <w:top w:val="nil"/>
              <w:left w:val="nil"/>
              <w:bottom w:val="nil"/>
              <w:right w:val="nil"/>
            </w:tcBorders>
            <w:vAlign w:val="bottom"/>
          </w:tcPr>
          <w:p w14:paraId="580FDE28" w14:textId="77777777" w:rsidR="008C4E52" w:rsidRPr="001B2EB4" w:rsidRDefault="008C4E52" w:rsidP="001B2EB4">
            <w:pPr>
              <w:jc w:val="right"/>
              <w:rPr>
                <w:rFonts w:ascii="Times New Roman" w:hAnsi="Times New Roman"/>
                <w:sz w:val="12"/>
                <w:szCs w:val="12"/>
              </w:rPr>
            </w:pPr>
            <w:r w:rsidRPr="001B2EB4">
              <w:rPr>
                <w:color w:val="000000"/>
                <w:sz w:val="12"/>
                <w:szCs w:val="12"/>
              </w:rPr>
              <w:t>-1.93</w:t>
            </w:r>
          </w:p>
        </w:tc>
        <w:tc>
          <w:tcPr>
            <w:tcW w:w="623" w:type="dxa"/>
            <w:tcBorders>
              <w:top w:val="nil"/>
              <w:left w:val="nil"/>
              <w:bottom w:val="nil"/>
              <w:right w:val="nil"/>
            </w:tcBorders>
            <w:vAlign w:val="bottom"/>
          </w:tcPr>
          <w:p w14:paraId="73CA899B" w14:textId="77777777" w:rsidR="008C4E52" w:rsidRPr="001B2EB4" w:rsidRDefault="008C4E52" w:rsidP="001B2EB4">
            <w:pPr>
              <w:jc w:val="right"/>
              <w:rPr>
                <w:rFonts w:ascii="Times New Roman" w:hAnsi="Times New Roman"/>
                <w:sz w:val="12"/>
                <w:szCs w:val="12"/>
              </w:rPr>
            </w:pPr>
            <w:r w:rsidRPr="001B2EB4">
              <w:rPr>
                <w:color w:val="000000"/>
                <w:sz w:val="12"/>
                <w:szCs w:val="12"/>
              </w:rPr>
              <w:t>-2.10</w:t>
            </w:r>
          </w:p>
        </w:tc>
        <w:tc>
          <w:tcPr>
            <w:tcW w:w="567" w:type="dxa"/>
            <w:tcBorders>
              <w:top w:val="nil"/>
              <w:left w:val="nil"/>
              <w:bottom w:val="nil"/>
              <w:right w:val="nil"/>
            </w:tcBorders>
            <w:vAlign w:val="bottom"/>
          </w:tcPr>
          <w:p w14:paraId="3C0E00C9" w14:textId="77777777" w:rsidR="008C4E52" w:rsidRPr="001B2EB4" w:rsidRDefault="008C4E52" w:rsidP="001B2EB4">
            <w:pPr>
              <w:jc w:val="right"/>
              <w:rPr>
                <w:rFonts w:ascii="Times New Roman" w:hAnsi="Times New Roman"/>
                <w:sz w:val="12"/>
                <w:szCs w:val="12"/>
              </w:rPr>
            </w:pPr>
            <w:r w:rsidRPr="001B2EB4">
              <w:rPr>
                <w:color w:val="000000"/>
                <w:sz w:val="12"/>
                <w:szCs w:val="12"/>
              </w:rPr>
              <w:t>-2.47</w:t>
            </w:r>
          </w:p>
        </w:tc>
      </w:tr>
      <w:tr w:rsidR="008C4E52" w:rsidRPr="00F65B4D" w14:paraId="462044F4" w14:textId="77777777" w:rsidTr="001B2EB4">
        <w:tc>
          <w:tcPr>
            <w:tcW w:w="638" w:type="dxa"/>
            <w:tcBorders>
              <w:top w:val="nil"/>
              <w:left w:val="nil"/>
              <w:bottom w:val="nil"/>
              <w:right w:val="single" w:sz="4" w:space="0" w:color="auto"/>
            </w:tcBorders>
          </w:tcPr>
          <w:p w14:paraId="56DFE9DF"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Ret</w:t>
            </w:r>
          </w:p>
        </w:tc>
        <w:tc>
          <w:tcPr>
            <w:tcW w:w="534" w:type="dxa"/>
            <w:tcBorders>
              <w:top w:val="nil"/>
              <w:left w:val="single" w:sz="4" w:space="0" w:color="auto"/>
              <w:bottom w:val="nil"/>
              <w:right w:val="nil"/>
            </w:tcBorders>
            <w:vAlign w:val="bottom"/>
          </w:tcPr>
          <w:p w14:paraId="671BE49B" w14:textId="77777777" w:rsidR="008C4E52" w:rsidRPr="001B2EB4" w:rsidRDefault="008C4E52" w:rsidP="001B2EB4">
            <w:pPr>
              <w:jc w:val="right"/>
              <w:rPr>
                <w:rFonts w:ascii="Times New Roman" w:hAnsi="Times New Roman"/>
                <w:sz w:val="12"/>
                <w:szCs w:val="12"/>
              </w:rPr>
            </w:pPr>
            <w:r w:rsidRPr="001B2EB4">
              <w:rPr>
                <w:color w:val="000000"/>
                <w:sz w:val="12"/>
                <w:szCs w:val="12"/>
              </w:rPr>
              <w:t>0.18</w:t>
            </w:r>
          </w:p>
        </w:tc>
        <w:tc>
          <w:tcPr>
            <w:tcW w:w="534" w:type="dxa"/>
            <w:tcBorders>
              <w:top w:val="nil"/>
              <w:left w:val="nil"/>
              <w:bottom w:val="nil"/>
              <w:right w:val="nil"/>
            </w:tcBorders>
            <w:vAlign w:val="bottom"/>
          </w:tcPr>
          <w:p w14:paraId="341DF94F" w14:textId="77777777" w:rsidR="008C4E52" w:rsidRPr="001B2EB4" w:rsidRDefault="008C4E52" w:rsidP="001B2EB4">
            <w:pPr>
              <w:jc w:val="right"/>
              <w:rPr>
                <w:rFonts w:ascii="Times New Roman" w:hAnsi="Times New Roman"/>
                <w:sz w:val="12"/>
                <w:szCs w:val="12"/>
              </w:rPr>
            </w:pPr>
            <w:r w:rsidRPr="001B2EB4">
              <w:rPr>
                <w:color w:val="000000"/>
                <w:sz w:val="12"/>
                <w:szCs w:val="12"/>
              </w:rPr>
              <w:t>0.14</w:t>
            </w:r>
          </w:p>
        </w:tc>
        <w:tc>
          <w:tcPr>
            <w:tcW w:w="534" w:type="dxa"/>
            <w:tcBorders>
              <w:top w:val="nil"/>
              <w:left w:val="nil"/>
              <w:bottom w:val="nil"/>
              <w:right w:val="nil"/>
            </w:tcBorders>
            <w:vAlign w:val="bottom"/>
          </w:tcPr>
          <w:p w14:paraId="7CF20DDC" w14:textId="77777777" w:rsidR="008C4E52" w:rsidRPr="001B2EB4" w:rsidRDefault="008C4E52" w:rsidP="001B2EB4">
            <w:pPr>
              <w:jc w:val="right"/>
              <w:rPr>
                <w:rFonts w:ascii="Times New Roman" w:hAnsi="Times New Roman"/>
                <w:sz w:val="12"/>
                <w:szCs w:val="12"/>
              </w:rPr>
            </w:pPr>
            <w:r w:rsidRPr="001B2EB4">
              <w:rPr>
                <w:color w:val="000000"/>
                <w:sz w:val="12"/>
                <w:szCs w:val="12"/>
              </w:rPr>
              <w:t>0.11</w:t>
            </w:r>
          </w:p>
        </w:tc>
        <w:tc>
          <w:tcPr>
            <w:tcW w:w="533" w:type="dxa"/>
            <w:tcBorders>
              <w:top w:val="nil"/>
              <w:left w:val="nil"/>
              <w:bottom w:val="nil"/>
            </w:tcBorders>
            <w:vAlign w:val="bottom"/>
          </w:tcPr>
          <w:p w14:paraId="6D0A99AB" w14:textId="77777777" w:rsidR="008C4E52" w:rsidRPr="001B2EB4" w:rsidRDefault="008C4E52" w:rsidP="001B2EB4">
            <w:pPr>
              <w:jc w:val="right"/>
              <w:rPr>
                <w:rFonts w:ascii="Times New Roman" w:hAnsi="Times New Roman"/>
                <w:sz w:val="12"/>
                <w:szCs w:val="12"/>
              </w:rPr>
            </w:pPr>
            <w:r w:rsidRPr="001B2EB4">
              <w:rPr>
                <w:color w:val="000000"/>
                <w:sz w:val="12"/>
                <w:szCs w:val="12"/>
              </w:rPr>
              <w:t>0.10</w:t>
            </w:r>
          </w:p>
        </w:tc>
        <w:tc>
          <w:tcPr>
            <w:tcW w:w="609" w:type="dxa"/>
            <w:tcBorders>
              <w:top w:val="nil"/>
              <w:bottom w:val="nil"/>
              <w:right w:val="nil"/>
            </w:tcBorders>
            <w:vAlign w:val="bottom"/>
          </w:tcPr>
          <w:p w14:paraId="4AB632ED" w14:textId="77777777" w:rsidR="008C4E52" w:rsidRPr="00FF5A2B" w:rsidRDefault="008C4E52" w:rsidP="001B2EB4">
            <w:pPr>
              <w:jc w:val="right"/>
              <w:rPr>
                <w:rFonts w:ascii="Times New Roman" w:hAnsi="Times New Roman"/>
                <w:sz w:val="12"/>
                <w:szCs w:val="12"/>
              </w:rPr>
            </w:pPr>
            <w:r w:rsidRPr="00FF5A2B">
              <w:rPr>
                <w:color w:val="000000"/>
                <w:sz w:val="12"/>
                <w:szCs w:val="12"/>
              </w:rPr>
              <w:t>-2.70*</w:t>
            </w:r>
          </w:p>
        </w:tc>
        <w:tc>
          <w:tcPr>
            <w:tcW w:w="695" w:type="dxa"/>
            <w:tcBorders>
              <w:top w:val="nil"/>
              <w:left w:val="nil"/>
              <w:bottom w:val="nil"/>
              <w:right w:val="nil"/>
            </w:tcBorders>
            <w:vAlign w:val="bottom"/>
          </w:tcPr>
          <w:p w14:paraId="4ACC870A" w14:textId="77777777" w:rsidR="008C4E52" w:rsidRPr="00FF5A2B" w:rsidRDefault="008C4E52" w:rsidP="001B2EB4">
            <w:pPr>
              <w:jc w:val="right"/>
              <w:rPr>
                <w:rFonts w:ascii="Times New Roman" w:hAnsi="Times New Roman"/>
                <w:sz w:val="12"/>
                <w:szCs w:val="12"/>
              </w:rPr>
            </w:pPr>
            <w:r w:rsidRPr="00FF5A2B">
              <w:rPr>
                <w:color w:val="000000"/>
                <w:sz w:val="12"/>
                <w:szCs w:val="12"/>
              </w:rPr>
              <w:t>-2.45*</w:t>
            </w:r>
          </w:p>
        </w:tc>
        <w:tc>
          <w:tcPr>
            <w:tcW w:w="601" w:type="dxa"/>
            <w:tcBorders>
              <w:top w:val="nil"/>
              <w:left w:val="nil"/>
              <w:bottom w:val="nil"/>
              <w:right w:val="nil"/>
            </w:tcBorders>
            <w:vAlign w:val="bottom"/>
          </w:tcPr>
          <w:p w14:paraId="2365556A" w14:textId="77777777" w:rsidR="008C4E52" w:rsidRPr="00FF5A2B" w:rsidRDefault="008C4E52" w:rsidP="001B2EB4">
            <w:pPr>
              <w:jc w:val="right"/>
              <w:rPr>
                <w:rFonts w:ascii="Times New Roman" w:hAnsi="Times New Roman"/>
                <w:sz w:val="12"/>
                <w:szCs w:val="12"/>
              </w:rPr>
            </w:pPr>
            <w:r w:rsidRPr="00FF5A2B">
              <w:rPr>
                <w:color w:val="000000"/>
                <w:sz w:val="12"/>
                <w:szCs w:val="12"/>
              </w:rPr>
              <w:t>-2.09*</w:t>
            </w:r>
          </w:p>
        </w:tc>
        <w:tc>
          <w:tcPr>
            <w:tcW w:w="567" w:type="dxa"/>
            <w:tcBorders>
              <w:top w:val="nil"/>
              <w:left w:val="nil"/>
              <w:bottom w:val="nil"/>
            </w:tcBorders>
            <w:vAlign w:val="bottom"/>
          </w:tcPr>
          <w:p w14:paraId="018A81A1" w14:textId="77777777" w:rsidR="008C4E52" w:rsidRPr="00FF5A2B" w:rsidRDefault="008C4E52" w:rsidP="001B2EB4">
            <w:pPr>
              <w:jc w:val="right"/>
              <w:rPr>
                <w:rFonts w:ascii="Times New Roman" w:hAnsi="Times New Roman"/>
                <w:sz w:val="12"/>
                <w:szCs w:val="12"/>
              </w:rPr>
            </w:pPr>
            <w:r w:rsidRPr="00FF5A2B">
              <w:rPr>
                <w:color w:val="000000"/>
                <w:sz w:val="12"/>
                <w:szCs w:val="12"/>
              </w:rPr>
              <w:t>-2.25*</w:t>
            </w:r>
          </w:p>
        </w:tc>
        <w:tc>
          <w:tcPr>
            <w:tcW w:w="531" w:type="dxa"/>
            <w:tcBorders>
              <w:top w:val="nil"/>
              <w:bottom w:val="nil"/>
              <w:right w:val="nil"/>
            </w:tcBorders>
            <w:vAlign w:val="bottom"/>
          </w:tcPr>
          <w:p w14:paraId="399BA0DB" w14:textId="77777777" w:rsidR="008C4E52" w:rsidRPr="00FF5A2B" w:rsidRDefault="008C4E52" w:rsidP="001B2EB4">
            <w:pPr>
              <w:jc w:val="right"/>
              <w:rPr>
                <w:rFonts w:ascii="Times New Roman" w:hAnsi="Times New Roman"/>
                <w:sz w:val="12"/>
                <w:szCs w:val="12"/>
              </w:rPr>
            </w:pPr>
            <w:r w:rsidRPr="00FF5A2B">
              <w:rPr>
                <w:color w:val="000000"/>
                <w:sz w:val="12"/>
                <w:szCs w:val="12"/>
              </w:rPr>
              <w:t>-6.13*</w:t>
            </w:r>
          </w:p>
        </w:tc>
        <w:tc>
          <w:tcPr>
            <w:tcW w:w="552" w:type="dxa"/>
            <w:tcBorders>
              <w:top w:val="nil"/>
              <w:left w:val="nil"/>
              <w:bottom w:val="nil"/>
              <w:right w:val="nil"/>
            </w:tcBorders>
            <w:vAlign w:val="bottom"/>
          </w:tcPr>
          <w:p w14:paraId="2276C136" w14:textId="77777777" w:rsidR="008C4E52" w:rsidRPr="00FF5A2B" w:rsidRDefault="008C4E52" w:rsidP="001B2EB4">
            <w:pPr>
              <w:jc w:val="right"/>
              <w:rPr>
                <w:rFonts w:ascii="Times New Roman" w:hAnsi="Times New Roman"/>
                <w:sz w:val="12"/>
                <w:szCs w:val="12"/>
              </w:rPr>
            </w:pPr>
            <w:r w:rsidRPr="00FF5A2B">
              <w:rPr>
                <w:color w:val="000000"/>
                <w:sz w:val="12"/>
                <w:szCs w:val="12"/>
              </w:rPr>
              <w:t>-5.84*</w:t>
            </w:r>
          </w:p>
        </w:tc>
        <w:tc>
          <w:tcPr>
            <w:tcW w:w="552" w:type="dxa"/>
            <w:tcBorders>
              <w:top w:val="nil"/>
              <w:left w:val="nil"/>
              <w:bottom w:val="nil"/>
              <w:right w:val="nil"/>
            </w:tcBorders>
            <w:vAlign w:val="bottom"/>
          </w:tcPr>
          <w:p w14:paraId="40DEF6C7" w14:textId="77777777" w:rsidR="008C4E52" w:rsidRPr="00FF5A2B" w:rsidRDefault="008C4E52" w:rsidP="001B2EB4">
            <w:pPr>
              <w:jc w:val="right"/>
              <w:rPr>
                <w:rFonts w:ascii="Times New Roman" w:hAnsi="Times New Roman"/>
                <w:sz w:val="12"/>
                <w:szCs w:val="12"/>
              </w:rPr>
            </w:pPr>
            <w:r w:rsidRPr="00FF5A2B">
              <w:rPr>
                <w:color w:val="000000"/>
                <w:sz w:val="12"/>
                <w:szCs w:val="12"/>
              </w:rPr>
              <w:t>-5.70*</w:t>
            </w:r>
          </w:p>
        </w:tc>
        <w:tc>
          <w:tcPr>
            <w:tcW w:w="552" w:type="dxa"/>
            <w:tcBorders>
              <w:top w:val="nil"/>
              <w:left w:val="nil"/>
              <w:bottom w:val="nil"/>
            </w:tcBorders>
            <w:vAlign w:val="bottom"/>
          </w:tcPr>
          <w:p w14:paraId="44AE190B" w14:textId="77777777" w:rsidR="008C4E52" w:rsidRPr="001B2EB4" w:rsidRDefault="008C4E52" w:rsidP="001B2EB4">
            <w:pPr>
              <w:jc w:val="right"/>
              <w:rPr>
                <w:rFonts w:ascii="Times New Roman" w:hAnsi="Times New Roman"/>
                <w:sz w:val="12"/>
                <w:szCs w:val="12"/>
              </w:rPr>
            </w:pPr>
            <w:r w:rsidRPr="001B2EB4">
              <w:rPr>
                <w:color w:val="000000"/>
                <w:sz w:val="12"/>
                <w:szCs w:val="12"/>
              </w:rPr>
              <w:t>-5.33</w:t>
            </w:r>
          </w:p>
        </w:tc>
        <w:tc>
          <w:tcPr>
            <w:tcW w:w="660" w:type="dxa"/>
            <w:tcBorders>
              <w:top w:val="nil"/>
              <w:bottom w:val="nil"/>
              <w:right w:val="nil"/>
            </w:tcBorders>
            <w:vAlign w:val="bottom"/>
          </w:tcPr>
          <w:p w14:paraId="66039249" w14:textId="77777777" w:rsidR="008C4E52" w:rsidRPr="001B2EB4" w:rsidRDefault="008C4E52" w:rsidP="001B2EB4">
            <w:pPr>
              <w:jc w:val="right"/>
              <w:rPr>
                <w:rFonts w:ascii="Times New Roman" w:hAnsi="Times New Roman"/>
                <w:sz w:val="12"/>
                <w:szCs w:val="12"/>
              </w:rPr>
            </w:pPr>
            <w:r w:rsidRPr="001B2EB4">
              <w:rPr>
                <w:color w:val="000000"/>
                <w:sz w:val="12"/>
                <w:szCs w:val="12"/>
              </w:rPr>
              <w:t>-0.09</w:t>
            </w:r>
          </w:p>
        </w:tc>
        <w:tc>
          <w:tcPr>
            <w:tcW w:w="582" w:type="dxa"/>
            <w:tcBorders>
              <w:top w:val="nil"/>
              <w:left w:val="nil"/>
              <w:bottom w:val="nil"/>
              <w:right w:val="nil"/>
            </w:tcBorders>
            <w:vAlign w:val="bottom"/>
          </w:tcPr>
          <w:p w14:paraId="320FEBD0" w14:textId="77777777" w:rsidR="008C4E52" w:rsidRPr="001B2EB4" w:rsidRDefault="008C4E52" w:rsidP="001B2EB4">
            <w:pPr>
              <w:jc w:val="right"/>
              <w:rPr>
                <w:rFonts w:ascii="Times New Roman" w:hAnsi="Times New Roman"/>
                <w:sz w:val="12"/>
                <w:szCs w:val="12"/>
              </w:rPr>
            </w:pPr>
            <w:r w:rsidRPr="001B2EB4">
              <w:rPr>
                <w:color w:val="000000"/>
                <w:sz w:val="12"/>
                <w:szCs w:val="12"/>
              </w:rPr>
              <w:t>0.34</w:t>
            </w:r>
          </w:p>
        </w:tc>
        <w:tc>
          <w:tcPr>
            <w:tcW w:w="535" w:type="dxa"/>
            <w:tcBorders>
              <w:top w:val="nil"/>
              <w:left w:val="nil"/>
              <w:bottom w:val="nil"/>
              <w:right w:val="nil"/>
            </w:tcBorders>
            <w:vAlign w:val="bottom"/>
          </w:tcPr>
          <w:p w14:paraId="27D6569E" w14:textId="77777777" w:rsidR="008C4E52" w:rsidRPr="001B2EB4" w:rsidRDefault="008C4E52" w:rsidP="001B2EB4">
            <w:pPr>
              <w:jc w:val="right"/>
              <w:rPr>
                <w:rFonts w:ascii="Times New Roman" w:hAnsi="Times New Roman"/>
                <w:sz w:val="12"/>
                <w:szCs w:val="12"/>
              </w:rPr>
            </w:pPr>
            <w:r w:rsidRPr="001B2EB4">
              <w:rPr>
                <w:color w:val="000000"/>
                <w:sz w:val="12"/>
                <w:szCs w:val="12"/>
              </w:rPr>
              <w:t>0.96</w:t>
            </w:r>
          </w:p>
        </w:tc>
        <w:tc>
          <w:tcPr>
            <w:tcW w:w="541" w:type="dxa"/>
            <w:tcBorders>
              <w:top w:val="nil"/>
              <w:left w:val="nil"/>
              <w:bottom w:val="nil"/>
            </w:tcBorders>
            <w:vAlign w:val="bottom"/>
          </w:tcPr>
          <w:p w14:paraId="64C5ACE2" w14:textId="77777777" w:rsidR="008C4E52" w:rsidRPr="001B2EB4" w:rsidRDefault="008C4E52" w:rsidP="001B2EB4">
            <w:pPr>
              <w:jc w:val="right"/>
              <w:rPr>
                <w:rFonts w:ascii="Times New Roman" w:hAnsi="Times New Roman"/>
                <w:sz w:val="12"/>
                <w:szCs w:val="12"/>
              </w:rPr>
            </w:pPr>
            <w:r w:rsidRPr="001B2EB4">
              <w:rPr>
                <w:color w:val="000000"/>
                <w:sz w:val="12"/>
                <w:szCs w:val="12"/>
              </w:rPr>
              <w:t>0.93</w:t>
            </w:r>
          </w:p>
        </w:tc>
        <w:tc>
          <w:tcPr>
            <w:tcW w:w="641" w:type="dxa"/>
            <w:tcBorders>
              <w:top w:val="nil"/>
              <w:bottom w:val="nil"/>
              <w:right w:val="nil"/>
            </w:tcBorders>
            <w:vAlign w:val="bottom"/>
          </w:tcPr>
          <w:p w14:paraId="0E8650DE" w14:textId="77777777" w:rsidR="008C4E52" w:rsidRPr="001B2EB4" w:rsidRDefault="008C4E52" w:rsidP="001B2EB4">
            <w:pPr>
              <w:jc w:val="right"/>
              <w:rPr>
                <w:rFonts w:ascii="Times New Roman" w:hAnsi="Times New Roman"/>
                <w:sz w:val="12"/>
                <w:szCs w:val="12"/>
              </w:rPr>
            </w:pPr>
            <w:r w:rsidRPr="001B2EB4">
              <w:rPr>
                <w:color w:val="000000"/>
                <w:sz w:val="12"/>
                <w:szCs w:val="12"/>
              </w:rPr>
              <w:t>-1.59</w:t>
            </w:r>
          </w:p>
        </w:tc>
        <w:tc>
          <w:tcPr>
            <w:tcW w:w="544" w:type="dxa"/>
            <w:tcBorders>
              <w:top w:val="nil"/>
              <w:left w:val="nil"/>
              <w:bottom w:val="nil"/>
              <w:right w:val="nil"/>
            </w:tcBorders>
            <w:vAlign w:val="bottom"/>
          </w:tcPr>
          <w:p w14:paraId="51D9044D" w14:textId="77777777" w:rsidR="008C4E52" w:rsidRPr="001B2EB4" w:rsidRDefault="008C4E52" w:rsidP="001B2EB4">
            <w:pPr>
              <w:jc w:val="right"/>
              <w:rPr>
                <w:rFonts w:ascii="Times New Roman" w:hAnsi="Times New Roman"/>
                <w:sz w:val="12"/>
                <w:szCs w:val="12"/>
              </w:rPr>
            </w:pPr>
            <w:r w:rsidRPr="001B2EB4">
              <w:rPr>
                <w:color w:val="000000"/>
                <w:sz w:val="12"/>
                <w:szCs w:val="12"/>
              </w:rPr>
              <w:t>-1.07</w:t>
            </w:r>
          </w:p>
        </w:tc>
        <w:tc>
          <w:tcPr>
            <w:tcW w:w="565" w:type="dxa"/>
            <w:tcBorders>
              <w:top w:val="nil"/>
              <w:left w:val="nil"/>
              <w:bottom w:val="nil"/>
              <w:right w:val="nil"/>
            </w:tcBorders>
            <w:vAlign w:val="bottom"/>
          </w:tcPr>
          <w:p w14:paraId="0D86EBE5" w14:textId="77777777" w:rsidR="008C4E52" w:rsidRPr="001B2EB4" w:rsidRDefault="008C4E52" w:rsidP="001B2EB4">
            <w:pPr>
              <w:jc w:val="right"/>
              <w:rPr>
                <w:rFonts w:ascii="Times New Roman" w:hAnsi="Times New Roman"/>
                <w:sz w:val="12"/>
                <w:szCs w:val="12"/>
              </w:rPr>
            </w:pPr>
            <w:r w:rsidRPr="001B2EB4">
              <w:rPr>
                <w:color w:val="000000"/>
                <w:sz w:val="12"/>
                <w:szCs w:val="12"/>
              </w:rPr>
              <w:t>-1.20</w:t>
            </w:r>
          </w:p>
        </w:tc>
        <w:tc>
          <w:tcPr>
            <w:tcW w:w="605" w:type="dxa"/>
            <w:tcBorders>
              <w:top w:val="nil"/>
              <w:left w:val="nil"/>
              <w:bottom w:val="nil"/>
            </w:tcBorders>
            <w:vAlign w:val="bottom"/>
          </w:tcPr>
          <w:p w14:paraId="0C147594" w14:textId="77777777" w:rsidR="008C4E52" w:rsidRPr="001B2EB4" w:rsidRDefault="008C4E52" w:rsidP="001B2EB4">
            <w:pPr>
              <w:jc w:val="right"/>
              <w:rPr>
                <w:rFonts w:ascii="Times New Roman" w:hAnsi="Times New Roman"/>
                <w:sz w:val="12"/>
                <w:szCs w:val="12"/>
              </w:rPr>
            </w:pPr>
            <w:r w:rsidRPr="001B2EB4">
              <w:rPr>
                <w:color w:val="000000"/>
                <w:sz w:val="12"/>
                <w:szCs w:val="12"/>
              </w:rPr>
              <w:t>-0.48</w:t>
            </w:r>
          </w:p>
        </w:tc>
        <w:tc>
          <w:tcPr>
            <w:tcW w:w="653" w:type="dxa"/>
            <w:tcBorders>
              <w:top w:val="nil"/>
              <w:bottom w:val="nil"/>
              <w:right w:val="nil"/>
            </w:tcBorders>
            <w:vAlign w:val="bottom"/>
          </w:tcPr>
          <w:p w14:paraId="07EF69E3" w14:textId="77777777" w:rsidR="008C4E52" w:rsidRPr="001B2EB4" w:rsidRDefault="008C4E52" w:rsidP="001B2EB4">
            <w:pPr>
              <w:jc w:val="right"/>
              <w:rPr>
                <w:rFonts w:ascii="Times New Roman" w:hAnsi="Times New Roman"/>
                <w:sz w:val="12"/>
                <w:szCs w:val="12"/>
              </w:rPr>
            </w:pPr>
            <w:r w:rsidRPr="001B2EB4">
              <w:rPr>
                <w:color w:val="000000"/>
                <w:sz w:val="12"/>
                <w:szCs w:val="12"/>
              </w:rPr>
              <w:t>-1.84</w:t>
            </w:r>
          </w:p>
        </w:tc>
        <w:tc>
          <w:tcPr>
            <w:tcW w:w="564" w:type="dxa"/>
            <w:tcBorders>
              <w:top w:val="nil"/>
              <w:left w:val="nil"/>
              <w:bottom w:val="nil"/>
              <w:right w:val="nil"/>
            </w:tcBorders>
            <w:vAlign w:val="bottom"/>
          </w:tcPr>
          <w:p w14:paraId="06BDE902" w14:textId="77777777" w:rsidR="008C4E52" w:rsidRPr="001B2EB4" w:rsidRDefault="008C4E52" w:rsidP="001B2EB4">
            <w:pPr>
              <w:jc w:val="right"/>
              <w:rPr>
                <w:rFonts w:ascii="Times New Roman" w:hAnsi="Times New Roman"/>
                <w:sz w:val="12"/>
                <w:szCs w:val="12"/>
              </w:rPr>
            </w:pPr>
            <w:r w:rsidRPr="001B2EB4">
              <w:rPr>
                <w:color w:val="000000"/>
                <w:sz w:val="12"/>
                <w:szCs w:val="12"/>
              </w:rPr>
              <w:t>-1.39</w:t>
            </w:r>
          </w:p>
        </w:tc>
        <w:tc>
          <w:tcPr>
            <w:tcW w:w="623" w:type="dxa"/>
            <w:tcBorders>
              <w:top w:val="nil"/>
              <w:left w:val="nil"/>
              <w:bottom w:val="nil"/>
              <w:right w:val="nil"/>
            </w:tcBorders>
            <w:vAlign w:val="bottom"/>
          </w:tcPr>
          <w:p w14:paraId="3EA0A667" w14:textId="77777777" w:rsidR="008C4E52" w:rsidRPr="001B2EB4" w:rsidRDefault="008C4E52" w:rsidP="001B2EB4">
            <w:pPr>
              <w:jc w:val="right"/>
              <w:rPr>
                <w:rFonts w:ascii="Times New Roman" w:hAnsi="Times New Roman"/>
                <w:sz w:val="12"/>
                <w:szCs w:val="12"/>
              </w:rPr>
            </w:pPr>
            <w:r w:rsidRPr="001B2EB4">
              <w:rPr>
                <w:color w:val="000000"/>
                <w:sz w:val="12"/>
                <w:szCs w:val="12"/>
              </w:rPr>
              <w:t>-1.46</w:t>
            </w:r>
          </w:p>
        </w:tc>
        <w:tc>
          <w:tcPr>
            <w:tcW w:w="567" w:type="dxa"/>
            <w:tcBorders>
              <w:top w:val="nil"/>
              <w:left w:val="nil"/>
              <w:bottom w:val="nil"/>
              <w:right w:val="nil"/>
            </w:tcBorders>
            <w:vAlign w:val="bottom"/>
          </w:tcPr>
          <w:p w14:paraId="341C8B7F" w14:textId="77777777" w:rsidR="008C4E52" w:rsidRPr="001B2EB4" w:rsidRDefault="008C4E52" w:rsidP="001B2EB4">
            <w:pPr>
              <w:jc w:val="right"/>
              <w:rPr>
                <w:rFonts w:ascii="Times New Roman" w:hAnsi="Times New Roman"/>
                <w:sz w:val="12"/>
                <w:szCs w:val="12"/>
              </w:rPr>
            </w:pPr>
            <w:r w:rsidRPr="001B2EB4">
              <w:rPr>
                <w:color w:val="000000"/>
                <w:sz w:val="12"/>
                <w:szCs w:val="12"/>
              </w:rPr>
              <w:t>-2.02</w:t>
            </w:r>
          </w:p>
        </w:tc>
      </w:tr>
      <w:tr w:rsidR="008C4E52" w:rsidRPr="00F65B4D" w14:paraId="5855BD62" w14:textId="77777777" w:rsidTr="001B2EB4">
        <w:tc>
          <w:tcPr>
            <w:tcW w:w="638" w:type="dxa"/>
            <w:tcBorders>
              <w:top w:val="nil"/>
              <w:left w:val="nil"/>
              <w:bottom w:val="nil"/>
              <w:right w:val="single" w:sz="4" w:space="0" w:color="auto"/>
            </w:tcBorders>
          </w:tcPr>
          <w:p w14:paraId="5F0218DC"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Serv</w:t>
            </w:r>
          </w:p>
        </w:tc>
        <w:tc>
          <w:tcPr>
            <w:tcW w:w="534" w:type="dxa"/>
            <w:tcBorders>
              <w:top w:val="nil"/>
              <w:left w:val="single" w:sz="4" w:space="0" w:color="auto"/>
              <w:bottom w:val="nil"/>
              <w:right w:val="nil"/>
            </w:tcBorders>
            <w:vAlign w:val="bottom"/>
          </w:tcPr>
          <w:p w14:paraId="6E80900D" w14:textId="77777777" w:rsidR="008C4E52" w:rsidRPr="001B2EB4" w:rsidRDefault="008C4E52" w:rsidP="001B2EB4">
            <w:pPr>
              <w:jc w:val="right"/>
              <w:rPr>
                <w:rFonts w:ascii="Times New Roman" w:hAnsi="Times New Roman"/>
                <w:sz w:val="12"/>
                <w:szCs w:val="12"/>
              </w:rPr>
            </w:pPr>
            <w:r w:rsidRPr="001B2EB4">
              <w:rPr>
                <w:color w:val="000000"/>
                <w:sz w:val="12"/>
                <w:szCs w:val="12"/>
              </w:rPr>
              <w:t>0.34</w:t>
            </w:r>
          </w:p>
        </w:tc>
        <w:tc>
          <w:tcPr>
            <w:tcW w:w="534" w:type="dxa"/>
            <w:tcBorders>
              <w:top w:val="nil"/>
              <w:left w:val="nil"/>
              <w:bottom w:val="nil"/>
              <w:right w:val="nil"/>
            </w:tcBorders>
            <w:vAlign w:val="bottom"/>
          </w:tcPr>
          <w:p w14:paraId="552344A6" w14:textId="77777777" w:rsidR="008C4E52" w:rsidRPr="001B2EB4" w:rsidRDefault="008C4E52" w:rsidP="001B2EB4">
            <w:pPr>
              <w:jc w:val="right"/>
              <w:rPr>
                <w:rFonts w:ascii="Times New Roman" w:hAnsi="Times New Roman"/>
                <w:sz w:val="12"/>
                <w:szCs w:val="12"/>
              </w:rPr>
            </w:pPr>
            <w:r w:rsidRPr="001B2EB4">
              <w:rPr>
                <w:color w:val="000000"/>
                <w:sz w:val="12"/>
                <w:szCs w:val="12"/>
              </w:rPr>
              <w:t>0.29</w:t>
            </w:r>
          </w:p>
        </w:tc>
        <w:tc>
          <w:tcPr>
            <w:tcW w:w="534" w:type="dxa"/>
            <w:tcBorders>
              <w:top w:val="nil"/>
              <w:left w:val="nil"/>
              <w:bottom w:val="nil"/>
              <w:right w:val="nil"/>
            </w:tcBorders>
            <w:vAlign w:val="bottom"/>
          </w:tcPr>
          <w:p w14:paraId="450D6CF2" w14:textId="77777777" w:rsidR="008C4E52" w:rsidRPr="001B2EB4" w:rsidRDefault="008C4E52" w:rsidP="001B2EB4">
            <w:pPr>
              <w:jc w:val="right"/>
              <w:rPr>
                <w:rFonts w:ascii="Times New Roman" w:hAnsi="Times New Roman"/>
                <w:sz w:val="12"/>
                <w:szCs w:val="12"/>
              </w:rPr>
            </w:pPr>
            <w:r w:rsidRPr="001B2EB4">
              <w:rPr>
                <w:color w:val="000000"/>
                <w:sz w:val="12"/>
                <w:szCs w:val="12"/>
              </w:rPr>
              <w:t>0.27</w:t>
            </w:r>
          </w:p>
        </w:tc>
        <w:tc>
          <w:tcPr>
            <w:tcW w:w="533" w:type="dxa"/>
            <w:tcBorders>
              <w:top w:val="nil"/>
              <w:left w:val="nil"/>
              <w:bottom w:val="nil"/>
            </w:tcBorders>
            <w:vAlign w:val="bottom"/>
          </w:tcPr>
          <w:p w14:paraId="2F19552F" w14:textId="77777777" w:rsidR="008C4E52" w:rsidRPr="001B2EB4" w:rsidRDefault="008C4E52" w:rsidP="001B2EB4">
            <w:pPr>
              <w:jc w:val="right"/>
              <w:rPr>
                <w:rFonts w:ascii="Times New Roman" w:hAnsi="Times New Roman"/>
                <w:sz w:val="12"/>
                <w:szCs w:val="12"/>
              </w:rPr>
            </w:pPr>
            <w:r w:rsidRPr="001B2EB4">
              <w:rPr>
                <w:color w:val="000000"/>
                <w:sz w:val="12"/>
                <w:szCs w:val="12"/>
              </w:rPr>
              <w:t>0.25</w:t>
            </w:r>
          </w:p>
        </w:tc>
        <w:tc>
          <w:tcPr>
            <w:tcW w:w="609" w:type="dxa"/>
            <w:tcBorders>
              <w:top w:val="nil"/>
              <w:bottom w:val="nil"/>
              <w:right w:val="nil"/>
            </w:tcBorders>
            <w:vAlign w:val="bottom"/>
          </w:tcPr>
          <w:p w14:paraId="79E5BAAC" w14:textId="77777777" w:rsidR="008C4E52" w:rsidRPr="001B2EB4" w:rsidRDefault="008C4E52" w:rsidP="001B2EB4">
            <w:pPr>
              <w:jc w:val="right"/>
              <w:rPr>
                <w:rFonts w:ascii="Times New Roman" w:hAnsi="Times New Roman"/>
                <w:sz w:val="12"/>
                <w:szCs w:val="12"/>
              </w:rPr>
            </w:pPr>
            <w:r w:rsidRPr="001B2EB4">
              <w:rPr>
                <w:color w:val="000000"/>
                <w:sz w:val="12"/>
                <w:szCs w:val="12"/>
              </w:rPr>
              <w:t>1.06</w:t>
            </w:r>
          </w:p>
        </w:tc>
        <w:tc>
          <w:tcPr>
            <w:tcW w:w="695" w:type="dxa"/>
            <w:tcBorders>
              <w:top w:val="nil"/>
              <w:left w:val="nil"/>
              <w:bottom w:val="nil"/>
              <w:right w:val="nil"/>
            </w:tcBorders>
            <w:vAlign w:val="bottom"/>
          </w:tcPr>
          <w:p w14:paraId="7D374713" w14:textId="77777777" w:rsidR="008C4E52" w:rsidRPr="001B2EB4" w:rsidRDefault="008C4E52" w:rsidP="001B2EB4">
            <w:pPr>
              <w:jc w:val="right"/>
              <w:rPr>
                <w:rFonts w:ascii="Times New Roman" w:hAnsi="Times New Roman"/>
                <w:sz w:val="12"/>
                <w:szCs w:val="12"/>
              </w:rPr>
            </w:pPr>
            <w:r w:rsidRPr="001B2EB4">
              <w:rPr>
                <w:color w:val="000000"/>
                <w:sz w:val="12"/>
                <w:szCs w:val="12"/>
              </w:rPr>
              <w:t>1.59</w:t>
            </w:r>
          </w:p>
        </w:tc>
        <w:tc>
          <w:tcPr>
            <w:tcW w:w="601" w:type="dxa"/>
            <w:tcBorders>
              <w:top w:val="nil"/>
              <w:left w:val="nil"/>
              <w:bottom w:val="nil"/>
              <w:right w:val="nil"/>
            </w:tcBorders>
            <w:vAlign w:val="bottom"/>
          </w:tcPr>
          <w:p w14:paraId="4CAEA800" w14:textId="77777777" w:rsidR="008C4E52" w:rsidRPr="001B2EB4" w:rsidRDefault="008C4E52" w:rsidP="001B2EB4">
            <w:pPr>
              <w:jc w:val="right"/>
              <w:rPr>
                <w:rFonts w:ascii="Times New Roman" w:hAnsi="Times New Roman"/>
                <w:sz w:val="12"/>
                <w:szCs w:val="12"/>
              </w:rPr>
            </w:pPr>
            <w:r w:rsidRPr="001B2EB4">
              <w:rPr>
                <w:color w:val="000000"/>
                <w:sz w:val="12"/>
                <w:szCs w:val="12"/>
              </w:rPr>
              <w:t>1.47</w:t>
            </w:r>
          </w:p>
        </w:tc>
        <w:tc>
          <w:tcPr>
            <w:tcW w:w="567" w:type="dxa"/>
            <w:tcBorders>
              <w:top w:val="nil"/>
              <w:left w:val="nil"/>
              <w:bottom w:val="nil"/>
            </w:tcBorders>
            <w:vAlign w:val="bottom"/>
          </w:tcPr>
          <w:p w14:paraId="636FEAD4" w14:textId="77777777" w:rsidR="008C4E52" w:rsidRPr="001B2EB4" w:rsidRDefault="008C4E52" w:rsidP="001B2EB4">
            <w:pPr>
              <w:jc w:val="right"/>
              <w:rPr>
                <w:rFonts w:ascii="Times New Roman" w:hAnsi="Times New Roman"/>
                <w:sz w:val="12"/>
                <w:szCs w:val="12"/>
              </w:rPr>
            </w:pPr>
            <w:r w:rsidRPr="001B2EB4">
              <w:rPr>
                <w:color w:val="000000"/>
                <w:sz w:val="12"/>
                <w:szCs w:val="12"/>
              </w:rPr>
              <w:t>1.49</w:t>
            </w:r>
          </w:p>
        </w:tc>
        <w:tc>
          <w:tcPr>
            <w:tcW w:w="531" w:type="dxa"/>
            <w:tcBorders>
              <w:top w:val="nil"/>
              <w:bottom w:val="nil"/>
              <w:right w:val="nil"/>
            </w:tcBorders>
            <w:vAlign w:val="bottom"/>
          </w:tcPr>
          <w:p w14:paraId="5790B742" w14:textId="77777777" w:rsidR="008C4E52" w:rsidRPr="001B2EB4" w:rsidRDefault="008C4E52" w:rsidP="001B2EB4">
            <w:pPr>
              <w:jc w:val="right"/>
              <w:rPr>
                <w:rFonts w:ascii="Times New Roman" w:hAnsi="Times New Roman"/>
                <w:sz w:val="12"/>
                <w:szCs w:val="12"/>
              </w:rPr>
            </w:pPr>
            <w:r w:rsidRPr="001B2EB4">
              <w:rPr>
                <w:color w:val="000000"/>
                <w:sz w:val="12"/>
                <w:szCs w:val="12"/>
              </w:rPr>
              <w:t>1.59</w:t>
            </w:r>
          </w:p>
        </w:tc>
        <w:tc>
          <w:tcPr>
            <w:tcW w:w="552" w:type="dxa"/>
            <w:tcBorders>
              <w:top w:val="nil"/>
              <w:left w:val="nil"/>
              <w:bottom w:val="nil"/>
              <w:right w:val="nil"/>
            </w:tcBorders>
            <w:vAlign w:val="bottom"/>
          </w:tcPr>
          <w:p w14:paraId="65D33C8F" w14:textId="77777777" w:rsidR="008C4E52" w:rsidRPr="001B2EB4" w:rsidRDefault="008C4E52" w:rsidP="001B2EB4">
            <w:pPr>
              <w:jc w:val="right"/>
              <w:rPr>
                <w:rFonts w:ascii="Times New Roman" w:hAnsi="Times New Roman"/>
                <w:sz w:val="12"/>
                <w:szCs w:val="12"/>
              </w:rPr>
            </w:pPr>
            <w:r w:rsidRPr="001B2EB4">
              <w:rPr>
                <w:color w:val="000000"/>
                <w:sz w:val="12"/>
                <w:szCs w:val="12"/>
              </w:rPr>
              <w:t>1.17</w:t>
            </w:r>
          </w:p>
        </w:tc>
        <w:tc>
          <w:tcPr>
            <w:tcW w:w="552" w:type="dxa"/>
            <w:tcBorders>
              <w:top w:val="nil"/>
              <w:left w:val="nil"/>
              <w:bottom w:val="nil"/>
              <w:right w:val="nil"/>
            </w:tcBorders>
            <w:vAlign w:val="bottom"/>
          </w:tcPr>
          <w:p w14:paraId="73C73521" w14:textId="77777777" w:rsidR="008C4E52" w:rsidRPr="001B2EB4" w:rsidRDefault="008C4E52" w:rsidP="001B2EB4">
            <w:pPr>
              <w:jc w:val="right"/>
              <w:rPr>
                <w:rFonts w:ascii="Times New Roman" w:hAnsi="Times New Roman"/>
                <w:sz w:val="12"/>
                <w:szCs w:val="12"/>
              </w:rPr>
            </w:pPr>
            <w:r w:rsidRPr="001B2EB4">
              <w:rPr>
                <w:color w:val="000000"/>
                <w:sz w:val="12"/>
                <w:szCs w:val="12"/>
              </w:rPr>
              <w:t>1.95</w:t>
            </w:r>
          </w:p>
        </w:tc>
        <w:tc>
          <w:tcPr>
            <w:tcW w:w="552" w:type="dxa"/>
            <w:tcBorders>
              <w:top w:val="nil"/>
              <w:left w:val="nil"/>
              <w:bottom w:val="nil"/>
            </w:tcBorders>
            <w:vAlign w:val="bottom"/>
          </w:tcPr>
          <w:p w14:paraId="3C4E2481" w14:textId="77777777" w:rsidR="008C4E52" w:rsidRPr="001B2EB4" w:rsidRDefault="008C4E52" w:rsidP="001B2EB4">
            <w:pPr>
              <w:jc w:val="right"/>
              <w:rPr>
                <w:rFonts w:ascii="Times New Roman" w:hAnsi="Times New Roman"/>
                <w:sz w:val="12"/>
                <w:szCs w:val="12"/>
              </w:rPr>
            </w:pPr>
            <w:r w:rsidRPr="001B2EB4">
              <w:rPr>
                <w:color w:val="000000"/>
                <w:sz w:val="12"/>
                <w:szCs w:val="12"/>
              </w:rPr>
              <w:t>2.34</w:t>
            </w:r>
          </w:p>
        </w:tc>
        <w:tc>
          <w:tcPr>
            <w:tcW w:w="660" w:type="dxa"/>
            <w:tcBorders>
              <w:top w:val="nil"/>
              <w:bottom w:val="nil"/>
              <w:right w:val="nil"/>
            </w:tcBorders>
            <w:vAlign w:val="bottom"/>
          </w:tcPr>
          <w:p w14:paraId="1CDB49E6" w14:textId="77777777" w:rsidR="008C4E52" w:rsidRPr="001B2EB4" w:rsidRDefault="008C4E52" w:rsidP="001B2EB4">
            <w:pPr>
              <w:jc w:val="right"/>
              <w:rPr>
                <w:rFonts w:ascii="Times New Roman" w:hAnsi="Times New Roman"/>
                <w:sz w:val="12"/>
                <w:szCs w:val="12"/>
              </w:rPr>
            </w:pPr>
            <w:r w:rsidRPr="001B2EB4">
              <w:rPr>
                <w:color w:val="000000"/>
                <w:sz w:val="12"/>
                <w:szCs w:val="12"/>
              </w:rPr>
              <w:t>0.64</w:t>
            </w:r>
          </w:p>
        </w:tc>
        <w:tc>
          <w:tcPr>
            <w:tcW w:w="582" w:type="dxa"/>
            <w:tcBorders>
              <w:top w:val="nil"/>
              <w:left w:val="nil"/>
              <w:bottom w:val="nil"/>
              <w:right w:val="nil"/>
            </w:tcBorders>
            <w:vAlign w:val="bottom"/>
          </w:tcPr>
          <w:p w14:paraId="23AEB8A6" w14:textId="77777777" w:rsidR="008C4E52" w:rsidRPr="001B2EB4" w:rsidRDefault="008C4E52" w:rsidP="001B2EB4">
            <w:pPr>
              <w:jc w:val="right"/>
              <w:rPr>
                <w:rFonts w:ascii="Times New Roman" w:hAnsi="Times New Roman"/>
                <w:sz w:val="12"/>
                <w:szCs w:val="12"/>
              </w:rPr>
            </w:pPr>
            <w:r w:rsidRPr="001B2EB4">
              <w:rPr>
                <w:color w:val="000000"/>
                <w:sz w:val="12"/>
                <w:szCs w:val="12"/>
              </w:rPr>
              <w:t>1.51</w:t>
            </w:r>
          </w:p>
        </w:tc>
        <w:tc>
          <w:tcPr>
            <w:tcW w:w="535" w:type="dxa"/>
            <w:tcBorders>
              <w:top w:val="nil"/>
              <w:left w:val="nil"/>
              <w:bottom w:val="nil"/>
              <w:right w:val="nil"/>
            </w:tcBorders>
            <w:vAlign w:val="bottom"/>
          </w:tcPr>
          <w:p w14:paraId="00EE85B6" w14:textId="77777777" w:rsidR="008C4E52" w:rsidRPr="001B2EB4" w:rsidRDefault="008C4E52" w:rsidP="001B2EB4">
            <w:pPr>
              <w:jc w:val="right"/>
              <w:rPr>
                <w:rFonts w:ascii="Times New Roman" w:hAnsi="Times New Roman"/>
                <w:sz w:val="12"/>
                <w:szCs w:val="12"/>
              </w:rPr>
            </w:pPr>
            <w:r w:rsidRPr="001B2EB4">
              <w:rPr>
                <w:color w:val="000000"/>
                <w:sz w:val="12"/>
                <w:szCs w:val="12"/>
              </w:rPr>
              <w:t>1.80</w:t>
            </w:r>
          </w:p>
        </w:tc>
        <w:tc>
          <w:tcPr>
            <w:tcW w:w="541" w:type="dxa"/>
            <w:tcBorders>
              <w:top w:val="nil"/>
              <w:left w:val="nil"/>
              <w:bottom w:val="nil"/>
            </w:tcBorders>
            <w:vAlign w:val="bottom"/>
          </w:tcPr>
          <w:p w14:paraId="598C3C95" w14:textId="77777777" w:rsidR="008C4E52" w:rsidRPr="001B2EB4" w:rsidRDefault="008C4E52" w:rsidP="001B2EB4">
            <w:pPr>
              <w:jc w:val="right"/>
              <w:rPr>
                <w:rFonts w:ascii="Times New Roman" w:hAnsi="Times New Roman"/>
                <w:sz w:val="12"/>
                <w:szCs w:val="12"/>
              </w:rPr>
            </w:pPr>
            <w:r w:rsidRPr="001B2EB4">
              <w:rPr>
                <w:color w:val="000000"/>
                <w:sz w:val="12"/>
                <w:szCs w:val="12"/>
              </w:rPr>
              <w:t>2.05</w:t>
            </w:r>
          </w:p>
        </w:tc>
        <w:tc>
          <w:tcPr>
            <w:tcW w:w="641" w:type="dxa"/>
            <w:tcBorders>
              <w:top w:val="nil"/>
              <w:bottom w:val="nil"/>
              <w:right w:val="nil"/>
            </w:tcBorders>
            <w:vAlign w:val="bottom"/>
          </w:tcPr>
          <w:p w14:paraId="73FCF313" w14:textId="77777777" w:rsidR="008C4E52" w:rsidRPr="001B2EB4" w:rsidRDefault="008C4E52" w:rsidP="001B2EB4">
            <w:pPr>
              <w:jc w:val="right"/>
              <w:rPr>
                <w:rFonts w:ascii="Times New Roman" w:hAnsi="Times New Roman"/>
                <w:sz w:val="12"/>
                <w:szCs w:val="12"/>
              </w:rPr>
            </w:pPr>
            <w:r w:rsidRPr="001B2EB4">
              <w:rPr>
                <w:color w:val="000000"/>
                <w:sz w:val="12"/>
                <w:szCs w:val="12"/>
              </w:rPr>
              <w:t>-0.65</w:t>
            </w:r>
          </w:p>
        </w:tc>
        <w:tc>
          <w:tcPr>
            <w:tcW w:w="544" w:type="dxa"/>
            <w:tcBorders>
              <w:top w:val="nil"/>
              <w:left w:val="nil"/>
              <w:bottom w:val="nil"/>
              <w:right w:val="nil"/>
            </w:tcBorders>
            <w:vAlign w:val="bottom"/>
          </w:tcPr>
          <w:p w14:paraId="4A060821" w14:textId="77777777" w:rsidR="008C4E52" w:rsidRPr="001B2EB4" w:rsidRDefault="008C4E52" w:rsidP="001B2EB4">
            <w:pPr>
              <w:jc w:val="right"/>
              <w:rPr>
                <w:rFonts w:ascii="Times New Roman" w:hAnsi="Times New Roman"/>
                <w:sz w:val="12"/>
                <w:szCs w:val="12"/>
              </w:rPr>
            </w:pPr>
            <w:r w:rsidRPr="001B2EB4">
              <w:rPr>
                <w:color w:val="000000"/>
                <w:sz w:val="12"/>
                <w:szCs w:val="12"/>
              </w:rPr>
              <w:t>-0.71</w:t>
            </w:r>
          </w:p>
        </w:tc>
        <w:tc>
          <w:tcPr>
            <w:tcW w:w="565" w:type="dxa"/>
            <w:tcBorders>
              <w:top w:val="nil"/>
              <w:left w:val="nil"/>
              <w:bottom w:val="nil"/>
              <w:right w:val="nil"/>
            </w:tcBorders>
            <w:vAlign w:val="bottom"/>
          </w:tcPr>
          <w:p w14:paraId="6472A6F0" w14:textId="77777777" w:rsidR="008C4E52" w:rsidRPr="001B2EB4" w:rsidRDefault="008C4E52" w:rsidP="001B2EB4">
            <w:pPr>
              <w:jc w:val="right"/>
              <w:rPr>
                <w:rFonts w:ascii="Times New Roman" w:hAnsi="Times New Roman"/>
                <w:sz w:val="12"/>
                <w:szCs w:val="12"/>
              </w:rPr>
            </w:pPr>
            <w:r w:rsidRPr="001B2EB4">
              <w:rPr>
                <w:color w:val="000000"/>
                <w:sz w:val="12"/>
                <w:szCs w:val="12"/>
              </w:rPr>
              <w:t>-0.67</w:t>
            </w:r>
          </w:p>
        </w:tc>
        <w:tc>
          <w:tcPr>
            <w:tcW w:w="605" w:type="dxa"/>
            <w:tcBorders>
              <w:top w:val="nil"/>
              <w:left w:val="nil"/>
              <w:bottom w:val="nil"/>
            </w:tcBorders>
            <w:vAlign w:val="bottom"/>
          </w:tcPr>
          <w:p w14:paraId="1D7B33EF" w14:textId="77777777" w:rsidR="008C4E52" w:rsidRPr="001B2EB4" w:rsidRDefault="008C4E52" w:rsidP="001B2EB4">
            <w:pPr>
              <w:jc w:val="right"/>
              <w:rPr>
                <w:rFonts w:ascii="Times New Roman" w:hAnsi="Times New Roman"/>
                <w:sz w:val="12"/>
                <w:szCs w:val="12"/>
              </w:rPr>
            </w:pPr>
            <w:r w:rsidRPr="001B2EB4">
              <w:rPr>
                <w:color w:val="000000"/>
                <w:sz w:val="12"/>
                <w:szCs w:val="12"/>
              </w:rPr>
              <w:t>-0.69</w:t>
            </w:r>
          </w:p>
        </w:tc>
        <w:tc>
          <w:tcPr>
            <w:tcW w:w="653" w:type="dxa"/>
            <w:tcBorders>
              <w:top w:val="nil"/>
              <w:bottom w:val="nil"/>
              <w:right w:val="nil"/>
            </w:tcBorders>
            <w:vAlign w:val="bottom"/>
          </w:tcPr>
          <w:p w14:paraId="1A841D23" w14:textId="77777777" w:rsidR="008C4E52" w:rsidRPr="001B2EB4" w:rsidRDefault="008C4E52" w:rsidP="001B2EB4">
            <w:pPr>
              <w:jc w:val="right"/>
              <w:rPr>
                <w:rFonts w:ascii="Times New Roman" w:hAnsi="Times New Roman"/>
                <w:sz w:val="12"/>
                <w:szCs w:val="12"/>
              </w:rPr>
            </w:pPr>
            <w:r w:rsidRPr="001B2EB4">
              <w:rPr>
                <w:color w:val="000000"/>
                <w:sz w:val="12"/>
                <w:szCs w:val="12"/>
              </w:rPr>
              <w:t>1.29</w:t>
            </w:r>
          </w:p>
        </w:tc>
        <w:tc>
          <w:tcPr>
            <w:tcW w:w="564" w:type="dxa"/>
            <w:tcBorders>
              <w:top w:val="nil"/>
              <w:left w:val="nil"/>
              <w:bottom w:val="nil"/>
              <w:right w:val="nil"/>
            </w:tcBorders>
            <w:vAlign w:val="bottom"/>
          </w:tcPr>
          <w:p w14:paraId="595E7BDD" w14:textId="77777777" w:rsidR="008C4E52" w:rsidRPr="001B2EB4" w:rsidRDefault="008C4E52" w:rsidP="001B2EB4">
            <w:pPr>
              <w:jc w:val="right"/>
              <w:rPr>
                <w:rFonts w:ascii="Times New Roman" w:hAnsi="Times New Roman"/>
                <w:sz w:val="12"/>
                <w:szCs w:val="12"/>
              </w:rPr>
            </w:pPr>
            <w:r w:rsidRPr="001B2EB4">
              <w:rPr>
                <w:color w:val="000000"/>
                <w:sz w:val="12"/>
                <w:szCs w:val="12"/>
              </w:rPr>
              <w:t>1.91</w:t>
            </w:r>
          </w:p>
        </w:tc>
        <w:tc>
          <w:tcPr>
            <w:tcW w:w="623" w:type="dxa"/>
            <w:tcBorders>
              <w:top w:val="nil"/>
              <w:left w:val="nil"/>
              <w:bottom w:val="nil"/>
              <w:right w:val="nil"/>
            </w:tcBorders>
            <w:vAlign w:val="bottom"/>
          </w:tcPr>
          <w:p w14:paraId="18C2B750" w14:textId="77777777" w:rsidR="008C4E52" w:rsidRPr="001B2EB4" w:rsidRDefault="008C4E52" w:rsidP="001B2EB4">
            <w:pPr>
              <w:jc w:val="right"/>
              <w:rPr>
                <w:rFonts w:ascii="Times New Roman" w:hAnsi="Times New Roman"/>
                <w:sz w:val="12"/>
                <w:szCs w:val="12"/>
              </w:rPr>
            </w:pPr>
            <w:r w:rsidRPr="001B2EB4">
              <w:rPr>
                <w:color w:val="000000"/>
                <w:sz w:val="12"/>
                <w:szCs w:val="12"/>
              </w:rPr>
              <w:t>1.80</w:t>
            </w:r>
          </w:p>
        </w:tc>
        <w:tc>
          <w:tcPr>
            <w:tcW w:w="567" w:type="dxa"/>
            <w:tcBorders>
              <w:top w:val="nil"/>
              <w:left w:val="nil"/>
              <w:bottom w:val="nil"/>
              <w:right w:val="nil"/>
            </w:tcBorders>
            <w:vAlign w:val="bottom"/>
          </w:tcPr>
          <w:p w14:paraId="00FF2C5E" w14:textId="77777777" w:rsidR="008C4E52" w:rsidRPr="001B2EB4" w:rsidRDefault="008C4E52" w:rsidP="001B2EB4">
            <w:pPr>
              <w:jc w:val="right"/>
              <w:rPr>
                <w:rFonts w:ascii="Times New Roman" w:hAnsi="Times New Roman"/>
                <w:sz w:val="12"/>
                <w:szCs w:val="12"/>
              </w:rPr>
            </w:pPr>
            <w:r w:rsidRPr="001B2EB4">
              <w:rPr>
                <w:color w:val="000000"/>
                <w:sz w:val="12"/>
                <w:szCs w:val="12"/>
              </w:rPr>
              <w:t>2.42</w:t>
            </w:r>
          </w:p>
        </w:tc>
      </w:tr>
      <w:tr w:rsidR="008C4E52" w:rsidRPr="00F65B4D" w14:paraId="7991EC00" w14:textId="77777777" w:rsidTr="001B2EB4">
        <w:tc>
          <w:tcPr>
            <w:tcW w:w="638" w:type="dxa"/>
            <w:tcBorders>
              <w:top w:val="nil"/>
              <w:left w:val="nil"/>
              <w:bottom w:val="nil"/>
              <w:right w:val="single" w:sz="4" w:space="0" w:color="auto"/>
            </w:tcBorders>
          </w:tcPr>
          <w:p w14:paraId="6C4F2B05"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Text</w:t>
            </w:r>
          </w:p>
        </w:tc>
        <w:tc>
          <w:tcPr>
            <w:tcW w:w="534" w:type="dxa"/>
            <w:tcBorders>
              <w:top w:val="nil"/>
              <w:left w:val="single" w:sz="4" w:space="0" w:color="auto"/>
              <w:bottom w:val="nil"/>
              <w:right w:val="nil"/>
            </w:tcBorders>
            <w:vAlign w:val="bottom"/>
          </w:tcPr>
          <w:p w14:paraId="343262FE" w14:textId="77777777" w:rsidR="008C4E52" w:rsidRPr="001B2EB4" w:rsidRDefault="008C4E52" w:rsidP="001B2EB4">
            <w:pPr>
              <w:jc w:val="right"/>
              <w:rPr>
                <w:rFonts w:ascii="Times New Roman" w:hAnsi="Times New Roman"/>
                <w:sz w:val="12"/>
                <w:szCs w:val="12"/>
              </w:rPr>
            </w:pPr>
            <w:r w:rsidRPr="001B2EB4">
              <w:rPr>
                <w:color w:val="000000"/>
                <w:sz w:val="12"/>
                <w:szCs w:val="12"/>
              </w:rPr>
              <w:t>-0.89</w:t>
            </w:r>
          </w:p>
        </w:tc>
        <w:tc>
          <w:tcPr>
            <w:tcW w:w="534" w:type="dxa"/>
            <w:tcBorders>
              <w:top w:val="nil"/>
              <w:left w:val="nil"/>
              <w:bottom w:val="nil"/>
              <w:right w:val="nil"/>
            </w:tcBorders>
            <w:vAlign w:val="bottom"/>
          </w:tcPr>
          <w:p w14:paraId="0C0C6DA3" w14:textId="77777777" w:rsidR="008C4E52" w:rsidRPr="001B2EB4" w:rsidRDefault="008C4E52" w:rsidP="001B2EB4">
            <w:pPr>
              <w:jc w:val="right"/>
              <w:rPr>
                <w:rFonts w:ascii="Times New Roman" w:hAnsi="Times New Roman"/>
                <w:sz w:val="12"/>
                <w:szCs w:val="12"/>
              </w:rPr>
            </w:pPr>
            <w:r w:rsidRPr="001B2EB4">
              <w:rPr>
                <w:color w:val="000000"/>
                <w:sz w:val="12"/>
                <w:szCs w:val="12"/>
              </w:rPr>
              <w:t>-0.93</w:t>
            </w:r>
          </w:p>
        </w:tc>
        <w:tc>
          <w:tcPr>
            <w:tcW w:w="534" w:type="dxa"/>
            <w:tcBorders>
              <w:top w:val="nil"/>
              <w:left w:val="nil"/>
              <w:bottom w:val="nil"/>
              <w:right w:val="nil"/>
            </w:tcBorders>
            <w:vAlign w:val="bottom"/>
          </w:tcPr>
          <w:p w14:paraId="53D6C501" w14:textId="77777777" w:rsidR="008C4E52" w:rsidRPr="001B2EB4" w:rsidRDefault="008C4E52" w:rsidP="001B2EB4">
            <w:pPr>
              <w:jc w:val="right"/>
              <w:rPr>
                <w:rFonts w:ascii="Times New Roman" w:hAnsi="Times New Roman"/>
                <w:sz w:val="12"/>
                <w:szCs w:val="12"/>
              </w:rPr>
            </w:pPr>
            <w:r w:rsidRPr="001B2EB4">
              <w:rPr>
                <w:color w:val="000000"/>
                <w:sz w:val="12"/>
                <w:szCs w:val="12"/>
              </w:rPr>
              <w:t>-0.96</w:t>
            </w:r>
          </w:p>
        </w:tc>
        <w:tc>
          <w:tcPr>
            <w:tcW w:w="533" w:type="dxa"/>
            <w:tcBorders>
              <w:top w:val="nil"/>
              <w:left w:val="nil"/>
              <w:bottom w:val="nil"/>
            </w:tcBorders>
            <w:vAlign w:val="bottom"/>
          </w:tcPr>
          <w:p w14:paraId="71509971" w14:textId="77777777" w:rsidR="008C4E52" w:rsidRPr="001B2EB4" w:rsidRDefault="008C4E52" w:rsidP="001B2EB4">
            <w:pPr>
              <w:jc w:val="right"/>
              <w:rPr>
                <w:rFonts w:ascii="Times New Roman" w:hAnsi="Times New Roman"/>
                <w:sz w:val="12"/>
                <w:szCs w:val="12"/>
              </w:rPr>
            </w:pPr>
            <w:r w:rsidRPr="001B2EB4">
              <w:rPr>
                <w:color w:val="000000"/>
                <w:sz w:val="12"/>
                <w:szCs w:val="12"/>
              </w:rPr>
              <w:t>-0.98</w:t>
            </w:r>
          </w:p>
        </w:tc>
        <w:tc>
          <w:tcPr>
            <w:tcW w:w="609" w:type="dxa"/>
            <w:tcBorders>
              <w:top w:val="nil"/>
              <w:bottom w:val="nil"/>
              <w:right w:val="nil"/>
            </w:tcBorders>
            <w:vAlign w:val="bottom"/>
          </w:tcPr>
          <w:p w14:paraId="3C1B7B56" w14:textId="77777777" w:rsidR="008C4E52" w:rsidRPr="001B2EB4" w:rsidRDefault="008C4E52" w:rsidP="001B2EB4">
            <w:pPr>
              <w:jc w:val="right"/>
              <w:rPr>
                <w:rFonts w:ascii="Times New Roman" w:hAnsi="Times New Roman"/>
                <w:sz w:val="12"/>
                <w:szCs w:val="12"/>
              </w:rPr>
            </w:pPr>
            <w:r w:rsidRPr="001B2EB4">
              <w:rPr>
                <w:color w:val="000000"/>
                <w:sz w:val="12"/>
                <w:szCs w:val="12"/>
              </w:rPr>
              <w:t>11.04</w:t>
            </w:r>
          </w:p>
        </w:tc>
        <w:tc>
          <w:tcPr>
            <w:tcW w:w="695" w:type="dxa"/>
            <w:tcBorders>
              <w:top w:val="nil"/>
              <w:left w:val="nil"/>
              <w:bottom w:val="nil"/>
              <w:right w:val="nil"/>
            </w:tcBorders>
            <w:vAlign w:val="bottom"/>
          </w:tcPr>
          <w:p w14:paraId="055772AE" w14:textId="77777777" w:rsidR="008C4E52" w:rsidRPr="001B2EB4" w:rsidRDefault="008C4E52" w:rsidP="001B2EB4">
            <w:pPr>
              <w:jc w:val="right"/>
              <w:rPr>
                <w:rFonts w:ascii="Times New Roman" w:hAnsi="Times New Roman"/>
                <w:sz w:val="12"/>
                <w:szCs w:val="12"/>
              </w:rPr>
            </w:pPr>
            <w:r w:rsidRPr="001B2EB4">
              <w:rPr>
                <w:color w:val="000000"/>
                <w:sz w:val="12"/>
                <w:szCs w:val="12"/>
              </w:rPr>
              <w:t>12.13</w:t>
            </w:r>
          </w:p>
        </w:tc>
        <w:tc>
          <w:tcPr>
            <w:tcW w:w="601" w:type="dxa"/>
            <w:tcBorders>
              <w:top w:val="nil"/>
              <w:left w:val="nil"/>
              <w:bottom w:val="nil"/>
              <w:right w:val="nil"/>
            </w:tcBorders>
            <w:vAlign w:val="bottom"/>
          </w:tcPr>
          <w:p w14:paraId="06D727ED" w14:textId="77777777" w:rsidR="008C4E52" w:rsidRPr="001B2EB4" w:rsidRDefault="008C4E52" w:rsidP="001B2EB4">
            <w:pPr>
              <w:jc w:val="right"/>
              <w:rPr>
                <w:rFonts w:ascii="Times New Roman" w:hAnsi="Times New Roman"/>
                <w:sz w:val="12"/>
                <w:szCs w:val="12"/>
              </w:rPr>
            </w:pPr>
            <w:r w:rsidRPr="001B2EB4">
              <w:rPr>
                <w:color w:val="000000"/>
                <w:sz w:val="12"/>
                <w:szCs w:val="12"/>
              </w:rPr>
              <w:t>12.61</w:t>
            </w:r>
          </w:p>
        </w:tc>
        <w:tc>
          <w:tcPr>
            <w:tcW w:w="567" w:type="dxa"/>
            <w:tcBorders>
              <w:top w:val="nil"/>
              <w:left w:val="nil"/>
              <w:bottom w:val="nil"/>
            </w:tcBorders>
            <w:vAlign w:val="bottom"/>
          </w:tcPr>
          <w:p w14:paraId="072350BF" w14:textId="77777777" w:rsidR="008C4E52" w:rsidRPr="001B2EB4" w:rsidRDefault="008C4E52" w:rsidP="001B2EB4">
            <w:pPr>
              <w:jc w:val="right"/>
              <w:rPr>
                <w:rFonts w:ascii="Times New Roman" w:hAnsi="Times New Roman"/>
                <w:sz w:val="12"/>
                <w:szCs w:val="12"/>
              </w:rPr>
            </w:pPr>
            <w:r w:rsidRPr="001B2EB4">
              <w:rPr>
                <w:color w:val="000000"/>
                <w:sz w:val="12"/>
                <w:szCs w:val="12"/>
              </w:rPr>
              <w:t>13.18</w:t>
            </w:r>
          </w:p>
        </w:tc>
        <w:tc>
          <w:tcPr>
            <w:tcW w:w="531" w:type="dxa"/>
            <w:tcBorders>
              <w:top w:val="nil"/>
              <w:bottom w:val="nil"/>
              <w:right w:val="nil"/>
            </w:tcBorders>
            <w:vAlign w:val="bottom"/>
          </w:tcPr>
          <w:p w14:paraId="70DD51DA" w14:textId="77777777" w:rsidR="008C4E52" w:rsidRPr="001B2EB4" w:rsidRDefault="008C4E52" w:rsidP="001B2EB4">
            <w:pPr>
              <w:jc w:val="right"/>
              <w:rPr>
                <w:rFonts w:ascii="Times New Roman" w:hAnsi="Times New Roman"/>
                <w:sz w:val="12"/>
                <w:szCs w:val="12"/>
              </w:rPr>
            </w:pPr>
            <w:r w:rsidRPr="001B2EB4">
              <w:rPr>
                <w:color w:val="000000"/>
                <w:sz w:val="12"/>
                <w:szCs w:val="12"/>
              </w:rPr>
              <w:t>-0.69</w:t>
            </w:r>
          </w:p>
        </w:tc>
        <w:tc>
          <w:tcPr>
            <w:tcW w:w="552" w:type="dxa"/>
            <w:tcBorders>
              <w:top w:val="nil"/>
              <w:left w:val="nil"/>
              <w:bottom w:val="nil"/>
              <w:right w:val="nil"/>
            </w:tcBorders>
            <w:vAlign w:val="bottom"/>
          </w:tcPr>
          <w:p w14:paraId="759A0750" w14:textId="77777777" w:rsidR="008C4E52" w:rsidRPr="001B2EB4" w:rsidRDefault="008C4E52" w:rsidP="001B2EB4">
            <w:pPr>
              <w:jc w:val="right"/>
              <w:rPr>
                <w:rFonts w:ascii="Times New Roman" w:hAnsi="Times New Roman"/>
                <w:sz w:val="12"/>
                <w:szCs w:val="12"/>
              </w:rPr>
            </w:pPr>
            <w:r w:rsidRPr="001B2EB4">
              <w:rPr>
                <w:color w:val="000000"/>
                <w:sz w:val="12"/>
                <w:szCs w:val="12"/>
              </w:rPr>
              <w:t>-0.36</w:t>
            </w:r>
          </w:p>
        </w:tc>
        <w:tc>
          <w:tcPr>
            <w:tcW w:w="552" w:type="dxa"/>
            <w:tcBorders>
              <w:top w:val="nil"/>
              <w:left w:val="nil"/>
              <w:bottom w:val="nil"/>
              <w:right w:val="nil"/>
            </w:tcBorders>
            <w:vAlign w:val="bottom"/>
          </w:tcPr>
          <w:p w14:paraId="3117704A" w14:textId="77777777" w:rsidR="008C4E52" w:rsidRPr="001B2EB4" w:rsidRDefault="008C4E52" w:rsidP="001B2EB4">
            <w:pPr>
              <w:jc w:val="right"/>
              <w:rPr>
                <w:rFonts w:ascii="Times New Roman" w:hAnsi="Times New Roman"/>
                <w:sz w:val="12"/>
                <w:szCs w:val="12"/>
              </w:rPr>
            </w:pPr>
            <w:r w:rsidRPr="001B2EB4">
              <w:rPr>
                <w:color w:val="000000"/>
                <w:sz w:val="12"/>
                <w:szCs w:val="12"/>
              </w:rPr>
              <w:t>-1.44</w:t>
            </w:r>
          </w:p>
        </w:tc>
        <w:tc>
          <w:tcPr>
            <w:tcW w:w="552" w:type="dxa"/>
            <w:tcBorders>
              <w:top w:val="nil"/>
              <w:left w:val="nil"/>
              <w:bottom w:val="nil"/>
            </w:tcBorders>
            <w:vAlign w:val="bottom"/>
          </w:tcPr>
          <w:p w14:paraId="6B3B93D5" w14:textId="77777777" w:rsidR="008C4E52" w:rsidRPr="001B2EB4" w:rsidRDefault="008C4E52" w:rsidP="001B2EB4">
            <w:pPr>
              <w:jc w:val="right"/>
              <w:rPr>
                <w:rFonts w:ascii="Times New Roman" w:hAnsi="Times New Roman"/>
                <w:sz w:val="12"/>
                <w:szCs w:val="12"/>
              </w:rPr>
            </w:pPr>
            <w:r w:rsidRPr="001B2EB4">
              <w:rPr>
                <w:color w:val="000000"/>
                <w:sz w:val="12"/>
                <w:szCs w:val="12"/>
              </w:rPr>
              <w:t>-1.45</w:t>
            </w:r>
          </w:p>
        </w:tc>
        <w:tc>
          <w:tcPr>
            <w:tcW w:w="660" w:type="dxa"/>
            <w:tcBorders>
              <w:top w:val="nil"/>
              <w:bottom w:val="nil"/>
              <w:right w:val="nil"/>
            </w:tcBorders>
            <w:vAlign w:val="bottom"/>
          </w:tcPr>
          <w:p w14:paraId="67A3411F" w14:textId="77777777" w:rsidR="008C4E52" w:rsidRPr="001B2EB4" w:rsidRDefault="008C4E52" w:rsidP="001B2EB4">
            <w:pPr>
              <w:jc w:val="right"/>
              <w:rPr>
                <w:rFonts w:ascii="Times New Roman" w:hAnsi="Times New Roman"/>
                <w:sz w:val="12"/>
                <w:szCs w:val="12"/>
              </w:rPr>
            </w:pPr>
            <w:r w:rsidRPr="001B2EB4">
              <w:rPr>
                <w:color w:val="000000"/>
                <w:sz w:val="12"/>
                <w:szCs w:val="12"/>
              </w:rPr>
              <w:t>1.14</w:t>
            </w:r>
          </w:p>
        </w:tc>
        <w:tc>
          <w:tcPr>
            <w:tcW w:w="582" w:type="dxa"/>
            <w:tcBorders>
              <w:top w:val="nil"/>
              <w:left w:val="nil"/>
              <w:bottom w:val="nil"/>
              <w:right w:val="nil"/>
            </w:tcBorders>
            <w:vAlign w:val="bottom"/>
          </w:tcPr>
          <w:p w14:paraId="7D062E15" w14:textId="77777777" w:rsidR="008C4E52" w:rsidRPr="001B2EB4" w:rsidRDefault="008C4E52" w:rsidP="001B2EB4">
            <w:pPr>
              <w:jc w:val="right"/>
              <w:rPr>
                <w:rFonts w:ascii="Times New Roman" w:hAnsi="Times New Roman"/>
                <w:sz w:val="12"/>
                <w:szCs w:val="12"/>
              </w:rPr>
            </w:pPr>
            <w:r w:rsidRPr="001B2EB4">
              <w:rPr>
                <w:color w:val="000000"/>
                <w:sz w:val="12"/>
                <w:szCs w:val="12"/>
              </w:rPr>
              <w:t>1.55</w:t>
            </w:r>
          </w:p>
        </w:tc>
        <w:tc>
          <w:tcPr>
            <w:tcW w:w="535" w:type="dxa"/>
            <w:tcBorders>
              <w:top w:val="nil"/>
              <w:left w:val="nil"/>
              <w:bottom w:val="nil"/>
              <w:right w:val="nil"/>
            </w:tcBorders>
            <w:vAlign w:val="bottom"/>
          </w:tcPr>
          <w:p w14:paraId="7122C414" w14:textId="77777777" w:rsidR="008C4E52" w:rsidRPr="001B2EB4" w:rsidRDefault="008C4E52" w:rsidP="001B2EB4">
            <w:pPr>
              <w:jc w:val="right"/>
              <w:rPr>
                <w:rFonts w:ascii="Times New Roman" w:hAnsi="Times New Roman"/>
                <w:sz w:val="12"/>
                <w:szCs w:val="12"/>
              </w:rPr>
            </w:pPr>
            <w:r w:rsidRPr="001B2EB4">
              <w:rPr>
                <w:color w:val="000000"/>
                <w:sz w:val="12"/>
                <w:szCs w:val="12"/>
              </w:rPr>
              <w:t>1.45</w:t>
            </w:r>
          </w:p>
        </w:tc>
        <w:tc>
          <w:tcPr>
            <w:tcW w:w="541" w:type="dxa"/>
            <w:tcBorders>
              <w:top w:val="nil"/>
              <w:left w:val="nil"/>
              <w:bottom w:val="nil"/>
            </w:tcBorders>
            <w:vAlign w:val="bottom"/>
          </w:tcPr>
          <w:p w14:paraId="5DC91532" w14:textId="77777777" w:rsidR="008C4E52" w:rsidRPr="001B2EB4" w:rsidRDefault="008C4E52" w:rsidP="001B2EB4">
            <w:pPr>
              <w:jc w:val="right"/>
              <w:rPr>
                <w:rFonts w:ascii="Times New Roman" w:hAnsi="Times New Roman"/>
                <w:sz w:val="12"/>
                <w:szCs w:val="12"/>
              </w:rPr>
            </w:pPr>
            <w:r w:rsidRPr="001B2EB4">
              <w:rPr>
                <w:color w:val="000000"/>
                <w:sz w:val="12"/>
                <w:szCs w:val="12"/>
              </w:rPr>
              <w:t>1.82</w:t>
            </w:r>
          </w:p>
        </w:tc>
        <w:tc>
          <w:tcPr>
            <w:tcW w:w="641" w:type="dxa"/>
            <w:tcBorders>
              <w:top w:val="nil"/>
              <w:bottom w:val="nil"/>
              <w:right w:val="nil"/>
            </w:tcBorders>
            <w:vAlign w:val="bottom"/>
          </w:tcPr>
          <w:p w14:paraId="063F0898" w14:textId="77777777" w:rsidR="008C4E52" w:rsidRPr="001B2EB4" w:rsidRDefault="008C4E52" w:rsidP="001B2EB4">
            <w:pPr>
              <w:jc w:val="right"/>
              <w:rPr>
                <w:rFonts w:ascii="Times New Roman" w:hAnsi="Times New Roman"/>
                <w:sz w:val="12"/>
                <w:szCs w:val="12"/>
              </w:rPr>
            </w:pPr>
            <w:r w:rsidRPr="001B2EB4">
              <w:rPr>
                <w:color w:val="000000"/>
                <w:sz w:val="12"/>
                <w:szCs w:val="12"/>
              </w:rPr>
              <w:t>0.87</w:t>
            </w:r>
          </w:p>
        </w:tc>
        <w:tc>
          <w:tcPr>
            <w:tcW w:w="544" w:type="dxa"/>
            <w:tcBorders>
              <w:top w:val="nil"/>
              <w:left w:val="nil"/>
              <w:bottom w:val="nil"/>
              <w:right w:val="nil"/>
            </w:tcBorders>
            <w:vAlign w:val="bottom"/>
          </w:tcPr>
          <w:p w14:paraId="3B395223" w14:textId="77777777" w:rsidR="008C4E52" w:rsidRPr="001B2EB4" w:rsidRDefault="008C4E52" w:rsidP="001B2EB4">
            <w:pPr>
              <w:jc w:val="right"/>
              <w:rPr>
                <w:rFonts w:ascii="Times New Roman" w:hAnsi="Times New Roman"/>
                <w:sz w:val="12"/>
                <w:szCs w:val="12"/>
              </w:rPr>
            </w:pPr>
            <w:r w:rsidRPr="001B2EB4">
              <w:rPr>
                <w:color w:val="000000"/>
                <w:sz w:val="12"/>
                <w:szCs w:val="12"/>
              </w:rPr>
              <w:t>1.44</w:t>
            </w:r>
          </w:p>
        </w:tc>
        <w:tc>
          <w:tcPr>
            <w:tcW w:w="565" w:type="dxa"/>
            <w:tcBorders>
              <w:top w:val="nil"/>
              <w:left w:val="nil"/>
              <w:bottom w:val="nil"/>
              <w:right w:val="nil"/>
            </w:tcBorders>
            <w:vAlign w:val="bottom"/>
          </w:tcPr>
          <w:p w14:paraId="2110D4EB" w14:textId="77777777" w:rsidR="008C4E52" w:rsidRPr="001B2EB4" w:rsidRDefault="008C4E52" w:rsidP="001B2EB4">
            <w:pPr>
              <w:jc w:val="right"/>
              <w:rPr>
                <w:rFonts w:ascii="Times New Roman" w:hAnsi="Times New Roman"/>
                <w:sz w:val="12"/>
                <w:szCs w:val="12"/>
              </w:rPr>
            </w:pPr>
            <w:r w:rsidRPr="001B2EB4">
              <w:rPr>
                <w:color w:val="000000"/>
                <w:sz w:val="12"/>
                <w:szCs w:val="12"/>
              </w:rPr>
              <w:t>1.52</w:t>
            </w:r>
          </w:p>
        </w:tc>
        <w:tc>
          <w:tcPr>
            <w:tcW w:w="605" w:type="dxa"/>
            <w:tcBorders>
              <w:top w:val="nil"/>
              <w:left w:val="nil"/>
              <w:bottom w:val="nil"/>
            </w:tcBorders>
            <w:vAlign w:val="bottom"/>
          </w:tcPr>
          <w:p w14:paraId="1DC50ACC" w14:textId="77777777" w:rsidR="008C4E52" w:rsidRPr="001B2EB4" w:rsidRDefault="008C4E52" w:rsidP="001B2EB4">
            <w:pPr>
              <w:jc w:val="right"/>
              <w:rPr>
                <w:rFonts w:ascii="Times New Roman" w:hAnsi="Times New Roman"/>
                <w:sz w:val="12"/>
                <w:szCs w:val="12"/>
              </w:rPr>
            </w:pPr>
            <w:r w:rsidRPr="001B2EB4">
              <w:rPr>
                <w:color w:val="000000"/>
                <w:sz w:val="12"/>
                <w:szCs w:val="12"/>
              </w:rPr>
              <w:t>1.95</w:t>
            </w:r>
          </w:p>
        </w:tc>
        <w:tc>
          <w:tcPr>
            <w:tcW w:w="653" w:type="dxa"/>
            <w:tcBorders>
              <w:top w:val="nil"/>
              <w:bottom w:val="nil"/>
              <w:right w:val="nil"/>
            </w:tcBorders>
            <w:vAlign w:val="bottom"/>
          </w:tcPr>
          <w:p w14:paraId="2B3BFC44" w14:textId="77777777" w:rsidR="008C4E52" w:rsidRPr="001B2EB4" w:rsidRDefault="008C4E52" w:rsidP="001B2EB4">
            <w:pPr>
              <w:jc w:val="right"/>
              <w:rPr>
                <w:rFonts w:ascii="Times New Roman" w:hAnsi="Times New Roman"/>
                <w:sz w:val="12"/>
                <w:szCs w:val="12"/>
              </w:rPr>
            </w:pPr>
            <w:r w:rsidRPr="001B2EB4">
              <w:rPr>
                <w:color w:val="000000"/>
                <w:sz w:val="12"/>
                <w:szCs w:val="12"/>
              </w:rPr>
              <w:t>-0.08</w:t>
            </w:r>
          </w:p>
        </w:tc>
        <w:tc>
          <w:tcPr>
            <w:tcW w:w="564" w:type="dxa"/>
            <w:tcBorders>
              <w:top w:val="nil"/>
              <w:left w:val="nil"/>
              <w:bottom w:val="nil"/>
              <w:right w:val="nil"/>
            </w:tcBorders>
            <w:vAlign w:val="bottom"/>
          </w:tcPr>
          <w:p w14:paraId="37499379" w14:textId="77777777" w:rsidR="008C4E52" w:rsidRPr="001B2EB4" w:rsidRDefault="008C4E52" w:rsidP="001B2EB4">
            <w:pPr>
              <w:jc w:val="right"/>
              <w:rPr>
                <w:rFonts w:ascii="Times New Roman" w:hAnsi="Times New Roman"/>
                <w:sz w:val="12"/>
                <w:szCs w:val="12"/>
              </w:rPr>
            </w:pPr>
            <w:r w:rsidRPr="001B2EB4">
              <w:rPr>
                <w:color w:val="000000"/>
                <w:sz w:val="12"/>
                <w:szCs w:val="12"/>
              </w:rPr>
              <w:t>0.03</w:t>
            </w:r>
          </w:p>
        </w:tc>
        <w:tc>
          <w:tcPr>
            <w:tcW w:w="623" w:type="dxa"/>
            <w:tcBorders>
              <w:top w:val="nil"/>
              <w:left w:val="nil"/>
              <w:bottom w:val="nil"/>
              <w:right w:val="nil"/>
            </w:tcBorders>
            <w:vAlign w:val="bottom"/>
          </w:tcPr>
          <w:p w14:paraId="1CAB4979" w14:textId="77777777" w:rsidR="008C4E52" w:rsidRPr="001B2EB4" w:rsidRDefault="008C4E52" w:rsidP="001B2EB4">
            <w:pPr>
              <w:jc w:val="right"/>
              <w:rPr>
                <w:rFonts w:ascii="Times New Roman" w:hAnsi="Times New Roman"/>
                <w:sz w:val="12"/>
                <w:szCs w:val="12"/>
              </w:rPr>
            </w:pPr>
            <w:r w:rsidRPr="001B2EB4">
              <w:rPr>
                <w:color w:val="000000"/>
                <w:sz w:val="12"/>
                <w:szCs w:val="12"/>
              </w:rPr>
              <w:t>-0.50</w:t>
            </w:r>
          </w:p>
        </w:tc>
        <w:tc>
          <w:tcPr>
            <w:tcW w:w="567" w:type="dxa"/>
            <w:tcBorders>
              <w:top w:val="nil"/>
              <w:left w:val="nil"/>
              <w:bottom w:val="nil"/>
              <w:right w:val="nil"/>
            </w:tcBorders>
            <w:vAlign w:val="bottom"/>
          </w:tcPr>
          <w:p w14:paraId="722E697E" w14:textId="77777777" w:rsidR="008C4E52" w:rsidRPr="001B2EB4" w:rsidRDefault="008C4E52" w:rsidP="001B2EB4">
            <w:pPr>
              <w:jc w:val="right"/>
              <w:rPr>
                <w:rFonts w:ascii="Times New Roman" w:hAnsi="Times New Roman"/>
                <w:sz w:val="12"/>
                <w:szCs w:val="12"/>
              </w:rPr>
            </w:pPr>
            <w:r w:rsidRPr="001B2EB4">
              <w:rPr>
                <w:color w:val="000000"/>
                <w:sz w:val="12"/>
                <w:szCs w:val="12"/>
              </w:rPr>
              <w:t>-0.73</w:t>
            </w:r>
          </w:p>
        </w:tc>
      </w:tr>
      <w:tr w:rsidR="008C4E52" w:rsidRPr="00F65B4D" w14:paraId="7555BA3E" w14:textId="77777777" w:rsidTr="001B2EB4">
        <w:tc>
          <w:tcPr>
            <w:tcW w:w="638" w:type="dxa"/>
            <w:tcBorders>
              <w:top w:val="nil"/>
              <w:left w:val="nil"/>
              <w:bottom w:val="nil"/>
              <w:right w:val="single" w:sz="4" w:space="0" w:color="auto"/>
            </w:tcBorders>
          </w:tcPr>
          <w:p w14:paraId="6E17A51F"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Trans</w:t>
            </w:r>
          </w:p>
        </w:tc>
        <w:tc>
          <w:tcPr>
            <w:tcW w:w="534" w:type="dxa"/>
            <w:tcBorders>
              <w:top w:val="nil"/>
              <w:left w:val="single" w:sz="4" w:space="0" w:color="auto"/>
              <w:bottom w:val="nil"/>
              <w:right w:val="nil"/>
            </w:tcBorders>
            <w:vAlign w:val="bottom"/>
          </w:tcPr>
          <w:p w14:paraId="1C269079" w14:textId="77777777" w:rsidR="008C4E52" w:rsidRPr="001B2EB4" w:rsidRDefault="008C4E52" w:rsidP="001B2EB4">
            <w:pPr>
              <w:jc w:val="right"/>
              <w:rPr>
                <w:rFonts w:ascii="Times New Roman" w:hAnsi="Times New Roman"/>
                <w:sz w:val="12"/>
                <w:szCs w:val="12"/>
              </w:rPr>
            </w:pPr>
            <w:r w:rsidRPr="001B2EB4">
              <w:rPr>
                <w:color w:val="000000"/>
                <w:sz w:val="12"/>
                <w:szCs w:val="12"/>
              </w:rPr>
              <w:t>-4.56</w:t>
            </w:r>
          </w:p>
        </w:tc>
        <w:tc>
          <w:tcPr>
            <w:tcW w:w="534" w:type="dxa"/>
            <w:tcBorders>
              <w:top w:val="nil"/>
              <w:left w:val="nil"/>
              <w:bottom w:val="nil"/>
              <w:right w:val="nil"/>
            </w:tcBorders>
            <w:vAlign w:val="bottom"/>
          </w:tcPr>
          <w:p w14:paraId="0E812F54" w14:textId="77777777" w:rsidR="008C4E52" w:rsidRPr="001B2EB4" w:rsidRDefault="008C4E52" w:rsidP="001B2EB4">
            <w:pPr>
              <w:jc w:val="right"/>
              <w:rPr>
                <w:rFonts w:ascii="Times New Roman" w:hAnsi="Times New Roman"/>
                <w:sz w:val="12"/>
                <w:szCs w:val="12"/>
              </w:rPr>
            </w:pPr>
            <w:r w:rsidRPr="001B2EB4">
              <w:rPr>
                <w:color w:val="000000"/>
                <w:sz w:val="12"/>
                <w:szCs w:val="12"/>
              </w:rPr>
              <w:t>-4.60</w:t>
            </w:r>
          </w:p>
        </w:tc>
        <w:tc>
          <w:tcPr>
            <w:tcW w:w="534" w:type="dxa"/>
            <w:tcBorders>
              <w:top w:val="nil"/>
              <w:left w:val="nil"/>
              <w:bottom w:val="nil"/>
              <w:right w:val="nil"/>
            </w:tcBorders>
            <w:vAlign w:val="bottom"/>
          </w:tcPr>
          <w:p w14:paraId="0D0153EE" w14:textId="77777777" w:rsidR="008C4E52" w:rsidRPr="001B2EB4" w:rsidRDefault="008C4E52" w:rsidP="001B2EB4">
            <w:pPr>
              <w:jc w:val="right"/>
              <w:rPr>
                <w:rFonts w:ascii="Times New Roman" w:hAnsi="Times New Roman"/>
                <w:sz w:val="12"/>
                <w:szCs w:val="12"/>
              </w:rPr>
            </w:pPr>
            <w:r w:rsidRPr="001B2EB4">
              <w:rPr>
                <w:color w:val="000000"/>
                <w:sz w:val="12"/>
                <w:szCs w:val="12"/>
              </w:rPr>
              <w:t>-4.63</w:t>
            </w:r>
          </w:p>
        </w:tc>
        <w:tc>
          <w:tcPr>
            <w:tcW w:w="533" w:type="dxa"/>
            <w:tcBorders>
              <w:top w:val="nil"/>
              <w:left w:val="nil"/>
              <w:bottom w:val="nil"/>
            </w:tcBorders>
            <w:vAlign w:val="bottom"/>
          </w:tcPr>
          <w:p w14:paraId="06FD7D99" w14:textId="77777777" w:rsidR="008C4E52" w:rsidRPr="001B2EB4" w:rsidRDefault="008C4E52" w:rsidP="001B2EB4">
            <w:pPr>
              <w:jc w:val="right"/>
              <w:rPr>
                <w:rFonts w:ascii="Times New Roman" w:hAnsi="Times New Roman"/>
                <w:sz w:val="12"/>
                <w:szCs w:val="12"/>
              </w:rPr>
            </w:pPr>
            <w:r w:rsidRPr="001B2EB4">
              <w:rPr>
                <w:color w:val="000000"/>
                <w:sz w:val="12"/>
                <w:szCs w:val="12"/>
              </w:rPr>
              <w:t>-4.65</w:t>
            </w:r>
          </w:p>
        </w:tc>
        <w:tc>
          <w:tcPr>
            <w:tcW w:w="609" w:type="dxa"/>
            <w:tcBorders>
              <w:top w:val="nil"/>
              <w:bottom w:val="nil"/>
              <w:right w:val="nil"/>
            </w:tcBorders>
            <w:vAlign w:val="bottom"/>
          </w:tcPr>
          <w:p w14:paraId="45C80989" w14:textId="77777777" w:rsidR="008C4E52" w:rsidRPr="00FF5A2B" w:rsidRDefault="008C4E52" w:rsidP="001B2EB4">
            <w:pPr>
              <w:jc w:val="right"/>
              <w:rPr>
                <w:rFonts w:ascii="Times New Roman" w:hAnsi="Times New Roman"/>
                <w:sz w:val="12"/>
                <w:szCs w:val="12"/>
              </w:rPr>
            </w:pPr>
            <w:r w:rsidRPr="00FF5A2B">
              <w:rPr>
                <w:color w:val="000000"/>
                <w:sz w:val="12"/>
                <w:szCs w:val="12"/>
              </w:rPr>
              <w:t>-2.68*</w:t>
            </w:r>
          </w:p>
        </w:tc>
        <w:tc>
          <w:tcPr>
            <w:tcW w:w="695" w:type="dxa"/>
            <w:tcBorders>
              <w:top w:val="nil"/>
              <w:left w:val="nil"/>
              <w:bottom w:val="nil"/>
              <w:right w:val="nil"/>
            </w:tcBorders>
            <w:vAlign w:val="bottom"/>
          </w:tcPr>
          <w:p w14:paraId="26229407" w14:textId="77777777" w:rsidR="008C4E52" w:rsidRPr="00FF5A2B" w:rsidRDefault="008C4E52" w:rsidP="001B2EB4">
            <w:pPr>
              <w:jc w:val="right"/>
              <w:rPr>
                <w:rFonts w:ascii="Times New Roman" w:hAnsi="Times New Roman"/>
                <w:sz w:val="12"/>
                <w:szCs w:val="12"/>
              </w:rPr>
            </w:pPr>
            <w:r w:rsidRPr="00FF5A2B">
              <w:rPr>
                <w:color w:val="000000"/>
                <w:sz w:val="12"/>
                <w:szCs w:val="12"/>
              </w:rPr>
              <w:t>-2.96*</w:t>
            </w:r>
          </w:p>
        </w:tc>
        <w:tc>
          <w:tcPr>
            <w:tcW w:w="601" w:type="dxa"/>
            <w:tcBorders>
              <w:top w:val="nil"/>
              <w:left w:val="nil"/>
              <w:bottom w:val="nil"/>
              <w:right w:val="nil"/>
            </w:tcBorders>
            <w:vAlign w:val="bottom"/>
          </w:tcPr>
          <w:p w14:paraId="1795A06B" w14:textId="77777777" w:rsidR="008C4E52" w:rsidRPr="001B2EB4" w:rsidRDefault="008C4E52" w:rsidP="001B2EB4">
            <w:pPr>
              <w:jc w:val="right"/>
              <w:rPr>
                <w:rFonts w:ascii="Times New Roman" w:hAnsi="Times New Roman"/>
                <w:sz w:val="12"/>
                <w:szCs w:val="12"/>
              </w:rPr>
            </w:pPr>
            <w:r w:rsidRPr="001B2EB4">
              <w:rPr>
                <w:color w:val="000000"/>
                <w:sz w:val="12"/>
                <w:szCs w:val="12"/>
              </w:rPr>
              <w:t>-2.15</w:t>
            </w:r>
          </w:p>
        </w:tc>
        <w:tc>
          <w:tcPr>
            <w:tcW w:w="567" w:type="dxa"/>
            <w:tcBorders>
              <w:top w:val="nil"/>
              <w:left w:val="nil"/>
              <w:bottom w:val="nil"/>
            </w:tcBorders>
            <w:vAlign w:val="bottom"/>
          </w:tcPr>
          <w:p w14:paraId="6237F479" w14:textId="77777777" w:rsidR="008C4E52" w:rsidRPr="001B2EB4" w:rsidRDefault="008C4E52" w:rsidP="001B2EB4">
            <w:pPr>
              <w:jc w:val="right"/>
              <w:rPr>
                <w:rFonts w:ascii="Times New Roman" w:hAnsi="Times New Roman"/>
                <w:sz w:val="12"/>
                <w:szCs w:val="12"/>
              </w:rPr>
            </w:pPr>
            <w:r w:rsidRPr="001B2EB4">
              <w:rPr>
                <w:color w:val="000000"/>
                <w:sz w:val="12"/>
                <w:szCs w:val="12"/>
              </w:rPr>
              <w:t>-2.42</w:t>
            </w:r>
          </w:p>
        </w:tc>
        <w:tc>
          <w:tcPr>
            <w:tcW w:w="531" w:type="dxa"/>
            <w:tcBorders>
              <w:top w:val="nil"/>
              <w:bottom w:val="nil"/>
              <w:right w:val="nil"/>
            </w:tcBorders>
            <w:vAlign w:val="bottom"/>
          </w:tcPr>
          <w:p w14:paraId="17AAAA5D" w14:textId="77777777" w:rsidR="008C4E52" w:rsidRPr="001B2EB4" w:rsidRDefault="008C4E52" w:rsidP="001B2EB4">
            <w:pPr>
              <w:jc w:val="right"/>
              <w:rPr>
                <w:rFonts w:ascii="Times New Roman" w:hAnsi="Times New Roman"/>
                <w:sz w:val="12"/>
                <w:szCs w:val="12"/>
              </w:rPr>
            </w:pPr>
            <w:r w:rsidRPr="001B2EB4">
              <w:rPr>
                <w:color w:val="000000"/>
                <w:sz w:val="12"/>
                <w:szCs w:val="12"/>
              </w:rPr>
              <w:t>-1.85</w:t>
            </w:r>
          </w:p>
        </w:tc>
        <w:tc>
          <w:tcPr>
            <w:tcW w:w="552" w:type="dxa"/>
            <w:tcBorders>
              <w:top w:val="nil"/>
              <w:left w:val="nil"/>
              <w:bottom w:val="nil"/>
              <w:right w:val="nil"/>
            </w:tcBorders>
            <w:vAlign w:val="bottom"/>
          </w:tcPr>
          <w:p w14:paraId="0956748D" w14:textId="77777777" w:rsidR="008C4E52" w:rsidRPr="001B2EB4" w:rsidRDefault="008C4E52" w:rsidP="001B2EB4">
            <w:pPr>
              <w:jc w:val="right"/>
              <w:rPr>
                <w:rFonts w:ascii="Times New Roman" w:hAnsi="Times New Roman"/>
                <w:sz w:val="12"/>
                <w:szCs w:val="12"/>
              </w:rPr>
            </w:pPr>
            <w:r w:rsidRPr="001B2EB4">
              <w:rPr>
                <w:color w:val="000000"/>
                <w:sz w:val="12"/>
                <w:szCs w:val="12"/>
              </w:rPr>
              <w:t>-1.67</w:t>
            </w:r>
          </w:p>
        </w:tc>
        <w:tc>
          <w:tcPr>
            <w:tcW w:w="552" w:type="dxa"/>
            <w:tcBorders>
              <w:top w:val="nil"/>
              <w:left w:val="nil"/>
              <w:bottom w:val="nil"/>
              <w:right w:val="nil"/>
            </w:tcBorders>
            <w:vAlign w:val="bottom"/>
          </w:tcPr>
          <w:p w14:paraId="54C1F2A1" w14:textId="77777777" w:rsidR="008C4E52" w:rsidRPr="001B2EB4" w:rsidRDefault="008C4E52" w:rsidP="001B2EB4">
            <w:pPr>
              <w:jc w:val="right"/>
              <w:rPr>
                <w:rFonts w:ascii="Times New Roman" w:hAnsi="Times New Roman"/>
                <w:sz w:val="12"/>
                <w:szCs w:val="12"/>
              </w:rPr>
            </w:pPr>
            <w:r w:rsidRPr="001B2EB4">
              <w:rPr>
                <w:color w:val="000000"/>
                <w:sz w:val="12"/>
                <w:szCs w:val="12"/>
              </w:rPr>
              <w:t>-1.68</w:t>
            </w:r>
          </w:p>
        </w:tc>
        <w:tc>
          <w:tcPr>
            <w:tcW w:w="552" w:type="dxa"/>
            <w:tcBorders>
              <w:top w:val="nil"/>
              <w:left w:val="nil"/>
              <w:bottom w:val="nil"/>
            </w:tcBorders>
            <w:vAlign w:val="bottom"/>
          </w:tcPr>
          <w:p w14:paraId="2F85E72D" w14:textId="77777777" w:rsidR="008C4E52" w:rsidRPr="001B2EB4" w:rsidRDefault="008C4E52" w:rsidP="001B2EB4">
            <w:pPr>
              <w:jc w:val="right"/>
              <w:rPr>
                <w:rFonts w:ascii="Times New Roman" w:hAnsi="Times New Roman"/>
                <w:sz w:val="12"/>
                <w:szCs w:val="12"/>
              </w:rPr>
            </w:pPr>
            <w:r w:rsidRPr="001B2EB4">
              <w:rPr>
                <w:color w:val="000000"/>
                <w:sz w:val="12"/>
                <w:szCs w:val="12"/>
              </w:rPr>
              <w:t>-0.88</w:t>
            </w:r>
          </w:p>
        </w:tc>
        <w:tc>
          <w:tcPr>
            <w:tcW w:w="660" w:type="dxa"/>
            <w:tcBorders>
              <w:top w:val="nil"/>
              <w:bottom w:val="nil"/>
              <w:right w:val="nil"/>
            </w:tcBorders>
            <w:vAlign w:val="bottom"/>
          </w:tcPr>
          <w:p w14:paraId="3F027746" w14:textId="77777777" w:rsidR="008C4E52" w:rsidRPr="001B2EB4" w:rsidRDefault="008C4E52" w:rsidP="001B2EB4">
            <w:pPr>
              <w:jc w:val="right"/>
              <w:rPr>
                <w:rFonts w:ascii="Times New Roman" w:hAnsi="Times New Roman"/>
                <w:sz w:val="12"/>
                <w:szCs w:val="12"/>
              </w:rPr>
            </w:pPr>
            <w:r w:rsidRPr="001B2EB4">
              <w:rPr>
                <w:color w:val="000000"/>
                <w:sz w:val="12"/>
                <w:szCs w:val="12"/>
              </w:rPr>
              <w:t>0.63</w:t>
            </w:r>
          </w:p>
        </w:tc>
        <w:tc>
          <w:tcPr>
            <w:tcW w:w="582" w:type="dxa"/>
            <w:tcBorders>
              <w:top w:val="nil"/>
              <w:left w:val="nil"/>
              <w:bottom w:val="nil"/>
              <w:right w:val="nil"/>
            </w:tcBorders>
            <w:vAlign w:val="bottom"/>
          </w:tcPr>
          <w:p w14:paraId="5CA68EAC" w14:textId="77777777" w:rsidR="008C4E52" w:rsidRPr="001B2EB4" w:rsidRDefault="008C4E52" w:rsidP="001B2EB4">
            <w:pPr>
              <w:jc w:val="right"/>
              <w:rPr>
                <w:rFonts w:ascii="Times New Roman" w:hAnsi="Times New Roman"/>
                <w:sz w:val="12"/>
                <w:szCs w:val="12"/>
              </w:rPr>
            </w:pPr>
            <w:r w:rsidRPr="001B2EB4">
              <w:rPr>
                <w:color w:val="000000"/>
                <w:sz w:val="12"/>
                <w:szCs w:val="12"/>
              </w:rPr>
              <w:t>1.29</w:t>
            </w:r>
          </w:p>
        </w:tc>
        <w:tc>
          <w:tcPr>
            <w:tcW w:w="535" w:type="dxa"/>
            <w:tcBorders>
              <w:top w:val="nil"/>
              <w:left w:val="nil"/>
              <w:bottom w:val="nil"/>
              <w:right w:val="nil"/>
            </w:tcBorders>
            <w:vAlign w:val="bottom"/>
          </w:tcPr>
          <w:p w14:paraId="7CBC38F1" w14:textId="77777777" w:rsidR="008C4E52" w:rsidRPr="001B2EB4" w:rsidRDefault="008C4E52" w:rsidP="001B2EB4">
            <w:pPr>
              <w:jc w:val="right"/>
              <w:rPr>
                <w:rFonts w:ascii="Times New Roman" w:hAnsi="Times New Roman"/>
                <w:sz w:val="12"/>
                <w:szCs w:val="12"/>
              </w:rPr>
            </w:pPr>
            <w:r w:rsidRPr="001B2EB4">
              <w:rPr>
                <w:color w:val="000000"/>
                <w:sz w:val="12"/>
                <w:szCs w:val="12"/>
              </w:rPr>
              <w:t>3.44</w:t>
            </w:r>
          </w:p>
        </w:tc>
        <w:tc>
          <w:tcPr>
            <w:tcW w:w="541" w:type="dxa"/>
            <w:tcBorders>
              <w:top w:val="nil"/>
              <w:left w:val="nil"/>
              <w:bottom w:val="nil"/>
            </w:tcBorders>
            <w:vAlign w:val="bottom"/>
          </w:tcPr>
          <w:p w14:paraId="5BE17B4C" w14:textId="77777777" w:rsidR="008C4E52" w:rsidRPr="001B2EB4" w:rsidRDefault="008C4E52" w:rsidP="001B2EB4">
            <w:pPr>
              <w:jc w:val="right"/>
              <w:rPr>
                <w:rFonts w:ascii="Times New Roman" w:hAnsi="Times New Roman"/>
                <w:sz w:val="12"/>
                <w:szCs w:val="12"/>
              </w:rPr>
            </w:pPr>
            <w:r w:rsidRPr="001B2EB4">
              <w:rPr>
                <w:color w:val="000000"/>
                <w:sz w:val="12"/>
                <w:szCs w:val="12"/>
              </w:rPr>
              <w:t>3.08</w:t>
            </w:r>
          </w:p>
        </w:tc>
        <w:tc>
          <w:tcPr>
            <w:tcW w:w="641" w:type="dxa"/>
            <w:tcBorders>
              <w:top w:val="nil"/>
              <w:bottom w:val="nil"/>
              <w:right w:val="nil"/>
            </w:tcBorders>
            <w:vAlign w:val="bottom"/>
          </w:tcPr>
          <w:p w14:paraId="7443F549" w14:textId="77777777" w:rsidR="008C4E52" w:rsidRPr="001B2EB4" w:rsidRDefault="008C4E52" w:rsidP="001B2EB4">
            <w:pPr>
              <w:jc w:val="right"/>
              <w:rPr>
                <w:rFonts w:ascii="Times New Roman" w:hAnsi="Times New Roman"/>
                <w:sz w:val="12"/>
                <w:szCs w:val="12"/>
              </w:rPr>
            </w:pPr>
            <w:r w:rsidRPr="001B2EB4">
              <w:rPr>
                <w:color w:val="000000"/>
                <w:sz w:val="12"/>
                <w:szCs w:val="12"/>
              </w:rPr>
              <w:t>-3.83</w:t>
            </w:r>
          </w:p>
        </w:tc>
        <w:tc>
          <w:tcPr>
            <w:tcW w:w="544" w:type="dxa"/>
            <w:tcBorders>
              <w:top w:val="nil"/>
              <w:left w:val="nil"/>
              <w:bottom w:val="nil"/>
              <w:right w:val="nil"/>
            </w:tcBorders>
            <w:vAlign w:val="bottom"/>
          </w:tcPr>
          <w:p w14:paraId="6E25FA30" w14:textId="77777777" w:rsidR="008C4E52" w:rsidRPr="001B2EB4" w:rsidRDefault="008C4E52" w:rsidP="001B2EB4">
            <w:pPr>
              <w:jc w:val="right"/>
              <w:rPr>
                <w:rFonts w:ascii="Times New Roman" w:hAnsi="Times New Roman"/>
                <w:sz w:val="12"/>
                <w:szCs w:val="12"/>
              </w:rPr>
            </w:pPr>
            <w:r w:rsidRPr="001B2EB4">
              <w:rPr>
                <w:color w:val="000000"/>
                <w:sz w:val="12"/>
                <w:szCs w:val="12"/>
              </w:rPr>
              <w:t>-4.56</w:t>
            </w:r>
          </w:p>
        </w:tc>
        <w:tc>
          <w:tcPr>
            <w:tcW w:w="565" w:type="dxa"/>
            <w:tcBorders>
              <w:top w:val="nil"/>
              <w:left w:val="nil"/>
              <w:bottom w:val="nil"/>
              <w:right w:val="nil"/>
            </w:tcBorders>
            <w:vAlign w:val="bottom"/>
          </w:tcPr>
          <w:p w14:paraId="41FBE944" w14:textId="77777777" w:rsidR="008C4E52" w:rsidRPr="001B2EB4" w:rsidRDefault="008C4E52" w:rsidP="001B2EB4">
            <w:pPr>
              <w:jc w:val="right"/>
              <w:rPr>
                <w:rFonts w:ascii="Times New Roman" w:hAnsi="Times New Roman"/>
                <w:sz w:val="12"/>
                <w:szCs w:val="12"/>
              </w:rPr>
            </w:pPr>
            <w:r w:rsidRPr="001B2EB4">
              <w:rPr>
                <w:color w:val="000000"/>
                <w:sz w:val="12"/>
                <w:szCs w:val="12"/>
              </w:rPr>
              <w:t>-4.78</w:t>
            </w:r>
          </w:p>
        </w:tc>
        <w:tc>
          <w:tcPr>
            <w:tcW w:w="605" w:type="dxa"/>
            <w:tcBorders>
              <w:top w:val="nil"/>
              <w:left w:val="nil"/>
              <w:bottom w:val="nil"/>
            </w:tcBorders>
            <w:vAlign w:val="bottom"/>
          </w:tcPr>
          <w:p w14:paraId="7830A9D8" w14:textId="77777777" w:rsidR="008C4E52" w:rsidRPr="001B2EB4" w:rsidRDefault="008C4E52" w:rsidP="001B2EB4">
            <w:pPr>
              <w:jc w:val="right"/>
              <w:rPr>
                <w:rFonts w:ascii="Times New Roman" w:hAnsi="Times New Roman"/>
                <w:sz w:val="12"/>
                <w:szCs w:val="12"/>
              </w:rPr>
            </w:pPr>
            <w:r w:rsidRPr="001B2EB4">
              <w:rPr>
                <w:color w:val="000000"/>
                <w:sz w:val="12"/>
                <w:szCs w:val="12"/>
              </w:rPr>
              <w:t>-5.49</w:t>
            </w:r>
          </w:p>
        </w:tc>
        <w:tc>
          <w:tcPr>
            <w:tcW w:w="653" w:type="dxa"/>
            <w:tcBorders>
              <w:top w:val="nil"/>
              <w:bottom w:val="nil"/>
              <w:right w:val="nil"/>
            </w:tcBorders>
            <w:vAlign w:val="bottom"/>
          </w:tcPr>
          <w:p w14:paraId="7DF0C2FE" w14:textId="77777777" w:rsidR="008C4E52" w:rsidRPr="001B2EB4" w:rsidRDefault="008C4E52" w:rsidP="001B2EB4">
            <w:pPr>
              <w:jc w:val="right"/>
              <w:rPr>
                <w:rFonts w:ascii="Times New Roman" w:hAnsi="Times New Roman"/>
                <w:sz w:val="12"/>
                <w:szCs w:val="12"/>
              </w:rPr>
            </w:pPr>
            <w:r w:rsidRPr="001B2EB4">
              <w:rPr>
                <w:color w:val="000000"/>
                <w:sz w:val="12"/>
                <w:szCs w:val="12"/>
              </w:rPr>
              <w:t>-3.67</w:t>
            </w:r>
          </w:p>
        </w:tc>
        <w:tc>
          <w:tcPr>
            <w:tcW w:w="564" w:type="dxa"/>
            <w:tcBorders>
              <w:top w:val="nil"/>
              <w:left w:val="nil"/>
              <w:bottom w:val="nil"/>
              <w:right w:val="nil"/>
            </w:tcBorders>
            <w:vAlign w:val="bottom"/>
          </w:tcPr>
          <w:p w14:paraId="18759079" w14:textId="77777777" w:rsidR="008C4E52" w:rsidRPr="001B2EB4" w:rsidRDefault="008C4E52" w:rsidP="001B2EB4">
            <w:pPr>
              <w:jc w:val="right"/>
              <w:rPr>
                <w:rFonts w:ascii="Times New Roman" w:hAnsi="Times New Roman"/>
                <w:sz w:val="12"/>
                <w:szCs w:val="12"/>
              </w:rPr>
            </w:pPr>
            <w:r w:rsidRPr="001B2EB4">
              <w:rPr>
                <w:color w:val="000000"/>
                <w:sz w:val="12"/>
                <w:szCs w:val="12"/>
              </w:rPr>
              <w:t>-3.87</w:t>
            </w:r>
          </w:p>
        </w:tc>
        <w:tc>
          <w:tcPr>
            <w:tcW w:w="623" w:type="dxa"/>
            <w:tcBorders>
              <w:top w:val="nil"/>
              <w:left w:val="nil"/>
              <w:bottom w:val="nil"/>
              <w:right w:val="nil"/>
            </w:tcBorders>
            <w:vAlign w:val="bottom"/>
          </w:tcPr>
          <w:p w14:paraId="713431B8" w14:textId="77777777" w:rsidR="008C4E52" w:rsidRPr="001B2EB4" w:rsidRDefault="008C4E52" w:rsidP="001B2EB4">
            <w:pPr>
              <w:jc w:val="right"/>
              <w:rPr>
                <w:rFonts w:ascii="Times New Roman" w:hAnsi="Times New Roman"/>
                <w:sz w:val="12"/>
                <w:szCs w:val="12"/>
              </w:rPr>
            </w:pPr>
            <w:r w:rsidRPr="001B2EB4">
              <w:rPr>
                <w:color w:val="000000"/>
                <w:sz w:val="12"/>
                <w:szCs w:val="12"/>
              </w:rPr>
              <w:t>-3.58</w:t>
            </w:r>
          </w:p>
        </w:tc>
        <w:tc>
          <w:tcPr>
            <w:tcW w:w="567" w:type="dxa"/>
            <w:tcBorders>
              <w:top w:val="nil"/>
              <w:left w:val="nil"/>
              <w:bottom w:val="nil"/>
              <w:right w:val="nil"/>
            </w:tcBorders>
            <w:vAlign w:val="bottom"/>
          </w:tcPr>
          <w:p w14:paraId="7A644FC9" w14:textId="77777777" w:rsidR="008C4E52" w:rsidRPr="001B2EB4" w:rsidRDefault="008C4E52" w:rsidP="001B2EB4">
            <w:pPr>
              <w:jc w:val="right"/>
              <w:rPr>
                <w:rFonts w:ascii="Times New Roman" w:hAnsi="Times New Roman"/>
                <w:sz w:val="12"/>
                <w:szCs w:val="12"/>
              </w:rPr>
            </w:pPr>
            <w:r w:rsidRPr="001B2EB4">
              <w:rPr>
                <w:color w:val="000000"/>
                <w:sz w:val="12"/>
                <w:szCs w:val="12"/>
              </w:rPr>
              <w:t>-5.21</w:t>
            </w:r>
          </w:p>
        </w:tc>
      </w:tr>
      <w:tr w:rsidR="008C4E52" w:rsidRPr="00F65B4D" w14:paraId="2AB80EED" w14:textId="77777777" w:rsidTr="001B2EB4">
        <w:tc>
          <w:tcPr>
            <w:tcW w:w="638" w:type="dxa"/>
            <w:tcBorders>
              <w:top w:val="nil"/>
              <w:left w:val="nil"/>
              <w:bottom w:val="nil"/>
              <w:right w:val="single" w:sz="4" w:space="0" w:color="auto"/>
            </w:tcBorders>
          </w:tcPr>
          <w:p w14:paraId="74D6CFD6"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Util</w:t>
            </w:r>
          </w:p>
        </w:tc>
        <w:tc>
          <w:tcPr>
            <w:tcW w:w="534" w:type="dxa"/>
            <w:tcBorders>
              <w:top w:val="nil"/>
              <w:left w:val="single" w:sz="4" w:space="0" w:color="auto"/>
              <w:bottom w:val="nil"/>
              <w:right w:val="nil"/>
            </w:tcBorders>
            <w:vAlign w:val="bottom"/>
          </w:tcPr>
          <w:p w14:paraId="6FF0338F" w14:textId="77777777" w:rsidR="008C4E52" w:rsidRPr="001B2EB4" w:rsidRDefault="008C4E52" w:rsidP="001B2EB4">
            <w:pPr>
              <w:jc w:val="right"/>
              <w:rPr>
                <w:rFonts w:ascii="Times New Roman" w:hAnsi="Times New Roman"/>
                <w:sz w:val="12"/>
                <w:szCs w:val="12"/>
              </w:rPr>
            </w:pPr>
            <w:r w:rsidRPr="001B2EB4">
              <w:rPr>
                <w:color w:val="000000"/>
                <w:sz w:val="12"/>
                <w:szCs w:val="12"/>
              </w:rPr>
              <w:t>2.56</w:t>
            </w:r>
          </w:p>
        </w:tc>
        <w:tc>
          <w:tcPr>
            <w:tcW w:w="534" w:type="dxa"/>
            <w:tcBorders>
              <w:top w:val="nil"/>
              <w:left w:val="nil"/>
              <w:bottom w:val="nil"/>
              <w:right w:val="nil"/>
            </w:tcBorders>
            <w:vAlign w:val="bottom"/>
          </w:tcPr>
          <w:p w14:paraId="6CF6E7A9" w14:textId="77777777" w:rsidR="008C4E52" w:rsidRPr="001B2EB4" w:rsidRDefault="008C4E52" w:rsidP="001B2EB4">
            <w:pPr>
              <w:jc w:val="right"/>
              <w:rPr>
                <w:rFonts w:ascii="Times New Roman" w:hAnsi="Times New Roman"/>
                <w:sz w:val="12"/>
                <w:szCs w:val="12"/>
              </w:rPr>
            </w:pPr>
            <w:r w:rsidRPr="001B2EB4">
              <w:rPr>
                <w:color w:val="000000"/>
                <w:sz w:val="12"/>
                <w:szCs w:val="12"/>
              </w:rPr>
              <w:t>2.51</w:t>
            </w:r>
          </w:p>
        </w:tc>
        <w:tc>
          <w:tcPr>
            <w:tcW w:w="534" w:type="dxa"/>
            <w:tcBorders>
              <w:top w:val="nil"/>
              <w:left w:val="nil"/>
              <w:bottom w:val="nil"/>
              <w:right w:val="nil"/>
            </w:tcBorders>
            <w:vAlign w:val="bottom"/>
          </w:tcPr>
          <w:p w14:paraId="57224231" w14:textId="77777777" w:rsidR="008C4E52" w:rsidRPr="001B2EB4" w:rsidRDefault="008C4E52" w:rsidP="001B2EB4">
            <w:pPr>
              <w:jc w:val="right"/>
              <w:rPr>
                <w:rFonts w:ascii="Times New Roman" w:hAnsi="Times New Roman"/>
                <w:sz w:val="12"/>
                <w:szCs w:val="12"/>
              </w:rPr>
            </w:pPr>
            <w:r w:rsidRPr="001B2EB4">
              <w:rPr>
                <w:color w:val="000000"/>
                <w:sz w:val="12"/>
                <w:szCs w:val="12"/>
              </w:rPr>
              <w:t>2.49</w:t>
            </w:r>
          </w:p>
        </w:tc>
        <w:tc>
          <w:tcPr>
            <w:tcW w:w="533" w:type="dxa"/>
            <w:tcBorders>
              <w:top w:val="nil"/>
              <w:left w:val="nil"/>
              <w:bottom w:val="nil"/>
            </w:tcBorders>
            <w:vAlign w:val="bottom"/>
          </w:tcPr>
          <w:p w14:paraId="58523F1F" w14:textId="77777777" w:rsidR="008C4E52" w:rsidRPr="001B2EB4" w:rsidRDefault="008C4E52" w:rsidP="001B2EB4">
            <w:pPr>
              <w:jc w:val="right"/>
              <w:rPr>
                <w:rFonts w:ascii="Times New Roman" w:hAnsi="Times New Roman"/>
                <w:sz w:val="12"/>
                <w:szCs w:val="12"/>
              </w:rPr>
            </w:pPr>
            <w:r w:rsidRPr="001B2EB4">
              <w:rPr>
                <w:color w:val="000000"/>
                <w:sz w:val="12"/>
                <w:szCs w:val="12"/>
              </w:rPr>
              <w:t>2.47</w:t>
            </w:r>
          </w:p>
        </w:tc>
        <w:tc>
          <w:tcPr>
            <w:tcW w:w="609" w:type="dxa"/>
            <w:tcBorders>
              <w:top w:val="nil"/>
              <w:bottom w:val="nil"/>
              <w:right w:val="nil"/>
            </w:tcBorders>
            <w:vAlign w:val="bottom"/>
          </w:tcPr>
          <w:p w14:paraId="664C62A0" w14:textId="77777777" w:rsidR="008C4E52" w:rsidRPr="001B2EB4" w:rsidRDefault="008C4E52" w:rsidP="001B2EB4">
            <w:pPr>
              <w:jc w:val="right"/>
              <w:rPr>
                <w:rFonts w:ascii="Times New Roman" w:hAnsi="Times New Roman"/>
                <w:sz w:val="12"/>
                <w:szCs w:val="12"/>
              </w:rPr>
            </w:pPr>
            <w:r w:rsidRPr="001B2EB4">
              <w:rPr>
                <w:color w:val="000000"/>
                <w:sz w:val="12"/>
                <w:szCs w:val="12"/>
              </w:rPr>
              <w:t>2.80</w:t>
            </w:r>
          </w:p>
        </w:tc>
        <w:tc>
          <w:tcPr>
            <w:tcW w:w="695" w:type="dxa"/>
            <w:tcBorders>
              <w:top w:val="nil"/>
              <w:left w:val="nil"/>
              <w:bottom w:val="nil"/>
              <w:right w:val="nil"/>
            </w:tcBorders>
            <w:vAlign w:val="bottom"/>
          </w:tcPr>
          <w:p w14:paraId="1B707037" w14:textId="77777777" w:rsidR="008C4E52" w:rsidRPr="001B2EB4" w:rsidRDefault="008C4E52" w:rsidP="001B2EB4">
            <w:pPr>
              <w:jc w:val="right"/>
              <w:rPr>
                <w:rFonts w:ascii="Times New Roman" w:hAnsi="Times New Roman"/>
                <w:sz w:val="12"/>
                <w:szCs w:val="12"/>
              </w:rPr>
            </w:pPr>
            <w:r w:rsidRPr="001B2EB4">
              <w:rPr>
                <w:color w:val="000000"/>
                <w:sz w:val="12"/>
                <w:szCs w:val="12"/>
              </w:rPr>
              <w:t>3.19</w:t>
            </w:r>
          </w:p>
        </w:tc>
        <w:tc>
          <w:tcPr>
            <w:tcW w:w="601" w:type="dxa"/>
            <w:tcBorders>
              <w:top w:val="nil"/>
              <w:left w:val="nil"/>
              <w:bottom w:val="nil"/>
              <w:right w:val="nil"/>
            </w:tcBorders>
            <w:vAlign w:val="bottom"/>
          </w:tcPr>
          <w:p w14:paraId="438DAA86" w14:textId="77777777" w:rsidR="008C4E52" w:rsidRPr="001B2EB4" w:rsidRDefault="008C4E52" w:rsidP="001B2EB4">
            <w:pPr>
              <w:jc w:val="right"/>
              <w:rPr>
                <w:rFonts w:ascii="Times New Roman" w:hAnsi="Times New Roman"/>
                <w:sz w:val="12"/>
                <w:szCs w:val="12"/>
              </w:rPr>
            </w:pPr>
            <w:r w:rsidRPr="001B2EB4">
              <w:rPr>
                <w:color w:val="000000"/>
                <w:sz w:val="12"/>
                <w:szCs w:val="12"/>
              </w:rPr>
              <w:t>3.17</w:t>
            </w:r>
          </w:p>
        </w:tc>
        <w:tc>
          <w:tcPr>
            <w:tcW w:w="567" w:type="dxa"/>
            <w:tcBorders>
              <w:top w:val="nil"/>
              <w:left w:val="nil"/>
              <w:bottom w:val="nil"/>
            </w:tcBorders>
            <w:vAlign w:val="bottom"/>
          </w:tcPr>
          <w:p w14:paraId="2CD3A787" w14:textId="77777777" w:rsidR="008C4E52" w:rsidRPr="001B2EB4" w:rsidRDefault="008C4E52" w:rsidP="001B2EB4">
            <w:pPr>
              <w:jc w:val="right"/>
              <w:rPr>
                <w:rFonts w:ascii="Times New Roman" w:hAnsi="Times New Roman"/>
                <w:sz w:val="12"/>
                <w:szCs w:val="12"/>
              </w:rPr>
            </w:pPr>
            <w:r w:rsidRPr="001B2EB4">
              <w:rPr>
                <w:color w:val="000000"/>
                <w:sz w:val="12"/>
                <w:szCs w:val="12"/>
              </w:rPr>
              <w:t>3.18</w:t>
            </w:r>
          </w:p>
        </w:tc>
        <w:tc>
          <w:tcPr>
            <w:tcW w:w="531" w:type="dxa"/>
            <w:tcBorders>
              <w:top w:val="nil"/>
              <w:bottom w:val="nil"/>
              <w:right w:val="nil"/>
            </w:tcBorders>
            <w:vAlign w:val="bottom"/>
          </w:tcPr>
          <w:p w14:paraId="4ECEBF82" w14:textId="77777777" w:rsidR="008C4E52" w:rsidRPr="001B2EB4" w:rsidRDefault="008C4E52" w:rsidP="001B2EB4">
            <w:pPr>
              <w:jc w:val="right"/>
              <w:rPr>
                <w:rFonts w:ascii="Times New Roman" w:hAnsi="Times New Roman"/>
                <w:sz w:val="12"/>
                <w:szCs w:val="12"/>
              </w:rPr>
            </w:pPr>
            <w:r w:rsidRPr="001B2EB4">
              <w:rPr>
                <w:color w:val="000000"/>
                <w:sz w:val="12"/>
                <w:szCs w:val="12"/>
              </w:rPr>
              <w:t>1.10</w:t>
            </w:r>
          </w:p>
        </w:tc>
        <w:tc>
          <w:tcPr>
            <w:tcW w:w="552" w:type="dxa"/>
            <w:tcBorders>
              <w:top w:val="nil"/>
              <w:left w:val="nil"/>
              <w:bottom w:val="nil"/>
              <w:right w:val="nil"/>
            </w:tcBorders>
            <w:vAlign w:val="bottom"/>
          </w:tcPr>
          <w:p w14:paraId="6C95B36B" w14:textId="77777777" w:rsidR="008C4E52" w:rsidRPr="001B2EB4" w:rsidRDefault="008C4E52" w:rsidP="001B2EB4">
            <w:pPr>
              <w:jc w:val="right"/>
              <w:rPr>
                <w:rFonts w:ascii="Times New Roman" w:hAnsi="Times New Roman"/>
                <w:sz w:val="12"/>
                <w:szCs w:val="12"/>
              </w:rPr>
            </w:pPr>
            <w:r w:rsidRPr="001B2EB4">
              <w:rPr>
                <w:color w:val="000000"/>
                <w:sz w:val="12"/>
                <w:szCs w:val="12"/>
              </w:rPr>
              <w:t>-0.03</w:t>
            </w:r>
          </w:p>
        </w:tc>
        <w:tc>
          <w:tcPr>
            <w:tcW w:w="552" w:type="dxa"/>
            <w:tcBorders>
              <w:top w:val="nil"/>
              <w:left w:val="nil"/>
              <w:bottom w:val="nil"/>
              <w:right w:val="nil"/>
            </w:tcBorders>
            <w:vAlign w:val="bottom"/>
          </w:tcPr>
          <w:p w14:paraId="4610FDDE" w14:textId="77777777" w:rsidR="008C4E52" w:rsidRPr="001B2EB4" w:rsidRDefault="008C4E52" w:rsidP="001B2EB4">
            <w:pPr>
              <w:jc w:val="right"/>
              <w:rPr>
                <w:rFonts w:ascii="Times New Roman" w:hAnsi="Times New Roman"/>
                <w:sz w:val="12"/>
                <w:szCs w:val="12"/>
              </w:rPr>
            </w:pPr>
            <w:r w:rsidRPr="001B2EB4">
              <w:rPr>
                <w:color w:val="000000"/>
                <w:sz w:val="12"/>
                <w:szCs w:val="12"/>
              </w:rPr>
              <w:t>1.80</w:t>
            </w:r>
          </w:p>
        </w:tc>
        <w:tc>
          <w:tcPr>
            <w:tcW w:w="552" w:type="dxa"/>
            <w:tcBorders>
              <w:top w:val="nil"/>
              <w:left w:val="nil"/>
              <w:bottom w:val="nil"/>
            </w:tcBorders>
            <w:vAlign w:val="bottom"/>
          </w:tcPr>
          <w:p w14:paraId="14E7FA01" w14:textId="77777777" w:rsidR="008C4E52" w:rsidRPr="001B2EB4" w:rsidRDefault="008C4E52" w:rsidP="001B2EB4">
            <w:pPr>
              <w:jc w:val="right"/>
              <w:rPr>
                <w:rFonts w:ascii="Times New Roman" w:hAnsi="Times New Roman"/>
                <w:sz w:val="12"/>
                <w:szCs w:val="12"/>
              </w:rPr>
            </w:pPr>
            <w:r w:rsidRPr="001B2EB4">
              <w:rPr>
                <w:color w:val="000000"/>
                <w:sz w:val="12"/>
                <w:szCs w:val="12"/>
              </w:rPr>
              <w:t>3.10</w:t>
            </w:r>
          </w:p>
        </w:tc>
        <w:tc>
          <w:tcPr>
            <w:tcW w:w="660" w:type="dxa"/>
            <w:tcBorders>
              <w:top w:val="nil"/>
              <w:bottom w:val="nil"/>
              <w:right w:val="nil"/>
            </w:tcBorders>
            <w:vAlign w:val="bottom"/>
          </w:tcPr>
          <w:p w14:paraId="226EAF5D" w14:textId="77777777" w:rsidR="008C4E52" w:rsidRPr="001B2EB4" w:rsidRDefault="008C4E52" w:rsidP="001B2EB4">
            <w:pPr>
              <w:jc w:val="right"/>
              <w:rPr>
                <w:rFonts w:ascii="Times New Roman" w:hAnsi="Times New Roman"/>
                <w:sz w:val="12"/>
                <w:szCs w:val="12"/>
              </w:rPr>
            </w:pPr>
            <w:r w:rsidRPr="001B2EB4">
              <w:rPr>
                <w:color w:val="000000"/>
                <w:sz w:val="12"/>
                <w:szCs w:val="12"/>
              </w:rPr>
              <w:t>1.62</w:t>
            </w:r>
          </w:p>
        </w:tc>
        <w:tc>
          <w:tcPr>
            <w:tcW w:w="582" w:type="dxa"/>
            <w:tcBorders>
              <w:top w:val="nil"/>
              <w:left w:val="nil"/>
              <w:bottom w:val="nil"/>
              <w:right w:val="nil"/>
            </w:tcBorders>
            <w:vAlign w:val="bottom"/>
          </w:tcPr>
          <w:p w14:paraId="0B4A42B4" w14:textId="77777777" w:rsidR="008C4E52" w:rsidRPr="001B2EB4" w:rsidRDefault="008C4E52" w:rsidP="001B2EB4">
            <w:pPr>
              <w:jc w:val="right"/>
              <w:rPr>
                <w:rFonts w:ascii="Times New Roman" w:hAnsi="Times New Roman"/>
                <w:sz w:val="12"/>
                <w:szCs w:val="12"/>
              </w:rPr>
            </w:pPr>
            <w:r w:rsidRPr="001B2EB4">
              <w:rPr>
                <w:color w:val="000000"/>
                <w:sz w:val="12"/>
                <w:szCs w:val="12"/>
              </w:rPr>
              <w:t>2.18</w:t>
            </w:r>
          </w:p>
        </w:tc>
        <w:tc>
          <w:tcPr>
            <w:tcW w:w="535" w:type="dxa"/>
            <w:tcBorders>
              <w:top w:val="nil"/>
              <w:left w:val="nil"/>
              <w:bottom w:val="nil"/>
              <w:right w:val="nil"/>
            </w:tcBorders>
            <w:vAlign w:val="bottom"/>
          </w:tcPr>
          <w:p w14:paraId="3AEDA48B" w14:textId="77777777" w:rsidR="008C4E52" w:rsidRPr="001B2EB4" w:rsidRDefault="008C4E52" w:rsidP="001B2EB4">
            <w:pPr>
              <w:jc w:val="right"/>
              <w:rPr>
                <w:rFonts w:ascii="Times New Roman" w:hAnsi="Times New Roman"/>
                <w:sz w:val="12"/>
                <w:szCs w:val="12"/>
              </w:rPr>
            </w:pPr>
            <w:r w:rsidRPr="001B2EB4">
              <w:rPr>
                <w:color w:val="000000"/>
                <w:sz w:val="12"/>
                <w:szCs w:val="12"/>
              </w:rPr>
              <w:t>2.77</w:t>
            </w:r>
          </w:p>
        </w:tc>
        <w:tc>
          <w:tcPr>
            <w:tcW w:w="541" w:type="dxa"/>
            <w:tcBorders>
              <w:top w:val="nil"/>
              <w:left w:val="nil"/>
              <w:bottom w:val="nil"/>
            </w:tcBorders>
            <w:vAlign w:val="bottom"/>
          </w:tcPr>
          <w:p w14:paraId="49CE4854" w14:textId="77777777" w:rsidR="008C4E52" w:rsidRPr="001B2EB4" w:rsidRDefault="008C4E52" w:rsidP="001B2EB4">
            <w:pPr>
              <w:jc w:val="right"/>
              <w:rPr>
                <w:rFonts w:ascii="Times New Roman" w:hAnsi="Times New Roman"/>
                <w:sz w:val="12"/>
                <w:szCs w:val="12"/>
              </w:rPr>
            </w:pPr>
            <w:r w:rsidRPr="001B2EB4">
              <w:rPr>
                <w:color w:val="000000"/>
                <w:sz w:val="12"/>
                <w:szCs w:val="12"/>
              </w:rPr>
              <w:t>3.18</w:t>
            </w:r>
          </w:p>
        </w:tc>
        <w:tc>
          <w:tcPr>
            <w:tcW w:w="641" w:type="dxa"/>
            <w:tcBorders>
              <w:top w:val="nil"/>
              <w:bottom w:val="nil"/>
              <w:right w:val="nil"/>
            </w:tcBorders>
            <w:vAlign w:val="bottom"/>
          </w:tcPr>
          <w:p w14:paraId="09B9A492" w14:textId="77777777" w:rsidR="008C4E52" w:rsidRPr="001B2EB4" w:rsidRDefault="008C4E52" w:rsidP="001B2EB4">
            <w:pPr>
              <w:jc w:val="right"/>
              <w:rPr>
                <w:rFonts w:ascii="Times New Roman" w:hAnsi="Times New Roman"/>
                <w:sz w:val="12"/>
                <w:szCs w:val="12"/>
              </w:rPr>
            </w:pPr>
            <w:r w:rsidRPr="001B2EB4">
              <w:rPr>
                <w:color w:val="000000"/>
                <w:sz w:val="12"/>
                <w:szCs w:val="12"/>
              </w:rPr>
              <w:t>-0.50</w:t>
            </w:r>
          </w:p>
        </w:tc>
        <w:tc>
          <w:tcPr>
            <w:tcW w:w="544" w:type="dxa"/>
            <w:tcBorders>
              <w:top w:val="nil"/>
              <w:left w:val="nil"/>
              <w:bottom w:val="nil"/>
              <w:right w:val="nil"/>
            </w:tcBorders>
            <w:vAlign w:val="bottom"/>
          </w:tcPr>
          <w:p w14:paraId="31EB37A7" w14:textId="77777777" w:rsidR="008C4E52" w:rsidRPr="001B2EB4" w:rsidRDefault="008C4E52" w:rsidP="001B2EB4">
            <w:pPr>
              <w:jc w:val="right"/>
              <w:rPr>
                <w:rFonts w:ascii="Times New Roman" w:hAnsi="Times New Roman"/>
                <w:sz w:val="12"/>
                <w:szCs w:val="12"/>
              </w:rPr>
            </w:pPr>
            <w:r w:rsidRPr="001B2EB4">
              <w:rPr>
                <w:color w:val="000000"/>
                <w:sz w:val="12"/>
                <w:szCs w:val="12"/>
              </w:rPr>
              <w:t>-0.30</w:t>
            </w:r>
          </w:p>
        </w:tc>
        <w:tc>
          <w:tcPr>
            <w:tcW w:w="565" w:type="dxa"/>
            <w:tcBorders>
              <w:top w:val="nil"/>
              <w:left w:val="nil"/>
              <w:bottom w:val="nil"/>
              <w:right w:val="nil"/>
            </w:tcBorders>
            <w:vAlign w:val="bottom"/>
          </w:tcPr>
          <w:p w14:paraId="27C2C781" w14:textId="77777777" w:rsidR="008C4E52" w:rsidRPr="001B2EB4" w:rsidRDefault="008C4E52" w:rsidP="001B2EB4">
            <w:pPr>
              <w:jc w:val="right"/>
              <w:rPr>
                <w:rFonts w:ascii="Times New Roman" w:hAnsi="Times New Roman"/>
                <w:sz w:val="12"/>
                <w:szCs w:val="12"/>
              </w:rPr>
            </w:pPr>
            <w:r w:rsidRPr="001B2EB4">
              <w:rPr>
                <w:color w:val="000000"/>
                <w:sz w:val="12"/>
                <w:szCs w:val="12"/>
              </w:rPr>
              <w:t>0.37</w:t>
            </w:r>
          </w:p>
        </w:tc>
        <w:tc>
          <w:tcPr>
            <w:tcW w:w="605" w:type="dxa"/>
            <w:tcBorders>
              <w:top w:val="nil"/>
              <w:left w:val="nil"/>
              <w:bottom w:val="nil"/>
            </w:tcBorders>
            <w:vAlign w:val="bottom"/>
          </w:tcPr>
          <w:p w14:paraId="766C5E6D" w14:textId="77777777" w:rsidR="008C4E52" w:rsidRPr="001B2EB4" w:rsidRDefault="008C4E52" w:rsidP="001B2EB4">
            <w:pPr>
              <w:jc w:val="right"/>
              <w:rPr>
                <w:rFonts w:ascii="Times New Roman" w:hAnsi="Times New Roman"/>
                <w:sz w:val="12"/>
                <w:szCs w:val="12"/>
              </w:rPr>
            </w:pPr>
            <w:r w:rsidRPr="001B2EB4">
              <w:rPr>
                <w:color w:val="000000"/>
                <w:sz w:val="12"/>
                <w:szCs w:val="12"/>
              </w:rPr>
              <w:t>0.90</w:t>
            </w:r>
          </w:p>
        </w:tc>
        <w:tc>
          <w:tcPr>
            <w:tcW w:w="653" w:type="dxa"/>
            <w:tcBorders>
              <w:top w:val="nil"/>
              <w:bottom w:val="nil"/>
              <w:right w:val="nil"/>
            </w:tcBorders>
            <w:vAlign w:val="bottom"/>
          </w:tcPr>
          <w:p w14:paraId="366F6F23" w14:textId="77777777" w:rsidR="008C4E52" w:rsidRPr="001B2EB4" w:rsidRDefault="008C4E52" w:rsidP="001B2EB4">
            <w:pPr>
              <w:jc w:val="right"/>
              <w:rPr>
                <w:rFonts w:ascii="Times New Roman" w:hAnsi="Times New Roman"/>
                <w:sz w:val="12"/>
                <w:szCs w:val="12"/>
              </w:rPr>
            </w:pPr>
            <w:r w:rsidRPr="001B2EB4">
              <w:rPr>
                <w:color w:val="000000"/>
                <w:sz w:val="12"/>
                <w:szCs w:val="12"/>
              </w:rPr>
              <w:t>3.44</w:t>
            </w:r>
          </w:p>
        </w:tc>
        <w:tc>
          <w:tcPr>
            <w:tcW w:w="564" w:type="dxa"/>
            <w:tcBorders>
              <w:top w:val="nil"/>
              <w:left w:val="nil"/>
              <w:bottom w:val="nil"/>
              <w:right w:val="nil"/>
            </w:tcBorders>
            <w:vAlign w:val="bottom"/>
          </w:tcPr>
          <w:p w14:paraId="6C076F26" w14:textId="77777777" w:rsidR="008C4E52" w:rsidRPr="001B2EB4" w:rsidRDefault="008C4E52" w:rsidP="001B2EB4">
            <w:pPr>
              <w:jc w:val="right"/>
              <w:rPr>
                <w:rFonts w:ascii="Times New Roman" w:hAnsi="Times New Roman"/>
                <w:sz w:val="12"/>
                <w:szCs w:val="12"/>
              </w:rPr>
            </w:pPr>
            <w:r w:rsidRPr="001B2EB4">
              <w:rPr>
                <w:color w:val="000000"/>
                <w:sz w:val="12"/>
                <w:szCs w:val="12"/>
              </w:rPr>
              <w:t>4.07</w:t>
            </w:r>
          </w:p>
        </w:tc>
        <w:tc>
          <w:tcPr>
            <w:tcW w:w="623" w:type="dxa"/>
            <w:tcBorders>
              <w:top w:val="nil"/>
              <w:left w:val="nil"/>
              <w:bottom w:val="nil"/>
              <w:right w:val="nil"/>
            </w:tcBorders>
            <w:vAlign w:val="bottom"/>
          </w:tcPr>
          <w:p w14:paraId="743FF20C" w14:textId="77777777" w:rsidR="008C4E52" w:rsidRPr="001B2EB4" w:rsidRDefault="008C4E52" w:rsidP="001B2EB4">
            <w:pPr>
              <w:jc w:val="right"/>
              <w:rPr>
                <w:rFonts w:ascii="Times New Roman" w:hAnsi="Times New Roman"/>
                <w:sz w:val="12"/>
                <w:szCs w:val="12"/>
              </w:rPr>
            </w:pPr>
            <w:r w:rsidRPr="001B2EB4">
              <w:rPr>
                <w:color w:val="000000"/>
                <w:sz w:val="12"/>
                <w:szCs w:val="12"/>
              </w:rPr>
              <w:t>4.62</w:t>
            </w:r>
          </w:p>
        </w:tc>
        <w:tc>
          <w:tcPr>
            <w:tcW w:w="567" w:type="dxa"/>
            <w:tcBorders>
              <w:top w:val="nil"/>
              <w:left w:val="nil"/>
              <w:bottom w:val="nil"/>
              <w:right w:val="nil"/>
            </w:tcBorders>
            <w:vAlign w:val="bottom"/>
          </w:tcPr>
          <w:p w14:paraId="5435B044" w14:textId="77777777" w:rsidR="008C4E52" w:rsidRPr="001B2EB4" w:rsidRDefault="008C4E52" w:rsidP="001B2EB4">
            <w:pPr>
              <w:jc w:val="right"/>
              <w:rPr>
                <w:rFonts w:ascii="Times New Roman" w:hAnsi="Times New Roman"/>
                <w:sz w:val="12"/>
                <w:szCs w:val="12"/>
              </w:rPr>
            </w:pPr>
            <w:r w:rsidRPr="001B2EB4">
              <w:rPr>
                <w:color w:val="000000"/>
                <w:sz w:val="12"/>
                <w:szCs w:val="12"/>
              </w:rPr>
              <w:t>4.77</w:t>
            </w:r>
          </w:p>
        </w:tc>
      </w:tr>
      <w:tr w:rsidR="008C4E52" w:rsidRPr="00F65B4D" w14:paraId="36730C9D" w14:textId="77777777" w:rsidTr="001B2EB4">
        <w:tc>
          <w:tcPr>
            <w:tcW w:w="638" w:type="dxa"/>
            <w:tcBorders>
              <w:top w:val="nil"/>
              <w:left w:val="nil"/>
              <w:bottom w:val="single" w:sz="4" w:space="0" w:color="auto"/>
              <w:right w:val="single" w:sz="4" w:space="0" w:color="auto"/>
            </w:tcBorders>
          </w:tcPr>
          <w:p w14:paraId="722154FD" w14:textId="77777777" w:rsidR="008C4E52" w:rsidRPr="00F65B4D" w:rsidRDefault="008C4E52" w:rsidP="001B2EB4">
            <w:pPr>
              <w:tabs>
                <w:tab w:val="left" w:pos="5954"/>
              </w:tabs>
              <w:ind w:right="-1038"/>
              <w:jc w:val="both"/>
              <w:rPr>
                <w:rFonts w:ascii="Times New Roman" w:hAnsi="Times New Roman"/>
                <w:sz w:val="14"/>
                <w:szCs w:val="14"/>
              </w:rPr>
            </w:pPr>
            <w:r w:rsidRPr="00ED2A1D">
              <w:rPr>
                <w:rFonts w:cs="Calibri"/>
                <w:color w:val="000000"/>
                <w:sz w:val="14"/>
                <w:szCs w:val="14"/>
              </w:rPr>
              <w:t>Whole</w:t>
            </w:r>
          </w:p>
        </w:tc>
        <w:tc>
          <w:tcPr>
            <w:tcW w:w="534" w:type="dxa"/>
            <w:tcBorders>
              <w:top w:val="nil"/>
              <w:left w:val="single" w:sz="4" w:space="0" w:color="auto"/>
              <w:bottom w:val="single" w:sz="4" w:space="0" w:color="auto"/>
              <w:right w:val="nil"/>
            </w:tcBorders>
            <w:vAlign w:val="bottom"/>
          </w:tcPr>
          <w:p w14:paraId="03C66546" w14:textId="77777777" w:rsidR="008C4E52" w:rsidRPr="001B2EB4" w:rsidRDefault="008C4E52" w:rsidP="001B2EB4">
            <w:pPr>
              <w:jc w:val="right"/>
              <w:rPr>
                <w:rFonts w:ascii="Times New Roman" w:hAnsi="Times New Roman"/>
                <w:sz w:val="12"/>
                <w:szCs w:val="12"/>
              </w:rPr>
            </w:pPr>
            <w:r w:rsidRPr="001B2EB4">
              <w:rPr>
                <w:color w:val="000000"/>
                <w:sz w:val="12"/>
                <w:szCs w:val="12"/>
              </w:rPr>
              <w:t>1.08</w:t>
            </w:r>
          </w:p>
        </w:tc>
        <w:tc>
          <w:tcPr>
            <w:tcW w:w="534" w:type="dxa"/>
            <w:tcBorders>
              <w:top w:val="nil"/>
              <w:left w:val="nil"/>
              <w:bottom w:val="single" w:sz="4" w:space="0" w:color="auto"/>
              <w:right w:val="nil"/>
            </w:tcBorders>
            <w:vAlign w:val="bottom"/>
          </w:tcPr>
          <w:p w14:paraId="6D27EF8A" w14:textId="77777777" w:rsidR="008C4E52" w:rsidRPr="001B2EB4" w:rsidRDefault="008C4E52" w:rsidP="001B2EB4">
            <w:pPr>
              <w:jc w:val="right"/>
              <w:rPr>
                <w:rFonts w:ascii="Times New Roman" w:hAnsi="Times New Roman"/>
                <w:sz w:val="12"/>
                <w:szCs w:val="12"/>
              </w:rPr>
            </w:pPr>
            <w:r w:rsidRPr="001B2EB4">
              <w:rPr>
                <w:color w:val="000000"/>
                <w:sz w:val="12"/>
                <w:szCs w:val="12"/>
              </w:rPr>
              <w:t>1.04</w:t>
            </w:r>
          </w:p>
        </w:tc>
        <w:tc>
          <w:tcPr>
            <w:tcW w:w="534" w:type="dxa"/>
            <w:tcBorders>
              <w:top w:val="nil"/>
              <w:left w:val="nil"/>
              <w:bottom w:val="single" w:sz="4" w:space="0" w:color="auto"/>
              <w:right w:val="nil"/>
            </w:tcBorders>
            <w:vAlign w:val="bottom"/>
          </w:tcPr>
          <w:p w14:paraId="301D7B6B" w14:textId="77777777" w:rsidR="008C4E52" w:rsidRPr="001B2EB4" w:rsidRDefault="008C4E52" w:rsidP="001B2EB4">
            <w:pPr>
              <w:jc w:val="right"/>
              <w:rPr>
                <w:rFonts w:ascii="Times New Roman" w:hAnsi="Times New Roman"/>
                <w:sz w:val="12"/>
                <w:szCs w:val="12"/>
              </w:rPr>
            </w:pPr>
            <w:r w:rsidRPr="001B2EB4">
              <w:rPr>
                <w:color w:val="000000"/>
                <w:sz w:val="12"/>
                <w:szCs w:val="12"/>
              </w:rPr>
              <w:t>1.01</w:t>
            </w:r>
          </w:p>
        </w:tc>
        <w:tc>
          <w:tcPr>
            <w:tcW w:w="533" w:type="dxa"/>
            <w:tcBorders>
              <w:top w:val="nil"/>
              <w:left w:val="nil"/>
              <w:bottom w:val="single" w:sz="4" w:space="0" w:color="auto"/>
            </w:tcBorders>
            <w:vAlign w:val="bottom"/>
          </w:tcPr>
          <w:p w14:paraId="76147C21" w14:textId="77777777" w:rsidR="008C4E52" w:rsidRPr="001B2EB4" w:rsidRDefault="008C4E52" w:rsidP="001B2EB4">
            <w:pPr>
              <w:jc w:val="right"/>
              <w:rPr>
                <w:rFonts w:ascii="Times New Roman" w:hAnsi="Times New Roman"/>
                <w:sz w:val="12"/>
                <w:szCs w:val="12"/>
              </w:rPr>
            </w:pPr>
            <w:r w:rsidRPr="001B2EB4">
              <w:rPr>
                <w:color w:val="000000"/>
                <w:sz w:val="12"/>
                <w:szCs w:val="12"/>
              </w:rPr>
              <w:t>1.00</w:t>
            </w:r>
          </w:p>
        </w:tc>
        <w:tc>
          <w:tcPr>
            <w:tcW w:w="609" w:type="dxa"/>
            <w:tcBorders>
              <w:top w:val="nil"/>
              <w:bottom w:val="single" w:sz="4" w:space="0" w:color="auto"/>
              <w:right w:val="nil"/>
            </w:tcBorders>
            <w:vAlign w:val="bottom"/>
          </w:tcPr>
          <w:p w14:paraId="0AEAEA0A" w14:textId="77777777" w:rsidR="008C4E52" w:rsidRPr="001B2EB4" w:rsidRDefault="008C4E52" w:rsidP="001B2EB4">
            <w:pPr>
              <w:jc w:val="right"/>
              <w:rPr>
                <w:rFonts w:ascii="Times New Roman" w:hAnsi="Times New Roman"/>
                <w:sz w:val="12"/>
                <w:szCs w:val="12"/>
              </w:rPr>
            </w:pPr>
            <w:r w:rsidRPr="001B2EB4">
              <w:rPr>
                <w:color w:val="000000"/>
                <w:sz w:val="12"/>
                <w:szCs w:val="12"/>
              </w:rPr>
              <w:t>0.54</w:t>
            </w:r>
          </w:p>
        </w:tc>
        <w:tc>
          <w:tcPr>
            <w:tcW w:w="695" w:type="dxa"/>
            <w:tcBorders>
              <w:top w:val="nil"/>
              <w:left w:val="nil"/>
              <w:bottom w:val="single" w:sz="4" w:space="0" w:color="auto"/>
              <w:right w:val="nil"/>
            </w:tcBorders>
            <w:vAlign w:val="bottom"/>
          </w:tcPr>
          <w:p w14:paraId="71213269" w14:textId="77777777" w:rsidR="008C4E52" w:rsidRPr="001B2EB4" w:rsidRDefault="008C4E52" w:rsidP="001B2EB4">
            <w:pPr>
              <w:jc w:val="right"/>
              <w:rPr>
                <w:rFonts w:ascii="Times New Roman" w:hAnsi="Times New Roman"/>
                <w:sz w:val="12"/>
                <w:szCs w:val="12"/>
              </w:rPr>
            </w:pPr>
            <w:r w:rsidRPr="001B2EB4">
              <w:rPr>
                <w:color w:val="000000"/>
                <w:sz w:val="12"/>
                <w:szCs w:val="12"/>
              </w:rPr>
              <w:t>0.70</w:t>
            </w:r>
          </w:p>
        </w:tc>
        <w:tc>
          <w:tcPr>
            <w:tcW w:w="601" w:type="dxa"/>
            <w:tcBorders>
              <w:top w:val="nil"/>
              <w:left w:val="nil"/>
              <w:bottom w:val="single" w:sz="4" w:space="0" w:color="auto"/>
              <w:right w:val="nil"/>
            </w:tcBorders>
            <w:vAlign w:val="bottom"/>
          </w:tcPr>
          <w:p w14:paraId="2197C980" w14:textId="77777777" w:rsidR="008C4E52" w:rsidRPr="001B2EB4" w:rsidRDefault="008C4E52" w:rsidP="001B2EB4">
            <w:pPr>
              <w:jc w:val="right"/>
              <w:rPr>
                <w:rFonts w:ascii="Times New Roman" w:hAnsi="Times New Roman"/>
                <w:sz w:val="12"/>
                <w:szCs w:val="12"/>
              </w:rPr>
            </w:pPr>
            <w:r w:rsidRPr="001B2EB4">
              <w:rPr>
                <w:color w:val="000000"/>
                <w:sz w:val="12"/>
                <w:szCs w:val="12"/>
              </w:rPr>
              <w:t>0.71</w:t>
            </w:r>
          </w:p>
        </w:tc>
        <w:tc>
          <w:tcPr>
            <w:tcW w:w="567" w:type="dxa"/>
            <w:tcBorders>
              <w:top w:val="nil"/>
              <w:left w:val="nil"/>
              <w:bottom w:val="single" w:sz="4" w:space="0" w:color="auto"/>
            </w:tcBorders>
            <w:vAlign w:val="bottom"/>
          </w:tcPr>
          <w:p w14:paraId="571A07F1" w14:textId="77777777" w:rsidR="008C4E52" w:rsidRPr="001B2EB4" w:rsidRDefault="008C4E52" w:rsidP="001B2EB4">
            <w:pPr>
              <w:jc w:val="right"/>
              <w:rPr>
                <w:rFonts w:ascii="Times New Roman" w:hAnsi="Times New Roman"/>
                <w:sz w:val="12"/>
                <w:szCs w:val="12"/>
              </w:rPr>
            </w:pPr>
            <w:r w:rsidRPr="001B2EB4">
              <w:rPr>
                <w:color w:val="000000"/>
                <w:sz w:val="12"/>
                <w:szCs w:val="12"/>
              </w:rPr>
              <w:t>0.57</w:t>
            </w:r>
          </w:p>
        </w:tc>
        <w:tc>
          <w:tcPr>
            <w:tcW w:w="531" w:type="dxa"/>
            <w:tcBorders>
              <w:top w:val="nil"/>
              <w:bottom w:val="single" w:sz="4" w:space="0" w:color="auto"/>
              <w:right w:val="nil"/>
            </w:tcBorders>
            <w:vAlign w:val="bottom"/>
          </w:tcPr>
          <w:p w14:paraId="1CAF9D97" w14:textId="77777777" w:rsidR="008C4E52" w:rsidRPr="001B2EB4" w:rsidRDefault="008C4E52" w:rsidP="001B2EB4">
            <w:pPr>
              <w:jc w:val="right"/>
              <w:rPr>
                <w:rFonts w:ascii="Times New Roman" w:hAnsi="Times New Roman"/>
                <w:sz w:val="12"/>
                <w:szCs w:val="12"/>
              </w:rPr>
            </w:pPr>
            <w:r w:rsidRPr="001B2EB4">
              <w:rPr>
                <w:color w:val="000000"/>
                <w:sz w:val="12"/>
                <w:szCs w:val="12"/>
              </w:rPr>
              <w:t>-2.03</w:t>
            </w:r>
          </w:p>
        </w:tc>
        <w:tc>
          <w:tcPr>
            <w:tcW w:w="552" w:type="dxa"/>
            <w:tcBorders>
              <w:top w:val="nil"/>
              <w:left w:val="nil"/>
              <w:bottom w:val="single" w:sz="4" w:space="0" w:color="auto"/>
              <w:right w:val="nil"/>
            </w:tcBorders>
            <w:vAlign w:val="bottom"/>
          </w:tcPr>
          <w:p w14:paraId="183D790F" w14:textId="77777777" w:rsidR="008C4E52" w:rsidRPr="001B2EB4" w:rsidRDefault="008C4E52" w:rsidP="001B2EB4">
            <w:pPr>
              <w:jc w:val="right"/>
              <w:rPr>
                <w:rFonts w:ascii="Times New Roman" w:hAnsi="Times New Roman"/>
                <w:sz w:val="12"/>
                <w:szCs w:val="12"/>
              </w:rPr>
            </w:pPr>
            <w:r w:rsidRPr="001B2EB4">
              <w:rPr>
                <w:color w:val="000000"/>
                <w:sz w:val="12"/>
                <w:szCs w:val="12"/>
              </w:rPr>
              <w:t>-2.23</w:t>
            </w:r>
          </w:p>
        </w:tc>
        <w:tc>
          <w:tcPr>
            <w:tcW w:w="552" w:type="dxa"/>
            <w:tcBorders>
              <w:top w:val="nil"/>
              <w:left w:val="nil"/>
              <w:bottom w:val="single" w:sz="4" w:space="0" w:color="auto"/>
              <w:right w:val="nil"/>
            </w:tcBorders>
            <w:vAlign w:val="bottom"/>
          </w:tcPr>
          <w:p w14:paraId="0959E7B4" w14:textId="77777777" w:rsidR="008C4E52" w:rsidRPr="001B2EB4" w:rsidRDefault="008C4E52" w:rsidP="001B2EB4">
            <w:pPr>
              <w:jc w:val="right"/>
              <w:rPr>
                <w:rFonts w:ascii="Times New Roman" w:hAnsi="Times New Roman"/>
                <w:sz w:val="12"/>
                <w:szCs w:val="12"/>
              </w:rPr>
            </w:pPr>
            <w:r w:rsidRPr="001B2EB4">
              <w:rPr>
                <w:color w:val="000000"/>
                <w:sz w:val="12"/>
                <w:szCs w:val="12"/>
              </w:rPr>
              <w:t>-2.66</w:t>
            </w:r>
          </w:p>
        </w:tc>
        <w:tc>
          <w:tcPr>
            <w:tcW w:w="552" w:type="dxa"/>
            <w:tcBorders>
              <w:top w:val="nil"/>
              <w:left w:val="nil"/>
              <w:bottom w:val="single" w:sz="4" w:space="0" w:color="auto"/>
            </w:tcBorders>
            <w:vAlign w:val="bottom"/>
          </w:tcPr>
          <w:p w14:paraId="591AA128" w14:textId="77777777" w:rsidR="008C4E52" w:rsidRPr="001B2EB4" w:rsidRDefault="008C4E52" w:rsidP="001B2EB4">
            <w:pPr>
              <w:jc w:val="right"/>
              <w:rPr>
                <w:rFonts w:ascii="Times New Roman" w:hAnsi="Times New Roman"/>
                <w:sz w:val="12"/>
                <w:szCs w:val="12"/>
              </w:rPr>
            </w:pPr>
            <w:r w:rsidRPr="001B2EB4">
              <w:rPr>
                <w:color w:val="000000"/>
                <w:sz w:val="12"/>
                <w:szCs w:val="12"/>
              </w:rPr>
              <w:t>-2.85</w:t>
            </w:r>
          </w:p>
        </w:tc>
        <w:tc>
          <w:tcPr>
            <w:tcW w:w="660" w:type="dxa"/>
            <w:tcBorders>
              <w:top w:val="nil"/>
              <w:bottom w:val="single" w:sz="4" w:space="0" w:color="auto"/>
              <w:right w:val="nil"/>
            </w:tcBorders>
            <w:vAlign w:val="bottom"/>
          </w:tcPr>
          <w:p w14:paraId="6DA56148" w14:textId="77777777" w:rsidR="008C4E52" w:rsidRPr="001B2EB4" w:rsidRDefault="008C4E52" w:rsidP="001B2EB4">
            <w:pPr>
              <w:jc w:val="right"/>
              <w:rPr>
                <w:rFonts w:ascii="Times New Roman" w:hAnsi="Times New Roman"/>
                <w:sz w:val="12"/>
                <w:szCs w:val="12"/>
              </w:rPr>
            </w:pPr>
            <w:r w:rsidRPr="001B2EB4">
              <w:rPr>
                <w:color w:val="000000"/>
                <w:sz w:val="12"/>
                <w:szCs w:val="12"/>
              </w:rPr>
              <w:t>1.02</w:t>
            </w:r>
          </w:p>
        </w:tc>
        <w:tc>
          <w:tcPr>
            <w:tcW w:w="582" w:type="dxa"/>
            <w:tcBorders>
              <w:top w:val="nil"/>
              <w:left w:val="nil"/>
              <w:bottom w:val="single" w:sz="4" w:space="0" w:color="auto"/>
              <w:right w:val="nil"/>
            </w:tcBorders>
            <w:vAlign w:val="bottom"/>
          </w:tcPr>
          <w:p w14:paraId="7C91FA9E" w14:textId="77777777" w:rsidR="008C4E52" w:rsidRPr="001B2EB4" w:rsidRDefault="008C4E52" w:rsidP="001B2EB4">
            <w:pPr>
              <w:jc w:val="right"/>
              <w:rPr>
                <w:rFonts w:ascii="Times New Roman" w:hAnsi="Times New Roman"/>
                <w:sz w:val="12"/>
                <w:szCs w:val="12"/>
              </w:rPr>
            </w:pPr>
            <w:r w:rsidRPr="001B2EB4">
              <w:rPr>
                <w:color w:val="000000"/>
                <w:sz w:val="12"/>
                <w:szCs w:val="12"/>
              </w:rPr>
              <w:t>1.98</w:t>
            </w:r>
          </w:p>
        </w:tc>
        <w:tc>
          <w:tcPr>
            <w:tcW w:w="535" w:type="dxa"/>
            <w:tcBorders>
              <w:top w:val="nil"/>
              <w:left w:val="nil"/>
              <w:bottom w:val="single" w:sz="4" w:space="0" w:color="auto"/>
              <w:right w:val="nil"/>
            </w:tcBorders>
            <w:vAlign w:val="bottom"/>
          </w:tcPr>
          <w:p w14:paraId="07487C28" w14:textId="77777777" w:rsidR="008C4E52" w:rsidRPr="001B2EB4" w:rsidRDefault="008C4E52" w:rsidP="001B2EB4">
            <w:pPr>
              <w:jc w:val="right"/>
              <w:rPr>
                <w:rFonts w:ascii="Times New Roman" w:hAnsi="Times New Roman"/>
                <w:sz w:val="12"/>
                <w:szCs w:val="12"/>
              </w:rPr>
            </w:pPr>
            <w:r w:rsidRPr="001B2EB4">
              <w:rPr>
                <w:color w:val="000000"/>
                <w:sz w:val="12"/>
                <w:szCs w:val="12"/>
              </w:rPr>
              <w:t>2.75</w:t>
            </w:r>
          </w:p>
        </w:tc>
        <w:tc>
          <w:tcPr>
            <w:tcW w:w="541" w:type="dxa"/>
            <w:tcBorders>
              <w:top w:val="nil"/>
              <w:left w:val="nil"/>
              <w:bottom w:val="single" w:sz="4" w:space="0" w:color="auto"/>
            </w:tcBorders>
            <w:vAlign w:val="bottom"/>
          </w:tcPr>
          <w:p w14:paraId="02CFCEA5" w14:textId="77777777" w:rsidR="008C4E52" w:rsidRPr="001B2EB4" w:rsidRDefault="008C4E52" w:rsidP="001B2EB4">
            <w:pPr>
              <w:jc w:val="right"/>
              <w:rPr>
                <w:rFonts w:ascii="Times New Roman" w:hAnsi="Times New Roman"/>
                <w:sz w:val="12"/>
                <w:szCs w:val="12"/>
              </w:rPr>
            </w:pPr>
            <w:r w:rsidRPr="001B2EB4">
              <w:rPr>
                <w:color w:val="000000"/>
                <w:sz w:val="12"/>
                <w:szCs w:val="12"/>
              </w:rPr>
              <w:t>3.70</w:t>
            </w:r>
          </w:p>
        </w:tc>
        <w:tc>
          <w:tcPr>
            <w:tcW w:w="641" w:type="dxa"/>
            <w:tcBorders>
              <w:top w:val="nil"/>
              <w:bottom w:val="single" w:sz="4" w:space="0" w:color="auto"/>
              <w:right w:val="nil"/>
            </w:tcBorders>
            <w:vAlign w:val="bottom"/>
          </w:tcPr>
          <w:p w14:paraId="793747AF" w14:textId="77777777" w:rsidR="008C4E52" w:rsidRPr="001B2EB4" w:rsidRDefault="008C4E52" w:rsidP="001B2EB4">
            <w:pPr>
              <w:jc w:val="right"/>
              <w:rPr>
                <w:rFonts w:ascii="Times New Roman" w:hAnsi="Times New Roman"/>
                <w:sz w:val="12"/>
                <w:szCs w:val="12"/>
              </w:rPr>
            </w:pPr>
            <w:r w:rsidRPr="001B2EB4">
              <w:rPr>
                <w:color w:val="000000"/>
                <w:sz w:val="12"/>
                <w:szCs w:val="12"/>
              </w:rPr>
              <w:t>-0.05</w:t>
            </w:r>
          </w:p>
        </w:tc>
        <w:tc>
          <w:tcPr>
            <w:tcW w:w="544" w:type="dxa"/>
            <w:tcBorders>
              <w:top w:val="nil"/>
              <w:left w:val="nil"/>
              <w:bottom w:val="single" w:sz="4" w:space="0" w:color="auto"/>
              <w:right w:val="nil"/>
            </w:tcBorders>
            <w:vAlign w:val="bottom"/>
          </w:tcPr>
          <w:p w14:paraId="58C60A2C" w14:textId="77777777" w:rsidR="008C4E52" w:rsidRPr="001B2EB4" w:rsidRDefault="008C4E52" w:rsidP="001B2EB4">
            <w:pPr>
              <w:jc w:val="right"/>
              <w:rPr>
                <w:rFonts w:ascii="Times New Roman" w:hAnsi="Times New Roman"/>
                <w:sz w:val="12"/>
                <w:szCs w:val="12"/>
              </w:rPr>
            </w:pPr>
            <w:r w:rsidRPr="001B2EB4">
              <w:rPr>
                <w:color w:val="000000"/>
                <w:sz w:val="12"/>
                <w:szCs w:val="12"/>
              </w:rPr>
              <w:t>-0.07</w:t>
            </w:r>
          </w:p>
        </w:tc>
        <w:tc>
          <w:tcPr>
            <w:tcW w:w="565" w:type="dxa"/>
            <w:tcBorders>
              <w:top w:val="nil"/>
              <w:left w:val="nil"/>
              <w:bottom w:val="single" w:sz="4" w:space="0" w:color="auto"/>
              <w:right w:val="nil"/>
            </w:tcBorders>
            <w:vAlign w:val="bottom"/>
          </w:tcPr>
          <w:p w14:paraId="408125A8" w14:textId="77777777" w:rsidR="008C4E52" w:rsidRPr="001B2EB4" w:rsidRDefault="008C4E52" w:rsidP="001B2EB4">
            <w:pPr>
              <w:jc w:val="right"/>
              <w:rPr>
                <w:rFonts w:ascii="Times New Roman" w:hAnsi="Times New Roman"/>
                <w:sz w:val="12"/>
                <w:szCs w:val="12"/>
              </w:rPr>
            </w:pPr>
            <w:r w:rsidRPr="001B2EB4">
              <w:rPr>
                <w:color w:val="000000"/>
                <w:sz w:val="12"/>
                <w:szCs w:val="12"/>
              </w:rPr>
              <w:t>0.27</w:t>
            </w:r>
          </w:p>
        </w:tc>
        <w:tc>
          <w:tcPr>
            <w:tcW w:w="605" w:type="dxa"/>
            <w:tcBorders>
              <w:top w:val="nil"/>
              <w:left w:val="nil"/>
              <w:bottom w:val="single" w:sz="4" w:space="0" w:color="auto"/>
            </w:tcBorders>
            <w:vAlign w:val="bottom"/>
          </w:tcPr>
          <w:p w14:paraId="358E788C" w14:textId="77777777" w:rsidR="008C4E52" w:rsidRPr="001B2EB4" w:rsidRDefault="008C4E52" w:rsidP="001B2EB4">
            <w:pPr>
              <w:jc w:val="right"/>
              <w:rPr>
                <w:rFonts w:ascii="Times New Roman" w:hAnsi="Times New Roman"/>
                <w:sz w:val="12"/>
                <w:szCs w:val="12"/>
              </w:rPr>
            </w:pPr>
            <w:r w:rsidRPr="001B2EB4">
              <w:rPr>
                <w:color w:val="000000"/>
                <w:sz w:val="12"/>
                <w:szCs w:val="12"/>
              </w:rPr>
              <w:t>0.68</w:t>
            </w:r>
          </w:p>
        </w:tc>
        <w:tc>
          <w:tcPr>
            <w:tcW w:w="653" w:type="dxa"/>
            <w:tcBorders>
              <w:top w:val="nil"/>
              <w:bottom w:val="single" w:sz="4" w:space="0" w:color="auto"/>
              <w:right w:val="nil"/>
            </w:tcBorders>
            <w:vAlign w:val="bottom"/>
          </w:tcPr>
          <w:p w14:paraId="35B35685" w14:textId="77777777" w:rsidR="008C4E52" w:rsidRPr="001B2EB4" w:rsidRDefault="008C4E52" w:rsidP="001B2EB4">
            <w:pPr>
              <w:jc w:val="right"/>
              <w:rPr>
                <w:rFonts w:ascii="Times New Roman" w:hAnsi="Times New Roman"/>
                <w:sz w:val="12"/>
                <w:szCs w:val="12"/>
              </w:rPr>
            </w:pPr>
            <w:r w:rsidRPr="001B2EB4">
              <w:rPr>
                <w:color w:val="000000"/>
                <w:sz w:val="12"/>
                <w:szCs w:val="12"/>
              </w:rPr>
              <w:t>2.94</w:t>
            </w:r>
          </w:p>
        </w:tc>
        <w:tc>
          <w:tcPr>
            <w:tcW w:w="564" w:type="dxa"/>
            <w:tcBorders>
              <w:top w:val="nil"/>
              <w:left w:val="nil"/>
              <w:bottom w:val="single" w:sz="4" w:space="0" w:color="auto"/>
              <w:right w:val="nil"/>
            </w:tcBorders>
            <w:vAlign w:val="bottom"/>
          </w:tcPr>
          <w:p w14:paraId="3C0B06FB" w14:textId="77777777" w:rsidR="008C4E52" w:rsidRPr="001B2EB4" w:rsidRDefault="008C4E52" w:rsidP="001B2EB4">
            <w:pPr>
              <w:jc w:val="right"/>
              <w:rPr>
                <w:rFonts w:ascii="Times New Roman" w:hAnsi="Times New Roman"/>
                <w:sz w:val="12"/>
                <w:szCs w:val="12"/>
              </w:rPr>
            </w:pPr>
            <w:r w:rsidRPr="001B2EB4">
              <w:rPr>
                <w:color w:val="000000"/>
                <w:sz w:val="12"/>
                <w:szCs w:val="12"/>
              </w:rPr>
              <w:t>3.22</w:t>
            </w:r>
          </w:p>
        </w:tc>
        <w:tc>
          <w:tcPr>
            <w:tcW w:w="623" w:type="dxa"/>
            <w:tcBorders>
              <w:top w:val="nil"/>
              <w:left w:val="nil"/>
              <w:bottom w:val="single" w:sz="4" w:space="0" w:color="auto"/>
              <w:right w:val="nil"/>
            </w:tcBorders>
            <w:vAlign w:val="bottom"/>
          </w:tcPr>
          <w:p w14:paraId="0E179CC9" w14:textId="77777777" w:rsidR="008C4E52" w:rsidRPr="001B2EB4" w:rsidRDefault="008C4E52" w:rsidP="001B2EB4">
            <w:pPr>
              <w:jc w:val="right"/>
              <w:rPr>
                <w:rFonts w:ascii="Times New Roman" w:hAnsi="Times New Roman"/>
                <w:sz w:val="12"/>
                <w:szCs w:val="12"/>
              </w:rPr>
            </w:pPr>
            <w:r w:rsidRPr="001B2EB4">
              <w:rPr>
                <w:color w:val="000000"/>
                <w:sz w:val="12"/>
                <w:szCs w:val="12"/>
              </w:rPr>
              <w:t>3.48</w:t>
            </w:r>
          </w:p>
        </w:tc>
        <w:tc>
          <w:tcPr>
            <w:tcW w:w="567" w:type="dxa"/>
            <w:tcBorders>
              <w:top w:val="nil"/>
              <w:left w:val="nil"/>
              <w:bottom w:val="single" w:sz="4" w:space="0" w:color="auto"/>
              <w:right w:val="nil"/>
            </w:tcBorders>
            <w:vAlign w:val="bottom"/>
          </w:tcPr>
          <w:p w14:paraId="3AE67714" w14:textId="77777777" w:rsidR="008C4E52" w:rsidRPr="001B2EB4" w:rsidRDefault="008C4E52" w:rsidP="001B2EB4">
            <w:pPr>
              <w:jc w:val="right"/>
              <w:rPr>
                <w:rFonts w:ascii="Times New Roman" w:hAnsi="Times New Roman"/>
                <w:sz w:val="12"/>
                <w:szCs w:val="12"/>
              </w:rPr>
            </w:pPr>
            <w:r w:rsidRPr="001B2EB4">
              <w:rPr>
                <w:color w:val="000000"/>
                <w:sz w:val="12"/>
                <w:szCs w:val="12"/>
              </w:rPr>
              <w:t>3.81</w:t>
            </w:r>
          </w:p>
        </w:tc>
      </w:tr>
    </w:tbl>
    <w:p w14:paraId="76B7AE69" w14:textId="77777777" w:rsidR="008C4E52" w:rsidRDefault="008C4E52" w:rsidP="008C4E52">
      <w:pPr>
        <w:rPr>
          <w:rFonts w:ascii="Times New Roman" w:hAnsi="Times New Roman"/>
          <w:b/>
          <w:sz w:val="22"/>
          <w:szCs w:val="22"/>
          <w:lang w:val="en-GB"/>
        </w:rPr>
      </w:pPr>
    </w:p>
    <w:p w14:paraId="7FAAE801" w14:textId="77777777" w:rsidR="008C4E52" w:rsidRDefault="008C4E52" w:rsidP="008C4E52">
      <w:pPr>
        <w:rPr>
          <w:b/>
          <w:bCs/>
        </w:rPr>
      </w:pPr>
    </w:p>
    <w:p w14:paraId="5A9363ED" w14:textId="77777777" w:rsidR="008C4E52" w:rsidRDefault="008C4E52" w:rsidP="008C4E52">
      <w:pPr>
        <w:spacing w:after="160" w:line="259" w:lineRule="auto"/>
        <w:rPr>
          <w:b/>
          <w:bCs/>
        </w:rPr>
      </w:pPr>
      <w:r>
        <w:rPr>
          <w:b/>
          <w:bCs/>
        </w:rPr>
        <w:br w:type="page"/>
      </w:r>
    </w:p>
    <w:p w14:paraId="636D54C9" w14:textId="4EEB5DCC" w:rsidR="008C4E52" w:rsidRPr="000735FD" w:rsidRDefault="001B2EB4" w:rsidP="008C4E52">
      <w:pPr>
        <w:rPr>
          <w:rFonts w:ascii="Times New Roman" w:hAnsi="Times New Roman"/>
          <w:b/>
          <w:sz w:val="22"/>
          <w:szCs w:val="22"/>
          <w:lang w:val="en-GB"/>
        </w:rPr>
      </w:pPr>
      <w:r>
        <w:rPr>
          <w:rFonts w:ascii="Times New Roman" w:hAnsi="Times New Roman"/>
          <w:b/>
          <w:sz w:val="22"/>
          <w:szCs w:val="22"/>
          <w:lang w:val="en-GB"/>
        </w:rPr>
        <w:lastRenderedPageBreak/>
        <w:t xml:space="preserve">Appendix </w:t>
      </w:r>
      <w:r w:rsidR="008C4E52">
        <w:rPr>
          <w:rFonts w:ascii="Times New Roman" w:hAnsi="Times New Roman"/>
          <w:b/>
          <w:sz w:val="22"/>
          <w:szCs w:val="22"/>
          <w:lang w:val="en-GB"/>
        </w:rPr>
        <w:t xml:space="preserve">Table </w:t>
      </w:r>
      <w:r w:rsidR="00BF7D2B">
        <w:rPr>
          <w:rFonts w:ascii="Times New Roman" w:hAnsi="Times New Roman"/>
          <w:b/>
          <w:sz w:val="22"/>
          <w:szCs w:val="22"/>
          <w:lang w:val="en-GB"/>
        </w:rPr>
        <w:t>6</w:t>
      </w:r>
      <w:r w:rsidR="008C4E52">
        <w:rPr>
          <w:rFonts w:ascii="Times New Roman" w:hAnsi="Times New Roman"/>
          <w:b/>
          <w:sz w:val="22"/>
          <w:szCs w:val="22"/>
          <w:lang w:val="en-GB"/>
        </w:rPr>
        <w:t xml:space="preserve">b: </w:t>
      </w:r>
      <w:r w:rsidR="003757F3">
        <w:rPr>
          <w:rFonts w:ascii="Times New Roman" w:hAnsi="Times New Roman"/>
          <w:b/>
          <w:sz w:val="22"/>
          <w:szCs w:val="22"/>
          <w:lang w:val="en-GB"/>
        </w:rPr>
        <w:t>A</w:t>
      </w:r>
      <w:r w:rsidR="003757F3" w:rsidRPr="009860FD">
        <w:rPr>
          <w:rFonts w:ascii="Times New Roman" w:hAnsi="Times New Roman"/>
          <w:b/>
          <w:sz w:val="22"/>
          <w:szCs w:val="22"/>
          <w:lang w:val="en-GB"/>
        </w:rPr>
        <w:t>nnualized momentum strategy returns</w:t>
      </w:r>
      <w:r w:rsidR="003757F3">
        <w:rPr>
          <w:rFonts w:ascii="Times New Roman" w:hAnsi="Times New Roman"/>
          <w:b/>
          <w:sz w:val="22"/>
          <w:szCs w:val="22"/>
          <w:lang w:val="en-GB"/>
        </w:rPr>
        <w:t xml:space="preserve"> by industry</w:t>
      </w:r>
      <w:r w:rsidR="003757F3" w:rsidRPr="009860FD">
        <w:rPr>
          <w:rFonts w:ascii="Times New Roman" w:hAnsi="Times New Roman"/>
          <w:b/>
          <w:sz w:val="22"/>
          <w:szCs w:val="22"/>
          <w:lang w:val="en-GB"/>
        </w:rPr>
        <w:t xml:space="preserve"> </w:t>
      </w:r>
      <w:r w:rsidR="003757F3">
        <w:rPr>
          <w:rFonts w:ascii="Times New Roman" w:hAnsi="Times New Roman"/>
          <w:b/>
          <w:sz w:val="22"/>
          <w:szCs w:val="22"/>
          <w:lang w:val="en-GB"/>
        </w:rPr>
        <w:t xml:space="preserve">for the </w:t>
      </w:r>
      <w:r w:rsidR="008C4E52">
        <w:rPr>
          <w:rFonts w:ascii="Times New Roman" w:hAnsi="Times New Roman"/>
          <w:b/>
          <w:sz w:val="22"/>
          <w:szCs w:val="22"/>
          <w:lang w:val="en-GB"/>
        </w:rPr>
        <w:t>Asia/Pacific</w:t>
      </w:r>
      <w:r w:rsidR="003757F3">
        <w:rPr>
          <w:rFonts w:ascii="Times New Roman" w:hAnsi="Times New Roman"/>
          <w:b/>
          <w:sz w:val="22"/>
          <w:szCs w:val="22"/>
          <w:lang w:val="en-GB"/>
        </w:rPr>
        <w:t xml:space="preserve"> stock markets</w:t>
      </w:r>
    </w:p>
    <w:p w14:paraId="50E49988" w14:textId="367A31BA" w:rsidR="008C4E52" w:rsidRDefault="008C4E52" w:rsidP="008C4E52">
      <w:pPr>
        <w:tabs>
          <w:tab w:val="left" w:pos="5954"/>
        </w:tabs>
        <w:ind w:right="-1038"/>
        <w:jc w:val="both"/>
        <w:rPr>
          <w:rFonts w:ascii="Times New Roman" w:hAnsi="Times New Roman"/>
          <w:color w:val="000000"/>
          <w:sz w:val="22"/>
          <w:szCs w:val="22"/>
          <w:lang w:val="en-GB"/>
        </w:rPr>
      </w:pPr>
      <w:r>
        <w:rPr>
          <w:rFonts w:ascii="Times New Roman" w:hAnsi="Times New Roman"/>
          <w:sz w:val="22"/>
          <w:szCs w:val="22"/>
        </w:rPr>
        <w:t>The</w:t>
      </w:r>
      <w:r w:rsidRPr="00444225">
        <w:rPr>
          <w:rFonts w:ascii="Times New Roman" w:hAnsi="Times New Roman"/>
          <w:sz w:val="22"/>
          <w:szCs w:val="22"/>
        </w:rPr>
        <w:t xml:space="preserve"> report</w:t>
      </w:r>
      <w:r>
        <w:rPr>
          <w:rFonts w:ascii="Times New Roman" w:hAnsi="Times New Roman"/>
          <w:sz w:val="22"/>
          <w:szCs w:val="22"/>
        </w:rPr>
        <w:t>ed</w:t>
      </w:r>
      <w:r w:rsidRPr="00444225">
        <w:rPr>
          <w:rFonts w:ascii="Times New Roman" w:hAnsi="Times New Roman"/>
          <w:sz w:val="22"/>
          <w:szCs w:val="22"/>
        </w:rPr>
        <w:t xml:space="preserve"> </w:t>
      </w:r>
      <w:r>
        <w:rPr>
          <w:rFonts w:ascii="Times New Roman" w:hAnsi="Times New Roman"/>
          <w:sz w:val="22"/>
          <w:szCs w:val="22"/>
        </w:rPr>
        <w:t xml:space="preserve">returns are the </w:t>
      </w:r>
      <w:r w:rsidRPr="00444225">
        <w:rPr>
          <w:rFonts w:ascii="Times New Roman" w:hAnsi="Times New Roman"/>
          <w:sz w:val="22"/>
          <w:szCs w:val="22"/>
        </w:rPr>
        <w:t xml:space="preserve">annualized contribution of each industry portfolio to the momentum returns of the WmL strategy. That is, we go long (short) on the industry portfolio according to its classification in the winner (loser) quintile. If the industry portfolio is not classified in </w:t>
      </w:r>
      <w:r>
        <w:rPr>
          <w:rFonts w:ascii="Times New Roman" w:hAnsi="Times New Roman"/>
          <w:sz w:val="22"/>
          <w:szCs w:val="22"/>
        </w:rPr>
        <w:t>either of the</w:t>
      </w:r>
      <w:r w:rsidRPr="00444225">
        <w:rPr>
          <w:rFonts w:ascii="Times New Roman" w:hAnsi="Times New Roman"/>
          <w:sz w:val="22"/>
          <w:szCs w:val="22"/>
        </w:rPr>
        <w:t xml:space="preserve"> two quintiles</w:t>
      </w:r>
      <w:r>
        <w:rPr>
          <w:rFonts w:ascii="Times New Roman" w:hAnsi="Times New Roman"/>
          <w:sz w:val="22"/>
          <w:szCs w:val="22"/>
        </w:rPr>
        <w:t xml:space="preserve"> </w:t>
      </w:r>
      <w:r w:rsidRPr="00444225">
        <w:rPr>
          <w:rFonts w:ascii="Times New Roman" w:hAnsi="Times New Roman"/>
          <w:sz w:val="22"/>
          <w:szCs w:val="22"/>
        </w:rPr>
        <w:t>its return</w:t>
      </w:r>
      <w:r>
        <w:rPr>
          <w:rFonts w:ascii="Times New Roman" w:hAnsi="Times New Roman"/>
          <w:sz w:val="22"/>
          <w:szCs w:val="22"/>
        </w:rPr>
        <w:t>s</w:t>
      </w:r>
      <w:r w:rsidRPr="00444225">
        <w:rPr>
          <w:rFonts w:ascii="Times New Roman" w:hAnsi="Times New Roman"/>
          <w:sz w:val="22"/>
          <w:szCs w:val="22"/>
        </w:rPr>
        <w:t xml:space="preserve"> </w:t>
      </w:r>
      <w:r>
        <w:rPr>
          <w:rFonts w:ascii="Times New Roman" w:hAnsi="Times New Roman"/>
          <w:sz w:val="22"/>
          <w:szCs w:val="22"/>
        </w:rPr>
        <w:t>are dropped for that</w:t>
      </w:r>
      <w:r w:rsidRPr="00444225">
        <w:rPr>
          <w:rFonts w:ascii="Times New Roman" w:hAnsi="Times New Roman"/>
          <w:sz w:val="22"/>
          <w:szCs w:val="22"/>
        </w:rPr>
        <w:t xml:space="preserve"> month.</w:t>
      </w:r>
      <w:r>
        <w:rPr>
          <w:rFonts w:ascii="Times New Roman" w:hAnsi="Times New Roman"/>
          <w:sz w:val="22"/>
          <w:szCs w:val="22"/>
        </w:rPr>
        <w:t xml:space="preserve"> </w:t>
      </w:r>
      <w:r w:rsidRPr="008602F2">
        <w:rPr>
          <w:rFonts w:ascii="Times New Roman" w:hAnsi="Times New Roman"/>
          <w:color w:val="000000"/>
          <w:sz w:val="22"/>
          <w:szCs w:val="22"/>
        </w:rPr>
        <w:t xml:space="preserve">Statistically significant returns at the 5% level of significance based on </w:t>
      </w:r>
      <w:r w:rsidRPr="008602F2">
        <w:rPr>
          <w:rFonts w:ascii="Times New Roman" w:hAnsi="Times New Roman"/>
          <w:color w:val="000000"/>
          <w:sz w:val="22"/>
          <w:szCs w:val="22"/>
          <w:lang w:val="en-GB"/>
        </w:rPr>
        <w:t xml:space="preserve">Newey-West robust errors are reported </w:t>
      </w:r>
      <w:r w:rsidR="00431732">
        <w:rPr>
          <w:rFonts w:ascii="Times New Roman" w:hAnsi="Times New Roman"/>
          <w:color w:val="000000"/>
          <w:sz w:val="22"/>
          <w:szCs w:val="22"/>
          <w:lang w:val="en-GB"/>
        </w:rPr>
        <w:t>with an asterisk</w:t>
      </w:r>
      <w:r>
        <w:rPr>
          <w:rFonts w:ascii="Times New Roman" w:hAnsi="Times New Roman"/>
          <w:color w:val="000000"/>
          <w:sz w:val="22"/>
          <w:szCs w:val="22"/>
          <w:lang w:val="en-GB"/>
        </w:rPr>
        <w:t>.</w:t>
      </w:r>
    </w:p>
    <w:p w14:paraId="6CE2C3F4" w14:textId="77777777" w:rsidR="008C4E52" w:rsidRDefault="008C4E52" w:rsidP="008C4E52">
      <w:pPr>
        <w:tabs>
          <w:tab w:val="left" w:pos="5954"/>
        </w:tabs>
        <w:ind w:right="-1038"/>
        <w:jc w:val="both"/>
        <w:rPr>
          <w:rFonts w:ascii="Times New Roman" w:hAnsi="Times New Roman"/>
          <w:color w:val="000000"/>
          <w:sz w:val="22"/>
          <w:szCs w:val="22"/>
          <w:lang w:val="en-GB"/>
        </w:rPr>
      </w:pPr>
    </w:p>
    <w:p w14:paraId="528467C4" w14:textId="77777777" w:rsidR="008C4E52" w:rsidRDefault="008C4E52" w:rsidP="008C4E52">
      <w:pPr>
        <w:rPr>
          <w:rFonts w:ascii="Times New Roman" w:hAnsi="Times New Roman"/>
          <w:b/>
          <w:sz w:val="22"/>
          <w:szCs w:val="22"/>
          <w:lang w:val="en-GB"/>
        </w:rPr>
      </w:pPr>
    </w:p>
    <w:tbl>
      <w:tblPr>
        <w:tblStyle w:val="1"/>
        <w:tblW w:w="14937" w:type="dxa"/>
        <w:tblLayout w:type="fixed"/>
        <w:tblLook w:val="04A0" w:firstRow="1" w:lastRow="0" w:firstColumn="1" w:lastColumn="0" w:noHBand="0" w:noVBand="1"/>
      </w:tblPr>
      <w:tblGrid>
        <w:gridCol w:w="628"/>
        <w:gridCol w:w="632"/>
        <w:gridCol w:w="564"/>
        <w:gridCol w:w="606"/>
        <w:gridCol w:w="534"/>
        <w:gridCol w:w="642"/>
        <w:gridCol w:w="626"/>
        <w:gridCol w:w="595"/>
        <w:gridCol w:w="539"/>
        <w:gridCol w:w="583"/>
        <w:gridCol w:w="589"/>
        <w:gridCol w:w="687"/>
        <w:gridCol w:w="523"/>
        <w:gridCol w:w="8"/>
        <w:gridCol w:w="530"/>
        <w:gridCol w:w="641"/>
        <w:gridCol w:w="530"/>
        <w:gridCol w:w="614"/>
        <w:gridCol w:w="616"/>
        <w:gridCol w:w="655"/>
        <w:gridCol w:w="621"/>
        <w:gridCol w:w="641"/>
        <w:gridCol w:w="567"/>
        <w:gridCol w:w="567"/>
        <w:gridCol w:w="613"/>
        <w:gridCol w:w="530"/>
        <w:gridCol w:w="56"/>
      </w:tblGrid>
      <w:tr w:rsidR="008C4E52" w:rsidRPr="00F65B4D" w14:paraId="7E8D6193" w14:textId="77777777" w:rsidTr="00FF5A2B">
        <w:trPr>
          <w:gridAfter w:val="1"/>
          <w:wAfter w:w="56" w:type="dxa"/>
        </w:trPr>
        <w:tc>
          <w:tcPr>
            <w:tcW w:w="629" w:type="dxa"/>
            <w:tcBorders>
              <w:left w:val="nil"/>
            </w:tcBorders>
          </w:tcPr>
          <w:p w14:paraId="3C8DBB6C" w14:textId="77777777" w:rsidR="008C4E52" w:rsidRPr="00F65B4D" w:rsidRDefault="008C4E52">
            <w:pPr>
              <w:rPr>
                <w:rFonts w:ascii="Times New Roman" w:hAnsi="Times New Roman"/>
                <w:sz w:val="14"/>
                <w:szCs w:val="14"/>
              </w:rPr>
            </w:pPr>
          </w:p>
        </w:tc>
        <w:tc>
          <w:tcPr>
            <w:tcW w:w="2340" w:type="dxa"/>
            <w:gridSpan w:val="4"/>
            <w:tcBorders>
              <w:bottom w:val="single" w:sz="4" w:space="0" w:color="auto"/>
            </w:tcBorders>
          </w:tcPr>
          <w:p w14:paraId="245BE352" w14:textId="77777777" w:rsidR="008C4E52" w:rsidRPr="00F65B4D" w:rsidRDefault="008C4E52">
            <w:pPr>
              <w:jc w:val="center"/>
              <w:rPr>
                <w:rFonts w:ascii="Times New Roman" w:hAnsi="Times New Roman"/>
                <w:color w:val="000000"/>
                <w:sz w:val="14"/>
                <w:szCs w:val="14"/>
              </w:rPr>
            </w:pPr>
            <w:r w:rsidRPr="00F65B4D">
              <w:rPr>
                <w:rFonts w:ascii="Times New Roman" w:hAnsi="Times New Roman"/>
                <w:color w:val="000000"/>
                <w:sz w:val="14"/>
                <w:szCs w:val="14"/>
              </w:rPr>
              <w:t>All industries portfolios</w:t>
            </w:r>
          </w:p>
        </w:tc>
        <w:tc>
          <w:tcPr>
            <w:tcW w:w="2402" w:type="dxa"/>
            <w:gridSpan w:val="4"/>
            <w:tcBorders>
              <w:bottom w:val="single" w:sz="4" w:space="0" w:color="auto"/>
            </w:tcBorders>
          </w:tcPr>
          <w:p w14:paraId="742C8665" w14:textId="7BE6B271" w:rsidR="008C4E52" w:rsidRPr="00F65B4D" w:rsidRDefault="008C4E52">
            <w:pPr>
              <w:jc w:val="center"/>
              <w:rPr>
                <w:rFonts w:ascii="Times New Roman" w:hAnsi="Times New Roman"/>
                <w:color w:val="000000"/>
                <w:sz w:val="14"/>
                <w:szCs w:val="14"/>
              </w:rPr>
            </w:pPr>
            <w:r w:rsidRPr="00F65B4D">
              <w:rPr>
                <w:rFonts w:ascii="Times New Roman" w:hAnsi="Times New Roman"/>
                <w:color w:val="000000"/>
                <w:sz w:val="14"/>
                <w:szCs w:val="14"/>
              </w:rPr>
              <w:t xml:space="preserve">Industry portfolios based on top 20% capitalized </w:t>
            </w:r>
            <w:r w:rsidR="00AB50E6">
              <w:rPr>
                <w:rFonts w:ascii="Times New Roman" w:hAnsi="Times New Roman"/>
                <w:color w:val="000000"/>
                <w:sz w:val="14"/>
                <w:szCs w:val="14"/>
              </w:rPr>
              <w:t>stocks</w:t>
            </w:r>
          </w:p>
        </w:tc>
        <w:tc>
          <w:tcPr>
            <w:tcW w:w="2382" w:type="dxa"/>
            <w:gridSpan w:val="4"/>
            <w:tcBorders>
              <w:bottom w:val="single" w:sz="4" w:space="0" w:color="auto"/>
            </w:tcBorders>
          </w:tcPr>
          <w:p w14:paraId="6B2CC713" w14:textId="2D448D39" w:rsidR="008C4E52" w:rsidRPr="00F65B4D" w:rsidRDefault="008C4E52">
            <w:pPr>
              <w:jc w:val="center"/>
              <w:rPr>
                <w:rFonts w:ascii="Times New Roman" w:hAnsi="Times New Roman"/>
                <w:color w:val="000000"/>
                <w:sz w:val="14"/>
                <w:szCs w:val="14"/>
              </w:rPr>
            </w:pPr>
            <w:r w:rsidRPr="00F65B4D">
              <w:rPr>
                <w:rFonts w:ascii="Times New Roman" w:hAnsi="Times New Roman"/>
                <w:color w:val="000000"/>
                <w:sz w:val="14"/>
                <w:szCs w:val="14"/>
              </w:rPr>
              <w:t xml:space="preserve">Industry portfolios based on bottom 20% capitalized </w:t>
            </w:r>
            <w:r w:rsidR="00AB50E6">
              <w:rPr>
                <w:rFonts w:ascii="Times New Roman" w:hAnsi="Times New Roman"/>
                <w:color w:val="000000"/>
                <w:sz w:val="14"/>
                <w:szCs w:val="14"/>
              </w:rPr>
              <w:t>stocks</w:t>
            </w:r>
          </w:p>
        </w:tc>
        <w:tc>
          <w:tcPr>
            <w:tcW w:w="2323" w:type="dxa"/>
            <w:gridSpan w:val="5"/>
            <w:tcBorders>
              <w:bottom w:val="single" w:sz="4" w:space="0" w:color="auto"/>
            </w:tcBorders>
          </w:tcPr>
          <w:p w14:paraId="2FDE23CE" w14:textId="77777777" w:rsidR="008C4E52" w:rsidRPr="00F65B4D" w:rsidRDefault="008C4E52">
            <w:pPr>
              <w:jc w:val="center"/>
              <w:rPr>
                <w:rFonts w:ascii="Times New Roman" w:hAnsi="Times New Roman"/>
                <w:color w:val="000000"/>
                <w:sz w:val="14"/>
                <w:szCs w:val="14"/>
              </w:rPr>
            </w:pPr>
            <w:r w:rsidRPr="00667ED5">
              <w:rPr>
                <w:rFonts w:ascii="Times New Roman" w:hAnsi="Times New Roman"/>
                <w:color w:val="000000"/>
                <w:sz w:val="14"/>
                <w:szCs w:val="14"/>
              </w:rPr>
              <w:t>Chiang Mai Initiative countries</w:t>
            </w:r>
            <w:r>
              <w:rPr>
                <w:rFonts w:ascii="Times New Roman" w:hAnsi="Times New Roman"/>
                <w:color w:val="000000"/>
                <w:sz w:val="14"/>
                <w:szCs w:val="14"/>
              </w:rPr>
              <w:t xml:space="preserve"> stock markets</w:t>
            </w:r>
            <w:r w:rsidRPr="00F65B4D">
              <w:rPr>
                <w:rFonts w:ascii="Times New Roman" w:hAnsi="Times New Roman"/>
                <w:color w:val="000000"/>
                <w:sz w:val="14"/>
                <w:szCs w:val="14"/>
              </w:rPr>
              <w:t xml:space="preserve"> industry portfolios</w:t>
            </w:r>
          </w:p>
          <w:p w14:paraId="78107212" w14:textId="77777777" w:rsidR="008C4E52" w:rsidRPr="00F65B4D" w:rsidRDefault="008C4E52">
            <w:pPr>
              <w:jc w:val="center"/>
              <w:rPr>
                <w:rFonts w:ascii="Times New Roman" w:hAnsi="Times New Roman"/>
                <w:color w:val="000000"/>
                <w:sz w:val="14"/>
                <w:szCs w:val="14"/>
              </w:rPr>
            </w:pPr>
          </w:p>
        </w:tc>
        <w:tc>
          <w:tcPr>
            <w:tcW w:w="2528" w:type="dxa"/>
            <w:gridSpan w:val="4"/>
            <w:tcBorders>
              <w:bottom w:val="single" w:sz="4" w:space="0" w:color="auto"/>
            </w:tcBorders>
          </w:tcPr>
          <w:p w14:paraId="29F50D62" w14:textId="77777777" w:rsidR="008C4E52" w:rsidRPr="00F65B4D" w:rsidRDefault="008C4E52">
            <w:pPr>
              <w:jc w:val="center"/>
              <w:rPr>
                <w:rFonts w:ascii="Times New Roman" w:hAnsi="Times New Roman"/>
                <w:color w:val="000000"/>
                <w:sz w:val="14"/>
                <w:szCs w:val="14"/>
              </w:rPr>
            </w:pPr>
            <w:r>
              <w:rPr>
                <w:rFonts w:ascii="Times New Roman" w:hAnsi="Times New Roman"/>
                <w:color w:val="000000"/>
                <w:sz w:val="14"/>
                <w:szCs w:val="14"/>
              </w:rPr>
              <w:t>Non-</w:t>
            </w:r>
            <w:r w:rsidRPr="00667ED5">
              <w:rPr>
                <w:rFonts w:ascii="Times New Roman" w:hAnsi="Times New Roman"/>
                <w:color w:val="000000"/>
                <w:sz w:val="14"/>
                <w:szCs w:val="14"/>
              </w:rPr>
              <w:t>Chiang Mai Initiative countries</w:t>
            </w:r>
            <w:r>
              <w:rPr>
                <w:rFonts w:ascii="Times New Roman" w:hAnsi="Times New Roman"/>
                <w:color w:val="000000"/>
                <w:sz w:val="14"/>
                <w:szCs w:val="14"/>
              </w:rPr>
              <w:t xml:space="preserve"> stock markets</w:t>
            </w:r>
            <w:r w:rsidRPr="00F65B4D">
              <w:rPr>
                <w:rFonts w:ascii="Times New Roman" w:hAnsi="Times New Roman"/>
                <w:color w:val="000000"/>
                <w:sz w:val="14"/>
                <w:szCs w:val="14"/>
              </w:rPr>
              <w:t xml:space="preserve"> industry portfolios</w:t>
            </w:r>
          </w:p>
          <w:p w14:paraId="390F315C" w14:textId="77777777" w:rsidR="008C4E52" w:rsidRPr="00F65B4D" w:rsidRDefault="008C4E52">
            <w:pPr>
              <w:jc w:val="center"/>
              <w:rPr>
                <w:rFonts w:ascii="Times New Roman" w:hAnsi="Times New Roman"/>
                <w:color w:val="000000"/>
                <w:sz w:val="14"/>
                <w:szCs w:val="14"/>
              </w:rPr>
            </w:pPr>
          </w:p>
        </w:tc>
        <w:tc>
          <w:tcPr>
            <w:tcW w:w="2277" w:type="dxa"/>
            <w:gridSpan w:val="4"/>
            <w:tcBorders>
              <w:bottom w:val="single" w:sz="4" w:space="0" w:color="auto"/>
              <w:right w:val="nil"/>
            </w:tcBorders>
          </w:tcPr>
          <w:p w14:paraId="16E55836" w14:textId="77777777" w:rsidR="008C4E52" w:rsidRPr="00F65B4D" w:rsidRDefault="008C4E52">
            <w:pPr>
              <w:jc w:val="center"/>
              <w:rPr>
                <w:rFonts w:ascii="Times New Roman" w:hAnsi="Times New Roman"/>
                <w:color w:val="000000"/>
                <w:sz w:val="14"/>
                <w:szCs w:val="14"/>
              </w:rPr>
            </w:pPr>
            <w:r>
              <w:rPr>
                <w:rFonts w:ascii="Times New Roman" w:hAnsi="Times New Roman"/>
                <w:color w:val="000000"/>
                <w:sz w:val="14"/>
                <w:szCs w:val="14"/>
              </w:rPr>
              <w:t>ASEAN</w:t>
            </w:r>
            <w:r w:rsidRPr="00667ED5">
              <w:rPr>
                <w:rFonts w:ascii="Times New Roman" w:hAnsi="Times New Roman"/>
                <w:color w:val="000000"/>
                <w:sz w:val="14"/>
                <w:szCs w:val="14"/>
              </w:rPr>
              <w:t xml:space="preserve"> countries</w:t>
            </w:r>
            <w:r>
              <w:rPr>
                <w:rFonts w:ascii="Times New Roman" w:hAnsi="Times New Roman"/>
                <w:color w:val="000000"/>
                <w:sz w:val="14"/>
                <w:szCs w:val="14"/>
              </w:rPr>
              <w:t xml:space="preserve"> stock markets</w:t>
            </w:r>
            <w:r w:rsidRPr="00F65B4D">
              <w:rPr>
                <w:rFonts w:ascii="Times New Roman" w:hAnsi="Times New Roman"/>
                <w:color w:val="000000"/>
                <w:sz w:val="14"/>
                <w:szCs w:val="14"/>
              </w:rPr>
              <w:t xml:space="preserve"> industry portfolios</w:t>
            </w:r>
          </w:p>
          <w:p w14:paraId="7775D586" w14:textId="77777777" w:rsidR="008C4E52" w:rsidRPr="00F65B4D" w:rsidRDefault="008C4E52">
            <w:pPr>
              <w:jc w:val="center"/>
              <w:rPr>
                <w:rFonts w:ascii="Times New Roman" w:hAnsi="Times New Roman"/>
                <w:color w:val="000000"/>
                <w:sz w:val="14"/>
                <w:szCs w:val="14"/>
              </w:rPr>
            </w:pPr>
          </w:p>
        </w:tc>
      </w:tr>
      <w:tr w:rsidR="008C4E52" w:rsidRPr="00F65B4D" w14:paraId="0AFE8BC6" w14:textId="77777777" w:rsidTr="00FF5A2B">
        <w:trPr>
          <w:gridAfter w:val="1"/>
          <w:wAfter w:w="51" w:type="dxa"/>
        </w:trPr>
        <w:tc>
          <w:tcPr>
            <w:tcW w:w="629" w:type="dxa"/>
            <w:tcBorders>
              <w:left w:val="nil"/>
              <w:bottom w:val="single" w:sz="4" w:space="0" w:color="auto"/>
            </w:tcBorders>
          </w:tcPr>
          <w:p w14:paraId="10E533D3" w14:textId="77777777" w:rsidR="008C4E52" w:rsidRPr="00F65B4D" w:rsidRDefault="008C4E52">
            <w:pPr>
              <w:rPr>
                <w:rFonts w:ascii="Times New Roman" w:hAnsi="Times New Roman"/>
                <w:sz w:val="14"/>
                <w:szCs w:val="14"/>
              </w:rPr>
            </w:pPr>
          </w:p>
        </w:tc>
        <w:tc>
          <w:tcPr>
            <w:tcW w:w="633" w:type="dxa"/>
            <w:tcBorders>
              <w:bottom w:val="single" w:sz="4" w:space="0" w:color="auto"/>
              <w:right w:val="nil"/>
            </w:tcBorders>
          </w:tcPr>
          <w:p w14:paraId="4401DD06"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65" w:type="dxa"/>
            <w:tcBorders>
              <w:left w:val="nil"/>
              <w:bottom w:val="single" w:sz="4" w:space="0" w:color="auto"/>
              <w:right w:val="nil"/>
            </w:tcBorders>
          </w:tcPr>
          <w:p w14:paraId="168911F0"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607" w:type="dxa"/>
            <w:tcBorders>
              <w:left w:val="nil"/>
              <w:bottom w:val="single" w:sz="4" w:space="0" w:color="auto"/>
              <w:right w:val="nil"/>
            </w:tcBorders>
          </w:tcPr>
          <w:p w14:paraId="2381E71A"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35" w:type="dxa"/>
            <w:tcBorders>
              <w:left w:val="nil"/>
              <w:bottom w:val="single" w:sz="4" w:space="0" w:color="auto"/>
            </w:tcBorders>
          </w:tcPr>
          <w:p w14:paraId="498B8BCA"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642" w:type="dxa"/>
            <w:tcBorders>
              <w:bottom w:val="single" w:sz="4" w:space="0" w:color="auto"/>
              <w:right w:val="nil"/>
            </w:tcBorders>
          </w:tcPr>
          <w:p w14:paraId="097E98D5"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626" w:type="dxa"/>
            <w:tcBorders>
              <w:left w:val="nil"/>
              <w:bottom w:val="single" w:sz="4" w:space="0" w:color="auto"/>
              <w:right w:val="nil"/>
            </w:tcBorders>
          </w:tcPr>
          <w:p w14:paraId="58B9CBB0"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95" w:type="dxa"/>
            <w:tcBorders>
              <w:left w:val="nil"/>
              <w:bottom w:val="single" w:sz="4" w:space="0" w:color="auto"/>
              <w:right w:val="nil"/>
            </w:tcBorders>
          </w:tcPr>
          <w:p w14:paraId="6AC8147F"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39" w:type="dxa"/>
            <w:tcBorders>
              <w:left w:val="nil"/>
              <w:bottom w:val="single" w:sz="4" w:space="0" w:color="auto"/>
            </w:tcBorders>
          </w:tcPr>
          <w:p w14:paraId="18C74C1E"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583" w:type="dxa"/>
            <w:tcBorders>
              <w:bottom w:val="single" w:sz="4" w:space="0" w:color="auto"/>
              <w:right w:val="nil"/>
            </w:tcBorders>
          </w:tcPr>
          <w:p w14:paraId="30BFD7AB"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89" w:type="dxa"/>
            <w:tcBorders>
              <w:left w:val="nil"/>
              <w:bottom w:val="single" w:sz="4" w:space="0" w:color="auto"/>
              <w:right w:val="nil"/>
            </w:tcBorders>
          </w:tcPr>
          <w:p w14:paraId="4AC17A83"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687" w:type="dxa"/>
            <w:tcBorders>
              <w:left w:val="nil"/>
              <w:bottom w:val="single" w:sz="4" w:space="0" w:color="auto"/>
              <w:right w:val="nil"/>
            </w:tcBorders>
          </w:tcPr>
          <w:p w14:paraId="7B85C0B0"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31" w:type="dxa"/>
            <w:gridSpan w:val="2"/>
            <w:tcBorders>
              <w:left w:val="nil"/>
              <w:bottom w:val="single" w:sz="4" w:space="0" w:color="auto"/>
            </w:tcBorders>
          </w:tcPr>
          <w:p w14:paraId="553E1C9E"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530" w:type="dxa"/>
            <w:tcBorders>
              <w:bottom w:val="single" w:sz="4" w:space="0" w:color="auto"/>
              <w:right w:val="nil"/>
            </w:tcBorders>
          </w:tcPr>
          <w:p w14:paraId="4ADCBCD4"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641" w:type="dxa"/>
            <w:tcBorders>
              <w:left w:val="nil"/>
              <w:bottom w:val="single" w:sz="4" w:space="0" w:color="auto"/>
              <w:right w:val="nil"/>
            </w:tcBorders>
          </w:tcPr>
          <w:p w14:paraId="1144EC48"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530" w:type="dxa"/>
            <w:tcBorders>
              <w:left w:val="nil"/>
              <w:bottom w:val="single" w:sz="4" w:space="0" w:color="auto"/>
              <w:right w:val="nil"/>
            </w:tcBorders>
          </w:tcPr>
          <w:p w14:paraId="1C2942C7"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614" w:type="dxa"/>
            <w:tcBorders>
              <w:left w:val="nil"/>
              <w:bottom w:val="single" w:sz="4" w:space="0" w:color="auto"/>
            </w:tcBorders>
          </w:tcPr>
          <w:p w14:paraId="75F37DBE"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616" w:type="dxa"/>
            <w:tcBorders>
              <w:bottom w:val="single" w:sz="4" w:space="0" w:color="auto"/>
              <w:right w:val="nil"/>
            </w:tcBorders>
          </w:tcPr>
          <w:p w14:paraId="192BDDBC"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655" w:type="dxa"/>
            <w:tcBorders>
              <w:left w:val="nil"/>
              <w:bottom w:val="single" w:sz="4" w:space="0" w:color="auto"/>
              <w:right w:val="nil"/>
            </w:tcBorders>
          </w:tcPr>
          <w:p w14:paraId="42E62494"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621" w:type="dxa"/>
            <w:tcBorders>
              <w:left w:val="nil"/>
              <w:bottom w:val="single" w:sz="4" w:space="0" w:color="auto"/>
              <w:right w:val="nil"/>
            </w:tcBorders>
          </w:tcPr>
          <w:p w14:paraId="12160CD9"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641" w:type="dxa"/>
            <w:tcBorders>
              <w:left w:val="nil"/>
              <w:bottom w:val="single" w:sz="4" w:space="0" w:color="auto"/>
            </w:tcBorders>
          </w:tcPr>
          <w:p w14:paraId="72F79474"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12</w:t>
            </w:r>
          </w:p>
        </w:tc>
        <w:tc>
          <w:tcPr>
            <w:tcW w:w="567" w:type="dxa"/>
            <w:tcBorders>
              <w:bottom w:val="single" w:sz="4" w:space="0" w:color="auto"/>
              <w:right w:val="nil"/>
            </w:tcBorders>
          </w:tcPr>
          <w:p w14:paraId="1F072C1D"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1</w:t>
            </w:r>
          </w:p>
        </w:tc>
        <w:tc>
          <w:tcPr>
            <w:tcW w:w="567" w:type="dxa"/>
            <w:tcBorders>
              <w:left w:val="nil"/>
              <w:bottom w:val="single" w:sz="4" w:space="0" w:color="auto"/>
              <w:right w:val="nil"/>
            </w:tcBorders>
          </w:tcPr>
          <w:p w14:paraId="713425AE"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6</w:t>
            </w:r>
          </w:p>
        </w:tc>
        <w:tc>
          <w:tcPr>
            <w:tcW w:w="613" w:type="dxa"/>
            <w:tcBorders>
              <w:left w:val="nil"/>
              <w:bottom w:val="single" w:sz="4" w:space="0" w:color="auto"/>
              <w:right w:val="nil"/>
            </w:tcBorders>
          </w:tcPr>
          <w:p w14:paraId="7896798C"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9</w:t>
            </w:r>
          </w:p>
        </w:tc>
        <w:tc>
          <w:tcPr>
            <w:tcW w:w="530" w:type="dxa"/>
            <w:tcBorders>
              <w:left w:val="nil"/>
              <w:bottom w:val="single" w:sz="4" w:space="0" w:color="auto"/>
              <w:right w:val="nil"/>
            </w:tcBorders>
          </w:tcPr>
          <w:p w14:paraId="3FC1DB15" w14:textId="77777777" w:rsidR="008C4E52" w:rsidRPr="00F65B4D" w:rsidRDefault="008C4E52">
            <w:pPr>
              <w:jc w:val="right"/>
              <w:rPr>
                <w:rFonts w:ascii="Times New Roman" w:hAnsi="Times New Roman"/>
                <w:color w:val="000000"/>
                <w:sz w:val="14"/>
                <w:szCs w:val="14"/>
              </w:rPr>
            </w:pPr>
            <w:r w:rsidRPr="00F65B4D">
              <w:rPr>
                <w:rFonts w:ascii="Times New Roman" w:hAnsi="Times New Roman"/>
                <w:color w:val="000000"/>
                <w:sz w:val="14"/>
                <w:szCs w:val="14"/>
              </w:rPr>
              <w:t>12</w:t>
            </w:r>
          </w:p>
        </w:tc>
      </w:tr>
      <w:tr w:rsidR="004D7062" w:rsidRPr="00F65B4D" w14:paraId="015B379F" w14:textId="77777777" w:rsidTr="00AB50E6">
        <w:tc>
          <w:tcPr>
            <w:tcW w:w="629" w:type="dxa"/>
            <w:tcBorders>
              <w:left w:val="nil"/>
              <w:bottom w:val="nil"/>
            </w:tcBorders>
          </w:tcPr>
          <w:p w14:paraId="6244E7EB" w14:textId="77777777" w:rsidR="008C4E52" w:rsidRPr="00F65B4D" w:rsidRDefault="008C4E52">
            <w:pPr>
              <w:contextualSpacing/>
              <w:jc w:val="center"/>
              <w:rPr>
                <w:rFonts w:ascii="Times New Roman" w:hAnsi="Times New Roman"/>
                <w:sz w:val="14"/>
                <w:szCs w:val="14"/>
              </w:rPr>
            </w:pPr>
            <w:r w:rsidRPr="00EE305F">
              <w:rPr>
                <w:rFonts w:cs="Calibri"/>
                <w:color w:val="000000"/>
                <w:sz w:val="14"/>
                <w:szCs w:val="14"/>
              </w:rPr>
              <w:t>Aero</w:t>
            </w:r>
          </w:p>
        </w:tc>
        <w:tc>
          <w:tcPr>
            <w:tcW w:w="633" w:type="dxa"/>
            <w:tcBorders>
              <w:bottom w:val="nil"/>
              <w:right w:val="nil"/>
            </w:tcBorders>
            <w:vAlign w:val="bottom"/>
          </w:tcPr>
          <w:p w14:paraId="08821D08" w14:textId="77777777" w:rsidR="008C4E52" w:rsidRPr="001B2EB4" w:rsidRDefault="008C4E52">
            <w:pPr>
              <w:jc w:val="right"/>
              <w:rPr>
                <w:rFonts w:ascii="Times New Roman" w:hAnsi="Times New Roman"/>
                <w:sz w:val="12"/>
                <w:szCs w:val="12"/>
              </w:rPr>
            </w:pPr>
            <w:r w:rsidRPr="001B2EB4">
              <w:rPr>
                <w:color w:val="000000"/>
                <w:sz w:val="12"/>
                <w:szCs w:val="12"/>
              </w:rPr>
              <w:t>-1.97</w:t>
            </w:r>
          </w:p>
        </w:tc>
        <w:tc>
          <w:tcPr>
            <w:tcW w:w="565" w:type="dxa"/>
            <w:tcBorders>
              <w:left w:val="nil"/>
              <w:bottom w:val="nil"/>
              <w:right w:val="nil"/>
            </w:tcBorders>
            <w:vAlign w:val="bottom"/>
          </w:tcPr>
          <w:p w14:paraId="02A07CA6" w14:textId="77777777" w:rsidR="008C4E52" w:rsidRPr="001B2EB4" w:rsidRDefault="008C4E52">
            <w:pPr>
              <w:jc w:val="right"/>
              <w:rPr>
                <w:rFonts w:ascii="Times New Roman" w:hAnsi="Times New Roman"/>
                <w:sz w:val="12"/>
                <w:szCs w:val="12"/>
              </w:rPr>
            </w:pPr>
            <w:r w:rsidRPr="001B2EB4">
              <w:rPr>
                <w:color w:val="000000"/>
                <w:sz w:val="12"/>
                <w:szCs w:val="12"/>
              </w:rPr>
              <w:t>-1.15</w:t>
            </w:r>
          </w:p>
        </w:tc>
        <w:tc>
          <w:tcPr>
            <w:tcW w:w="607" w:type="dxa"/>
            <w:tcBorders>
              <w:left w:val="nil"/>
              <w:bottom w:val="nil"/>
              <w:right w:val="nil"/>
            </w:tcBorders>
            <w:vAlign w:val="bottom"/>
          </w:tcPr>
          <w:p w14:paraId="61DA9D62" w14:textId="77777777" w:rsidR="008C4E52" w:rsidRPr="001B2EB4" w:rsidRDefault="008C4E52">
            <w:pPr>
              <w:jc w:val="right"/>
              <w:rPr>
                <w:rFonts w:ascii="Times New Roman" w:hAnsi="Times New Roman"/>
                <w:sz w:val="12"/>
                <w:szCs w:val="12"/>
              </w:rPr>
            </w:pPr>
            <w:r w:rsidRPr="001B2EB4">
              <w:rPr>
                <w:color w:val="000000"/>
                <w:sz w:val="12"/>
                <w:szCs w:val="12"/>
              </w:rPr>
              <w:t>-5.85</w:t>
            </w:r>
          </w:p>
        </w:tc>
        <w:tc>
          <w:tcPr>
            <w:tcW w:w="535" w:type="dxa"/>
            <w:tcBorders>
              <w:left w:val="nil"/>
              <w:bottom w:val="nil"/>
            </w:tcBorders>
            <w:vAlign w:val="bottom"/>
          </w:tcPr>
          <w:p w14:paraId="1AD49179" w14:textId="77777777" w:rsidR="008C4E52" w:rsidRPr="001B2EB4" w:rsidRDefault="008C4E52">
            <w:pPr>
              <w:jc w:val="right"/>
              <w:rPr>
                <w:rFonts w:ascii="Times New Roman" w:hAnsi="Times New Roman"/>
                <w:sz w:val="12"/>
                <w:szCs w:val="12"/>
              </w:rPr>
            </w:pPr>
            <w:r w:rsidRPr="001B2EB4">
              <w:rPr>
                <w:color w:val="000000"/>
                <w:sz w:val="12"/>
                <w:szCs w:val="12"/>
              </w:rPr>
              <w:t>-2.14</w:t>
            </w:r>
          </w:p>
        </w:tc>
        <w:tc>
          <w:tcPr>
            <w:tcW w:w="642" w:type="dxa"/>
            <w:tcBorders>
              <w:bottom w:val="nil"/>
              <w:right w:val="nil"/>
            </w:tcBorders>
            <w:vAlign w:val="bottom"/>
          </w:tcPr>
          <w:p w14:paraId="67DD8368" w14:textId="77777777" w:rsidR="008C4E52" w:rsidRPr="001B2EB4" w:rsidRDefault="008C4E52">
            <w:pPr>
              <w:jc w:val="right"/>
              <w:rPr>
                <w:rFonts w:ascii="Times New Roman" w:hAnsi="Times New Roman"/>
                <w:sz w:val="12"/>
                <w:szCs w:val="12"/>
              </w:rPr>
            </w:pPr>
            <w:r w:rsidRPr="001B2EB4">
              <w:rPr>
                <w:color w:val="000000"/>
                <w:sz w:val="12"/>
                <w:szCs w:val="12"/>
              </w:rPr>
              <w:t>-2.01</w:t>
            </w:r>
          </w:p>
        </w:tc>
        <w:tc>
          <w:tcPr>
            <w:tcW w:w="626" w:type="dxa"/>
            <w:tcBorders>
              <w:left w:val="nil"/>
              <w:bottom w:val="nil"/>
              <w:right w:val="nil"/>
            </w:tcBorders>
            <w:vAlign w:val="bottom"/>
          </w:tcPr>
          <w:p w14:paraId="38070C51" w14:textId="77777777" w:rsidR="008C4E52" w:rsidRPr="001B2EB4" w:rsidRDefault="008C4E52">
            <w:pPr>
              <w:jc w:val="right"/>
              <w:rPr>
                <w:rFonts w:ascii="Times New Roman" w:hAnsi="Times New Roman"/>
                <w:sz w:val="12"/>
                <w:szCs w:val="12"/>
              </w:rPr>
            </w:pPr>
            <w:r w:rsidRPr="001B2EB4">
              <w:rPr>
                <w:color w:val="000000"/>
                <w:sz w:val="12"/>
                <w:szCs w:val="12"/>
              </w:rPr>
              <w:t>-1.50</w:t>
            </w:r>
          </w:p>
        </w:tc>
        <w:tc>
          <w:tcPr>
            <w:tcW w:w="595" w:type="dxa"/>
            <w:tcBorders>
              <w:left w:val="nil"/>
              <w:bottom w:val="nil"/>
              <w:right w:val="nil"/>
            </w:tcBorders>
            <w:vAlign w:val="bottom"/>
          </w:tcPr>
          <w:p w14:paraId="0170499C" w14:textId="77777777" w:rsidR="008C4E52" w:rsidRPr="001B2EB4" w:rsidRDefault="008C4E52">
            <w:pPr>
              <w:jc w:val="right"/>
              <w:rPr>
                <w:rFonts w:ascii="Times New Roman" w:hAnsi="Times New Roman"/>
                <w:sz w:val="12"/>
                <w:szCs w:val="12"/>
              </w:rPr>
            </w:pPr>
            <w:r w:rsidRPr="001B2EB4">
              <w:rPr>
                <w:color w:val="000000"/>
                <w:sz w:val="12"/>
                <w:szCs w:val="12"/>
              </w:rPr>
              <w:t>-4.24</w:t>
            </w:r>
          </w:p>
        </w:tc>
        <w:tc>
          <w:tcPr>
            <w:tcW w:w="539" w:type="dxa"/>
            <w:tcBorders>
              <w:left w:val="nil"/>
              <w:bottom w:val="nil"/>
            </w:tcBorders>
            <w:vAlign w:val="bottom"/>
          </w:tcPr>
          <w:p w14:paraId="4BC49267" w14:textId="77777777" w:rsidR="008C4E52" w:rsidRPr="001B2EB4" w:rsidRDefault="008C4E52">
            <w:pPr>
              <w:jc w:val="right"/>
              <w:rPr>
                <w:rFonts w:ascii="Times New Roman" w:hAnsi="Times New Roman"/>
                <w:sz w:val="12"/>
                <w:szCs w:val="12"/>
              </w:rPr>
            </w:pPr>
            <w:r w:rsidRPr="001B2EB4">
              <w:rPr>
                <w:color w:val="000000"/>
                <w:sz w:val="12"/>
                <w:szCs w:val="12"/>
              </w:rPr>
              <w:t>-3.32</w:t>
            </w:r>
          </w:p>
        </w:tc>
        <w:tc>
          <w:tcPr>
            <w:tcW w:w="583" w:type="dxa"/>
            <w:tcBorders>
              <w:bottom w:val="nil"/>
              <w:right w:val="nil"/>
            </w:tcBorders>
            <w:vAlign w:val="bottom"/>
          </w:tcPr>
          <w:p w14:paraId="4F31641E" w14:textId="77777777" w:rsidR="008C4E52" w:rsidRPr="001B2EB4" w:rsidRDefault="008C4E52">
            <w:pPr>
              <w:jc w:val="right"/>
              <w:rPr>
                <w:rFonts w:ascii="Times New Roman" w:hAnsi="Times New Roman"/>
                <w:sz w:val="12"/>
                <w:szCs w:val="12"/>
              </w:rPr>
            </w:pPr>
            <w:r w:rsidRPr="001B2EB4">
              <w:rPr>
                <w:color w:val="000000"/>
                <w:sz w:val="12"/>
                <w:szCs w:val="12"/>
              </w:rPr>
              <w:t>-0.79</w:t>
            </w:r>
          </w:p>
        </w:tc>
        <w:tc>
          <w:tcPr>
            <w:tcW w:w="589" w:type="dxa"/>
            <w:tcBorders>
              <w:left w:val="nil"/>
              <w:bottom w:val="nil"/>
              <w:right w:val="nil"/>
            </w:tcBorders>
            <w:vAlign w:val="bottom"/>
          </w:tcPr>
          <w:p w14:paraId="34DAAB04" w14:textId="77777777" w:rsidR="008C4E52" w:rsidRPr="001B2EB4" w:rsidRDefault="008C4E52">
            <w:pPr>
              <w:jc w:val="right"/>
              <w:rPr>
                <w:rFonts w:ascii="Times New Roman" w:hAnsi="Times New Roman"/>
                <w:sz w:val="12"/>
                <w:szCs w:val="12"/>
              </w:rPr>
            </w:pPr>
            <w:r w:rsidRPr="001B2EB4">
              <w:rPr>
                <w:color w:val="000000"/>
                <w:sz w:val="12"/>
                <w:szCs w:val="12"/>
              </w:rPr>
              <w:t>-0.74</w:t>
            </w:r>
          </w:p>
        </w:tc>
        <w:tc>
          <w:tcPr>
            <w:tcW w:w="687" w:type="dxa"/>
            <w:tcBorders>
              <w:left w:val="nil"/>
              <w:bottom w:val="nil"/>
              <w:right w:val="nil"/>
            </w:tcBorders>
            <w:vAlign w:val="bottom"/>
          </w:tcPr>
          <w:p w14:paraId="43DF834E" w14:textId="77777777" w:rsidR="008C4E52" w:rsidRPr="001B2EB4" w:rsidRDefault="008C4E52">
            <w:pPr>
              <w:jc w:val="right"/>
              <w:rPr>
                <w:rFonts w:ascii="Times New Roman" w:hAnsi="Times New Roman"/>
                <w:sz w:val="12"/>
                <w:szCs w:val="12"/>
              </w:rPr>
            </w:pPr>
            <w:r w:rsidRPr="001B2EB4">
              <w:rPr>
                <w:color w:val="000000"/>
                <w:sz w:val="12"/>
                <w:szCs w:val="12"/>
              </w:rPr>
              <w:t>0.54</w:t>
            </w:r>
          </w:p>
        </w:tc>
        <w:tc>
          <w:tcPr>
            <w:tcW w:w="531" w:type="dxa"/>
            <w:gridSpan w:val="2"/>
            <w:tcBorders>
              <w:left w:val="nil"/>
              <w:bottom w:val="nil"/>
            </w:tcBorders>
            <w:vAlign w:val="bottom"/>
          </w:tcPr>
          <w:p w14:paraId="70BD32C8" w14:textId="77777777" w:rsidR="008C4E52" w:rsidRPr="001B2EB4" w:rsidRDefault="008C4E52">
            <w:pPr>
              <w:jc w:val="right"/>
              <w:rPr>
                <w:rFonts w:ascii="Times New Roman" w:hAnsi="Times New Roman"/>
                <w:sz w:val="12"/>
                <w:szCs w:val="12"/>
              </w:rPr>
            </w:pPr>
            <w:r w:rsidRPr="001B2EB4">
              <w:rPr>
                <w:color w:val="000000"/>
                <w:sz w:val="12"/>
                <w:szCs w:val="12"/>
              </w:rPr>
              <w:t>-4.22</w:t>
            </w:r>
          </w:p>
        </w:tc>
        <w:tc>
          <w:tcPr>
            <w:tcW w:w="530" w:type="dxa"/>
            <w:tcBorders>
              <w:bottom w:val="nil"/>
              <w:right w:val="nil"/>
            </w:tcBorders>
            <w:vAlign w:val="bottom"/>
          </w:tcPr>
          <w:p w14:paraId="25520EA1" w14:textId="77777777" w:rsidR="008C4E52" w:rsidRPr="001B2EB4" w:rsidRDefault="008C4E52">
            <w:pPr>
              <w:jc w:val="right"/>
              <w:rPr>
                <w:rFonts w:ascii="Times New Roman" w:hAnsi="Times New Roman"/>
                <w:sz w:val="12"/>
                <w:szCs w:val="12"/>
              </w:rPr>
            </w:pPr>
            <w:r w:rsidRPr="001B2EB4">
              <w:rPr>
                <w:color w:val="000000"/>
                <w:sz w:val="12"/>
                <w:szCs w:val="12"/>
              </w:rPr>
              <w:t>1.24</w:t>
            </w:r>
          </w:p>
        </w:tc>
        <w:tc>
          <w:tcPr>
            <w:tcW w:w="641" w:type="dxa"/>
            <w:tcBorders>
              <w:left w:val="nil"/>
              <w:bottom w:val="nil"/>
              <w:right w:val="nil"/>
            </w:tcBorders>
            <w:vAlign w:val="bottom"/>
          </w:tcPr>
          <w:p w14:paraId="58080696" w14:textId="77777777" w:rsidR="008C4E52" w:rsidRPr="001B2EB4" w:rsidRDefault="008C4E52">
            <w:pPr>
              <w:jc w:val="right"/>
              <w:rPr>
                <w:rFonts w:ascii="Times New Roman" w:hAnsi="Times New Roman"/>
                <w:sz w:val="12"/>
                <w:szCs w:val="12"/>
              </w:rPr>
            </w:pPr>
            <w:r w:rsidRPr="001B2EB4">
              <w:rPr>
                <w:color w:val="000000"/>
                <w:sz w:val="12"/>
                <w:szCs w:val="12"/>
              </w:rPr>
              <w:t>-1.32</w:t>
            </w:r>
          </w:p>
        </w:tc>
        <w:tc>
          <w:tcPr>
            <w:tcW w:w="530" w:type="dxa"/>
            <w:tcBorders>
              <w:left w:val="nil"/>
              <w:bottom w:val="nil"/>
              <w:right w:val="nil"/>
            </w:tcBorders>
            <w:vAlign w:val="bottom"/>
          </w:tcPr>
          <w:p w14:paraId="46F18900" w14:textId="77777777" w:rsidR="008C4E52" w:rsidRPr="001B2EB4" w:rsidRDefault="008C4E52">
            <w:pPr>
              <w:jc w:val="right"/>
              <w:rPr>
                <w:rFonts w:ascii="Times New Roman" w:hAnsi="Times New Roman"/>
                <w:sz w:val="12"/>
                <w:szCs w:val="12"/>
              </w:rPr>
            </w:pPr>
            <w:r w:rsidRPr="001B2EB4">
              <w:rPr>
                <w:color w:val="000000"/>
                <w:sz w:val="12"/>
                <w:szCs w:val="12"/>
              </w:rPr>
              <w:t>-4.97</w:t>
            </w:r>
          </w:p>
        </w:tc>
        <w:tc>
          <w:tcPr>
            <w:tcW w:w="614" w:type="dxa"/>
            <w:tcBorders>
              <w:left w:val="nil"/>
              <w:bottom w:val="nil"/>
            </w:tcBorders>
            <w:vAlign w:val="bottom"/>
          </w:tcPr>
          <w:p w14:paraId="3B219D0B" w14:textId="77777777" w:rsidR="008C4E52" w:rsidRPr="001B2EB4" w:rsidRDefault="008C4E52">
            <w:pPr>
              <w:jc w:val="right"/>
              <w:rPr>
                <w:rFonts w:ascii="Times New Roman" w:hAnsi="Times New Roman"/>
                <w:sz w:val="12"/>
                <w:szCs w:val="12"/>
              </w:rPr>
            </w:pPr>
            <w:r w:rsidRPr="001B2EB4">
              <w:rPr>
                <w:color w:val="000000"/>
                <w:sz w:val="12"/>
                <w:szCs w:val="12"/>
              </w:rPr>
              <w:t>-4.50</w:t>
            </w:r>
          </w:p>
        </w:tc>
        <w:tc>
          <w:tcPr>
            <w:tcW w:w="616" w:type="dxa"/>
            <w:tcBorders>
              <w:bottom w:val="nil"/>
              <w:right w:val="nil"/>
            </w:tcBorders>
            <w:vAlign w:val="bottom"/>
          </w:tcPr>
          <w:p w14:paraId="139272E2" w14:textId="77777777" w:rsidR="008C4E52" w:rsidRPr="001B2EB4" w:rsidRDefault="008C4E52">
            <w:pPr>
              <w:jc w:val="right"/>
              <w:rPr>
                <w:rFonts w:ascii="Times New Roman" w:hAnsi="Times New Roman"/>
                <w:sz w:val="12"/>
                <w:szCs w:val="12"/>
              </w:rPr>
            </w:pPr>
            <w:r w:rsidRPr="001B2EB4">
              <w:rPr>
                <w:color w:val="000000"/>
                <w:sz w:val="12"/>
                <w:szCs w:val="12"/>
              </w:rPr>
              <w:t>-1.30</w:t>
            </w:r>
          </w:p>
        </w:tc>
        <w:tc>
          <w:tcPr>
            <w:tcW w:w="655" w:type="dxa"/>
            <w:tcBorders>
              <w:left w:val="nil"/>
              <w:bottom w:val="nil"/>
              <w:right w:val="nil"/>
            </w:tcBorders>
            <w:vAlign w:val="bottom"/>
          </w:tcPr>
          <w:p w14:paraId="744E114E" w14:textId="77777777" w:rsidR="008C4E52" w:rsidRPr="001B2EB4" w:rsidRDefault="008C4E52">
            <w:pPr>
              <w:jc w:val="right"/>
              <w:rPr>
                <w:rFonts w:ascii="Times New Roman" w:hAnsi="Times New Roman"/>
                <w:sz w:val="12"/>
                <w:szCs w:val="12"/>
              </w:rPr>
            </w:pPr>
            <w:r w:rsidRPr="001B2EB4">
              <w:rPr>
                <w:color w:val="000000"/>
                <w:sz w:val="12"/>
                <w:szCs w:val="12"/>
              </w:rPr>
              <w:t>-5.87</w:t>
            </w:r>
          </w:p>
        </w:tc>
        <w:tc>
          <w:tcPr>
            <w:tcW w:w="621" w:type="dxa"/>
            <w:tcBorders>
              <w:left w:val="nil"/>
              <w:bottom w:val="nil"/>
              <w:right w:val="nil"/>
            </w:tcBorders>
            <w:vAlign w:val="bottom"/>
          </w:tcPr>
          <w:p w14:paraId="71FAC8EE" w14:textId="77777777" w:rsidR="008C4E52" w:rsidRPr="001B2EB4" w:rsidRDefault="008C4E52">
            <w:pPr>
              <w:jc w:val="right"/>
              <w:rPr>
                <w:rFonts w:ascii="Times New Roman" w:hAnsi="Times New Roman"/>
                <w:sz w:val="12"/>
                <w:szCs w:val="12"/>
              </w:rPr>
            </w:pPr>
            <w:r w:rsidRPr="001B2EB4">
              <w:rPr>
                <w:color w:val="000000"/>
                <w:sz w:val="12"/>
                <w:szCs w:val="12"/>
              </w:rPr>
              <w:t>-4.69</w:t>
            </w:r>
          </w:p>
        </w:tc>
        <w:tc>
          <w:tcPr>
            <w:tcW w:w="641" w:type="dxa"/>
            <w:tcBorders>
              <w:left w:val="nil"/>
              <w:bottom w:val="nil"/>
            </w:tcBorders>
            <w:vAlign w:val="bottom"/>
          </w:tcPr>
          <w:p w14:paraId="3CFB4C5F" w14:textId="77777777" w:rsidR="008C4E52" w:rsidRPr="001B2EB4" w:rsidRDefault="008C4E52">
            <w:pPr>
              <w:jc w:val="right"/>
              <w:rPr>
                <w:rFonts w:ascii="Times New Roman" w:hAnsi="Times New Roman"/>
                <w:sz w:val="12"/>
                <w:szCs w:val="12"/>
              </w:rPr>
            </w:pPr>
            <w:r w:rsidRPr="001B2EB4">
              <w:rPr>
                <w:color w:val="000000"/>
                <w:sz w:val="12"/>
                <w:szCs w:val="12"/>
              </w:rPr>
              <w:t>-8.24</w:t>
            </w:r>
          </w:p>
        </w:tc>
        <w:tc>
          <w:tcPr>
            <w:tcW w:w="567" w:type="dxa"/>
            <w:tcBorders>
              <w:bottom w:val="nil"/>
              <w:right w:val="nil"/>
            </w:tcBorders>
            <w:vAlign w:val="bottom"/>
          </w:tcPr>
          <w:p w14:paraId="0FADA05F" w14:textId="77777777" w:rsidR="008C4E52" w:rsidRPr="001B2EB4" w:rsidRDefault="008C4E52">
            <w:pPr>
              <w:jc w:val="right"/>
              <w:rPr>
                <w:rFonts w:ascii="Times New Roman" w:hAnsi="Times New Roman"/>
                <w:sz w:val="12"/>
                <w:szCs w:val="12"/>
              </w:rPr>
            </w:pPr>
            <w:r w:rsidRPr="001B2EB4">
              <w:rPr>
                <w:color w:val="000000"/>
                <w:sz w:val="12"/>
                <w:szCs w:val="12"/>
              </w:rPr>
              <w:t>-6.05</w:t>
            </w:r>
          </w:p>
        </w:tc>
        <w:tc>
          <w:tcPr>
            <w:tcW w:w="567" w:type="dxa"/>
            <w:tcBorders>
              <w:left w:val="nil"/>
              <w:bottom w:val="nil"/>
              <w:right w:val="nil"/>
            </w:tcBorders>
            <w:vAlign w:val="bottom"/>
          </w:tcPr>
          <w:p w14:paraId="12EE1769" w14:textId="77777777" w:rsidR="008C4E52" w:rsidRPr="001B2EB4" w:rsidRDefault="008C4E52">
            <w:pPr>
              <w:jc w:val="right"/>
              <w:rPr>
                <w:rFonts w:ascii="Times New Roman" w:hAnsi="Times New Roman"/>
                <w:sz w:val="12"/>
                <w:szCs w:val="12"/>
              </w:rPr>
            </w:pPr>
            <w:r w:rsidRPr="001B2EB4">
              <w:rPr>
                <w:color w:val="000000"/>
                <w:sz w:val="12"/>
                <w:szCs w:val="12"/>
              </w:rPr>
              <w:t>0.38</w:t>
            </w:r>
          </w:p>
        </w:tc>
        <w:tc>
          <w:tcPr>
            <w:tcW w:w="613" w:type="dxa"/>
            <w:tcBorders>
              <w:left w:val="nil"/>
              <w:bottom w:val="nil"/>
              <w:right w:val="nil"/>
            </w:tcBorders>
            <w:vAlign w:val="bottom"/>
          </w:tcPr>
          <w:p w14:paraId="5304C1C7" w14:textId="77777777" w:rsidR="008C4E52" w:rsidRPr="001B2EB4" w:rsidRDefault="008C4E52">
            <w:pPr>
              <w:jc w:val="right"/>
              <w:rPr>
                <w:rFonts w:ascii="Times New Roman" w:hAnsi="Times New Roman"/>
                <w:sz w:val="12"/>
                <w:szCs w:val="12"/>
              </w:rPr>
            </w:pPr>
            <w:r w:rsidRPr="001B2EB4">
              <w:rPr>
                <w:color w:val="000000"/>
                <w:sz w:val="12"/>
                <w:szCs w:val="12"/>
              </w:rPr>
              <w:t>-2.52</w:t>
            </w:r>
          </w:p>
        </w:tc>
        <w:tc>
          <w:tcPr>
            <w:tcW w:w="581" w:type="dxa"/>
            <w:gridSpan w:val="2"/>
            <w:tcBorders>
              <w:left w:val="nil"/>
              <w:bottom w:val="nil"/>
              <w:right w:val="nil"/>
            </w:tcBorders>
            <w:vAlign w:val="bottom"/>
          </w:tcPr>
          <w:p w14:paraId="788AD6B1" w14:textId="77777777" w:rsidR="008C4E52" w:rsidRPr="001B2EB4" w:rsidRDefault="008C4E52">
            <w:pPr>
              <w:jc w:val="right"/>
              <w:rPr>
                <w:rFonts w:ascii="Times New Roman" w:hAnsi="Times New Roman"/>
                <w:sz w:val="12"/>
                <w:szCs w:val="12"/>
              </w:rPr>
            </w:pPr>
            <w:r w:rsidRPr="001B2EB4">
              <w:rPr>
                <w:color w:val="000000"/>
                <w:sz w:val="12"/>
                <w:szCs w:val="12"/>
              </w:rPr>
              <w:t>0.82</w:t>
            </w:r>
          </w:p>
        </w:tc>
      </w:tr>
      <w:tr w:rsidR="004D7062" w:rsidRPr="00F65B4D" w14:paraId="28CC1B70" w14:textId="77777777" w:rsidTr="00AB50E6">
        <w:tc>
          <w:tcPr>
            <w:tcW w:w="629" w:type="dxa"/>
            <w:tcBorders>
              <w:top w:val="nil"/>
              <w:left w:val="nil"/>
              <w:bottom w:val="nil"/>
            </w:tcBorders>
          </w:tcPr>
          <w:p w14:paraId="237170DB" w14:textId="77777777" w:rsidR="008C4E52" w:rsidRPr="00F65B4D" w:rsidRDefault="008C4E52">
            <w:pPr>
              <w:contextualSpacing/>
              <w:jc w:val="center"/>
              <w:rPr>
                <w:rFonts w:ascii="Times New Roman" w:hAnsi="Times New Roman"/>
                <w:sz w:val="14"/>
                <w:szCs w:val="14"/>
              </w:rPr>
            </w:pPr>
            <w:r w:rsidRPr="00EE305F">
              <w:rPr>
                <w:rFonts w:cs="Calibri"/>
                <w:color w:val="000000"/>
                <w:sz w:val="14"/>
                <w:szCs w:val="14"/>
              </w:rPr>
              <w:t>Auto</w:t>
            </w:r>
          </w:p>
        </w:tc>
        <w:tc>
          <w:tcPr>
            <w:tcW w:w="633" w:type="dxa"/>
            <w:tcBorders>
              <w:top w:val="nil"/>
              <w:bottom w:val="nil"/>
              <w:right w:val="nil"/>
            </w:tcBorders>
            <w:vAlign w:val="bottom"/>
          </w:tcPr>
          <w:p w14:paraId="52034DD6" w14:textId="77777777" w:rsidR="008C4E52" w:rsidRPr="001B2EB4" w:rsidRDefault="008C4E52">
            <w:pPr>
              <w:jc w:val="right"/>
              <w:rPr>
                <w:rFonts w:ascii="Times New Roman" w:hAnsi="Times New Roman"/>
                <w:sz w:val="12"/>
                <w:szCs w:val="12"/>
              </w:rPr>
            </w:pPr>
            <w:r w:rsidRPr="001B2EB4">
              <w:rPr>
                <w:color w:val="000000"/>
                <w:sz w:val="12"/>
                <w:szCs w:val="12"/>
              </w:rPr>
              <w:t>-0.16</w:t>
            </w:r>
          </w:p>
        </w:tc>
        <w:tc>
          <w:tcPr>
            <w:tcW w:w="565" w:type="dxa"/>
            <w:tcBorders>
              <w:top w:val="nil"/>
              <w:left w:val="nil"/>
              <w:bottom w:val="nil"/>
              <w:right w:val="nil"/>
            </w:tcBorders>
            <w:vAlign w:val="bottom"/>
          </w:tcPr>
          <w:p w14:paraId="63CDECA2" w14:textId="77777777" w:rsidR="008C4E52" w:rsidRPr="001B2EB4" w:rsidRDefault="008C4E52">
            <w:pPr>
              <w:jc w:val="right"/>
              <w:rPr>
                <w:rFonts w:ascii="Times New Roman" w:hAnsi="Times New Roman"/>
                <w:sz w:val="12"/>
                <w:szCs w:val="12"/>
              </w:rPr>
            </w:pPr>
            <w:r w:rsidRPr="001B2EB4">
              <w:rPr>
                <w:color w:val="000000"/>
                <w:sz w:val="12"/>
                <w:szCs w:val="12"/>
              </w:rPr>
              <w:t>-3.52</w:t>
            </w:r>
          </w:p>
        </w:tc>
        <w:tc>
          <w:tcPr>
            <w:tcW w:w="607" w:type="dxa"/>
            <w:tcBorders>
              <w:top w:val="nil"/>
              <w:left w:val="nil"/>
              <w:bottom w:val="nil"/>
              <w:right w:val="nil"/>
            </w:tcBorders>
            <w:vAlign w:val="bottom"/>
          </w:tcPr>
          <w:p w14:paraId="6DFBFBEF" w14:textId="77777777" w:rsidR="008C4E52" w:rsidRPr="001B2EB4" w:rsidRDefault="008C4E52">
            <w:pPr>
              <w:jc w:val="right"/>
              <w:rPr>
                <w:rFonts w:ascii="Times New Roman" w:hAnsi="Times New Roman"/>
                <w:sz w:val="12"/>
                <w:szCs w:val="12"/>
              </w:rPr>
            </w:pPr>
            <w:r w:rsidRPr="001B2EB4">
              <w:rPr>
                <w:color w:val="000000"/>
                <w:sz w:val="12"/>
                <w:szCs w:val="12"/>
              </w:rPr>
              <w:t>-5.23</w:t>
            </w:r>
          </w:p>
        </w:tc>
        <w:tc>
          <w:tcPr>
            <w:tcW w:w="535" w:type="dxa"/>
            <w:tcBorders>
              <w:top w:val="nil"/>
              <w:left w:val="nil"/>
              <w:bottom w:val="nil"/>
            </w:tcBorders>
            <w:vAlign w:val="bottom"/>
          </w:tcPr>
          <w:p w14:paraId="76FCEE0A" w14:textId="77777777" w:rsidR="008C4E52" w:rsidRPr="00FF5A2B" w:rsidRDefault="008C4E52">
            <w:pPr>
              <w:jc w:val="right"/>
              <w:rPr>
                <w:rFonts w:ascii="Times New Roman" w:hAnsi="Times New Roman"/>
                <w:sz w:val="12"/>
                <w:szCs w:val="12"/>
              </w:rPr>
            </w:pPr>
            <w:r w:rsidRPr="00FF5A2B">
              <w:rPr>
                <w:color w:val="000000"/>
                <w:sz w:val="12"/>
                <w:szCs w:val="12"/>
              </w:rPr>
              <w:t>-5.87*</w:t>
            </w:r>
          </w:p>
        </w:tc>
        <w:tc>
          <w:tcPr>
            <w:tcW w:w="642" w:type="dxa"/>
            <w:tcBorders>
              <w:top w:val="nil"/>
              <w:bottom w:val="nil"/>
              <w:right w:val="nil"/>
            </w:tcBorders>
            <w:vAlign w:val="bottom"/>
          </w:tcPr>
          <w:p w14:paraId="6044FD54" w14:textId="77777777" w:rsidR="008C4E52" w:rsidRPr="001B2EB4" w:rsidRDefault="008C4E52">
            <w:pPr>
              <w:jc w:val="right"/>
              <w:rPr>
                <w:rFonts w:ascii="Times New Roman" w:hAnsi="Times New Roman"/>
                <w:sz w:val="12"/>
                <w:szCs w:val="12"/>
              </w:rPr>
            </w:pPr>
            <w:r w:rsidRPr="001B2EB4">
              <w:rPr>
                <w:color w:val="000000"/>
                <w:sz w:val="12"/>
                <w:szCs w:val="12"/>
              </w:rPr>
              <w:t>-0.57</w:t>
            </w:r>
          </w:p>
        </w:tc>
        <w:tc>
          <w:tcPr>
            <w:tcW w:w="626" w:type="dxa"/>
            <w:tcBorders>
              <w:top w:val="nil"/>
              <w:left w:val="nil"/>
              <w:bottom w:val="nil"/>
              <w:right w:val="nil"/>
            </w:tcBorders>
            <w:vAlign w:val="bottom"/>
          </w:tcPr>
          <w:p w14:paraId="51B7578E" w14:textId="77777777" w:rsidR="008C4E52" w:rsidRPr="00FF5A2B" w:rsidRDefault="008C4E52">
            <w:pPr>
              <w:jc w:val="right"/>
              <w:rPr>
                <w:rFonts w:ascii="Times New Roman" w:hAnsi="Times New Roman"/>
                <w:sz w:val="12"/>
                <w:szCs w:val="12"/>
              </w:rPr>
            </w:pPr>
            <w:r w:rsidRPr="00FF5A2B">
              <w:rPr>
                <w:color w:val="000000"/>
                <w:sz w:val="12"/>
                <w:szCs w:val="12"/>
              </w:rPr>
              <w:t>-2.57*</w:t>
            </w:r>
          </w:p>
        </w:tc>
        <w:tc>
          <w:tcPr>
            <w:tcW w:w="595" w:type="dxa"/>
            <w:tcBorders>
              <w:top w:val="nil"/>
              <w:left w:val="nil"/>
              <w:bottom w:val="nil"/>
              <w:right w:val="nil"/>
            </w:tcBorders>
            <w:vAlign w:val="bottom"/>
          </w:tcPr>
          <w:p w14:paraId="01A6CCD7" w14:textId="77777777" w:rsidR="008C4E52" w:rsidRPr="00FF5A2B" w:rsidRDefault="008C4E52">
            <w:pPr>
              <w:jc w:val="right"/>
              <w:rPr>
                <w:rFonts w:ascii="Times New Roman" w:hAnsi="Times New Roman"/>
                <w:sz w:val="12"/>
                <w:szCs w:val="12"/>
              </w:rPr>
            </w:pPr>
            <w:r w:rsidRPr="00FF5A2B">
              <w:rPr>
                <w:color w:val="000000"/>
                <w:sz w:val="12"/>
                <w:szCs w:val="12"/>
              </w:rPr>
              <w:t>-5.22*</w:t>
            </w:r>
          </w:p>
        </w:tc>
        <w:tc>
          <w:tcPr>
            <w:tcW w:w="539" w:type="dxa"/>
            <w:tcBorders>
              <w:top w:val="nil"/>
              <w:left w:val="nil"/>
              <w:bottom w:val="nil"/>
            </w:tcBorders>
            <w:vAlign w:val="bottom"/>
          </w:tcPr>
          <w:p w14:paraId="770CF6F2" w14:textId="77777777" w:rsidR="008C4E52" w:rsidRPr="00FF5A2B" w:rsidRDefault="008C4E52">
            <w:pPr>
              <w:jc w:val="right"/>
              <w:rPr>
                <w:rFonts w:ascii="Times New Roman" w:hAnsi="Times New Roman"/>
                <w:sz w:val="12"/>
                <w:szCs w:val="12"/>
              </w:rPr>
            </w:pPr>
            <w:r w:rsidRPr="00FF5A2B">
              <w:rPr>
                <w:color w:val="000000"/>
                <w:sz w:val="12"/>
                <w:szCs w:val="12"/>
              </w:rPr>
              <w:t>-4.77*</w:t>
            </w:r>
          </w:p>
        </w:tc>
        <w:tc>
          <w:tcPr>
            <w:tcW w:w="583" w:type="dxa"/>
            <w:tcBorders>
              <w:top w:val="nil"/>
              <w:bottom w:val="nil"/>
              <w:right w:val="nil"/>
            </w:tcBorders>
            <w:vAlign w:val="bottom"/>
          </w:tcPr>
          <w:p w14:paraId="476A8D83" w14:textId="77777777" w:rsidR="008C4E52" w:rsidRPr="001B2EB4" w:rsidRDefault="008C4E52">
            <w:pPr>
              <w:jc w:val="right"/>
              <w:rPr>
                <w:rFonts w:ascii="Times New Roman" w:hAnsi="Times New Roman"/>
                <w:sz w:val="12"/>
                <w:szCs w:val="12"/>
              </w:rPr>
            </w:pPr>
            <w:r w:rsidRPr="001B2EB4">
              <w:rPr>
                <w:color w:val="000000"/>
                <w:sz w:val="12"/>
                <w:szCs w:val="12"/>
              </w:rPr>
              <w:t>-0.69</w:t>
            </w:r>
          </w:p>
        </w:tc>
        <w:tc>
          <w:tcPr>
            <w:tcW w:w="589" w:type="dxa"/>
            <w:tcBorders>
              <w:top w:val="nil"/>
              <w:left w:val="nil"/>
              <w:bottom w:val="nil"/>
              <w:right w:val="nil"/>
            </w:tcBorders>
            <w:vAlign w:val="bottom"/>
          </w:tcPr>
          <w:p w14:paraId="5DC3B9AC" w14:textId="77777777" w:rsidR="008C4E52" w:rsidRPr="001B2EB4" w:rsidRDefault="008C4E52">
            <w:pPr>
              <w:jc w:val="right"/>
              <w:rPr>
                <w:rFonts w:ascii="Times New Roman" w:hAnsi="Times New Roman"/>
                <w:sz w:val="12"/>
                <w:szCs w:val="12"/>
              </w:rPr>
            </w:pPr>
            <w:r w:rsidRPr="001B2EB4">
              <w:rPr>
                <w:color w:val="000000"/>
                <w:sz w:val="12"/>
                <w:szCs w:val="12"/>
              </w:rPr>
              <w:t>-0.20</w:t>
            </w:r>
          </w:p>
        </w:tc>
        <w:tc>
          <w:tcPr>
            <w:tcW w:w="687" w:type="dxa"/>
            <w:tcBorders>
              <w:top w:val="nil"/>
              <w:left w:val="nil"/>
              <w:bottom w:val="nil"/>
              <w:right w:val="nil"/>
            </w:tcBorders>
            <w:vAlign w:val="bottom"/>
          </w:tcPr>
          <w:p w14:paraId="38B6E895" w14:textId="77777777" w:rsidR="008C4E52" w:rsidRPr="001B2EB4" w:rsidRDefault="008C4E52">
            <w:pPr>
              <w:jc w:val="right"/>
              <w:rPr>
                <w:rFonts w:ascii="Times New Roman" w:hAnsi="Times New Roman"/>
                <w:sz w:val="12"/>
                <w:szCs w:val="12"/>
              </w:rPr>
            </w:pPr>
            <w:r w:rsidRPr="001B2EB4">
              <w:rPr>
                <w:color w:val="000000"/>
                <w:sz w:val="12"/>
                <w:szCs w:val="12"/>
              </w:rPr>
              <w:t>-1.76</w:t>
            </w:r>
          </w:p>
        </w:tc>
        <w:tc>
          <w:tcPr>
            <w:tcW w:w="531" w:type="dxa"/>
            <w:gridSpan w:val="2"/>
            <w:tcBorders>
              <w:top w:val="nil"/>
              <w:left w:val="nil"/>
              <w:bottom w:val="nil"/>
            </w:tcBorders>
            <w:vAlign w:val="bottom"/>
          </w:tcPr>
          <w:p w14:paraId="5C056196" w14:textId="77777777" w:rsidR="008C4E52" w:rsidRPr="001B2EB4" w:rsidRDefault="008C4E52">
            <w:pPr>
              <w:jc w:val="right"/>
              <w:rPr>
                <w:rFonts w:ascii="Times New Roman" w:hAnsi="Times New Roman"/>
                <w:sz w:val="12"/>
                <w:szCs w:val="12"/>
              </w:rPr>
            </w:pPr>
            <w:r w:rsidRPr="001B2EB4">
              <w:rPr>
                <w:color w:val="000000"/>
                <w:sz w:val="12"/>
                <w:szCs w:val="12"/>
              </w:rPr>
              <w:t>-2.38</w:t>
            </w:r>
          </w:p>
        </w:tc>
        <w:tc>
          <w:tcPr>
            <w:tcW w:w="530" w:type="dxa"/>
            <w:tcBorders>
              <w:top w:val="nil"/>
              <w:bottom w:val="nil"/>
              <w:right w:val="nil"/>
            </w:tcBorders>
            <w:vAlign w:val="bottom"/>
          </w:tcPr>
          <w:p w14:paraId="557D9FF1" w14:textId="77777777" w:rsidR="008C4E52" w:rsidRPr="001B2EB4" w:rsidRDefault="008C4E52">
            <w:pPr>
              <w:jc w:val="right"/>
              <w:rPr>
                <w:rFonts w:ascii="Times New Roman" w:hAnsi="Times New Roman"/>
                <w:sz w:val="12"/>
                <w:szCs w:val="12"/>
              </w:rPr>
            </w:pPr>
            <w:r w:rsidRPr="001B2EB4">
              <w:rPr>
                <w:color w:val="000000"/>
                <w:sz w:val="12"/>
                <w:szCs w:val="12"/>
              </w:rPr>
              <w:t>-0.58</w:t>
            </w:r>
          </w:p>
        </w:tc>
        <w:tc>
          <w:tcPr>
            <w:tcW w:w="641" w:type="dxa"/>
            <w:tcBorders>
              <w:top w:val="nil"/>
              <w:left w:val="nil"/>
              <w:bottom w:val="nil"/>
              <w:right w:val="nil"/>
            </w:tcBorders>
            <w:vAlign w:val="bottom"/>
          </w:tcPr>
          <w:p w14:paraId="4F6DC255" w14:textId="77777777" w:rsidR="008C4E52" w:rsidRPr="001B2EB4" w:rsidRDefault="008C4E52">
            <w:pPr>
              <w:jc w:val="right"/>
              <w:rPr>
                <w:rFonts w:ascii="Times New Roman" w:hAnsi="Times New Roman"/>
                <w:sz w:val="12"/>
                <w:szCs w:val="12"/>
              </w:rPr>
            </w:pPr>
            <w:r w:rsidRPr="001B2EB4">
              <w:rPr>
                <w:color w:val="000000"/>
                <w:sz w:val="12"/>
                <w:szCs w:val="12"/>
              </w:rPr>
              <w:t>-2.85</w:t>
            </w:r>
          </w:p>
        </w:tc>
        <w:tc>
          <w:tcPr>
            <w:tcW w:w="530" w:type="dxa"/>
            <w:tcBorders>
              <w:top w:val="nil"/>
              <w:left w:val="nil"/>
              <w:bottom w:val="nil"/>
              <w:right w:val="nil"/>
            </w:tcBorders>
            <w:vAlign w:val="bottom"/>
          </w:tcPr>
          <w:p w14:paraId="40C5124B" w14:textId="77777777" w:rsidR="008C4E52" w:rsidRPr="001B2EB4" w:rsidRDefault="008C4E52">
            <w:pPr>
              <w:jc w:val="right"/>
              <w:rPr>
                <w:rFonts w:ascii="Times New Roman" w:hAnsi="Times New Roman"/>
                <w:sz w:val="12"/>
                <w:szCs w:val="12"/>
              </w:rPr>
            </w:pPr>
            <w:r w:rsidRPr="001B2EB4">
              <w:rPr>
                <w:color w:val="000000"/>
                <w:sz w:val="12"/>
                <w:szCs w:val="12"/>
              </w:rPr>
              <w:t>-4.15</w:t>
            </w:r>
          </w:p>
        </w:tc>
        <w:tc>
          <w:tcPr>
            <w:tcW w:w="614" w:type="dxa"/>
            <w:tcBorders>
              <w:top w:val="nil"/>
              <w:left w:val="nil"/>
              <w:bottom w:val="nil"/>
            </w:tcBorders>
            <w:vAlign w:val="bottom"/>
          </w:tcPr>
          <w:p w14:paraId="635B91CC" w14:textId="77777777" w:rsidR="008C4E52" w:rsidRPr="00FF5A2B" w:rsidRDefault="008C4E52">
            <w:pPr>
              <w:jc w:val="right"/>
              <w:rPr>
                <w:rFonts w:ascii="Times New Roman" w:hAnsi="Times New Roman"/>
                <w:sz w:val="12"/>
                <w:szCs w:val="12"/>
              </w:rPr>
            </w:pPr>
            <w:r w:rsidRPr="00FF5A2B">
              <w:rPr>
                <w:color w:val="000000"/>
                <w:sz w:val="12"/>
                <w:szCs w:val="12"/>
              </w:rPr>
              <w:t>-4.50*</w:t>
            </w:r>
          </w:p>
        </w:tc>
        <w:tc>
          <w:tcPr>
            <w:tcW w:w="616" w:type="dxa"/>
            <w:tcBorders>
              <w:top w:val="nil"/>
              <w:bottom w:val="nil"/>
              <w:right w:val="nil"/>
            </w:tcBorders>
            <w:vAlign w:val="bottom"/>
          </w:tcPr>
          <w:p w14:paraId="4AF5350C" w14:textId="77777777" w:rsidR="008C4E52" w:rsidRPr="00FF5A2B" w:rsidRDefault="008C4E52">
            <w:pPr>
              <w:jc w:val="right"/>
              <w:rPr>
                <w:rFonts w:ascii="Times New Roman" w:hAnsi="Times New Roman"/>
                <w:sz w:val="12"/>
                <w:szCs w:val="12"/>
              </w:rPr>
            </w:pPr>
            <w:r w:rsidRPr="001B2EB4">
              <w:rPr>
                <w:color w:val="000000"/>
                <w:sz w:val="12"/>
                <w:szCs w:val="12"/>
              </w:rPr>
              <w:t>-2.03</w:t>
            </w:r>
          </w:p>
        </w:tc>
        <w:tc>
          <w:tcPr>
            <w:tcW w:w="655" w:type="dxa"/>
            <w:tcBorders>
              <w:top w:val="nil"/>
              <w:left w:val="nil"/>
              <w:bottom w:val="nil"/>
              <w:right w:val="nil"/>
            </w:tcBorders>
            <w:vAlign w:val="bottom"/>
          </w:tcPr>
          <w:p w14:paraId="3C00E374" w14:textId="77777777" w:rsidR="008C4E52" w:rsidRPr="00FF5A2B" w:rsidRDefault="008C4E52">
            <w:pPr>
              <w:jc w:val="right"/>
              <w:rPr>
                <w:rFonts w:ascii="Times New Roman" w:hAnsi="Times New Roman"/>
                <w:sz w:val="12"/>
                <w:szCs w:val="12"/>
              </w:rPr>
            </w:pPr>
            <w:r w:rsidRPr="001B2EB4">
              <w:rPr>
                <w:color w:val="000000"/>
                <w:sz w:val="12"/>
                <w:szCs w:val="12"/>
              </w:rPr>
              <w:t>-0.61</w:t>
            </w:r>
          </w:p>
        </w:tc>
        <w:tc>
          <w:tcPr>
            <w:tcW w:w="621" w:type="dxa"/>
            <w:tcBorders>
              <w:top w:val="nil"/>
              <w:left w:val="nil"/>
              <w:bottom w:val="nil"/>
              <w:right w:val="nil"/>
            </w:tcBorders>
            <w:vAlign w:val="bottom"/>
          </w:tcPr>
          <w:p w14:paraId="0922A7AB" w14:textId="77777777" w:rsidR="008C4E52" w:rsidRPr="00FF5A2B" w:rsidRDefault="008C4E52">
            <w:pPr>
              <w:jc w:val="right"/>
              <w:rPr>
                <w:rFonts w:ascii="Times New Roman" w:hAnsi="Times New Roman"/>
                <w:sz w:val="12"/>
                <w:szCs w:val="12"/>
              </w:rPr>
            </w:pPr>
            <w:r w:rsidRPr="001B2EB4">
              <w:rPr>
                <w:color w:val="000000"/>
                <w:sz w:val="12"/>
                <w:szCs w:val="12"/>
              </w:rPr>
              <w:t>-8.75</w:t>
            </w:r>
          </w:p>
        </w:tc>
        <w:tc>
          <w:tcPr>
            <w:tcW w:w="641" w:type="dxa"/>
            <w:tcBorders>
              <w:top w:val="nil"/>
              <w:left w:val="nil"/>
              <w:bottom w:val="nil"/>
            </w:tcBorders>
            <w:vAlign w:val="bottom"/>
          </w:tcPr>
          <w:p w14:paraId="11870C63" w14:textId="77777777" w:rsidR="008C4E52" w:rsidRPr="001B2EB4" w:rsidRDefault="008C4E52">
            <w:pPr>
              <w:jc w:val="right"/>
              <w:rPr>
                <w:rFonts w:ascii="Times New Roman" w:hAnsi="Times New Roman"/>
                <w:sz w:val="12"/>
                <w:szCs w:val="12"/>
              </w:rPr>
            </w:pPr>
            <w:r w:rsidRPr="001B2EB4">
              <w:rPr>
                <w:color w:val="000000"/>
                <w:sz w:val="12"/>
                <w:szCs w:val="12"/>
              </w:rPr>
              <w:t>-7.70</w:t>
            </w:r>
          </w:p>
        </w:tc>
        <w:tc>
          <w:tcPr>
            <w:tcW w:w="567" w:type="dxa"/>
            <w:tcBorders>
              <w:top w:val="nil"/>
              <w:bottom w:val="nil"/>
              <w:right w:val="nil"/>
            </w:tcBorders>
            <w:vAlign w:val="bottom"/>
          </w:tcPr>
          <w:p w14:paraId="04F2ED76" w14:textId="77777777" w:rsidR="008C4E52" w:rsidRPr="001B2EB4" w:rsidRDefault="008C4E52">
            <w:pPr>
              <w:jc w:val="right"/>
              <w:rPr>
                <w:rFonts w:ascii="Times New Roman" w:hAnsi="Times New Roman"/>
                <w:sz w:val="12"/>
                <w:szCs w:val="12"/>
              </w:rPr>
            </w:pPr>
            <w:r w:rsidRPr="001B2EB4">
              <w:rPr>
                <w:color w:val="000000"/>
                <w:sz w:val="12"/>
                <w:szCs w:val="12"/>
              </w:rPr>
              <w:t>-0.22</w:t>
            </w:r>
          </w:p>
        </w:tc>
        <w:tc>
          <w:tcPr>
            <w:tcW w:w="567" w:type="dxa"/>
            <w:tcBorders>
              <w:top w:val="nil"/>
              <w:left w:val="nil"/>
              <w:bottom w:val="nil"/>
              <w:right w:val="nil"/>
            </w:tcBorders>
            <w:vAlign w:val="bottom"/>
          </w:tcPr>
          <w:p w14:paraId="768C83E2" w14:textId="77777777" w:rsidR="008C4E52" w:rsidRPr="001B2EB4" w:rsidRDefault="008C4E52">
            <w:pPr>
              <w:jc w:val="right"/>
              <w:rPr>
                <w:rFonts w:ascii="Times New Roman" w:hAnsi="Times New Roman"/>
                <w:sz w:val="12"/>
                <w:szCs w:val="12"/>
              </w:rPr>
            </w:pPr>
            <w:r w:rsidRPr="001B2EB4">
              <w:rPr>
                <w:color w:val="000000"/>
                <w:sz w:val="12"/>
                <w:szCs w:val="12"/>
              </w:rPr>
              <w:t>3.10</w:t>
            </w:r>
          </w:p>
        </w:tc>
        <w:tc>
          <w:tcPr>
            <w:tcW w:w="613" w:type="dxa"/>
            <w:tcBorders>
              <w:top w:val="nil"/>
              <w:left w:val="nil"/>
              <w:bottom w:val="nil"/>
              <w:right w:val="nil"/>
            </w:tcBorders>
            <w:vAlign w:val="bottom"/>
          </w:tcPr>
          <w:p w14:paraId="07AC61E7" w14:textId="77777777" w:rsidR="008C4E52" w:rsidRPr="001B2EB4" w:rsidRDefault="008C4E52">
            <w:pPr>
              <w:jc w:val="right"/>
              <w:rPr>
                <w:rFonts w:ascii="Times New Roman" w:hAnsi="Times New Roman"/>
                <w:sz w:val="12"/>
                <w:szCs w:val="12"/>
              </w:rPr>
            </w:pPr>
            <w:r w:rsidRPr="001B2EB4">
              <w:rPr>
                <w:color w:val="000000"/>
                <w:sz w:val="12"/>
                <w:szCs w:val="12"/>
              </w:rPr>
              <w:t>-0.10</w:t>
            </w:r>
          </w:p>
        </w:tc>
        <w:tc>
          <w:tcPr>
            <w:tcW w:w="581" w:type="dxa"/>
            <w:gridSpan w:val="2"/>
            <w:tcBorders>
              <w:top w:val="nil"/>
              <w:left w:val="nil"/>
              <w:bottom w:val="nil"/>
              <w:right w:val="nil"/>
            </w:tcBorders>
            <w:vAlign w:val="bottom"/>
          </w:tcPr>
          <w:p w14:paraId="7B348480" w14:textId="77777777" w:rsidR="008C4E52" w:rsidRPr="001B2EB4" w:rsidRDefault="008C4E52">
            <w:pPr>
              <w:jc w:val="right"/>
              <w:rPr>
                <w:rFonts w:ascii="Times New Roman" w:hAnsi="Times New Roman"/>
                <w:sz w:val="12"/>
                <w:szCs w:val="12"/>
              </w:rPr>
            </w:pPr>
            <w:r w:rsidRPr="001B2EB4">
              <w:rPr>
                <w:color w:val="000000"/>
                <w:sz w:val="12"/>
                <w:szCs w:val="12"/>
              </w:rPr>
              <w:t>2.29</w:t>
            </w:r>
          </w:p>
        </w:tc>
      </w:tr>
      <w:tr w:rsidR="004D7062" w:rsidRPr="00F65B4D" w14:paraId="42C46647" w14:textId="77777777" w:rsidTr="00AB50E6">
        <w:tc>
          <w:tcPr>
            <w:tcW w:w="629" w:type="dxa"/>
            <w:tcBorders>
              <w:top w:val="nil"/>
              <w:left w:val="nil"/>
              <w:bottom w:val="nil"/>
            </w:tcBorders>
          </w:tcPr>
          <w:p w14:paraId="394551C2" w14:textId="77777777" w:rsidR="008C4E52" w:rsidRPr="00F65B4D" w:rsidRDefault="008C4E52">
            <w:pPr>
              <w:contextualSpacing/>
              <w:jc w:val="center"/>
              <w:rPr>
                <w:rFonts w:ascii="Times New Roman" w:hAnsi="Times New Roman"/>
                <w:sz w:val="14"/>
                <w:szCs w:val="14"/>
              </w:rPr>
            </w:pPr>
            <w:r w:rsidRPr="00EE305F">
              <w:rPr>
                <w:rFonts w:cs="Calibri"/>
                <w:color w:val="000000"/>
                <w:sz w:val="14"/>
                <w:szCs w:val="14"/>
              </w:rPr>
              <w:t>Banks</w:t>
            </w:r>
          </w:p>
        </w:tc>
        <w:tc>
          <w:tcPr>
            <w:tcW w:w="633" w:type="dxa"/>
            <w:tcBorders>
              <w:top w:val="nil"/>
              <w:bottom w:val="nil"/>
              <w:right w:val="nil"/>
            </w:tcBorders>
            <w:vAlign w:val="bottom"/>
          </w:tcPr>
          <w:p w14:paraId="335E508D" w14:textId="77777777" w:rsidR="008C4E52" w:rsidRPr="001B2EB4" w:rsidRDefault="008C4E52">
            <w:pPr>
              <w:jc w:val="right"/>
              <w:rPr>
                <w:rFonts w:ascii="Times New Roman" w:hAnsi="Times New Roman"/>
                <w:sz w:val="12"/>
                <w:szCs w:val="12"/>
              </w:rPr>
            </w:pPr>
            <w:r w:rsidRPr="001B2EB4">
              <w:rPr>
                <w:color w:val="000000"/>
                <w:sz w:val="12"/>
                <w:szCs w:val="12"/>
              </w:rPr>
              <w:t>-1.55</w:t>
            </w:r>
          </w:p>
        </w:tc>
        <w:tc>
          <w:tcPr>
            <w:tcW w:w="565" w:type="dxa"/>
            <w:tcBorders>
              <w:top w:val="nil"/>
              <w:left w:val="nil"/>
              <w:bottom w:val="nil"/>
              <w:right w:val="nil"/>
            </w:tcBorders>
            <w:vAlign w:val="bottom"/>
          </w:tcPr>
          <w:p w14:paraId="4444F93B" w14:textId="77777777" w:rsidR="008C4E52" w:rsidRPr="001B2EB4" w:rsidRDefault="008C4E52">
            <w:pPr>
              <w:jc w:val="right"/>
              <w:rPr>
                <w:rFonts w:ascii="Times New Roman" w:hAnsi="Times New Roman"/>
                <w:sz w:val="12"/>
                <w:szCs w:val="12"/>
              </w:rPr>
            </w:pPr>
            <w:r w:rsidRPr="001B2EB4">
              <w:rPr>
                <w:color w:val="000000"/>
                <w:sz w:val="12"/>
                <w:szCs w:val="12"/>
              </w:rPr>
              <w:t>-2.18</w:t>
            </w:r>
          </w:p>
        </w:tc>
        <w:tc>
          <w:tcPr>
            <w:tcW w:w="607" w:type="dxa"/>
            <w:tcBorders>
              <w:top w:val="nil"/>
              <w:left w:val="nil"/>
              <w:bottom w:val="nil"/>
              <w:right w:val="nil"/>
            </w:tcBorders>
            <w:vAlign w:val="bottom"/>
          </w:tcPr>
          <w:p w14:paraId="251A1544" w14:textId="77777777" w:rsidR="008C4E52" w:rsidRPr="001B2EB4" w:rsidRDefault="008C4E52">
            <w:pPr>
              <w:jc w:val="right"/>
              <w:rPr>
                <w:rFonts w:ascii="Times New Roman" w:hAnsi="Times New Roman"/>
                <w:sz w:val="12"/>
                <w:szCs w:val="12"/>
              </w:rPr>
            </w:pPr>
            <w:r w:rsidRPr="001B2EB4">
              <w:rPr>
                <w:color w:val="000000"/>
                <w:sz w:val="12"/>
                <w:szCs w:val="12"/>
              </w:rPr>
              <w:t>-3.34</w:t>
            </w:r>
          </w:p>
        </w:tc>
        <w:tc>
          <w:tcPr>
            <w:tcW w:w="535" w:type="dxa"/>
            <w:tcBorders>
              <w:top w:val="nil"/>
              <w:left w:val="nil"/>
              <w:bottom w:val="nil"/>
            </w:tcBorders>
            <w:vAlign w:val="bottom"/>
          </w:tcPr>
          <w:p w14:paraId="74AE9A75" w14:textId="77777777" w:rsidR="008C4E52" w:rsidRPr="001B2EB4" w:rsidRDefault="008C4E52">
            <w:pPr>
              <w:jc w:val="right"/>
              <w:rPr>
                <w:rFonts w:ascii="Times New Roman" w:hAnsi="Times New Roman"/>
                <w:sz w:val="12"/>
                <w:szCs w:val="12"/>
              </w:rPr>
            </w:pPr>
            <w:r w:rsidRPr="001B2EB4">
              <w:rPr>
                <w:color w:val="000000"/>
                <w:sz w:val="12"/>
                <w:szCs w:val="12"/>
              </w:rPr>
              <w:t>-3.26</w:t>
            </w:r>
          </w:p>
        </w:tc>
        <w:tc>
          <w:tcPr>
            <w:tcW w:w="642" w:type="dxa"/>
            <w:tcBorders>
              <w:top w:val="nil"/>
              <w:bottom w:val="nil"/>
              <w:right w:val="nil"/>
            </w:tcBorders>
            <w:vAlign w:val="bottom"/>
          </w:tcPr>
          <w:p w14:paraId="696862A7" w14:textId="77777777" w:rsidR="008C4E52" w:rsidRPr="001B2EB4" w:rsidRDefault="008C4E52">
            <w:pPr>
              <w:jc w:val="right"/>
              <w:rPr>
                <w:rFonts w:ascii="Times New Roman" w:hAnsi="Times New Roman"/>
                <w:sz w:val="12"/>
                <w:szCs w:val="12"/>
              </w:rPr>
            </w:pPr>
            <w:r w:rsidRPr="001B2EB4">
              <w:rPr>
                <w:color w:val="000000"/>
                <w:sz w:val="12"/>
                <w:szCs w:val="12"/>
              </w:rPr>
              <w:t>0.50</w:t>
            </w:r>
          </w:p>
        </w:tc>
        <w:tc>
          <w:tcPr>
            <w:tcW w:w="626" w:type="dxa"/>
            <w:tcBorders>
              <w:top w:val="nil"/>
              <w:left w:val="nil"/>
              <w:bottom w:val="nil"/>
              <w:right w:val="nil"/>
            </w:tcBorders>
            <w:vAlign w:val="bottom"/>
          </w:tcPr>
          <w:p w14:paraId="649D8D16" w14:textId="77777777" w:rsidR="008C4E52" w:rsidRPr="001B2EB4" w:rsidRDefault="008C4E52">
            <w:pPr>
              <w:jc w:val="right"/>
              <w:rPr>
                <w:rFonts w:ascii="Times New Roman" w:hAnsi="Times New Roman"/>
                <w:sz w:val="12"/>
                <w:szCs w:val="12"/>
              </w:rPr>
            </w:pPr>
            <w:r w:rsidRPr="001B2EB4">
              <w:rPr>
                <w:color w:val="000000"/>
                <w:sz w:val="12"/>
                <w:szCs w:val="12"/>
              </w:rPr>
              <w:t>-1.41</w:t>
            </w:r>
          </w:p>
        </w:tc>
        <w:tc>
          <w:tcPr>
            <w:tcW w:w="595" w:type="dxa"/>
            <w:tcBorders>
              <w:top w:val="nil"/>
              <w:left w:val="nil"/>
              <w:bottom w:val="nil"/>
              <w:right w:val="nil"/>
            </w:tcBorders>
            <w:vAlign w:val="bottom"/>
          </w:tcPr>
          <w:p w14:paraId="0B3A7ED4" w14:textId="77777777" w:rsidR="008C4E52" w:rsidRPr="001B2EB4" w:rsidRDefault="008C4E52">
            <w:pPr>
              <w:jc w:val="right"/>
              <w:rPr>
                <w:rFonts w:ascii="Times New Roman" w:hAnsi="Times New Roman"/>
                <w:sz w:val="12"/>
                <w:szCs w:val="12"/>
              </w:rPr>
            </w:pPr>
            <w:r w:rsidRPr="001B2EB4">
              <w:rPr>
                <w:color w:val="000000"/>
                <w:sz w:val="12"/>
                <w:szCs w:val="12"/>
              </w:rPr>
              <w:t>-0.67</w:t>
            </w:r>
          </w:p>
        </w:tc>
        <w:tc>
          <w:tcPr>
            <w:tcW w:w="539" w:type="dxa"/>
            <w:tcBorders>
              <w:top w:val="nil"/>
              <w:left w:val="nil"/>
              <w:bottom w:val="nil"/>
            </w:tcBorders>
            <w:vAlign w:val="bottom"/>
          </w:tcPr>
          <w:p w14:paraId="5E204BD4" w14:textId="77777777" w:rsidR="008C4E52" w:rsidRPr="001B2EB4" w:rsidRDefault="008C4E52">
            <w:pPr>
              <w:jc w:val="right"/>
              <w:rPr>
                <w:rFonts w:ascii="Times New Roman" w:hAnsi="Times New Roman"/>
                <w:sz w:val="12"/>
                <w:szCs w:val="12"/>
              </w:rPr>
            </w:pPr>
            <w:r w:rsidRPr="001B2EB4">
              <w:rPr>
                <w:color w:val="000000"/>
                <w:sz w:val="12"/>
                <w:szCs w:val="12"/>
              </w:rPr>
              <w:t>-0.81</w:t>
            </w:r>
          </w:p>
        </w:tc>
        <w:tc>
          <w:tcPr>
            <w:tcW w:w="583" w:type="dxa"/>
            <w:tcBorders>
              <w:top w:val="nil"/>
              <w:bottom w:val="nil"/>
              <w:right w:val="nil"/>
            </w:tcBorders>
            <w:vAlign w:val="bottom"/>
          </w:tcPr>
          <w:p w14:paraId="1809E26E" w14:textId="77777777" w:rsidR="008C4E52" w:rsidRPr="001B2EB4" w:rsidRDefault="008C4E52">
            <w:pPr>
              <w:jc w:val="right"/>
              <w:rPr>
                <w:rFonts w:ascii="Times New Roman" w:hAnsi="Times New Roman"/>
                <w:sz w:val="12"/>
                <w:szCs w:val="12"/>
              </w:rPr>
            </w:pPr>
            <w:r w:rsidRPr="001B2EB4">
              <w:rPr>
                <w:color w:val="000000"/>
                <w:sz w:val="12"/>
                <w:szCs w:val="12"/>
              </w:rPr>
              <w:t>-2.22</w:t>
            </w:r>
          </w:p>
        </w:tc>
        <w:tc>
          <w:tcPr>
            <w:tcW w:w="589" w:type="dxa"/>
            <w:tcBorders>
              <w:top w:val="nil"/>
              <w:left w:val="nil"/>
              <w:bottom w:val="nil"/>
              <w:right w:val="nil"/>
            </w:tcBorders>
            <w:vAlign w:val="bottom"/>
          </w:tcPr>
          <w:p w14:paraId="4E404457" w14:textId="77777777" w:rsidR="008C4E52" w:rsidRPr="001B2EB4" w:rsidRDefault="008C4E52">
            <w:pPr>
              <w:jc w:val="right"/>
              <w:rPr>
                <w:rFonts w:ascii="Times New Roman" w:hAnsi="Times New Roman"/>
                <w:sz w:val="12"/>
                <w:szCs w:val="12"/>
              </w:rPr>
            </w:pPr>
            <w:r w:rsidRPr="001B2EB4">
              <w:rPr>
                <w:color w:val="000000"/>
                <w:sz w:val="12"/>
                <w:szCs w:val="12"/>
              </w:rPr>
              <w:t>-1.24</w:t>
            </w:r>
          </w:p>
        </w:tc>
        <w:tc>
          <w:tcPr>
            <w:tcW w:w="687" w:type="dxa"/>
            <w:tcBorders>
              <w:top w:val="nil"/>
              <w:left w:val="nil"/>
              <w:bottom w:val="nil"/>
              <w:right w:val="nil"/>
            </w:tcBorders>
            <w:vAlign w:val="bottom"/>
          </w:tcPr>
          <w:p w14:paraId="128AA828" w14:textId="77777777" w:rsidR="008C4E52" w:rsidRPr="001B2EB4" w:rsidRDefault="008C4E52">
            <w:pPr>
              <w:jc w:val="right"/>
              <w:rPr>
                <w:rFonts w:ascii="Times New Roman" w:hAnsi="Times New Roman"/>
                <w:sz w:val="12"/>
                <w:szCs w:val="12"/>
              </w:rPr>
            </w:pPr>
            <w:r w:rsidRPr="001B2EB4">
              <w:rPr>
                <w:color w:val="000000"/>
                <w:sz w:val="12"/>
                <w:szCs w:val="12"/>
              </w:rPr>
              <w:t>-0.87</w:t>
            </w:r>
          </w:p>
        </w:tc>
        <w:tc>
          <w:tcPr>
            <w:tcW w:w="531" w:type="dxa"/>
            <w:gridSpan w:val="2"/>
            <w:tcBorders>
              <w:top w:val="nil"/>
              <w:left w:val="nil"/>
              <w:bottom w:val="nil"/>
            </w:tcBorders>
            <w:vAlign w:val="bottom"/>
          </w:tcPr>
          <w:p w14:paraId="6C61C53E" w14:textId="77777777" w:rsidR="008C4E52" w:rsidRPr="001B2EB4" w:rsidRDefault="008C4E52">
            <w:pPr>
              <w:jc w:val="right"/>
              <w:rPr>
                <w:rFonts w:ascii="Times New Roman" w:hAnsi="Times New Roman"/>
                <w:sz w:val="12"/>
                <w:szCs w:val="12"/>
              </w:rPr>
            </w:pPr>
            <w:r w:rsidRPr="001B2EB4">
              <w:rPr>
                <w:color w:val="000000"/>
                <w:sz w:val="12"/>
                <w:szCs w:val="12"/>
              </w:rPr>
              <w:t>0.12</w:t>
            </w:r>
          </w:p>
        </w:tc>
        <w:tc>
          <w:tcPr>
            <w:tcW w:w="530" w:type="dxa"/>
            <w:tcBorders>
              <w:top w:val="nil"/>
              <w:bottom w:val="nil"/>
              <w:right w:val="nil"/>
            </w:tcBorders>
            <w:vAlign w:val="bottom"/>
          </w:tcPr>
          <w:p w14:paraId="7DD8DCFF" w14:textId="77777777" w:rsidR="008C4E52" w:rsidRPr="001B2EB4" w:rsidRDefault="008C4E52">
            <w:pPr>
              <w:jc w:val="right"/>
              <w:rPr>
                <w:rFonts w:ascii="Times New Roman" w:hAnsi="Times New Roman"/>
                <w:sz w:val="12"/>
                <w:szCs w:val="12"/>
              </w:rPr>
            </w:pPr>
            <w:r w:rsidRPr="001B2EB4">
              <w:rPr>
                <w:color w:val="000000"/>
                <w:sz w:val="12"/>
                <w:szCs w:val="12"/>
              </w:rPr>
              <w:t>-1.20</w:t>
            </w:r>
          </w:p>
        </w:tc>
        <w:tc>
          <w:tcPr>
            <w:tcW w:w="641" w:type="dxa"/>
            <w:tcBorders>
              <w:top w:val="nil"/>
              <w:left w:val="nil"/>
              <w:bottom w:val="nil"/>
              <w:right w:val="nil"/>
            </w:tcBorders>
            <w:vAlign w:val="bottom"/>
          </w:tcPr>
          <w:p w14:paraId="03A31E0C" w14:textId="77777777" w:rsidR="008C4E52" w:rsidRPr="001B2EB4" w:rsidRDefault="008C4E52">
            <w:pPr>
              <w:jc w:val="right"/>
              <w:rPr>
                <w:rFonts w:ascii="Times New Roman" w:hAnsi="Times New Roman"/>
                <w:sz w:val="12"/>
                <w:szCs w:val="12"/>
              </w:rPr>
            </w:pPr>
            <w:r w:rsidRPr="001B2EB4">
              <w:rPr>
                <w:color w:val="000000"/>
                <w:sz w:val="12"/>
                <w:szCs w:val="12"/>
              </w:rPr>
              <w:t>-1.07</w:t>
            </w:r>
          </w:p>
        </w:tc>
        <w:tc>
          <w:tcPr>
            <w:tcW w:w="530" w:type="dxa"/>
            <w:tcBorders>
              <w:top w:val="nil"/>
              <w:left w:val="nil"/>
              <w:bottom w:val="nil"/>
              <w:right w:val="nil"/>
            </w:tcBorders>
            <w:vAlign w:val="bottom"/>
          </w:tcPr>
          <w:p w14:paraId="23C46C22" w14:textId="77777777" w:rsidR="008C4E52" w:rsidRPr="001B2EB4" w:rsidRDefault="008C4E52">
            <w:pPr>
              <w:jc w:val="right"/>
              <w:rPr>
                <w:rFonts w:ascii="Times New Roman" w:hAnsi="Times New Roman"/>
                <w:sz w:val="12"/>
                <w:szCs w:val="12"/>
              </w:rPr>
            </w:pPr>
            <w:r w:rsidRPr="001B2EB4">
              <w:rPr>
                <w:color w:val="000000"/>
                <w:sz w:val="12"/>
                <w:szCs w:val="12"/>
              </w:rPr>
              <w:t>-2.90</w:t>
            </w:r>
          </w:p>
        </w:tc>
        <w:tc>
          <w:tcPr>
            <w:tcW w:w="614" w:type="dxa"/>
            <w:tcBorders>
              <w:top w:val="nil"/>
              <w:left w:val="nil"/>
              <w:bottom w:val="nil"/>
            </w:tcBorders>
            <w:vAlign w:val="bottom"/>
          </w:tcPr>
          <w:p w14:paraId="4175098D" w14:textId="77777777" w:rsidR="008C4E52" w:rsidRPr="001B2EB4" w:rsidRDefault="008C4E52">
            <w:pPr>
              <w:jc w:val="right"/>
              <w:rPr>
                <w:rFonts w:ascii="Times New Roman" w:hAnsi="Times New Roman"/>
                <w:sz w:val="12"/>
                <w:szCs w:val="12"/>
              </w:rPr>
            </w:pPr>
            <w:r w:rsidRPr="001B2EB4">
              <w:rPr>
                <w:color w:val="000000"/>
                <w:sz w:val="12"/>
                <w:szCs w:val="12"/>
              </w:rPr>
              <w:t>-1.80</w:t>
            </w:r>
          </w:p>
        </w:tc>
        <w:tc>
          <w:tcPr>
            <w:tcW w:w="616" w:type="dxa"/>
            <w:tcBorders>
              <w:top w:val="nil"/>
              <w:bottom w:val="nil"/>
              <w:right w:val="nil"/>
            </w:tcBorders>
            <w:vAlign w:val="bottom"/>
          </w:tcPr>
          <w:p w14:paraId="41FC3EB7" w14:textId="77777777" w:rsidR="008C4E52" w:rsidRPr="001B2EB4" w:rsidRDefault="008C4E52">
            <w:pPr>
              <w:jc w:val="right"/>
              <w:rPr>
                <w:rFonts w:ascii="Times New Roman" w:hAnsi="Times New Roman"/>
                <w:sz w:val="12"/>
                <w:szCs w:val="12"/>
              </w:rPr>
            </w:pPr>
            <w:r w:rsidRPr="001B2EB4">
              <w:rPr>
                <w:color w:val="000000"/>
                <w:sz w:val="12"/>
                <w:szCs w:val="12"/>
              </w:rPr>
              <w:t>-0.91</w:t>
            </w:r>
          </w:p>
        </w:tc>
        <w:tc>
          <w:tcPr>
            <w:tcW w:w="655" w:type="dxa"/>
            <w:tcBorders>
              <w:top w:val="nil"/>
              <w:left w:val="nil"/>
              <w:bottom w:val="nil"/>
              <w:right w:val="nil"/>
            </w:tcBorders>
            <w:vAlign w:val="bottom"/>
          </w:tcPr>
          <w:p w14:paraId="04FEB9D1" w14:textId="77777777" w:rsidR="008C4E52" w:rsidRPr="001B2EB4" w:rsidRDefault="008C4E52">
            <w:pPr>
              <w:jc w:val="right"/>
              <w:rPr>
                <w:rFonts w:ascii="Times New Roman" w:hAnsi="Times New Roman"/>
                <w:sz w:val="12"/>
                <w:szCs w:val="12"/>
              </w:rPr>
            </w:pPr>
            <w:r w:rsidRPr="001B2EB4">
              <w:rPr>
                <w:color w:val="000000"/>
                <w:sz w:val="12"/>
                <w:szCs w:val="12"/>
              </w:rPr>
              <w:t>-2.19</w:t>
            </w:r>
          </w:p>
        </w:tc>
        <w:tc>
          <w:tcPr>
            <w:tcW w:w="621" w:type="dxa"/>
            <w:tcBorders>
              <w:top w:val="nil"/>
              <w:left w:val="nil"/>
              <w:bottom w:val="nil"/>
              <w:right w:val="nil"/>
            </w:tcBorders>
            <w:vAlign w:val="bottom"/>
          </w:tcPr>
          <w:p w14:paraId="3B2B3768" w14:textId="77777777" w:rsidR="008C4E52" w:rsidRPr="001B2EB4" w:rsidRDefault="008C4E52">
            <w:pPr>
              <w:jc w:val="right"/>
              <w:rPr>
                <w:rFonts w:ascii="Times New Roman" w:hAnsi="Times New Roman"/>
                <w:sz w:val="12"/>
                <w:szCs w:val="12"/>
              </w:rPr>
            </w:pPr>
            <w:r w:rsidRPr="001B2EB4">
              <w:rPr>
                <w:color w:val="000000"/>
                <w:sz w:val="12"/>
                <w:szCs w:val="12"/>
              </w:rPr>
              <w:t>-1.02</w:t>
            </w:r>
          </w:p>
        </w:tc>
        <w:tc>
          <w:tcPr>
            <w:tcW w:w="641" w:type="dxa"/>
            <w:tcBorders>
              <w:top w:val="nil"/>
              <w:left w:val="nil"/>
              <w:bottom w:val="nil"/>
            </w:tcBorders>
            <w:vAlign w:val="bottom"/>
          </w:tcPr>
          <w:p w14:paraId="03F95844" w14:textId="77777777" w:rsidR="008C4E52" w:rsidRPr="001B2EB4" w:rsidRDefault="008C4E52">
            <w:pPr>
              <w:jc w:val="right"/>
              <w:rPr>
                <w:rFonts w:ascii="Times New Roman" w:hAnsi="Times New Roman"/>
                <w:sz w:val="12"/>
                <w:szCs w:val="12"/>
              </w:rPr>
            </w:pPr>
            <w:r w:rsidRPr="001B2EB4">
              <w:rPr>
                <w:color w:val="000000"/>
                <w:sz w:val="12"/>
                <w:szCs w:val="12"/>
              </w:rPr>
              <w:t>2.54</w:t>
            </w:r>
          </w:p>
        </w:tc>
        <w:tc>
          <w:tcPr>
            <w:tcW w:w="567" w:type="dxa"/>
            <w:tcBorders>
              <w:top w:val="nil"/>
              <w:bottom w:val="nil"/>
              <w:right w:val="nil"/>
            </w:tcBorders>
            <w:vAlign w:val="bottom"/>
          </w:tcPr>
          <w:p w14:paraId="0FBBE71F" w14:textId="77777777" w:rsidR="008C4E52" w:rsidRPr="00FF5A2B" w:rsidRDefault="008C4E52">
            <w:pPr>
              <w:jc w:val="right"/>
              <w:rPr>
                <w:rFonts w:ascii="Times New Roman" w:hAnsi="Times New Roman"/>
                <w:sz w:val="12"/>
                <w:szCs w:val="12"/>
              </w:rPr>
            </w:pPr>
            <w:r w:rsidRPr="00FF5A2B">
              <w:rPr>
                <w:color w:val="000000"/>
                <w:sz w:val="12"/>
                <w:szCs w:val="12"/>
              </w:rPr>
              <w:t>-4.84*</w:t>
            </w:r>
          </w:p>
        </w:tc>
        <w:tc>
          <w:tcPr>
            <w:tcW w:w="567" w:type="dxa"/>
            <w:tcBorders>
              <w:top w:val="nil"/>
              <w:left w:val="nil"/>
              <w:bottom w:val="nil"/>
              <w:right w:val="nil"/>
            </w:tcBorders>
            <w:vAlign w:val="bottom"/>
          </w:tcPr>
          <w:p w14:paraId="369E4F81" w14:textId="77777777" w:rsidR="008C4E52" w:rsidRPr="001B2EB4" w:rsidRDefault="008C4E52">
            <w:pPr>
              <w:jc w:val="right"/>
              <w:rPr>
                <w:rFonts w:ascii="Times New Roman" w:hAnsi="Times New Roman"/>
                <w:sz w:val="12"/>
                <w:szCs w:val="12"/>
              </w:rPr>
            </w:pPr>
            <w:r w:rsidRPr="001B2EB4">
              <w:rPr>
                <w:color w:val="000000"/>
                <w:sz w:val="12"/>
                <w:szCs w:val="12"/>
              </w:rPr>
              <w:t>-1.55</w:t>
            </w:r>
          </w:p>
        </w:tc>
        <w:tc>
          <w:tcPr>
            <w:tcW w:w="613" w:type="dxa"/>
            <w:tcBorders>
              <w:top w:val="nil"/>
              <w:left w:val="nil"/>
              <w:bottom w:val="nil"/>
              <w:right w:val="nil"/>
            </w:tcBorders>
            <w:vAlign w:val="bottom"/>
          </w:tcPr>
          <w:p w14:paraId="725CC706" w14:textId="77777777" w:rsidR="008C4E52" w:rsidRPr="001B2EB4" w:rsidRDefault="008C4E52">
            <w:pPr>
              <w:jc w:val="right"/>
              <w:rPr>
                <w:rFonts w:ascii="Times New Roman" w:hAnsi="Times New Roman"/>
                <w:sz w:val="12"/>
                <w:szCs w:val="12"/>
              </w:rPr>
            </w:pPr>
            <w:r w:rsidRPr="001B2EB4">
              <w:rPr>
                <w:color w:val="000000"/>
                <w:sz w:val="12"/>
                <w:szCs w:val="12"/>
              </w:rPr>
              <w:t>-2.76</w:t>
            </w:r>
          </w:p>
        </w:tc>
        <w:tc>
          <w:tcPr>
            <w:tcW w:w="581" w:type="dxa"/>
            <w:gridSpan w:val="2"/>
            <w:tcBorders>
              <w:top w:val="nil"/>
              <w:left w:val="nil"/>
              <w:bottom w:val="nil"/>
              <w:right w:val="nil"/>
            </w:tcBorders>
            <w:vAlign w:val="bottom"/>
          </w:tcPr>
          <w:p w14:paraId="6C4C361A" w14:textId="77777777" w:rsidR="008C4E52" w:rsidRPr="001B2EB4" w:rsidRDefault="008C4E52">
            <w:pPr>
              <w:jc w:val="right"/>
              <w:rPr>
                <w:rFonts w:ascii="Times New Roman" w:hAnsi="Times New Roman"/>
                <w:sz w:val="12"/>
                <w:szCs w:val="12"/>
              </w:rPr>
            </w:pPr>
            <w:r w:rsidRPr="001B2EB4">
              <w:rPr>
                <w:color w:val="000000"/>
                <w:sz w:val="12"/>
                <w:szCs w:val="12"/>
              </w:rPr>
              <w:t>0.20</w:t>
            </w:r>
          </w:p>
        </w:tc>
      </w:tr>
      <w:tr w:rsidR="004D7062" w:rsidRPr="00F65B4D" w14:paraId="43EDFEBB" w14:textId="77777777" w:rsidTr="00AB50E6">
        <w:tc>
          <w:tcPr>
            <w:tcW w:w="629" w:type="dxa"/>
            <w:tcBorders>
              <w:top w:val="nil"/>
              <w:left w:val="nil"/>
              <w:bottom w:val="nil"/>
            </w:tcBorders>
          </w:tcPr>
          <w:p w14:paraId="03947BC0" w14:textId="77777777" w:rsidR="008C4E52" w:rsidRPr="00F65B4D" w:rsidRDefault="008C4E52">
            <w:pPr>
              <w:contextualSpacing/>
              <w:jc w:val="center"/>
              <w:rPr>
                <w:rFonts w:ascii="Times New Roman" w:hAnsi="Times New Roman"/>
                <w:sz w:val="14"/>
                <w:szCs w:val="14"/>
              </w:rPr>
            </w:pPr>
            <w:r w:rsidRPr="00EE305F">
              <w:rPr>
                <w:rFonts w:cs="Calibri"/>
                <w:color w:val="000000"/>
                <w:sz w:val="14"/>
                <w:szCs w:val="14"/>
              </w:rPr>
              <w:t>Bev</w:t>
            </w:r>
          </w:p>
        </w:tc>
        <w:tc>
          <w:tcPr>
            <w:tcW w:w="633" w:type="dxa"/>
            <w:tcBorders>
              <w:top w:val="nil"/>
              <w:bottom w:val="nil"/>
              <w:right w:val="nil"/>
            </w:tcBorders>
            <w:vAlign w:val="bottom"/>
          </w:tcPr>
          <w:p w14:paraId="725C32F0" w14:textId="77777777" w:rsidR="008C4E52" w:rsidRPr="001B2EB4" w:rsidRDefault="008C4E52">
            <w:pPr>
              <w:jc w:val="right"/>
              <w:rPr>
                <w:rFonts w:ascii="Times New Roman" w:hAnsi="Times New Roman"/>
                <w:sz w:val="12"/>
                <w:szCs w:val="12"/>
              </w:rPr>
            </w:pPr>
            <w:r w:rsidRPr="001B2EB4">
              <w:rPr>
                <w:color w:val="000000"/>
                <w:sz w:val="12"/>
                <w:szCs w:val="12"/>
              </w:rPr>
              <w:t>2.61</w:t>
            </w:r>
          </w:p>
        </w:tc>
        <w:tc>
          <w:tcPr>
            <w:tcW w:w="565" w:type="dxa"/>
            <w:tcBorders>
              <w:top w:val="nil"/>
              <w:left w:val="nil"/>
              <w:bottom w:val="nil"/>
              <w:right w:val="nil"/>
            </w:tcBorders>
            <w:vAlign w:val="bottom"/>
          </w:tcPr>
          <w:p w14:paraId="561B183F" w14:textId="77777777" w:rsidR="008C4E52" w:rsidRPr="001B2EB4" w:rsidRDefault="008C4E52">
            <w:pPr>
              <w:jc w:val="right"/>
              <w:rPr>
                <w:rFonts w:ascii="Times New Roman" w:hAnsi="Times New Roman"/>
                <w:sz w:val="12"/>
                <w:szCs w:val="12"/>
              </w:rPr>
            </w:pPr>
            <w:r w:rsidRPr="001B2EB4">
              <w:rPr>
                <w:color w:val="000000"/>
                <w:sz w:val="12"/>
                <w:szCs w:val="12"/>
              </w:rPr>
              <w:t>-0.21</w:t>
            </w:r>
          </w:p>
        </w:tc>
        <w:tc>
          <w:tcPr>
            <w:tcW w:w="607" w:type="dxa"/>
            <w:tcBorders>
              <w:top w:val="nil"/>
              <w:left w:val="nil"/>
              <w:bottom w:val="nil"/>
              <w:right w:val="nil"/>
            </w:tcBorders>
            <w:vAlign w:val="bottom"/>
          </w:tcPr>
          <w:p w14:paraId="687E1ADA" w14:textId="77777777" w:rsidR="008C4E52" w:rsidRPr="001B2EB4" w:rsidRDefault="008C4E52">
            <w:pPr>
              <w:jc w:val="right"/>
              <w:rPr>
                <w:rFonts w:ascii="Times New Roman" w:hAnsi="Times New Roman"/>
                <w:sz w:val="12"/>
                <w:szCs w:val="12"/>
              </w:rPr>
            </w:pPr>
            <w:r w:rsidRPr="001B2EB4">
              <w:rPr>
                <w:color w:val="000000"/>
                <w:sz w:val="12"/>
                <w:szCs w:val="12"/>
              </w:rPr>
              <w:t>0.17</w:t>
            </w:r>
          </w:p>
        </w:tc>
        <w:tc>
          <w:tcPr>
            <w:tcW w:w="535" w:type="dxa"/>
            <w:tcBorders>
              <w:top w:val="nil"/>
              <w:left w:val="nil"/>
              <w:bottom w:val="nil"/>
            </w:tcBorders>
            <w:vAlign w:val="bottom"/>
          </w:tcPr>
          <w:p w14:paraId="48D90199" w14:textId="77777777" w:rsidR="008C4E52" w:rsidRPr="001B2EB4" w:rsidRDefault="008C4E52">
            <w:pPr>
              <w:jc w:val="right"/>
              <w:rPr>
                <w:rFonts w:ascii="Times New Roman" w:hAnsi="Times New Roman"/>
                <w:sz w:val="12"/>
                <w:szCs w:val="12"/>
              </w:rPr>
            </w:pPr>
            <w:r w:rsidRPr="001B2EB4">
              <w:rPr>
                <w:color w:val="000000"/>
                <w:sz w:val="12"/>
                <w:szCs w:val="12"/>
              </w:rPr>
              <w:t>-1.90</w:t>
            </w:r>
          </w:p>
        </w:tc>
        <w:tc>
          <w:tcPr>
            <w:tcW w:w="642" w:type="dxa"/>
            <w:tcBorders>
              <w:top w:val="nil"/>
              <w:bottom w:val="nil"/>
              <w:right w:val="nil"/>
            </w:tcBorders>
            <w:vAlign w:val="bottom"/>
          </w:tcPr>
          <w:p w14:paraId="481F33B5" w14:textId="77777777" w:rsidR="008C4E52" w:rsidRPr="001B2EB4" w:rsidRDefault="008C4E52">
            <w:pPr>
              <w:jc w:val="right"/>
              <w:rPr>
                <w:rFonts w:ascii="Times New Roman" w:hAnsi="Times New Roman"/>
                <w:sz w:val="12"/>
                <w:szCs w:val="12"/>
              </w:rPr>
            </w:pPr>
            <w:r w:rsidRPr="001B2EB4">
              <w:rPr>
                <w:color w:val="000000"/>
                <w:sz w:val="12"/>
                <w:szCs w:val="12"/>
              </w:rPr>
              <w:t>0.70</w:t>
            </w:r>
          </w:p>
        </w:tc>
        <w:tc>
          <w:tcPr>
            <w:tcW w:w="626" w:type="dxa"/>
            <w:tcBorders>
              <w:top w:val="nil"/>
              <w:left w:val="nil"/>
              <w:bottom w:val="nil"/>
              <w:right w:val="nil"/>
            </w:tcBorders>
            <w:vAlign w:val="bottom"/>
          </w:tcPr>
          <w:p w14:paraId="700F7A85" w14:textId="77777777" w:rsidR="008C4E52" w:rsidRPr="001B2EB4" w:rsidRDefault="008C4E52">
            <w:pPr>
              <w:jc w:val="right"/>
              <w:rPr>
                <w:rFonts w:ascii="Times New Roman" w:hAnsi="Times New Roman"/>
                <w:sz w:val="12"/>
                <w:szCs w:val="12"/>
              </w:rPr>
            </w:pPr>
            <w:r w:rsidRPr="001B2EB4">
              <w:rPr>
                <w:color w:val="000000"/>
                <w:sz w:val="12"/>
                <w:szCs w:val="12"/>
              </w:rPr>
              <w:t>0.50</w:t>
            </w:r>
          </w:p>
        </w:tc>
        <w:tc>
          <w:tcPr>
            <w:tcW w:w="595" w:type="dxa"/>
            <w:tcBorders>
              <w:top w:val="nil"/>
              <w:left w:val="nil"/>
              <w:bottom w:val="nil"/>
              <w:right w:val="nil"/>
            </w:tcBorders>
            <w:vAlign w:val="bottom"/>
          </w:tcPr>
          <w:p w14:paraId="1CDC435E" w14:textId="77777777" w:rsidR="008C4E52" w:rsidRPr="001B2EB4" w:rsidRDefault="008C4E52">
            <w:pPr>
              <w:jc w:val="right"/>
              <w:rPr>
                <w:rFonts w:ascii="Times New Roman" w:hAnsi="Times New Roman"/>
                <w:sz w:val="12"/>
                <w:szCs w:val="12"/>
              </w:rPr>
            </w:pPr>
            <w:r w:rsidRPr="001B2EB4">
              <w:rPr>
                <w:color w:val="000000"/>
                <w:sz w:val="12"/>
                <w:szCs w:val="12"/>
              </w:rPr>
              <w:t>-0.45</w:t>
            </w:r>
          </w:p>
        </w:tc>
        <w:tc>
          <w:tcPr>
            <w:tcW w:w="539" w:type="dxa"/>
            <w:tcBorders>
              <w:top w:val="nil"/>
              <w:left w:val="nil"/>
              <w:bottom w:val="nil"/>
            </w:tcBorders>
            <w:vAlign w:val="bottom"/>
          </w:tcPr>
          <w:p w14:paraId="49113B26" w14:textId="77777777" w:rsidR="008C4E52" w:rsidRPr="001B2EB4" w:rsidRDefault="008C4E52">
            <w:pPr>
              <w:jc w:val="right"/>
              <w:rPr>
                <w:rFonts w:ascii="Times New Roman" w:hAnsi="Times New Roman"/>
                <w:sz w:val="12"/>
                <w:szCs w:val="12"/>
              </w:rPr>
            </w:pPr>
            <w:r w:rsidRPr="001B2EB4">
              <w:rPr>
                <w:color w:val="000000"/>
                <w:sz w:val="12"/>
                <w:szCs w:val="12"/>
              </w:rPr>
              <w:t>-1.38</w:t>
            </w:r>
          </w:p>
        </w:tc>
        <w:tc>
          <w:tcPr>
            <w:tcW w:w="583" w:type="dxa"/>
            <w:tcBorders>
              <w:top w:val="nil"/>
              <w:bottom w:val="nil"/>
              <w:right w:val="nil"/>
            </w:tcBorders>
            <w:vAlign w:val="bottom"/>
          </w:tcPr>
          <w:p w14:paraId="3516FE04" w14:textId="77777777" w:rsidR="008C4E52" w:rsidRPr="001B2EB4" w:rsidRDefault="008C4E52">
            <w:pPr>
              <w:jc w:val="right"/>
              <w:rPr>
                <w:rFonts w:ascii="Times New Roman" w:hAnsi="Times New Roman"/>
                <w:sz w:val="12"/>
                <w:szCs w:val="12"/>
              </w:rPr>
            </w:pPr>
            <w:r w:rsidRPr="001B2EB4">
              <w:rPr>
                <w:color w:val="000000"/>
                <w:sz w:val="12"/>
                <w:szCs w:val="12"/>
              </w:rPr>
              <w:t>5.51</w:t>
            </w:r>
          </w:p>
        </w:tc>
        <w:tc>
          <w:tcPr>
            <w:tcW w:w="589" w:type="dxa"/>
            <w:tcBorders>
              <w:top w:val="nil"/>
              <w:left w:val="nil"/>
              <w:bottom w:val="nil"/>
              <w:right w:val="nil"/>
            </w:tcBorders>
            <w:vAlign w:val="bottom"/>
          </w:tcPr>
          <w:p w14:paraId="4E1BB7CB" w14:textId="77777777" w:rsidR="008C4E52" w:rsidRPr="001B2EB4" w:rsidRDefault="008C4E52">
            <w:pPr>
              <w:jc w:val="right"/>
              <w:rPr>
                <w:rFonts w:ascii="Times New Roman" w:hAnsi="Times New Roman"/>
                <w:sz w:val="12"/>
                <w:szCs w:val="12"/>
              </w:rPr>
            </w:pPr>
            <w:r w:rsidRPr="001B2EB4">
              <w:rPr>
                <w:color w:val="000000"/>
                <w:sz w:val="12"/>
                <w:szCs w:val="12"/>
              </w:rPr>
              <w:t>4.04</w:t>
            </w:r>
          </w:p>
        </w:tc>
        <w:tc>
          <w:tcPr>
            <w:tcW w:w="687" w:type="dxa"/>
            <w:tcBorders>
              <w:top w:val="nil"/>
              <w:left w:val="nil"/>
              <w:bottom w:val="nil"/>
              <w:right w:val="nil"/>
            </w:tcBorders>
            <w:vAlign w:val="bottom"/>
          </w:tcPr>
          <w:p w14:paraId="1866C682" w14:textId="77777777" w:rsidR="008C4E52" w:rsidRPr="001B2EB4" w:rsidRDefault="008C4E52">
            <w:pPr>
              <w:jc w:val="right"/>
              <w:rPr>
                <w:rFonts w:ascii="Times New Roman" w:hAnsi="Times New Roman"/>
                <w:sz w:val="12"/>
                <w:szCs w:val="12"/>
              </w:rPr>
            </w:pPr>
            <w:r w:rsidRPr="001B2EB4">
              <w:rPr>
                <w:color w:val="000000"/>
                <w:sz w:val="12"/>
                <w:szCs w:val="12"/>
              </w:rPr>
              <w:t>5.99</w:t>
            </w:r>
          </w:p>
        </w:tc>
        <w:tc>
          <w:tcPr>
            <w:tcW w:w="531" w:type="dxa"/>
            <w:gridSpan w:val="2"/>
            <w:tcBorders>
              <w:top w:val="nil"/>
              <w:left w:val="nil"/>
              <w:bottom w:val="nil"/>
            </w:tcBorders>
            <w:vAlign w:val="bottom"/>
          </w:tcPr>
          <w:p w14:paraId="39DA21F3" w14:textId="77777777" w:rsidR="008C4E52" w:rsidRPr="001B2EB4" w:rsidRDefault="008C4E52">
            <w:pPr>
              <w:jc w:val="right"/>
              <w:rPr>
                <w:rFonts w:ascii="Times New Roman" w:hAnsi="Times New Roman"/>
                <w:sz w:val="12"/>
                <w:szCs w:val="12"/>
              </w:rPr>
            </w:pPr>
            <w:r w:rsidRPr="001B2EB4">
              <w:rPr>
                <w:color w:val="000000"/>
                <w:sz w:val="12"/>
                <w:szCs w:val="12"/>
              </w:rPr>
              <w:t>8.91</w:t>
            </w:r>
          </w:p>
        </w:tc>
        <w:tc>
          <w:tcPr>
            <w:tcW w:w="530" w:type="dxa"/>
            <w:tcBorders>
              <w:top w:val="nil"/>
              <w:bottom w:val="nil"/>
              <w:right w:val="nil"/>
            </w:tcBorders>
            <w:vAlign w:val="bottom"/>
          </w:tcPr>
          <w:p w14:paraId="00552E04" w14:textId="77777777" w:rsidR="008C4E52" w:rsidRPr="001B2EB4" w:rsidRDefault="008C4E52">
            <w:pPr>
              <w:jc w:val="right"/>
              <w:rPr>
                <w:rFonts w:ascii="Times New Roman" w:hAnsi="Times New Roman"/>
                <w:sz w:val="12"/>
                <w:szCs w:val="12"/>
              </w:rPr>
            </w:pPr>
            <w:r w:rsidRPr="001B2EB4">
              <w:rPr>
                <w:color w:val="000000"/>
                <w:sz w:val="12"/>
                <w:szCs w:val="12"/>
              </w:rPr>
              <w:t>1.44</w:t>
            </w:r>
          </w:p>
        </w:tc>
        <w:tc>
          <w:tcPr>
            <w:tcW w:w="641" w:type="dxa"/>
            <w:tcBorders>
              <w:top w:val="nil"/>
              <w:left w:val="nil"/>
              <w:bottom w:val="nil"/>
              <w:right w:val="nil"/>
            </w:tcBorders>
            <w:vAlign w:val="bottom"/>
          </w:tcPr>
          <w:p w14:paraId="5ED2EE8C" w14:textId="77777777" w:rsidR="008C4E52" w:rsidRPr="001B2EB4" w:rsidRDefault="008C4E52">
            <w:pPr>
              <w:jc w:val="right"/>
              <w:rPr>
                <w:rFonts w:ascii="Times New Roman" w:hAnsi="Times New Roman"/>
                <w:sz w:val="12"/>
                <w:szCs w:val="12"/>
              </w:rPr>
            </w:pPr>
            <w:r w:rsidRPr="001B2EB4">
              <w:rPr>
                <w:color w:val="000000"/>
                <w:sz w:val="12"/>
                <w:szCs w:val="12"/>
              </w:rPr>
              <w:t>-1.97</w:t>
            </w:r>
          </w:p>
        </w:tc>
        <w:tc>
          <w:tcPr>
            <w:tcW w:w="530" w:type="dxa"/>
            <w:tcBorders>
              <w:top w:val="nil"/>
              <w:left w:val="nil"/>
              <w:bottom w:val="nil"/>
              <w:right w:val="nil"/>
            </w:tcBorders>
            <w:vAlign w:val="bottom"/>
          </w:tcPr>
          <w:p w14:paraId="5D16594F" w14:textId="77777777" w:rsidR="008C4E52" w:rsidRPr="001B2EB4" w:rsidRDefault="008C4E52">
            <w:pPr>
              <w:jc w:val="right"/>
              <w:rPr>
                <w:rFonts w:ascii="Times New Roman" w:hAnsi="Times New Roman"/>
                <w:sz w:val="12"/>
                <w:szCs w:val="12"/>
              </w:rPr>
            </w:pPr>
            <w:r w:rsidRPr="001B2EB4">
              <w:rPr>
                <w:color w:val="000000"/>
                <w:sz w:val="12"/>
                <w:szCs w:val="12"/>
              </w:rPr>
              <w:t>-0.03</w:t>
            </w:r>
          </w:p>
        </w:tc>
        <w:tc>
          <w:tcPr>
            <w:tcW w:w="614" w:type="dxa"/>
            <w:tcBorders>
              <w:top w:val="nil"/>
              <w:left w:val="nil"/>
              <w:bottom w:val="nil"/>
            </w:tcBorders>
            <w:vAlign w:val="bottom"/>
          </w:tcPr>
          <w:p w14:paraId="3D6D1BDE" w14:textId="77777777" w:rsidR="008C4E52" w:rsidRPr="001B2EB4" w:rsidRDefault="008C4E52">
            <w:pPr>
              <w:jc w:val="right"/>
              <w:rPr>
                <w:rFonts w:ascii="Times New Roman" w:hAnsi="Times New Roman"/>
                <w:sz w:val="12"/>
                <w:szCs w:val="12"/>
              </w:rPr>
            </w:pPr>
            <w:r w:rsidRPr="001B2EB4">
              <w:rPr>
                <w:color w:val="000000"/>
                <w:sz w:val="12"/>
                <w:szCs w:val="12"/>
              </w:rPr>
              <w:t>-2.71</w:t>
            </w:r>
          </w:p>
        </w:tc>
        <w:tc>
          <w:tcPr>
            <w:tcW w:w="616" w:type="dxa"/>
            <w:tcBorders>
              <w:top w:val="nil"/>
              <w:bottom w:val="nil"/>
              <w:right w:val="nil"/>
            </w:tcBorders>
            <w:vAlign w:val="bottom"/>
          </w:tcPr>
          <w:p w14:paraId="1DD2EA45" w14:textId="77777777" w:rsidR="008C4E52" w:rsidRPr="001B2EB4" w:rsidRDefault="008C4E52">
            <w:pPr>
              <w:jc w:val="right"/>
              <w:rPr>
                <w:rFonts w:ascii="Times New Roman" w:hAnsi="Times New Roman"/>
                <w:sz w:val="12"/>
                <w:szCs w:val="12"/>
              </w:rPr>
            </w:pPr>
            <w:r w:rsidRPr="001B2EB4">
              <w:rPr>
                <w:color w:val="000000"/>
                <w:sz w:val="12"/>
                <w:szCs w:val="12"/>
              </w:rPr>
              <w:t>8.34</w:t>
            </w:r>
          </w:p>
        </w:tc>
        <w:tc>
          <w:tcPr>
            <w:tcW w:w="655" w:type="dxa"/>
            <w:tcBorders>
              <w:top w:val="nil"/>
              <w:left w:val="nil"/>
              <w:bottom w:val="nil"/>
              <w:right w:val="nil"/>
            </w:tcBorders>
            <w:vAlign w:val="bottom"/>
          </w:tcPr>
          <w:p w14:paraId="3F720BA5" w14:textId="77777777" w:rsidR="008C4E52" w:rsidRPr="00FF5A2B" w:rsidRDefault="008C4E52">
            <w:pPr>
              <w:jc w:val="right"/>
              <w:rPr>
                <w:rFonts w:ascii="Times New Roman" w:hAnsi="Times New Roman"/>
                <w:sz w:val="12"/>
                <w:szCs w:val="12"/>
              </w:rPr>
            </w:pPr>
            <w:r w:rsidRPr="001B2EB4">
              <w:rPr>
                <w:color w:val="000000"/>
                <w:sz w:val="12"/>
                <w:szCs w:val="12"/>
              </w:rPr>
              <w:t>7.72</w:t>
            </w:r>
          </w:p>
        </w:tc>
        <w:tc>
          <w:tcPr>
            <w:tcW w:w="621" w:type="dxa"/>
            <w:tcBorders>
              <w:top w:val="nil"/>
              <w:left w:val="nil"/>
              <w:bottom w:val="nil"/>
              <w:right w:val="nil"/>
            </w:tcBorders>
            <w:vAlign w:val="bottom"/>
          </w:tcPr>
          <w:p w14:paraId="153583B9" w14:textId="77777777" w:rsidR="008C4E52" w:rsidRPr="00FF5A2B" w:rsidRDefault="008C4E52">
            <w:pPr>
              <w:jc w:val="right"/>
              <w:rPr>
                <w:rFonts w:ascii="Times New Roman" w:hAnsi="Times New Roman"/>
                <w:sz w:val="12"/>
                <w:szCs w:val="12"/>
              </w:rPr>
            </w:pPr>
            <w:r w:rsidRPr="001B2EB4">
              <w:rPr>
                <w:color w:val="000000"/>
                <w:sz w:val="12"/>
                <w:szCs w:val="12"/>
              </w:rPr>
              <w:t>5.15</w:t>
            </w:r>
          </w:p>
        </w:tc>
        <w:tc>
          <w:tcPr>
            <w:tcW w:w="641" w:type="dxa"/>
            <w:tcBorders>
              <w:top w:val="nil"/>
              <w:left w:val="nil"/>
              <w:bottom w:val="nil"/>
            </w:tcBorders>
            <w:vAlign w:val="bottom"/>
          </w:tcPr>
          <w:p w14:paraId="410B0E53" w14:textId="77777777" w:rsidR="008C4E52" w:rsidRPr="001B2EB4" w:rsidRDefault="008C4E52">
            <w:pPr>
              <w:jc w:val="right"/>
              <w:rPr>
                <w:rFonts w:ascii="Times New Roman" w:hAnsi="Times New Roman"/>
                <w:sz w:val="12"/>
                <w:szCs w:val="12"/>
              </w:rPr>
            </w:pPr>
            <w:r w:rsidRPr="001B2EB4">
              <w:rPr>
                <w:color w:val="000000"/>
                <w:sz w:val="12"/>
                <w:szCs w:val="12"/>
              </w:rPr>
              <w:t>15.06</w:t>
            </w:r>
          </w:p>
        </w:tc>
        <w:tc>
          <w:tcPr>
            <w:tcW w:w="567" w:type="dxa"/>
            <w:tcBorders>
              <w:top w:val="nil"/>
              <w:bottom w:val="nil"/>
              <w:right w:val="nil"/>
            </w:tcBorders>
            <w:vAlign w:val="bottom"/>
          </w:tcPr>
          <w:p w14:paraId="60314FE1" w14:textId="77777777" w:rsidR="008C4E52" w:rsidRPr="00FF5A2B" w:rsidRDefault="008C4E52">
            <w:pPr>
              <w:jc w:val="right"/>
              <w:rPr>
                <w:rFonts w:ascii="Times New Roman" w:hAnsi="Times New Roman"/>
                <w:sz w:val="12"/>
                <w:szCs w:val="12"/>
              </w:rPr>
            </w:pPr>
            <w:r w:rsidRPr="00FF5A2B">
              <w:rPr>
                <w:color w:val="000000"/>
                <w:sz w:val="12"/>
                <w:szCs w:val="12"/>
              </w:rPr>
              <w:t>-5.36*</w:t>
            </w:r>
          </w:p>
        </w:tc>
        <w:tc>
          <w:tcPr>
            <w:tcW w:w="567" w:type="dxa"/>
            <w:tcBorders>
              <w:top w:val="nil"/>
              <w:left w:val="nil"/>
              <w:bottom w:val="nil"/>
              <w:right w:val="nil"/>
            </w:tcBorders>
            <w:vAlign w:val="bottom"/>
          </w:tcPr>
          <w:p w14:paraId="5ED260C0" w14:textId="77777777" w:rsidR="008C4E52" w:rsidRPr="001B2EB4" w:rsidRDefault="008C4E52">
            <w:pPr>
              <w:jc w:val="right"/>
              <w:rPr>
                <w:rFonts w:ascii="Times New Roman" w:hAnsi="Times New Roman"/>
                <w:sz w:val="12"/>
                <w:szCs w:val="12"/>
              </w:rPr>
            </w:pPr>
            <w:r w:rsidRPr="001B2EB4">
              <w:rPr>
                <w:color w:val="000000"/>
                <w:sz w:val="12"/>
                <w:szCs w:val="12"/>
              </w:rPr>
              <w:t>-0.38</w:t>
            </w:r>
          </w:p>
        </w:tc>
        <w:tc>
          <w:tcPr>
            <w:tcW w:w="613" w:type="dxa"/>
            <w:tcBorders>
              <w:top w:val="nil"/>
              <w:left w:val="nil"/>
              <w:bottom w:val="nil"/>
              <w:right w:val="nil"/>
            </w:tcBorders>
            <w:vAlign w:val="bottom"/>
          </w:tcPr>
          <w:p w14:paraId="47D682D0" w14:textId="77777777" w:rsidR="008C4E52" w:rsidRPr="001B2EB4" w:rsidRDefault="008C4E52">
            <w:pPr>
              <w:jc w:val="right"/>
              <w:rPr>
                <w:rFonts w:ascii="Times New Roman" w:hAnsi="Times New Roman"/>
                <w:sz w:val="12"/>
                <w:szCs w:val="12"/>
              </w:rPr>
            </w:pPr>
            <w:r w:rsidRPr="001B2EB4">
              <w:rPr>
                <w:color w:val="000000"/>
                <w:sz w:val="12"/>
                <w:szCs w:val="12"/>
              </w:rPr>
              <w:t>-2.18</w:t>
            </w:r>
          </w:p>
        </w:tc>
        <w:tc>
          <w:tcPr>
            <w:tcW w:w="581" w:type="dxa"/>
            <w:gridSpan w:val="2"/>
            <w:tcBorders>
              <w:top w:val="nil"/>
              <w:left w:val="nil"/>
              <w:bottom w:val="nil"/>
              <w:right w:val="nil"/>
            </w:tcBorders>
            <w:vAlign w:val="bottom"/>
          </w:tcPr>
          <w:p w14:paraId="0B652FF8" w14:textId="77777777" w:rsidR="008C4E52" w:rsidRPr="001B2EB4" w:rsidRDefault="008C4E52">
            <w:pPr>
              <w:jc w:val="right"/>
              <w:rPr>
                <w:rFonts w:ascii="Times New Roman" w:hAnsi="Times New Roman"/>
                <w:sz w:val="12"/>
                <w:szCs w:val="12"/>
              </w:rPr>
            </w:pPr>
            <w:r w:rsidRPr="001B2EB4">
              <w:rPr>
                <w:color w:val="000000"/>
                <w:sz w:val="12"/>
                <w:szCs w:val="12"/>
              </w:rPr>
              <w:t>-2.01</w:t>
            </w:r>
          </w:p>
        </w:tc>
      </w:tr>
      <w:tr w:rsidR="004D7062" w:rsidRPr="00F65B4D" w14:paraId="655112D8" w14:textId="77777777" w:rsidTr="00AB50E6">
        <w:tc>
          <w:tcPr>
            <w:tcW w:w="629" w:type="dxa"/>
            <w:tcBorders>
              <w:top w:val="nil"/>
              <w:left w:val="nil"/>
              <w:bottom w:val="nil"/>
            </w:tcBorders>
          </w:tcPr>
          <w:p w14:paraId="1C522A45" w14:textId="77777777" w:rsidR="008C4E52" w:rsidRPr="00F65B4D" w:rsidRDefault="008C4E52">
            <w:pPr>
              <w:contextualSpacing/>
              <w:jc w:val="center"/>
              <w:rPr>
                <w:rFonts w:ascii="Times New Roman" w:hAnsi="Times New Roman"/>
                <w:sz w:val="14"/>
                <w:szCs w:val="14"/>
              </w:rPr>
            </w:pPr>
            <w:r w:rsidRPr="00EE305F">
              <w:rPr>
                <w:rFonts w:cs="Calibri"/>
                <w:color w:val="000000"/>
                <w:sz w:val="14"/>
                <w:szCs w:val="14"/>
              </w:rPr>
              <w:t>Chem</w:t>
            </w:r>
          </w:p>
        </w:tc>
        <w:tc>
          <w:tcPr>
            <w:tcW w:w="633" w:type="dxa"/>
            <w:tcBorders>
              <w:top w:val="nil"/>
              <w:bottom w:val="nil"/>
              <w:right w:val="nil"/>
            </w:tcBorders>
            <w:vAlign w:val="bottom"/>
          </w:tcPr>
          <w:p w14:paraId="172C66D8" w14:textId="77777777" w:rsidR="008C4E52" w:rsidRPr="001B2EB4" w:rsidRDefault="008C4E52">
            <w:pPr>
              <w:jc w:val="right"/>
              <w:rPr>
                <w:rFonts w:ascii="Times New Roman" w:hAnsi="Times New Roman"/>
                <w:sz w:val="12"/>
                <w:szCs w:val="12"/>
              </w:rPr>
            </w:pPr>
            <w:r w:rsidRPr="001B2EB4">
              <w:rPr>
                <w:color w:val="000000"/>
                <w:sz w:val="12"/>
                <w:szCs w:val="12"/>
              </w:rPr>
              <w:t>0.17</w:t>
            </w:r>
          </w:p>
        </w:tc>
        <w:tc>
          <w:tcPr>
            <w:tcW w:w="565" w:type="dxa"/>
            <w:tcBorders>
              <w:top w:val="nil"/>
              <w:left w:val="nil"/>
              <w:bottom w:val="nil"/>
              <w:right w:val="nil"/>
            </w:tcBorders>
            <w:vAlign w:val="bottom"/>
          </w:tcPr>
          <w:p w14:paraId="1D7234C7" w14:textId="77777777" w:rsidR="008C4E52" w:rsidRPr="001B2EB4" w:rsidRDefault="008C4E52">
            <w:pPr>
              <w:jc w:val="right"/>
              <w:rPr>
                <w:rFonts w:ascii="Times New Roman" w:hAnsi="Times New Roman"/>
                <w:sz w:val="12"/>
                <w:szCs w:val="12"/>
              </w:rPr>
            </w:pPr>
            <w:r w:rsidRPr="001B2EB4">
              <w:rPr>
                <w:color w:val="000000"/>
                <w:sz w:val="12"/>
                <w:szCs w:val="12"/>
              </w:rPr>
              <w:t>-2.82</w:t>
            </w:r>
          </w:p>
        </w:tc>
        <w:tc>
          <w:tcPr>
            <w:tcW w:w="607" w:type="dxa"/>
            <w:tcBorders>
              <w:top w:val="nil"/>
              <w:left w:val="nil"/>
              <w:bottom w:val="nil"/>
              <w:right w:val="nil"/>
            </w:tcBorders>
            <w:vAlign w:val="bottom"/>
          </w:tcPr>
          <w:p w14:paraId="415F74A2" w14:textId="77777777" w:rsidR="008C4E52" w:rsidRPr="001B2EB4" w:rsidRDefault="008C4E52">
            <w:pPr>
              <w:jc w:val="right"/>
              <w:rPr>
                <w:rFonts w:ascii="Times New Roman" w:hAnsi="Times New Roman"/>
                <w:sz w:val="12"/>
                <w:szCs w:val="12"/>
              </w:rPr>
            </w:pPr>
            <w:r w:rsidRPr="001B2EB4">
              <w:rPr>
                <w:color w:val="000000"/>
                <w:sz w:val="12"/>
                <w:szCs w:val="12"/>
              </w:rPr>
              <w:t>-2.95</w:t>
            </w:r>
          </w:p>
        </w:tc>
        <w:tc>
          <w:tcPr>
            <w:tcW w:w="535" w:type="dxa"/>
            <w:tcBorders>
              <w:top w:val="nil"/>
              <w:left w:val="nil"/>
              <w:bottom w:val="nil"/>
            </w:tcBorders>
            <w:vAlign w:val="bottom"/>
          </w:tcPr>
          <w:p w14:paraId="060A497D" w14:textId="77777777" w:rsidR="008C4E52" w:rsidRPr="001B2EB4" w:rsidRDefault="008C4E52">
            <w:pPr>
              <w:jc w:val="right"/>
              <w:rPr>
                <w:rFonts w:ascii="Times New Roman" w:hAnsi="Times New Roman"/>
                <w:sz w:val="12"/>
                <w:szCs w:val="12"/>
              </w:rPr>
            </w:pPr>
            <w:r w:rsidRPr="001B2EB4">
              <w:rPr>
                <w:color w:val="000000"/>
                <w:sz w:val="12"/>
                <w:szCs w:val="12"/>
              </w:rPr>
              <w:t>-3.61</w:t>
            </w:r>
          </w:p>
        </w:tc>
        <w:tc>
          <w:tcPr>
            <w:tcW w:w="642" w:type="dxa"/>
            <w:tcBorders>
              <w:top w:val="nil"/>
              <w:bottom w:val="nil"/>
              <w:right w:val="nil"/>
            </w:tcBorders>
            <w:vAlign w:val="bottom"/>
          </w:tcPr>
          <w:p w14:paraId="53B203B2" w14:textId="77777777" w:rsidR="008C4E52" w:rsidRPr="001B2EB4" w:rsidRDefault="008C4E52">
            <w:pPr>
              <w:jc w:val="right"/>
              <w:rPr>
                <w:rFonts w:ascii="Times New Roman" w:hAnsi="Times New Roman"/>
                <w:sz w:val="12"/>
                <w:szCs w:val="12"/>
              </w:rPr>
            </w:pPr>
            <w:r w:rsidRPr="001B2EB4">
              <w:rPr>
                <w:color w:val="000000"/>
                <w:sz w:val="12"/>
                <w:szCs w:val="12"/>
              </w:rPr>
              <w:t>-2.68</w:t>
            </w:r>
          </w:p>
        </w:tc>
        <w:tc>
          <w:tcPr>
            <w:tcW w:w="626" w:type="dxa"/>
            <w:tcBorders>
              <w:top w:val="nil"/>
              <w:left w:val="nil"/>
              <w:bottom w:val="nil"/>
              <w:right w:val="nil"/>
            </w:tcBorders>
            <w:vAlign w:val="bottom"/>
          </w:tcPr>
          <w:p w14:paraId="6F44A1D9" w14:textId="77777777" w:rsidR="008C4E52" w:rsidRPr="00FF5A2B" w:rsidRDefault="008C4E52">
            <w:pPr>
              <w:jc w:val="right"/>
              <w:rPr>
                <w:rFonts w:ascii="Times New Roman" w:hAnsi="Times New Roman"/>
                <w:sz w:val="12"/>
                <w:szCs w:val="12"/>
              </w:rPr>
            </w:pPr>
            <w:r w:rsidRPr="00FF5A2B">
              <w:rPr>
                <w:color w:val="000000"/>
                <w:sz w:val="12"/>
                <w:szCs w:val="12"/>
              </w:rPr>
              <w:t>-5.32*</w:t>
            </w:r>
          </w:p>
        </w:tc>
        <w:tc>
          <w:tcPr>
            <w:tcW w:w="595" w:type="dxa"/>
            <w:tcBorders>
              <w:top w:val="nil"/>
              <w:left w:val="nil"/>
              <w:bottom w:val="nil"/>
              <w:right w:val="nil"/>
            </w:tcBorders>
            <w:vAlign w:val="bottom"/>
          </w:tcPr>
          <w:p w14:paraId="3701E809" w14:textId="77777777" w:rsidR="008C4E52" w:rsidRPr="00FF5A2B" w:rsidRDefault="008C4E52">
            <w:pPr>
              <w:jc w:val="right"/>
              <w:rPr>
                <w:rFonts w:ascii="Times New Roman" w:hAnsi="Times New Roman"/>
                <w:sz w:val="12"/>
                <w:szCs w:val="12"/>
              </w:rPr>
            </w:pPr>
            <w:r w:rsidRPr="00FF5A2B">
              <w:rPr>
                <w:color w:val="000000"/>
                <w:sz w:val="12"/>
                <w:szCs w:val="12"/>
              </w:rPr>
              <w:t>-4.80*</w:t>
            </w:r>
          </w:p>
        </w:tc>
        <w:tc>
          <w:tcPr>
            <w:tcW w:w="539" w:type="dxa"/>
            <w:tcBorders>
              <w:top w:val="nil"/>
              <w:left w:val="nil"/>
              <w:bottom w:val="nil"/>
            </w:tcBorders>
            <w:vAlign w:val="bottom"/>
          </w:tcPr>
          <w:p w14:paraId="5F2F71D1" w14:textId="77777777" w:rsidR="008C4E52" w:rsidRPr="001B2EB4" w:rsidRDefault="008C4E52">
            <w:pPr>
              <w:jc w:val="right"/>
              <w:rPr>
                <w:rFonts w:ascii="Times New Roman" w:hAnsi="Times New Roman"/>
                <w:sz w:val="12"/>
                <w:szCs w:val="12"/>
              </w:rPr>
            </w:pPr>
            <w:r w:rsidRPr="001B2EB4">
              <w:rPr>
                <w:color w:val="000000"/>
                <w:sz w:val="12"/>
                <w:szCs w:val="12"/>
              </w:rPr>
              <w:t>-3.33</w:t>
            </w:r>
          </w:p>
        </w:tc>
        <w:tc>
          <w:tcPr>
            <w:tcW w:w="583" w:type="dxa"/>
            <w:tcBorders>
              <w:top w:val="nil"/>
              <w:bottom w:val="nil"/>
              <w:right w:val="nil"/>
            </w:tcBorders>
            <w:vAlign w:val="bottom"/>
          </w:tcPr>
          <w:p w14:paraId="3A2E42E1" w14:textId="77777777" w:rsidR="008C4E52" w:rsidRPr="001B2EB4" w:rsidRDefault="008C4E52">
            <w:pPr>
              <w:jc w:val="right"/>
              <w:rPr>
                <w:rFonts w:ascii="Times New Roman" w:hAnsi="Times New Roman"/>
                <w:sz w:val="12"/>
                <w:szCs w:val="12"/>
              </w:rPr>
            </w:pPr>
            <w:r w:rsidRPr="001B2EB4">
              <w:rPr>
                <w:color w:val="000000"/>
                <w:sz w:val="12"/>
                <w:szCs w:val="12"/>
              </w:rPr>
              <w:t>-3.06</w:t>
            </w:r>
          </w:p>
        </w:tc>
        <w:tc>
          <w:tcPr>
            <w:tcW w:w="589" w:type="dxa"/>
            <w:tcBorders>
              <w:top w:val="nil"/>
              <w:left w:val="nil"/>
              <w:bottom w:val="nil"/>
              <w:right w:val="nil"/>
            </w:tcBorders>
            <w:vAlign w:val="bottom"/>
          </w:tcPr>
          <w:p w14:paraId="1BC8976B" w14:textId="77777777" w:rsidR="008C4E52" w:rsidRPr="001B2EB4" w:rsidRDefault="008C4E52">
            <w:pPr>
              <w:jc w:val="right"/>
              <w:rPr>
                <w:rFonts w:ascii="Times New Roman" w:hAnsi="Times New Roman"/>
                <w:sz w:val="12"/>
                <w:szCs w:val="12"/>
              </w:rPr>
            </w:pPr>
            <w:r w:rsidRPr="001B2EB4">
              <w:rPr>
                <w:color w:val="000000"/>
                <w:sz w:val="12"/>
                <w:szCs w:val="12"/>
              </w:rPr>
              <w:t>-2.85</w:t>
            </w:r>
          </w:p>
        </w:tc>
        <w:tc>
          <w:tcPr>
            <w:tcW w:w="687" w:type="dxa"/>
            <w:tcBorders>
              <w:top w:val="nil"/>
              <w:left w:val="nil"/>
              <w:bottom w:val="nil"/>
              <w:right w:val="nil"/>
            </w:tcBorders>
            <w:vAlign w:val="bottom"/>
          </w:tcPr>
          <w:p w14:paraId="7965AA00" w14:textId="77777777" w:rsidR="008C4E52" w:rsidRPr="001B2EB4" w:rsidRDefault="008C4E52">
            <w:pPr>
              <w:jc w:val="right"/>
              <w:rPr>
                <w:rFonts w:ascii="Times New Roman" w:hAnsi="Times New Roman"/>
                <w:sz w:val="12"/>
                <w:szCs w:val="12"/>
              </w:rPr>
            </w:pPr>
            <w:r w:rsidRPr="001B2EB4">
              <w:rPr>
                <w:color w:val="000000"/>
                <w:sz w:val="12"/>
                <w:szCs w:val="12"/>
              </w:rPr>
              <w:t>-2.82</w:t>
            </w:r>
          </w:p>
        </w:tc>
        <w:tc>
          <w:tcPr>
            <w:tcW w:w="531" w:type="dxa"/>
            <w:gridSpan w:val="2"/>
            <w:tcBorders>
              <w:top w:val="nil"/>
              <w:left w:val="nil"/>
              <w:bottom w:val="nil"/>
            </w:tcBorders>
            <w:vAlign w:val="bottom"/>
          </w:tcPr>
          <w:p w14:paraId="4C37C2CD" w14:textId="77777777" w:rsidR="008C4E52" w:rsidRPr="001B2EB4" w:rsidRDefault="008C4E52">
            <w:pPr>
              <w:jc w:val="right"/>
              <w:rPr>
                <w:rFonts w:ascii="Times New Roman" w:hAnsi="Times New Roman"/>
                <w:sz w:val="12"/>
                <w:szCs w:val="12"/>
              </w:rPr>
            </w:pPr>
            <w:r w:rsidRPr="001B2EB4">
              <w:rPr>
                <w:color w:val="000000"/>
                <w:sz w:val="12"/>
                <w:szCs w:val="12"/>
              </w:rPr>
              <w:t>1.22</w:t>
            </w:r>
          </w:p>
        </w:tc>
        <w:tc>
          <w:tcPr>
            <w:tcW w:w="530" w:type="dxa"/>
            <w:tcBorders>
              <w:top w:val="nil"/>
              <w:bottom w:val="nil"/>
              <w:right w:val="nil"/>
            </w:tcBorders>
            <w:vAlign w:val="bottom"/>
          </w:tcPr>
          <w:p w14:paraId="1239159B" w14:textId="77777777" w:rsidR="008C4E52" w:rsidRPr="001B2EB4" w:rsidRDefault="008C4E52">
            <w:pPr>
              <w:jc w:val="right"/>
              <w:rPr>
                <w:rFonts w:ascii="Times New Roman" w:hAnsi="Times New Roman"/>
                <w:sz w:val="12"/>
                <w:szCs w:val="12"/>
              </w:rPr>
            </w:pPr>
            <w:r w:rsidRPr="001B2EB4">
              <w:rPr>
                <w:color w:val="000000"/>
                <w:sz w:val="12"/>
                <w:szCs w:val="12"/>
              </w:rPr>
              <w:t>0.15</w:t>
            </w:r>
          </w:p>
        </w:tc>
        <w:tc>
          <w:tcPr>
            <w:tcW w:w="641" w:type="dxa"/>
            <w:tcBorders>
              <w:top w:val="nil"/>
              <w:left w:val="nil"/>
              <w:bottom w:val="nil"/>
              <w:right w:val="nil"/>
            </w:tcBorders>
            <w:vAlign w:val="bottom"/>
          </w:tcPr>
          <w:p w14:paraId="32FE9AB3" w14:textId="77777777" w:rsidR="008C4E52" w:rsidRPr="001B2EB4" w:rsidRDefault="008C4E52">
            <w:pPr>
              <w:jc w:val="right"/>
              <w:rPr>
                <w:rFonts w:ascii="Times New Roman" w:hAnsi="Times New Roman"/>
                <w:sz w:val="12"/>
                <w:szCs w:val="12"/>
              </w:rPr>
            </w:pPr>
            <w:r w:rsidRPr="001B2EB4">
              <w:rPr>
                <w:color w:val="000000"/>
                <w:sz w:val="12"/>
                <w:szCs w:val="12"/>
              </w:rPr>
              <w:t>-2.33</w:t>
            </w:r>
          </w:p>
        </w:tc>
        <w:tc>
          <w:tcPr>
            <w:tcW w:w="530" w:type="dxa"/>
            <w:tcBorders>
              <w:top w:val="nil"/>
              <w:left w:val="nil"/>
              <w:bottom w:val="nil"/>
              <w:right w:val="nil"/>
            </w:tcBorders>
            <w:vAlign w:val="bottom"/>
          </w:tcPr>
          <w:p w14:paraId="6C819220" w14:textId="77777777" w:rsidR="008C4E52" w:rsidRPr="001B2EB4" w:rsidRDefault="008C4E52">
            <w:pPr>
              <w:jc w:val="right"/>
              <w:rPr>
                <w:rFonts w:ascii="Times New Roman" w:hAnsi="Times New Roman"/>
                <w:sz w:val="12"/>
                <w:szCs w:val="12"/>
              </w:rPr>
            </w:pPr>
            <w:r w:rsidRPr="001B2EB4">
              <w:rPr>
                <w:color w:val="000000"/>
                <w:sz w:val="12"/>
                <w:szCs w:val="12"/>
              </w:rPr>
              <w:t>-2.07</w:t>
            </w:r>
          </w:p>
        </w:tc>
        <w:tc>
          <w:tcPr>
            <w:tcW w:w="614" w:type="dxa"/>
            <w:tcBorders>
              <w:top w:val="nil"/>
              <w:left w:val="nil"/>
              <w:bottom w:val="nil"/>
            </w:tcBorders>
            <w:vAlign w:val="bottom"/>
          </w:tcPr>
          <w:p w14:paraId="41CFD24E" w14:textId="77777777" w:rsidR="008C4E52" w:rsidRPr="001B2EB4" w:rsidRDefault="008C4E52">
            <w:pPr>
              <w:jc w:val="right"/>
              <w:rPr>
                <w:rFonts w:ascii="Times New Roman" w:hAnsi="Times New Roman"/>
                <w:sz w:val="12"/>
                <w:szCs w:val="12"/>
              </w:rPr>
            </w:pPr>
            <w:r w:rsidRPr="001B2EB4">
              <w:rPr>
                <w:color w:val="000000"/>
                <w:sz w:val="12"/>
                <w:szCs w:val="12"/>
              </w:rPr>
              <w:t>-2.82</w:t>
            </w:r>
          </w:p>
        </w:tc>
        <w:tc>
          <w:tcPr>
            <w:tcW w:w="616" w:type="dxa"/>
            <w:tcBorders>
              <w:top w:val="nil"/>
              <w:bottom w:val="nil"/>
              <w:right w:val="nil"/>
            </w:tcBorders>
            <w:vAlign w:val="bottom"/>
          </w:tcPr>
          <w:p w14:paraId="5CC3DDC4" w14:textId="77777777" w:rsidR="008C4E52" w:rsidRPr="00FF5A2B" w:rsidRDefault="008C4E52">
            <w:pPr>
              <w:jc w:val="right"/>
              <w:rPr>
                <w:rFonts w:ascii="Times New Roman" w:hAnsi="Times New Roman"/>
                <w:sz w:val="12"/>
                <w:szCs w:val="12"/>
              </w:rPr>
            </w:pPr>
            <w:r w:rsidRPr="00FF5A2B">
              <w:rPr>
                <w:color w:val="000000"/>
                <w:sz w:val="12"/>
                <w:szCs w:val="12"/>
              </w:rPr>
              <w:t>7.80*</w:t>
            </w:r>
          </w:p>
        </w:tc>
        <w:tc>
          <w:tcPr>
            <w:tcW w:w="655" w:type="dxa"/>
            <w:tcBorders>
              <w:top w:val="nil"/>
              <w:left w:val="nil"/>
              <w:bottom w:val="nil"/>
              <w:right w:val="nil"/>
            </w:tcBorders>
            <w:vAlign w:val="bottom"/>
          </w:tcPr>
          <w:p w14:paraId="611F8377" w14:textId="77777777" w:rsidR="008C4E52" w:rsidRPr="001B2EB4" w:rsidRDefault="008C4E52">
            <w:pPr>
              <w:jc w:val="right"/>
              <w:rPr>
                <w:rFonts w:ascii="Times New Roman" w:hAnsi="Times New Roman"/>
                <w:sz w:val="12"/>
                <w:szCs w:val="12"/>
              </w:rPr>
            </w:pPr>
            <w:r w:rsidRPr="001B2EB4">
              <w:rPr>
                <w:color w:val="000000"/>
                <w:sz w:val="12"/>
                <w:szCs w:val="12"/>
              </w:rPr>
              <w:t>0.54</w:t>
            </w:r>
          </w:p>
        </w:tc>
        <w:tc>
          <w:tcPr>
            <w:tcW w:w="621" w:type="dxa"/>
            <w:tcBorders>
              <w:top w:val="nil"/>
              <w:left w:val="nil"/>
              <w:bottom w:val="nil"/>
              <w:right w:val="nil"/>
            </w:tcBorders>
            <w:vAlign w:val="bottom"/>
          </w:tcPr>
          <w:p w14:paraId="11034F37" w14:textId="77777777" w:rsidR="008C4E52" w:rsidRPr="001B2EB4" w:rsidRDefault="008C4E52">
            <w:pPr>
              <w:jc w:val="right"/>
              <w:rPr>
                <w:rFonts w:ascii="Times New Roman" w:hAnsi="Times New Roman"/>
                <w:sz w:val="12"/>
                <w:szCs w:val="12"/>
              </w:rPr>
            </w:pPr>
            <w:r w:rsidRPr="001B2EB4">
              <w:rPr>
                <w:color w:val="000000"/>
                <w:sz w:val="12"/>
                <w:szCs w:val="12"/>
              </w:rPr>
              <w:t>-1.98</w:t>
            </w:r>
          </w:p>
        </w:tc>
        <w:tc>
          <w:tcPr>
            <w:tcW w:w="641" w:type="dxa"/>
            <w:tcBorders>
              <w:top w:val="nil"/>
              <w:left w:val="nil"/>
              <w:bottom w:val="nil"/>
            </w:tcBorders>
            <w:vAlign w:val="bottom"/>
          </w:tcPr>
          <w:p w14:paraId="4702A26F" w14:textId="77777777" w:rsidR="008C4E52" w:rsidRPr="001B2EB4" w:rsidRDefault="008C4E52">
            <w:pPr>
              <w:jc w:val="right"/>
              <w:rPr>
                <w:rFonts w:ascii="Times New Roman" w:hAnsi="Times New Roman"/>
                <w:sz w:val="12"/>
                <w:szCs w:val="12"/>
              </w:rPr>
            </w:pPr>
            <w:r w:rsidRPr="001B2EB4">
              <w:rPr>
                <w:color w:val="000000"/>
                <w:sz w:val="12"/>
                <w:szCs w:val="12"/>
              </w:rPr>
              <w:t>3.34</w:t>
            </w:r>
          </w:p>
        </w:tc>
        <w:tc>
          <w:tcPr>
            <w:tcW w:w="567" w:type="dxa"/>
            <w:tcBorders>
              <w:top w:val="nil"/>
              <w:bottom w:val="nil"/>
              <w:right w:val="nil"/>
            </w:tcBorders>
            <w:vAlign w:val="bottom"/>
          </w:tcPr>
          <w:p w14:paraId="4B1E51AB" w14:textId="77777777" w:rsidR="008C4E52" w:rsidRPr="001B2EB4" w:rsidRDefault="008C4E52">
            <w:pPr>
              <w:jc w:val="right"/>
              <w:rPr>
                <w:rFonts w:ascii="Times New Roman" w:hAnsi="Times New Roman"/>
                <w:sz w:val="12"/>
                <w:szCs w:val="12"/>
              </w:rPr>
            </w:pPr>
            <w:r w:rsidRPr="001B2EB4">
              <w:rPr>
                <w:color w:val="000000"/>
                <w:sz w:val="12"/>
                <w:szCs w:val="12"/>
              </w:rPr>
              <w:t>-2.32</w:t>
            </w:r>
          </w:p>
        </w:tc>
        <w:tc>
          <w:tcPr>
            <w:tcW w:w="567" w:type="dxa"/>
            <w:tcBorders>
              <w:top w:val="nil"/>
              <w:left w:val="nil"/>
              <w:bottom w:val="nil"/>
              <w:right w:val="nil"/>
            </w:tcBorders>
            <w:vAlign w:val="bottom"/>
          </w:tcPr>
          <w:p w14:paraId="652FE2B0" w14:textId="77777777" w:rsidR="008C4E52" w:rsidRPr="001B2EB4" w:rsidRDefault="008C4E52">
            <w:pPr>
              <w:jc w:val="right"/>
              <w:rPr>
                <w:rFonts w:ascii="Times New Roman" w:hAnsi="Times New Roman"/>
                <w:sz w:val="12"/>
                <w:szCs w:val="12"/>
              </w:rPr>
            </w:pPr>
            <w:r w:rsidRPr="001B2EB4">
              <w:rPr>
                <w:color w:val="000000"/>
                <w:sz w:val="12"/>
                <w:szCs w:val="12"/>
              </w:rPr>
              <w:t>4.22</w:t>
            </w:r>
          </w:p>
        </w:tc>
        <w:tc>
          <w:tcPr>
            <w:tcW w:w="613" w:type="dxa"/>
            <w:tcBorders>
              <w:top w:val="nil"/>
              <w:left w:val="nil"/>
              <w:bottom w:val="nil"/>
              <w:right w:val="nil"/>
            </w:tcBorders>
            <w:vAlign w:val="bottom"/>
          </w:tcPr>
          <w:p w14:paraId="79186468" w14:textId="77777777" w:rsidR="008C4E52" w:rsidRPr="001B2EB4" w:rsidRDefault="008C4E52">
            <w:pPr>
              <w:jc w:val="right"/>
              <w:rPr>
                <w:rFonts w:ascii="Times New Roman" w:hAnsi="Times New Roman"/>
                <w:sz w:val="12"/>
                <w:szCs w:val="12"/>
              </w:rPr>
            </w:pPr>
            <w:r w:rsidRPr="001B2EB4">
              <w:rPr>
                <w:color w:val="000000"/>
                <w:sz w:val="12"/>
                <w:szCs w:val="12"/>
              </w:rPr>
              <w:t>1.29</w:t>
            </w:r>
          </w:p>
        </w:tc>
        <w:tc>
          <w:tcPr>
            <w:tcW w:w="581" w:type="dxa"/>
            <w:gridSpan w:val="2"/>
            <w:tcBorders>
              <w:top w:val="nil"/>
              <w:left w:val="nil"/>
              <w:bottom w:val="nil"/>
              <w:right w:val="nil"/>
            </w:tcBorders>
            <w:vAlign w:val="bottom"/>
          </w:tcPr>
          <w:p w14:paraId="37D0EE41" w14:textId="77777777" w:rsidR="008C4E52" w:rsidRPr="001B2EB4" w:rsidRDefault="008C4E52">
            <w:pPr>
              <w:jc w:val="right"/>
              <w:rPr>
                <w:rFonts w:ascii="Times New Roman" w:hAnsi="Times New Roman"/>
                <w:sz w:val="12"/>
                <w:szCs w:val="12"/>
              </w:rPr>
            </w:pPr>
            <w:r w:rsidRPr="001B2EB4">
              <w:rPr>
                <w:color w:val="000000"/>
                <w:sz w:val="12"/>
                <w:szCs w:val="12"/>
              </w:rPr>
              <w:t>0.77</w:t>
            </w:r>
          </w:p>
        </w:tc>
      </w:tr>
      <w:tr w:rsidR="004D7062" w:rsidRPr="00F65B4D" w14:paraId="3CA07B9B" w14:textId="77777777" w:rsidTr="00AB50E6">
        <w:tc>
          <w:tcPr>
            <w:tcW w:w="629" w:type="dxa"/>
            <w:tcBorders>
              <w:top w:val="nil"/>
              <w:left w:val="nil"/>
              <w:bottom w:val="nil"/>
            </w:tcBorders>
          </w:tcPr>
          <w:p w14:paraId="724CE380" w14:textId="77777777" w:rsidR="008C4E52" w:rsidRPr="00F65B4D" w:rsidRDefault="008C4E52">
            <w:pPr>
              <w:contextualSpacing/>
              <w:jc w:val="center"/>
              <w:rPr>
                <w:rFonts w:ascii="Times New Roman" w:hAnsi="Times New Roman"/>
                <w:sz w:val="14"/>
                <w:szCs w:val="14"/>
              </w:rPr>
            </w:pPr>
            <w:r w:rsidRPr="00EE305F">
              <w:rPr>
                <w:rFonts w:cs="Calibri"/>
                <w:color w:val="000000"/>
                <w:sz w:val="14"/>
                <w:szCs w:val="14"/>
              </w:rPr>
              <w:t>Con</w:t>
            </w:r>
          </w:p>
        </w:tc>
        <w:tc>
          <w:tcPr>
            <w:tcW w:w="633" w:type="dxa"/>
            <w:tcBorders>
              <w:top w:val="nil"/>
              <w:bottom w:val="nil"/>
              <w:right w:val="nil"/>
            </w:tcBorders>
            <w:vAlign w:val="bottom"/>
          </w:tcPr>
          <w:p w14:paraId="0AC08915" w14:textId="77777777" w:rsidR="008C4E52" w:rsidRPr="001B2EB4" w:rsidRDefault="008C4E52">
            <w:pPr>
              <w:jc w:val="right"/>
              <w:rPr>
                <w:rFonts w:ascii="Times New Roman" w:hAnsi="Times New Roman"/>
                <w:sz w:val="12"/>
                <w:szCs w:val="12"/>
              </w:rPr>
            </w:pPr>
            <w:r w:rsidRPr="001B2EB4">
              <w:rPr>
                <w:color w:val="000000"/>
                <w:sz w:val="12"/>
                <w:szCs w:val="12"/>
              </w:rPr>
              <w:t>0.22</w:t>
            </w:r>
          </w:p>
        </w:tc>
        <w:tc>
          <w:tcPr>
            <w:tcW w:w="565" w:type="dxa"/>
            <w:tcBorders>
              <w:top w:val="nil"/>
              <w:left w:val="nil"/>
              <w:bottom w:val="nil"/>
              <w:right w:val="nil"/>
            </w:tcBorders>
            <w:vAlign w:val="bottom"/>
          </w:tcPr>
          <w:p w14:paraId="1757AD8B" w14:textId="77777777" w:rsidR="008C4E52" w:rsidRPr="001B2EB4" w:rsidRDefault="008C4E52">
            <w:pPr>
              <w:jc w:val="right"/>
              <w:rPr>
                <w:rFonts w:ascii="Times New Roman" w:hAnsi="Times New Roman"/>
                <w:sz w:val="12"/>
                <w:szCs w:val="12"/>
              </w:rPr>
            </w:pPr>
            <w:r w:rsidRPr="001B2EB4">
              <w:rPr>
                <w:color w:val="000000"/>
                <w:sz w:val="12"/>
                <w:szCs w:val="12"/>
              </w:rPr>
              <w:t>-2.29</w:t>
            </w:r>
          </w:p>
        </w:tc>
        <w:tc>
          <w:tcPr>
            <w:tcW w:w="607" w:type="dxa"/>
            <w:tcBorders>
              <w:top w:val="nil"/>
              <w:left w:val="nil"/>
              <w:bottom w:val="nil"/>
              <w:right w:val="nil"/>
            </w:tcBorders>
            <w:vAlign w:val="bottom"/>
          </w:tcPr>
          <w:p w14:paraId="19A968D8" w14:textId="77777777" w:rsidR="008C4E52" w:rsidRPr="001B2EB4" w:rsidRDefault="008C4E52">
            <w:pPr>
              <w:jc w:val="right"/>
              <w:rPr>
                <w:rFonts w:ascii="Times New Roman" w:hAnsi="Times New Roman"/>
                <w:sz w:val="12"/>
                <w:szCs w:val="12"/>
              </w:rPr>
            </w:pPr>
            <w:r w:rsidRPr="001B2EB4">
              <w:rPr>
                <w:color w:val="000000"/>
                <w:sz w:val="12"/>
                <w:szCs w:val="12"/>
              </w:rPr>
              <w:t>-4.64</w:t>
            </w:r>
          </w:p>
        </w:tc>
        <w:tc>
          <w:tcPr>
            <w:tcW w:w="535" w:type="dxa"/>
            <w:tcBorders>
              <w:top w:val="nil"/>
              <w:left w:val="nil"/>
              <w:bottom w:val="nil"/>
            </w:tcBorders>
            <w:vAlign w:val="bottom"/>
          </w:tcPr>
          <w:p w14:paraId="1327D48D" w14:textId="77777777" w:rsidR="008C4E52" w:rsidRPr="001B2EB4" w:rsidRDefault="008C4E52">
            <w:pPr>
              <w:jc w:val="right"/>
              <w:rPr>
                <w:rFonts w:ascii="Times New Roman" w:hAnsi="Times New Roman"/>
                <w:sz w:val="12"/>
                <w:szCs w:val="12"/>
              </w:rPr>
            </w:pPr>
            <w:r w:rsidRPr="001B2EB4">
              <w:rPr>
                <w:color w:val="000000"/>
                <w:sz w:val="12"/>
                <w:szCs w:val="12"/>
              </w:rPr>
              <w:t>-4.87</w:t>
            </w:r>
          </w:p>
        </w:tc>
        <w:tc>
          <w:tcPr>
            <w:tcW w:w="642" w:type="dxa"/>
            <w:tcBorders>
              <w:top w:val="nil"/>
              <w:bottom w:val="nil"/>
              <w:right w:val="nil"/>
            </w:tcBorders>
            <w:vAlign w:val="bottom"/>
          </w:tcPr>
          <w:p w14:paraId="7A11F3E5" w14:textId="77777777" w:rsidR="008C4E52" w:rsidRPr="001B2EB4" w:rsidRDefault="008C4E52">
            <w:pPr>
              <w:jc w:val="right"/>
              <w:rPr>
                <w:rFonts w:ascii="Times New Roman" w:hAnsi="Times New Roman"/>
                <w:sz w:val="12"/>
                <w:szCs w:val="12"/>
              </w:rPr>
            </w:pPr>
            <w:r w:rsidRPr="001B2EB4">
              <w:rPr>
                <w:color w:val="000000"/>
                <w:sz w:val="12"/>
                <w:szCs w:val="12"/>
              </w:rPr>
              <w:t>0.67</w:t>
            </w:r>
          </w:p>
        </w:tc>
        <w:tc>
          <w:tcPr>
            <w:tcW w:w="626" w:type="dxa"/>
            <w:tcBorders>
              <w:top w:val="nil"/>
              <w:left w:val="nil"/>
              <w:bottom w:val="nil"/>
              <w:right w:val="nil"/>
            </w:tcBorders>
            <w:vAlign w:val="bottom"/>
          </w:tcPr>
          <w:p w14:paraId="1DC68DC2" w14:textId="77777777" w:rsidR="008C4E52" w:rsidRPr="001B2EB4" w:rsidRDefault="008C4E52">
            <w:pPr>
              <w:jc w:val="right"/>
              <w:rPr>
                <w:rFonts w:ascii="Times New Roman" w:hAnsi="Times New Roman"/>
                <w:sz w:val="12"/>
                <w:szCs w:val="12"/>
              </w:rPr>
            </w:pPr>
            <w:r w:rsidRPr="001B2EB4">
              <w:rPr>
                <w:color w:val="000000"/>
                <w:sz w:val="12"/>
                <w:szCs w:val="12"/>
              </w:rPr>
              <w:t>-2.63</w:t>
            </w:r>
          </w:p>
        </w:tc>
        <w:tc>
          <w:tcPr>
            <w:tcW w:w="595" w:type="dxa"/>
            <w:tcBorders>
              <w:top w:val="nil"/>
              <w:left w:val="nil"/>
              <w:bottom w:val="nil"/>
              <w:right w:val="nil"/>
            </w:tcBorders>
            <w:vAlign w:val="bottom"/>
          </w:tcPr>
          <w:p w14:paraId="6538FECD" w14:textId="77777777" w:rsidR="008C4E52" w:rsidRPr="001B2EB4" w:rsidRDefault="008C4E52">
            <w:pPr>
              <w:jc w:val="right"/>
              <w:rPr>
                <w:rFonts w:ascii="Times New Roman" w:hAnsi="Times New Roman"/>
                <w:sz w:val="12"/>
                <w:szCs w:val="12"/>
              </w:rPr>
            </w:pPr>
            <w:r w:rsidRPr="001B2EB4">
              <w:rPr>
                <w:color w:val="000000"/>
                <w:sz w:val="12"/>
                <w:szCs w:val="12"/>
              </w:rPr>
              <w:t>-3.68*</w:t>
            </w:r>
          </w:p>
        </w:tc>
        <w:tc>
          <w:tcPr>
            <w:tcW w:w="539" w:type="dxa"/>
            <w:tcBorders>
              <w:top w:val="nil"/>
              <w:left w:val="nil"/>
              <w:bottom w:val="nil"/>
            </w:tcBorders>
            <w:vAlign w:val="bottom"/>
          </w:tcPr>
          <w:p w14:paraId="5693E892" w14:textId="77777777" w:rsidR="008C4E52" w:rsidRPr="001B2EB4" w:rsidRDefault="008C4E52">
            <w:pPr>
              <w:jc w:val="right"/>
              <w:rPr>
                <w:rFonts w:ascii="Times New Roman" w:hAnsi="Times New Roman"/>
                <w:sz w:val="12"/>
                <w:szCs w:val="12"/>
              </w:rPr>
            </w:pPr>
            <w:r w:rsidRPr="001B2EB4">
              <w:rPr>
                <w:color w:val="000000"/>
                <w:sz w:val="12"/>
                <w:szCs w:val="12"/>
              </w:rPr>
              <w:t>-3.04</w:t>
            </w:r>
          </w:p>
        </w:tc>
        <w:tc>
          <w:tcPr>
            <w:tcW w:w="583" w:type="dxa"/>
            <w:tcBorders>
              <w:top w:val="nil"/>
              <w:bottom w:val="nil"/>
              <w:right w:val="nil"/>
            </w:tcBorders>
            <w:vAlign w:val="bottom"/>
          </w:tcPr>
          <w:p w14:paraId="034E0AAD" w14:textId="77777777" w:rsidR="008C4E52" w:rsidRPr="001B2EB4" w:rsidRDefault="008C4E52">
            <w:pPr>
              <w:jc w:val="right"/>
              <w:rPr>
                <w:rFonts w:ascii="Times New Roman" w:hAnsi="Times New Roman"/>
                <w:sz w:val="12"/>
                <w:szCs w:val="12"/>
              </w:rPr>
            </w:pPr>
            <w:r w:rsidRPr="001B2EB4">
              <w:rPr>
                <w:color w:val="000000"/>
                <w:sz w:val="12"/>
                <w:szCs w:val="12"/>
              </w:rPr>
              <w:t>-4.25*</w:t>
            </w:r>
          </w:p>
        </w:tc>
        <w:tc>
          <w:tcPr>
            <w:tcW w:w="589" w:type="dxa"/>
            <w:tcBorders>
              <w:top w:val="nil"/>
              <w:left w:val="nil"/>
              <w:bottom w:val="nil"/>
              <w:right w:val="nil"/>
            </w:tcBorders>
            <w:vAlign w:val="bottom"/>
          </w:tcPr>
          <w:p w14:paraId="63FC35F5" w14:textId="77777777" w:rsidR="008C4E52" w:rsidRPr="001B2EB4" w:rsidRDefault="008C4E52">
            <w:pPr>
              <w:jc w:val="right"/>
              <w:rPr>
                <w:rFonts w:ascii="Times New Roman" w:hAnsi="Times New Roman"/>
                <w:sz w:val="12"/>
                <w:szCs w:val="12"/>
              </w:rPr>
            </w:pPr>
            <w:r w:rsidRPr="001B2EB4">
              <w:rPr>
                <w:color w:val="000000"/>
                <w:sz w:val="12"/>
                <w:szCs w:val="12"/>
              </w:rPr>
              <w:t>-0.25</w:t>
            </w:r>
          </w:p>
        </w:tc>
        <w:tc>
          <w:tcPr>
            <w:tcW w:w="687" w:type="dxa"/>
            <w:tcBorders>
              <w:top w:val="nil"/>
              <w:left w:val="nil"/>
              <w:bottom w:val="nil"/>
              <w:right w:val="nil"/>
            </w:tcBorders>
            <w:vAlign w:val="bottom"/>
          </w:tcPr>
          <w:p w14:paraId="5DAEF12A" w14:textId="77777777" w:rsidR="008C4E52" w:rsidRPr="001B2EB4" w:rsidRDefault="008C4E52">
            <w:pPr>
              <w:jc w:val="right"/>
              <w:rPr>
                <w:rFonts w:ascii="Times New Roman" w:hAnsi="Times New Roman"/>
                <w:sz w:val="12"/>
                <w:szCs w:val="12"/>
              </w:rPr>
            </w:pPr>
            <w:r w:rsidRPr="001B2EB4">
              <w:rPr>
                <w:color w:val="000000"/>
                <w:sz w:val="12"/>
                <w:szCs w:val="12"/>
              </w:rPr>
              <w:t>2.85</w:t>
            </w:r>
          </w:p>
        </w:tc>
        <w:tc>
          <w:tcPr>
            <w:tcW w:w="531" w:type="dxa"/>
            <w:gridSpan w:val="2"/>
            <w:tcBorders>
              <w:top w:val="nil"/>
              <w:left w:val="nil"/>
              <w:bottom w:val="nil"/>
            </w:tcBorders>
            <w:vAlign w:val="bottom"/>
          </w:tcPr>
          <w:p w14:paraId="1B66BE17" w14:textId="77777777" w:rsidR="008C4E52" w:rsidRPr="001B2EB4" w:rsidRDefault="008C4E52">
            <w:pPr>
              <w:jc w:val="right"/>
              <w:rPr>
                <w:rFonts w:ascii="Times New Roman" w:hAnsi="Times New Roman"/>
                <w:sz w:val="12"/>
                <w:szCs w:val="12"/>
              </w:rPr>
            </w:pPr>
            <w:r w:rsidRPr="001B2EB4">
              <w:rPr>
                <w:color w:val="000000"/>
                <w:sz w:val="12"/>
                <w:szCs w:val="12"/>
              </w:rPr>
              <w:t>1.73</w:t>
            </w:r>
          </w:p>
        </w:tc>
        <w:tc>
          <w:tcPr>
            <w:tcW w:w="530" w:type="dxa"/>
            <w:tcBorders>
              <w:top w:val="nil"/>
              <w:bottom w:val="nil"/>
              <w:right w:val="nil"/>
            </w:tcBorders>
            <w:vAlign w:val="bottom"/>
          </w:tcPr>
          <w:p w14:paraId="4F972610" w14:textId="77777777" w:rsidR="008C4E52" w:rsidRPr="001B2EB4" w:rsidRDefault="008C4E52">
            <w:pPr>
              <w:jc w:val="right"/>
              <w:rPr>
                <w:rFonts w:ascii="Times New Roman" w:hAnsi="Times New Roman"/>
                <w:sz w:val="12"/>
                <w:szCs w:val="12"/>
              </w:rPr>
            </w:pPr>
            <w:r w:rsidRPr="001B2EB4">
              <w:rPr>
                <w:color w:val="000000"/>
                <w:sz w:val="12"/>
                <w:szCs w:val="12"/>
              </w:rPr>
              <w:t>0.12</w:t>
            </w:r>
          </w:p>
        </w:tc>
        <w:tc>
          <w:tcPr>
            <w:tcW w:w="641" w:type="dxa"/>
            <w:tcBorders>
              <w:top w:val="nil"/>
              <w:left w:val="nil"/>
              <w:bottom w:val="nil"/>
              <w:right w:val="nil"/>
            </w:tcBorders>
            <w:vAlign w:val="bottom"/>
          </w:tcPr>
          <w:p w14:paraId="749C0602" w14:textId="77777777" w:rsidR="008C4E52" w:rsidRPr="001B2EB4" w:rsidRDefault="008C4E52">
            <w:pPr>
              <w:jc w:val="right"/>
              <w:rPr>
                <w:rFonts w:ascii="Times New Roman" w:hAnsi="Times New Roman"/>
                <w:sz w:val="12"/>
                <w:szCs w:val="12"/>
              </w:rPr>
            </w:pPr>
            <w:r w:rsidRPr="001B2EB4">
              <w:rPr>
                <w:color w:val="000000"/>
                <w:sz w:val="12"/>
                <w:szCs w:val="12"/>
              </w:rPr>
              <w:t>-1.60</w:t>
            </w:r>
          </w:p>
        </w:tc>
        <w:tc>
          <w:tcPr>
            <w:tcW w:w="530" w:type="dxa"/>
            <w:tcBorders>
              <w:top w:val="nil"/>
              <w:left w:val="nil"/>
              <w:bottom w:val="nil"/>
              <w:right w:val="nil"/>
            </w:tcBorders>
            <w:vAlign w:val="bottom"/>
          </w:tcPr>
          <w:p w14:paraId="209F5E89" w14:textId="77777777" w:rsidR="008C4E52" w:rsidRPr="001B2EB4" w:rsidRDefault="008C4E52">
            <w:pPr>
              <w:jc w:val="right"/>
              <w:rPr>
                <w:rFonts w:ascii="Times New Roman" w:hAnsi="Times New Roman"/>
                <w:sz w:val="12"/>
                <w:szCs w:val="12"/>
              </w:rPr>
            </w:pPr>
            <w:r w:rsidRPr="001B2EB4">
              <w:rPr>
                <w:color w:val="000000"/>
                <w:sz w:val="12"/>
                <w:szCs w:val="12"/>
              </w:rPr>
              <w:t>-3.82</w:t>
            </w:r>
          </w:p>
        </w:tc>
        <w:tc>
          <w:tcPr>
            <w:tcW w:w="614" w:type="dxa"/>
            <w:tcBorders>
              <w:top w:val="nil"/>
              <w:left w:val="nil"/>
              <w:bottom w:val="nil"/>
            </w:tcBorders>
            <w:vAlign w:val="bottom"/>
          </w:tcPr>
          <w:p w14:paraId="1CFA5F26" w14:textId="77777777" w:rsidR="008C4E52" w:rsidRPr="001B2EB4" w:rsidRDefault="008C4E52">
            <w:pPr>
              <w:jc w:val="right"/>
              <w:rPr>
                <w:rFonts w:ascii="Times New Roman" w:hAnsi="Times New Roman"/>
                <w:sz w:val="12"/>
                <w:szCs w:val="12"/>
              </w:rPr>
            </w:pPr>
            <w:r w:rsidRPr="001B2EB4">
              <w:rPr>
                <w:color w:val="000000"/>
                <w:sz w:val="12"/>
                <w:szCs w:val="12"/>
              </w:rPr>
              <w:t>-4.33</w:t>
            </w:r>
          </w:p>
        </w:tc>
        <w:tc>
          <w:tcPr>
            <w:tcW w:w="616" w:type="dxa"/>
            <w:tcBorders>
              <w:top w:val="nil"/>
              <w:bottom w:val="nil"/>
              <w:right w:val="nil"/>
            </w:tcBorders>
            <w:vAlign w:val="bottom"/>
          </w:tcPr>
          <w:p w14:paraId="4C21032E" w14:textId="77777777" w:rsidR="008C4E52" w:rsidRPr="00FF5A2B" w:rsidRDefault="008C4E52">
            <w:pPr>
              <w:jc w:val="right"/>
              <w:rPr>
                <w:rFonts w:ascii="Times New Roman" w:hAnsi="Times New Roman"/>
                <w:sz w:val="12"/>
                <w:szCs w:val="12"/>
              </w:rPr>
            </w:pPr>
            <w:r w:rsidRPr="001B2EB4">
              <w:rPr>
                <w:color w:val="000000"/>
                <w:sz w:val="12"/>
                <w:szCs w:val="12"/>
              </w:rPr>
              <w:t>1.79</w:t>
            </w:r>
          </w:p>
        </w:tc>
        <w:tc>
          <w:tcPr>
            <w:tcW w:w="655" w:type="dxa"/>
            <w:tcBorders>
              <w:top w:val="nil"/>
              <w:left w:val="nil"/>
              <w:bottom w:val="nil"/>
              <w:right w:val="nil"/>
            </w:tcBorders>
            <w:vAlign w:val="bottom"/>
          </w:tcPr>
          <w:p w14:paraId="2983D567" w14:textId="77777777" w:rsidR="008C4E52" w:rsidRPr="00FF5A2B" w:rsidRDefault="008C4E52">
            <w:pPr>
              <w:jc w:val="right"/>
              <w:rPr>
                <w:rFonts w:ascii="Times New Roman" w:hAnsi="Times New Roman"/>
                <w:sz w:val="12"/>
                <w:szCs w:val="12"/>
              </w:rPr>
            </w:pPr>
            <w:r w:rsidRPr="001B2EB4">
              <w:rPr>
                <w:color w:val="000000"/>
                <w:sz w:val="12"/>
                <w:szCs w:val="12"/>
              </w:rPr>
              <w:t>1.38</w:t>
            </w:r>
          </w:p>
        </w:tc>
        <w:tc>
          <w:tcPr>
            <w:tcW w:w="621" w:type="dxa"/>
            <w:tcBorders>
              <w:top w:val="nil"/>
              <w:left w:val="nil"/>
              <w:bottom w:val="nil"/>
              <w:right w:val="nil"/>
            </w:tcBorders>
            <w:vAlign w:val="bottom"/>
          </w:tcPr>
          <w:p w14:paraId="419E9427" w14:textId="77777777" w:rsidR="008C4E52" w:rsidRPr="00FF5A2B" w:rsidRDefault="008C4E52">
            <w:pPr>
              <w:jc w:val="right"/>
              <w:rPr>
                <w:rFonts w:ascii="Times New Roman" w:hAnsi="Times New Roman"/>
                <w:sz w:val="12"/>
                <w:szCs w:val="12"/>
              </w:rPr>
            </w:pPr>
            <w:r w:rsidRPr="001B2EB4">
              <w:rPr>
                <w:color w:val="000000"/>
                <w:sz w:val="12"/>
                <w:szCs w:val="12"/>
              </w:rPr>
              <w:t>-3.38</w:t>
            </w:r>
          </w:p>
        </w:tc>
        <w:tc>
          <w:tcPr>
            <w:tcW w:w="641" w:type="dxa"/>
            <w:tcBorders>
              <w:top w:val="nil"/>
              <w:left w:val="nil"/>
              <w:bottom w:val="nil"/>
            </w:tcBorders>
            <w:vAlign w:val="bottom"/>
          </w:tcPr>
          <w:p w14:paraId="7BA67DCC" w14:textId="77777777" w:rsidR="008C4E52" w:rsidRPr="00FF5A2B" w:rsidRDefault="008C4E52">
            <w:pPr>
              <w:jc w:val="right"/>
              <w:rPr>
                <w:rFonts w:ascii="Times New Roman" w:hAnsi="Times New Roman"/>
                <w:sz w:val="12"/>
                <w:szCs w:val="12"/>
              </w:rPr>
            </w:pPr>
            <w:r w:rsidRPr="001B2EB4">
              <w:rPr>
                <w:color w:val="000000"/>
                <w:sz w:val="12"/>
                <w:szCs w:val="12"/>
              </w:rPr>
              <w:t>-0.19</w:t>
            </w:r>
          </w:p>
        </w:tc>
        <w:tc>
          <w:tcPr>
            <w:tcW w:w="567" w:type="dxa"/>
            <w:tcBorders>
              <w:top w:val="nil"/>
              <w:bottom w:val="nil"/>
              <w:right w:val="nil"/>
            </w:tcBorders>
            <w:vAlign w:val="bottom"/>
          </w:tcPr>
          <w:p w14:paraId="3D34EEF3" w14:textId="77777777" w:rsidR="008C4E52" w:rsidRPr="00FF5A2B" w:rsidRDefault="008C4E52">
            <w:pPr>
              <w:jc w:val="right"/>
              <w:rPr>
                <w:rFonts w:ascii="Times New Roman" w:hAnsi="Times New Roman"/>
                <w:sz w:val="12"/>
                <w:szCs w:val="12"/>
              </w:rPr>
            </w:pPr>
            <w:r w:rsidRPr="00FF5A2B">
              <w:rPr>
                <w:color w:val="000000"/>
                <w:sz w:val="12"/>
                <w:szCs w:val="12"/>
              </w:rPr>
              <w:t>2.30*</w:t>
            </w:r>
          </w:p>
        </w:tc>
        <w:tc>
          <w:tcPr>
            <w:tcW w:w="567" w:type="dxa"/>
            <w:tcBorders>
              <w:top w:val="nil"/>
              <w:left w:val="nil"/>
              <w:bottom w:val="nil"/>
              <w:right w:val="nil"/>
            </w:tcBorders>
            <w:vAlign w:val="bottom"/>
          </w:tcPr>
          <w:p w14:paraId="32BFB339" w14:textId="77777777" w:rsidR="008C4E52" w:rsidRPr="00FF5A2B" w:rsidRDefault="008C4E52">
            <w:pPr>
              <w:jc w:val="right"/>
              <w:rPr>
                <w:rFonts w:ascii="Times New Roman" w:hAnsi="Times New Roman"/>
                <w:sz w:val="12"/>
                <w:szCs w:val="12"/>
              </w:rPr>
            </w:pPr>
            <w:r w:rsidRPr="00FF5A2B">
              <w:rPr>
                <w:color w:val="000000"/>
                <w:sz w:val="12"/>
                <w:szCs w:val="12"/>
              </w:rPr>
              <w:t>4.61*</w:t>
            </w:r>
          </w:p>
        </w:tc>
        <w:tc>
          <w:tcPr>
            <w:tcW w:w="613" w:type="dxa"/>
            <w:tcBorders>
              <w:top w:val="nil"/>
              <w:left w:val="nil"/>
              <w:bottom w:val="nil"/>
              <w:right w:val="nil"/>
            </w:tcBorders>
            <w:vAlign w:val="bottom"/>
          </w:tcPr>
          <w:p w14:paraId="7F4B6E77" w14:textId="77777777" w:rsidR="008C4E52" w:rsidRPr="00FF5A2B" w:rsidRDefault="008C4E52">
            <w:pPr>
              <w:jc w:val="right"/>
              <w:rPr>
                <w:rFonts w:ascii="Times New Roman" w:hAnsi="Times New Roman"/>
                <w:sz w:val="12"/>
                <w:szCs w:val="12"/>
              </w:rPr>
            </w:pPr>
            <w:r w:rsidRPr="00FF5A2B">
              <w:rPr>
                <w:color w:val="000000"/>
                <w:sz w:val="12"/>
                <w:szCs w:val="12"/>
              </w:rPr>
              <w:t>2.20*</w:t>
            </w:r>
          </w:p>
        </w:tc>
        <w:tc>
          <w:tcPr>
            <w:tcW w:w="581" w:type="dxa"/>
            <w:gridSpan w:val="2"/>
            <w:tcBorders>
              <w:top w:val="nil"/>
              <w:left w:val="nil"/>
              <w:bottom w:val="nil"/>
              <w:right w:val="nil"/>
            </w:tcBorders>
            <w:vAlign w:val="bottom"/>
          </w:tcPr>
          <w:p w14:paraId="0BD9C67E" w14:textId="77777777" w:rsidR="008C4E52" w:rsidRPr="001B2EB4" w:rsidRDefault="008C4E52">
            <w:pPr>
              <w:jc w:val="right"/>
              <w:rPr>
                <w:rFonts w:ascii="Times New Roman" w:hAnsi="Times New Roman"/>
                <w:sz w:val="12"/>
                <w:szCs w:val="12"/>
              </w:rPr>
            </w:pPr>
            <w:r w:rsidRPr="001B2EB4">
              <w:rPr>
                <w:color w:val="000000"/>
                <w:sz w:val="12"/>
                <w:szCs w:val="12"/>
              </w:rPr>
              <w:t>3.14</w:t>
            </w:r>
          </w:p>
        </w:tc>
      </w:tr>
      <w:tr w:rsidR="004D7062" w:rsidRPr="00F65B4D" w14:paraId="5709379C" w14:textId="77777777" w:rsidTr="00AB50E6">
        <w:tc>
          <w:tcPr>
            <w:tcW w:w="629" w:type="dxa"/>
            <w:tcBorders>
              <w:top w:val="nil"/>
              <w:left w:val="nil"/>
              <w:bottom w:val="nil"/>
            </w:tcBorders>
          </w:tcPr>
          <w:p w14:paraId="73B2CD1C" w14:textId="77777777" w:rsidR="008C4E52" w:rsidRPr="00F65B4D" w:rsidRDefault="008C4E52">
            <w:pPr>
              <w:contextualSpacing/>
              <w:jc w:val="center"/>
              <w:rPr>
                <w:rFonts w:ascii="Times New Roman" w:hAnsi="Times New Roman"/>
                <w:sz w:val="14"/>
                <w:szCs w:val="14"/>
              </w:rPr>
            </w:pPr>
            <w:r w:rsidRPr="00EE305F">
              <w:rPr>
                <w:rFonts w:cs="Calibri"/>
                <w:color w:val="000000"/>
                <w:sz w:val="14"/>
                <w:szCs w:val="14"/>
              </w:rPr>
              <w:t>Div</w:t>
            </w:r>
          </w:p>
        </w:tc>
        <w:tc>
          <w:tcPr>
            <w:tcW w:w="633" w:type="dxa"/>
            <w:tcBorders>
              <w:top w:val="nil"/>
              <w:bottom w:val="nil"/>
              <w:right w:val="nil"/>
            </w:tcBorders>
            <w:vAlign w:val="bottom"/>
          </w:tcPr>
          <w:p w14:paraId="2D73A947" w14:textId="77777777" w:rsidR="008C4E52" w:rsidRPr="00FF5A2B" w:rsidRDefault="008C4E52">
            <w:pPr>
              <w:jc w:val="right"/>
              <w:rPr>
                <w:rFonts w:ascii="Times New Roman" w:hAnsi="Times New Roman"/>
                <w:sz w:val="12"/>
                <w:szCs w:val="12"/>
              </w:rPr>
            </w:pPr>
            <w:r w:rsidRPr="001B2EB4">
              <w:rPr>
                <w:color w:val="000000"/>
                <w:sz w:val="12"/>
                <w:szCs w:val="12"/>
              </w:rPr>
              <w:t>1.39</w:t>
            </w:r>
          </w:p>
        </w:tc>
        <w:tc>
          <w:tcPr>
            <w:tcW w:w="565" w:type="dxa"/>
            <w:tcBorders>
              <w:top w:val="nil"/>
              <w:left w:val="nil"/>
              <w:bottom w:val="nil"/>
              <w:right w:val="nil"/>
            </w:tcBorders>
            <w:vAlign w:val="bottom"/>
          </w:tcPr>
          <w:p w14:paraId="4931D73E" w14:textId="77777777" w:rsidR="008C4E52" w:rsidRPr="001B2EB4" w:rsidRDefault="008C4E52">
            <w:pPr>
              <w:jc w:val="right"/>
              <w:rPr>
                <w:rFonts w:ascii="Times New Roman" w:hAnsi="Times New Roman"/>
                <w:sz w:val="12"/>
                <w:szCs w:val="12"/>
              </w:rPr>
            </w:pPr>
            <w:r w:rsidRPr="001B2EB4">
              <w:rPr>
                <w:color w:val="000000"/>
                <w:sz w:val="12"/>
                <w:szCs w:val="12"/>
              </w:rPr>
              <w:t>-0.12</w:t>
            </w:r>
          </w:p>
        </w:tc>
        <w:tc>
          <w:tcPr>
            <w:tcW w:w="607" w:type="dxa"/>
            <w:tcBorders>
              <w:top w:val="nil"/>
              <w:left w:val="nil"/>
              <w:bottom w:val="nil"/>
              <w:right w:val="nil"/>
            </w:tcBorders>
            <w:vAlign w:val="bottom"/>
          </w:tcPr>
          <w:p w14:paraId="181B462F" w14:textId="77777777" w:rsidR="008C4E52" w:rsidRPr="001B2EB4" w:rsidRDefault="008C4E52">
            <w:pPr>
              <w:jc w:val="right"/>
              <w:rPr>
                <w:rFonts w:ascii="Times New Roman" w:hAnsi="Times New Roman"/>
                <w:sz w:val="12"/>
                <w:szCs w:val="12"/>
              </w:rPr>
            </w:pPr>
            <w:r w:rsidRPr="001B2EB4">
              <w:rPr>
                <w:color w:val="000000"/>
                <w:sz w:val="12"/>
                <w:szCs w:val="12"/>
              </w:rPr>
              <w:t>-1.37</w:t>
            </w:r>
          </w:p>
        </w:tc>
        <w:tc>
          <w:tcPr>
            <w:tcW w:w="535" w:type="dxa"/>
            <w:tcBorders>
              <w:top w:val="nil"/>
              <w:left w:val="nil"/>
              <w:bottom w:val="nil"/>
            </w:tcBorders>
            <w:vAlign w:val="bottom"/>
          </w:tcPr>
          <w:p w14:paraId="696038B0" w14:textId="77777777" w:rsidR="008C4E52" w:rsidRPr="001B2EB4" w:rsidRDefault="008C4E52">
            <w:pPr>
              <w:jc w:val="right"/>
              <w:rPr>
                <w:rFonts w:ascii="Times New Roman" w:hAnsi="Times New Roman"/>
                <w:sz w:val="12"/>
                <w:szCs w:val="12"/>
              </w:rPr>
            </w:pPr>
            <w:r w:rsidRPr="001B2EB4">
              <w:rPr>
                <w:color w:val="000000"/>
                <w:sz w:val="12"/>
                <w:szCs w:val="12"/>
              </w:rPr>
              <w:t>-0.11</w:t>
            </w:r>
          </w:p>
        </w:tc>
        <w:tc>
          <w:tcPr>
            <w:tcW w:w="642" w:type="dxa"/>
            <w:tcBorders>
              <w:top w:val="nil"/>
              <w:bottom w:val="nil"/>
              <w:right w:val="nil"/>
            </w:tcBorders>
            <w:vAlign w:val="bottom"/>
          </w:tcPr>
          <w:p w14:paraId="2B6B99F2" w14:textId="77777777" w:rsidR="008C4E52" w:rsidRPr="001B2EB4" w:rsidRDefault="008C4E52">
            <w:pPr>
              <w:jc w:val="right"/>
              <w:rPr>
                <w:rFonts w:ascii="Times New Roman" w:hAnsi="Times New Roman"/>
                <w:sz w:val="12"/>
                <w:szCs w:val="12"/>
              </w:rPr>
            </w:pPr>
            <w:r w:rsidRPr="001B2EB4">
              <w:rPr>
                <w:color w:val="000000"/>
                <w:sz w:val="12"/>
                <w:szCs w:val="12"/>
              </w:rPr>
              <w:t>0.63</w:t>
            </w:r>
          </w:p>
        </w:tc>
        <w:tc>
          <w:tcPr>
            <w:tcW w:w="626" w:type="dxa"/>
            <w:tcBorders>
              <w:top w:val="nil"/>
              <w:left w:val="nil"/>
              <w:bottom w:val="nil"/>
              <w:right w:val="nil"/>
            </w:tcBorders>
            <w:vAlign w:val="bottom"/>
          </w:tcPr>
          <w:p w14:paraId="59FDA2DE" w14:textId="77777777" w:rsidR="008C4E52" w:rsidRPr="001B2EB4" w:rsidRDefault="008C4E52">
            <w:pPr>
              <w:jc w:val="right"/>
              <w:rPr>
                <w:rFonts w:ascii="Times New Roman" w:hAnsi="Times New Roman"/>
                <w:sz w:val="12"/>
                <w:szCs w:val="12"/>
              </w:rPr>
            </w:pPr>
            <w:r w:rsidRPr="001B2EB4">
              <w:rPr>
                <w:color w:val="000000"/>
                <w:sz w:val="12"/>
                <w:szCs w:val="12"/>
              </w:rPr>
              <w:t>-0.77</w:t>
            </w:r>
          </w:p>
        </w:tc>
        <w:tc>
          <w:tcPr>
            <w:tcW w:w="595" w:type="dxa"/>
            <w:tcBorders>
              <w:top w:val="nil"/>
              <w:left w:val="nil"/>
              <w:bottom w:val="nil"/>
              <w:right w:val="nil"/>
            </w:tcBorders>
            <w:vAlign w:val="bottom"/>
          </w:tcPr>
          <w:p w14:paraId="725E0333" w14:textId="77777777" w:rsidR="008C4E52" w:rsidRPr="001B2EB4" w:rsidRDefault="008C4E52">
            <w:pPr>
              <w:jc w:val="right"/>
              <w:rPr>
                <w:rFonts w:ascii="Times New Roman" w:hAnsi="Times New Roman"/>
                <w:sz w:val="12"/>
                <w:szCs w:val="12"/>
              </w:rPr>
            </w:pPr>
            <w:r w:rsidRPr="001B2EB4">
              <w:rPr>
                <w:color w:val="000000"/>
                <w:sz w:val="12"/>
                <w:szCs w:val="12"/>
              </w:rPr>
              <w:t>0.89</w:t>
            </w:r>
          </w:p>
        </w:tc>
        <w:tc>
          <w:tcPr>
            <w:tcW w:w="539" w:type="dxa"/>
            <w:tcBorders>
              <w:top w:val="nil"/>
              <w:left w:val="nil"/>
              <w:bottom w:val="nil"/>
            </w:tcBorders>
            <w:vAlign w:val="bottom"/>
          </w:tcPr>
          <w:p w14:paraId="1BADB297" w14:textId="77777777" w:rsidR="008C4E52" w:rsidRPr="001B2EB4" w:rsidRDefault="008C4E52">
            <w:pPr>
              <w:jc w:val="right"/>
              <w:rPr>
                <w:rFonts w:ascii="Times New Roman" w:hAnsi="Times New Roman"/>
                <w:sz w:val="12"/>
                <w:szCs w:val="12"/>
              </w:rPr>
            </w:pPr>
            <w:r w:rsidRPr="001B2EB4">
              <w:rPr>
                <w:color w:val="000000"/>
                <w:sz w:val="12"/>
                <w:szCs w:val="12"/>
              </w:rPr>
              <w:t>1.10</w:t>
            </w:r>
          </w:p>
        </w:tc>
        <w:tc>
          <w:tcPr>
            <w:tcW w:w="583" w:type="dxa"/>
            <w:tcBorders>
              <w:top w:val="nil"/>
              <w:bottom w:val="nil"/>
              <w:right w:val="nil"/>
            </w:tcBorders>
            <w:vAlign w:val="bottom"/>
          </w:tcPr>
          <w:p w14:paraId="71A91675" w14:textId="77777777" w:rsidR="008C4E52" w:rsidRPr="001B2EB4" w:rsidRDefault="008C4E52">
            <w:pPr>
              <w:jc w:val="right"/>
              <w:rPr>
                <w:rFonts w:ascii="Times New Roman" w:hAnsi="Times New Roman"/>
                <w:sz w:val="12"/>
                <w:szCs w:val="12"/>
              </w:rPr>
            </w:pPr>
            <w:r w:rsidRPr="001B2EB4">
              <w:rPr>
                <w:color w:val="000000"/>
                <w:sz w:val="12"/>
                <w:szCs w:val="12"/>
              </w:rPr>
              <w:t>-1.68</w:t>
            </w:r>
          </w:p>
        </w:tc>
        <w:tc>
          <w:tcPr>
            <w:tcW w:w="589" w:type="dxa"/>
            <w:tcBorders>
              <w:top w:val="nil"/>
              <w:left w:val="nil"/>
              <w:bottom w:val="nil"/>
              <w:right w:val="nil"/>
            </w:tcBorders>
            <w:vAlign w:val="bottom"/>
          </w:tcPr>
          <w:p w14:paraId="7ECF6AE8" w14:textId="77777777" w:rsidR="008C4E52" w:rsidRPr="001B2EB4" w:rsidRDefault="008C4E52">
            <w:pPr>
              <w:jc w:val="right"/>
              <w:rPr>
                <w:rFonts w:ascii="Times New Roman" w:hAnsi="Times New Roman"/>
                <w:sz w:val="12"/>
                <w:szCs w:val="12"/>
              </w:rPr>
            </w:pPr>
            <w:r w:rsidRPr="001B2EB4">
              <w:rPr>
                <w:color w:val="000000"/>
                <w:sz w:val="12"/>
                <w:szCs w:val="12"/>
              </w:rPr>
              <w:t>-0.92</w:t>
            </w:r>
          </w:p>
        </w:tc>
        <w:tc>
          <w:tcPr>
            <w:tcW w:w="687" w:type="dxa"/>
            <w:tcBorders>
              <w:top w:val="nil"/>
              <w:left w:val="nil"/>
              <w:bottom w:val="nil"/>
              <w:right w:val="nil"/>
            </w:tcBorders>
            <w:vAlign w:val="bottom"/>
          </w:tcPr>
          <w:p w14:paraId="76452F67" w14:textId="77777777" w:rsidR="008C4E52" w:rsidRPr="001B2EB4" w:rsidRDefault="008C4E52">
            <w:pPr>
              <w:jc w:val="right"/>
              <w:rPr>
                <w:rFonts w:ascii="Times New Roman" w:hAnsi="Times New Roman"/>
                <w:sz w:val="12"/>
                <w:szCs w:val="12"/>
              </w:rPr>
            </w:pPr>
            <w:r w:rsidRPr="001B2EB4">
              <w:rPr>
                <w:color w:val="000000"/>
                <w:sz w:val="12"/>
                <w:szCs w:val="12"/>
              </w:rPr>
              <w:t>0.75</w:t>
            </w:r>
          </w:p>
        </w:tc>
        <w:tc>
          <w:tcPr>
            <w:tcW w:w="531" w:type="dxa"/>
            <w:gridSpan w:val="2"/>
            <w:tcBorders>
              <w:top w:val="nil"/>
              <w:left w:val="nil"/>
              <w:bottom w:val="nil"/>
            </w:tcBorders>
            <w:vAlign w:val="bottom"/>
          </w:tcPr>
          <w:p w14:paraId="57387CA0" w14:textId="77777777" w:rsidR="008C4E52" w:rsidRPr="001B2EB4" w:rsidRDefault="008C4E52">
            <w:pPr>
              <w:jc w:val="right"/>
              <w:rPr>
                <w:rFonts w:ascii="Times New Roman" w:hAnsi="Times New Roman"/>
                <w:sz w:val="12"/>
                <w:szCs w:val="12"/>
              </w:rPr>
            </w:pPr>
            <w:r w:rsidRPr="001B2EB4">
              <w:rPr>
                <w:color w:val="000000"/>
                <w:sz w:val="12"/>
                <w:szCs w:val="12"/>
              </w:rPr>
              <w:t>5.34</w:t>
            </w:r>
          </w:p>
        </w:tc>
        <w:tc>
          <w:tcPr>
            <w:tcW w:w="530" w:type="dxa"/>
            <w:tcBorders>
              <w:top w:val="nil"/>
              <w:bottom w:val="nil"/>
              <w:right w:val="nil"/>
            </w:tcBorders>
            <w:vAlign w:val="bottom"/>
          </w:tcPr>
          <w:p w14:paraId="2D11E9DB" w14:textId="77777777" w:rsidR="008C4E52" w:rsidRPr="001B2EB4" w:rsidRDefault="008C4E52">
            <w:pPr>
              <w:jc w:val="right"/>
              <w:rPr>
                <w:rFonts w:ascii="Times New Roman" w:hAnsi="Times New Roman"/>
                <w:sz w:val="12"/>
                <w:szCs w:val="12"/>
              </w:rPr>
            </w:pPr>
            <w:r w:rsidRPr="001B2EB4">
              <w:rPr>
                <w:color w:val="000000"/>
                <w:sz w:val="12"/>
                <w:szCs w:val="12"/>
              </w:rPr>
              <w:t>1.07</w:t>
            </w:r>
          </w:p>
        </w:tc>
        <w:tc>
          <w:tcPr>
            <w:tcW w:w="641" w:type="dxa"/>
            <w:tcBorders>
              <w:top w:val="nil"/>
              <w:left w:val="nil"/>
              <w:bottom w:val="nil"/>
              <w:right w:val="nil"/>
            </w:tcBorders>
            <w:vAlign w:val="bottom"/>
          </w:tcPr>
          <w:p w14:paraId="23454755" w14:textId="77777777" w:rsidR="008C4E52" w:rsidRPr="001B2EB4" w:rsidRDefault="008C4E52">
            <w:pPr>
              <w:jc w:val="right"/>
              <w:rPr>
                <w:rFonts w:ascii="Times New Roman" w:hAnsi="Times New Roman"/>
                <w:sz w:val="12"/>
                <w:szCs w:val="12"/>
              </w:rPr>
            </w:pPr>
            <w:r w:rsidRPr="001B2EB4">
              <w:rPr>
                <w:color w:val="000000"/>
                <w:sz w:val="12"/>
                <w:szCs w:val="12"/>
              </w:rPr>
              <w:t>2.04</w:t>
            </w:r>
          </w:p>
        </w:tc>
        <w:tc>
          <w:tcPr>
            <w:tcW w:w="530" w:type="dxa"/>
            <w:tcBorders>
              <w:top w:val="nil"/>
              <w:left w:val="nil"/>
              <w:bottom w:val="nil"/>
              <w:right w:val="nil"/>
            </w:tcBorders>
            <w:vAlign w:val="bottom"/>
          </w:tcPr>
          <w:p w14:paraId="33CE5A60" w14:textId="77777777" w:rsidR="008C4E52" w:rsidRPr="001B2EB4" w:rsidRDefault="008C4E52">
            <w:pPr>
              <w:jc w:val="right"/>
              <w:rPr>
                <w:rFonts w:ascii="Times New Roman" w:hAnsi="Times New Roman"/>
                <w:sz w:val="12"/>
                <w:szCs w:val="12"/>
              </w:rPr>
            </w:pPr>
            <w:r w:rsidRPr="001B2EB4">
              <w:rPr>
                <w:color w:val="000000"/>
                <w:sz w:val="12"/>
                <w:szCs w:val="12"/>
              </w:rPr>
              <w:t>0.71</w:t>
            </w:r>
          </w:p>
        </w:tc>
        <w:tc>
          <w:tcPr>
            <w:tcW w:w="614" w:type="dxa"/>
            <w:tcBorders>
              <w:top w:val="nil"/>
              <w:left w:val="nil"/>
              <w:bottom w:val="nil"/>
            </w:tcBorders>
            <w:vAlign w:val="bottom"/>
          </w:tcPr>
          <w:p w14:paraId="0E6DEE31" w14:textId="77777777" w:rsidR="008C4E52" w:rsidRPr="001B2EB4" w:rsidRDefault="008C4E52">
            <w:pPr>
              <w:jc w:val="right"/>
              <w:rPr>
                <w:rFonts w:ascii="Times New Roman" w:hAnsi="Times New Roman"/>
                <w:sz w:val="12"/>
                <w:szCs w:val="12"/>
              </w:rPr>
            </w:pPr>
            <w:r w:rsidRPr="001B2EB4">
              <w:rPr>
                <w:color w:val="000000"/>
                <w:sz w:val="12"/>
                <w:szCs w:val="12"/>
              </w:rPr>
              <w:t>3.17</w:t>
            </w:r>
          </w:p>
        </w:tc>
        <w:tc>
          <w:tcPr>
            <w:tcW w:w="616" w:type="dxa"/>
            <w:tcBorders>
              <w:top w:val="nil"/>
              <w:bottom w:val="nil"/>
              <w:right w:val="nil"/>
            </w:tcBorders>
            <w:vAlign w:val="bottom"/>
          </w:tcPr>
          <w:p w14:paraId="2A57950F" w14:textId="77777777" w:rsidR="008C4E52" w:rsidRPr="00FF5A2B" w:rsidRDefault="008C4E52">
            <w:pPr>
              <w:jc w:val="right"/>
              <w:rPr>
                <w:rFonts w:ascii="Times New Roman" w:hAnsi="Times New Roman"/>
                <w:sz w:val="12"/>
                <w:szCs w:val="12"/>
              </w:rPr>
            </w:pPr>
            <w:r w:rsidRPr="001B2EB4">
              <w:rPr>
                <w:color w:val="000000"/>
                <w:sz w:val="12"/>
                <w:szCs w:val="12"/>
              </w:rPr>
              <w:t>0.76</w:t>
            </w:r>
          </w:p>
        </w:tc>
        <w:tc>
          <w:tcPr>
            <w:tcW w:w="655" w:type="dxa"/>
            <w:tcBorders>
              <w:top w:val="nil"/>
              <w:left w:val="nil"/>
              <w:bottom w:val="nil"/>
              <w:right w:val="nil"/>
            </w:tcBorders>
            <w:vAlign w:val="bottom"/>
          </w:tcPr>
          <w:p w14:paraId="7CFE3052" w14:textId="77777777" w:rsidR="008C4E52" w:rsidRPr="00FF5A2B" w:rsidRDefault="008C4E52">
            <w:pPr>
              <w:jc w:val="right"/>
              <w:rPr>
                <w:rFonts w:ascii="Times New Roman" w:hAnsi="Times New Roman"/>
                <w:sz w:val="12"/>
                <w:szCs w:val="12"/>
              </w:rPr>
            </w:pPr>
            <w:r w:rsidRPr="001B2EB4">
              <w:rPr>
                <w:color w:val="000000"/>
                <w:sz w:val="12"/>
                <w:szCs w:val="12"/>
              </w:rPr>
              <w:t>-1.57</w:t>
            </w:r>
          </w:p>
        </w:tc>
        <w:tc>
          <w:tcPr>
            <w:tcW w:w="621" w:type="dxa"/>
            <w:tcBorders>
              <w:top w:val="nil"/>
              <w:left w:val="nil"/>
              <w:bottom w:val="nil"/>
              <w:right w:val="nil"/>
            </w:tcBorders>
            <w:vAlign w:val="bottom"/>
          </w:tcPr>
          <w:p w14:paraId="3E90ABC1" w14:textId="77777777" w:rsidR="008C4E52" w:rsidRPr="00FF5A2B" w:rsidRDefault="008C4E52">
            <w:pPr>
              <w:jc w:val="right"/>
              <w:rPr>
                <w:rFonts w:ascii="Times New Roman" w:hAnsi="Times New Roman"/>
                <w:sz w:val="12"/>
                <w:szCs w:val="12"/>
              </w:rPr>
            </w:pPr>
            <w:r w:rsidRPr="001B2EB4">
              <w:rPr>
                <w:color w:val="000000"/>
                <w:sz w:val="12"/>
                <w:szCs w:val="12"/>
              </w:rPr>
              <w:t>-3.25</w:t>
            </w:r>
          </w:p>
        </w:tc>
        <w:tc>
          <w:tcPr>
            <w:tcW w:w="641" w:type="dxa"/>
            <w:tcBorders>
              <w:top w:val="nil"/>
              <w:left w:val="nil"/>
              <w:bottom w:val="nil"/>
            </w:tcBorders>
            <w:vAlign w:val="bottom"/>
          </w:tcPr>
          <w:p w14:paraId="4F19EF97" w14:textId="77777777" w:rsidR="008C4E52" w:rsidRPr="00FF5A2B" w:rsidRDefault="008C4E52">
            <w:pPr>
              <w:jc w:val="right"/>
              <w:rPr>
                <w:rFonts w:ascii="Times New Roman" w:hAnsi="Times New Roman"/>
                <w:sz w:val="12"/>
                <w:szCs w:val="12"/>
              </w:rPr>
            </w:pPr>
            <w:r w:rsidRPr="001B2EB4">
              <w:rPr>
                <w:color w:val="000000"/>
                <w:sz w:val="12"/>
                <w:szCs w:val="12"/>
              </w:rPr>
              <w:t>-4.73</w:t>
            </w:r>
          </w:p>
        </w:tc>
        <w:tc>
          <w:tcPr>
            <w:tcW w:w="567" w:type="dxa"/>
            <w:tcBorders>
              <w:top w:val="nil"/>
              <w:bottom w:val="nil"/>
              <w:right w:val="nil"/>
            </w:tcBorders>
            <w:vAlign w:val="bottom"/>
          </w:tcPr>
          <w:p w14:paraId="310963F3" w14:textId="77777777" w:rsidR="008C4E52" w:rsidRPr="00FF5A2B" w:rsidRDefault="008C4E52">
            <w:pPr>
              <w:jc w:val="right"/>
              <w:rPr>
                <w:rFonts w:ascii="Times New Roman" w:hAnsi="Times New Roman"/>
                <w:sz w:val="12"/>
                <w:szCs w:val="12"/>
              </w:rPr>
            </w:pPr>
            <w:r w:rsidRPr="00FF5A2B">
              <w:rPr>
                <w:color w:val="000000"/>
                <w:sz w:val="12"/>
                <w:szCs w:val="12"/>
              </w:rPr>
              <w:t>-5.77*</w:t>
            </w:r>
          </w:p>
        </w:tc>
        <w:tc>
          <w:tcPr>
            <w:tcW w:w="567" w:type="dxa"/>
            <w:tcBorders>
              <w:top w:val="nil"/>
              <w:left w:val="nil"/>
              <w:bottom w:val="nil"/>
              <w:right w:val="nil"/>
            </w:tcBorders>
            <w:vAlign w:val="bottom"/>
          </w:tcPr>
          <w:p w14:paraId="504C30ED" w14:textId="77777777" w:rsidR="008C4E52" w:rsidRPr="00FF5A2B" w:rsidRDefault="008C4E52">
            <w:pPr>
              <w:jc w:val="right"/>
              <w:rPr>
                <w:rFonts w:ascii="Times New Roman" w:hAnsi="Times New Roman"/>
                <w:sz w:val="12"/>
                <w:szCs w:val="12"/>
              </w:rPr>
            </w:pPr>
            <w:r w:rsidRPr="00FF5A2B">
              <w:rPr>
                <w:color w:val="000000"/>
                <w:sz w:val="12"/>
                <w:szCs w:val="12"/>
              </w:rPr>
              <w:t>-5.74*</w:t>
            </w:r>
          </w:p>
        </w:tc>
        <w:tc>
          <w:tcPr>
            <w:tcW w:w="613" w:type="dxa"/>
            <w:tcBorders>
              <w:top w:val="nil"/>
              <w:left w:val="nil"/>
              <w:bottom w:val="nil"/>
              <w:right w:val="nil"/>
            </w:tcBorders>
            <w:vAlign w:val="bottom"/>
          </w:tcPr>
          <w:p w14:paraId="15FDD129" w14:textId="77777777" w:rsidR="008C4E52" w:rsidRPr="001B2EB4" w:rsidRDefault="008C4E52">
            <w:pPr>
              <w:jc w:val="right"/>
              <w:rPr>
                <w:rFonts w:ascii="Times New Roman" w:hAnsi="Times New Roman"/>
                <w:sz w:val="12"/>
                <w:szCs w:val="12"/>
              </w:rPr>
            </w:pPr>
            <w:r w:rsidRPr="001B2EB4">
              <w:rPr>
                <w:color w:val="000000"/>
                <w:sz w:val="12"/>
                <w:szCs w:val="12"/>
              </w:rPr>
              <w:t>-2.57</w:t>
            </w:r>
          </w:p>
        </w:tc>
        <w:tc>
          <w:tcPr>
            <w:tcW w:w="581" w:type="dxa"/>
            <w:gridSpan w:val="2"/>
            <w:tcBorders>
              <w:top w:val="nil"/>
              <w:left w:val="nil"/>
              <w:bottom w:val="nil"/>
              <w:right w:val="nil"/>
            </w:tcBorders>
            <w:vAlign w:val="bottom"/>
          </w:tcPr>
          <w:p w14:paraId="454DDC4C" w14:textId="77777777" w:rsidR="008C4E52" w:rsidRPr="001B2EB4" w:rsidRDefault="008C4E52">
            <w:pPr>
              <w:jc w:val="right"/>
              <w:rPr>
                <w:rFonts w:ascii="Times New Roman" w:hAnsi="Times New Roman"/>
                <w:sz w:val="12"/>
                <w:szCs w:val="12"/>
              </w:rPr>
            </w:pPr>
            <w:r w:rsidRPr="001B2EB4">
              <w:rPr>
                <w:color w:val="000000"/>
                <w:sz w:val="12"/>
                <w:szCs w:val="12"/>
              </w:rPr>
              <w:t>0.23</w:t>
            </w:r>
          </w:p>
        </w:tc>
      </w:tr>
      <w:tr w:rsidR="004D7062" w:rsidRPr="00F65B4D" w14:paraId="770CEEE7" w14:textId="77777777" w:rsidTr="00AB50E6">
        <w:tc>
          <w:tcPr>
            <w:tcW w:w="629" w:type="dxa"/>
            <w:tcBorders>
              <w:top w:val="nil"/>
              <w:left w:val="nil"/>
              <w:bottom w:val="nil"/>
            </w:tcBorders>
          </w:tcPr>
          <w:p w14:paraId="17A73A02" w14:textId="77777777" w:rsidR="008C4E52" w:rsidRPr="00F65B4D" w:rsidRDefault="008C4E52">
            <w:pPr>
              <w:contextualSpacing/>
              <w:jc w:val="center"/>
              <w:rPr>
                <w:rFonts w:ascii="Times New Roman" w:hAnsi="Times New Roman"/>
                <w:sz w:val="14"/>
                <w:szCs w:val="14"/>
              </w:rPr>
            </w:pPr>
            <w:r w:rsidRPr="00EE305F">
              <w:rPr>
                <w:rFonts w:cs="Calibri"/>
                <w:color w:val="000000"/>
                <w:sz w:val="14"/>
                <w:szCs w:val="14"/>
              </w:rPr>
              <w:t>Drug</w:t>
            </w:r>
          </w:p>
        </w:tc>
        <w:tc>
          <w:tcPr>
            <w:tcW w:w="633" w:type="dxa"/>
            <w:tcBorders>
              <w:top w:val="nil"/>
              <w:bottom w:val="nil"/>
              <w:right w:val="nil"/>
            </w:tcBorders>
            <w:vAlign w:val="bottom"/>
          </w:tcPr>
          <w:p w14:paraId="05692C82" w14:textId="77777777" w:rsidR="008C4E52" w:rsidRPr="00FF5A2B" w:rsidRDefault="008C4E52">
            <w:pPr>
              <w:jc w:val="right"/>
              <w:rPr>
                <w:rFonts w:ascii="Times New Roman" w:hAnsi="Times New Roman"/>
                <w:sz w:val="12"/>
                <w:szCs w:val="12"/>
              </w:rPr>
            </w:pPr>
            <w:r w:rsidRPr="00FF5A2B">
              <w:rPr>
                <w:color w:val="000000"/>
                <w:sz w:val="12"/>
                <w:szCs w:val="12"/>
              </w:rPr>
              <w:t>-1.52*</w:t>
            </w:r>
          </w:p>
        </w:tc>
        <w:tc>
          <w:tcPr>
            <w:tcW w:w="565" w:type="dxa"/>
            <w:tcBorders>
              <w:top w:val="nil"/>
              <w:left w:val="nil"/>
              <w:bottom w:val="nil"/>
              <w:right w:val="nil"/>
            </w:tcBorders>
            <w:vAlign w:val="bottom"/>
          </w:tcPr>
          <w:p w14:paraId="2EDD192C" w14:textId="77777777" w:rsidR="008C4E52" w:rsidRPr="00FF5A2B" w:rsidRDefault="008C4E52">
            <w:pPr>
              <w:jc w:val="right"/>
              <w:rPr>
                <w:rFonts w:ascii="Times New Roman" w:hAnsi="Times New Roman"/>
                <w:sz w:val="12"/>
                <w:szCs w:val="12"/>
              </w:rPr>
            </w:pPr>
            <w:r w:rsidRPr="00FF5A2B">
              <w:rPr>
                <w:color w:val="000000"/>
                <w:sz w:val="12"/>
                <w:szCs w:val="12"/>
              </w:rPr>
              <w:t>-3.55*</w:t>
            </w:r>
          </w:p>
        </w:tc>
        <w:tc>
          <w:tcPr>
            <w:tcW w:w="607" w:type="dxa"/>
            <w:tcBorders>
              <w:top w:val="nil"/>
              <w:left w:val="nil"/>
              <w:bottom w:val="nil"/>
              <w:right w:val="nil"/>
            </w:tcBorders>
            <w:vAlign w:val="bottom"/>
          </w:tcPr>
          <w:p w14:paraId="731B6B52" w14:textId="77777777" w:rsidR="008C4E52" w:rsidRPr="001B2EB4" w:rsidRDefault="008C4E52">
            <w:pPr>
              <w:jc w:val="right"/>
              <w:rPr>
                <w:rFonts w:ascii="Times New Roman" w:hAnsi="Times New Roman"/>
                <w:sz w:val="12"/>
                <w:szCs w:val="12"/>
              </w:rPr>
            </w:pPr>
            <w:r w:rsidRPr="001B2EB4">
              <w:rPr>
                <w:color w:val="000000"/>
                <w:sz w:val="12"/>
                <w:szCs w:val="12"/>
              </w:rPr>
              <w:t>-1.31</w:t>
            </w:r>
          </w:p>
        </w:tc>
        <w:tc>
          <w:tcPr>
            <w:tcW w:w="535" w:type="dxa"/>
            <w:tcBorders>
              <w:top w:val="nil"/>
              <w:left w:val="nil"/>
              <w:bottom w:val="nil"/>
            </w:tcBorders>
            <w:vAlign w:val="bottom"/>
          </w:tcPr>
          <w:p w14:paraId="7DF12DC9" w14:textId="77777777" w:rsidR="008C4E52" w:rsidRPr="001B2EB4" w:rsidRDefault="008C4E52">
            <w:pPr>
              <w:jc w:val="right"/>
              <w:rPr>
                <w:rFonts w:ascii="Times New Roman" w:hAnsi="Times New Roman"/>
                <w:sz w:val="12"/>
                <w:szCs w:val="12"/>
              </w:rPr>
            </w:pPr>
            <w:r w:rsidRPr="001B2EB4">
              <w:rPr>
                <w:color w:val="000000"/>
                <w:sz w:val="12"/>
                <w:szCs w:val="12"/>
              </w:rPr>
              <w:t>0.05</w:t>
            </w:r>
          </w:p>
        </w:tc>
        <w:tc>
          <w:tcPr>
            <w:tcW w:w="642" w:type="dxa"/>
            <w:tcBorders>
              <w:top w:val="nil"/>
              <w:bottom w:val="nil"/>
              <w:right w:val="nil"/>
            </w:tcBorders>
            <w:vAlign w:val="bottom"/>
          </w:tcPr>
          <w:p w14:paraId="287661BF" w14:textId="77777777" w:rsidR="008C4E52" w:rsidRPr="001B2EB4" w:rsidRDefault="008C4E52">
            <w:pPr>
              <w:jc w:val="right"/>
              <w:rPr>
                <w:rFonts w:ascii="Times New Roman" w:hAnsi="Times New Roman"/>
                <w:sz w:val="12"/>
                <w:szCs w:val="12"/>
              </w:rPr>
            </w:pPr>
            <w:r w:rsidRPr="001B2EB4">
              <w:rPr>
                <w:color w:val="000000"/>
                <w:sz w:val="12"/>
                <w:szCs w:val="12"/>
              </w:rPr>
              <w:t>-1.85</w:t>
            </w:r>
          </w:p>
        </w:tc>
        <w:tc>
          <w:tcPr>
            <w:tcW w:w="626" w:type="dxa"/>
            <w:tcBorders>
              <w:top w:val="nil"/>
              <w:left w:val="nil"/>
              <w:bottom w:val="nil"/>
              <w:right w:val="nil"/>
            </w:tcBorders>
            <w:vAlign w:val="bottom"/>
          </w:tcPr>
          <w:p w14:paraId="60909B40" w14:textId="77777777" w:rsidR="008C4E52" w:rsidRPr="001B2EB4" w:rsidRDefault="008C4E52">
            <w:pPr>
              <w:jc w:val="right"/>
              <w:rPr>
                <w:rFonts w:ascii="Times New Roman" w:hAnsi="Times New Roman"/>
                <w:sz w:val="12"/>
                <w:szCs w:val="12"/>
              </w:rPr>
            </w:pPr>
            <w:r w:rsidRPr="001B2EB4">
              <w:rPr>
                <w:color w:val="000000"/>
                <w:sz w:val="12"/>
                <w:szCs w:val="12"/>
              </w:rPr>
              <w:t>-0.84</w:t>
            </w:r>
          </w:p>
        </w:tc>
        <w:tc>
          <w:tcPr>
            <w:tcW w:w="595" w:type="dxa"/>
            <w:tcBorders>
              <w:top w:val="nil"/>
              <w:left w:val="nil"/>
              <w:bottom w:val="nil"/>
              <w:right w:val="nil"/>
            </w:tcBorders>
            <w:vAlign w:val="bottom"/>
          </w:tcPr>
          <w:p w14:paraId="26A0CF4D" w14:textId="77777777" w:rsidR="008C4E52" w:rsidRPr="001B2EB4" w:rsidRDefault="008C4E52">
            <w:pPr>
              <w:jc w:val="right"/>
              <w:rPr>
                <w:rFonts w:ascii="Times New Roman" w:hAnsi="Times New Roman"/>
                <w:sz w:val="12"/>
                <w:szCs w:val="12"/>
              </w:rPr>
            </w:pPr>
            <w:r w:rsidRPr="001B2EB4">
              <w:rPr>
                <w:color w:val="000000"/>
                <w:sz w:val="12"/>
                <w:szCs w:val="12"/>
              </w:rPr>
              <w:t>-0.92</w:t>
            </w:r>
          </w:p>
        </w:tc>
        <w:tc>
          <w:tcPr>
            <w:tcW w:w="539" w:type="dxa"/>
            <w:tcBorders>
              <w:top w:val="nil"/>
              <w:left w:val="nil"/>
              <w:bottom w:val="nil"/>
            </w:tcBorders>
            <w:vAlign w:val="bottom"/>
          </w:tcPr>
          <w:p w14:paraId="023D89C7" w14:textId="77777777" w:rsidR="008C4E52" w:rsidRPr="001B2EB4" w:rsidRDefault="008C4E52">
            <w:pPr>
              <w:jc w:val="right"/>
              <w:rPr>
                <w:rFonts w:ascii="Times New Roman" w:hAnsi="Times New Roman"/>
                <w:sz w:val="12"/>
                <w:szCs w:val="12"/>
              </w:rPr>
            </w:pPr>
            <w:r w:rsidRPr="001B2EB4">
              <w:rPr>
                <w:color w:val="000000"/>
                <w:sz w:val="12"/>
                <w:szCs w:val="12"/>
              </w:rPr>
              <w:t>1.59</w:t>
            </w:r>
          </w:p>
        </w:tc>
        <w:tc>
          <w:tcPr>
            <w:tcW w:w="583" w:type="dxa"/>
            <w:tcBorders>
              <w:top w:val="nil"/>
              <w:bottom w:val="nil"/>
              <w:right w:val="nil"/>
            </w:tcBorders>
            <w:vAlign w:val="bottom"/>
          </w:tcPr>
          <w:p w14:paraId="0DDB51BE" w14:textId="77777777" w:rsidR="008C4E52" w:rsidRPr="00FF5A2B" w:rsidRDefault="008C4E52">
            <w:pPr>
              <w:jc w:val="right"/>
              <w:rPr>
                <w:rFonts w:ascii="Times New Roman" w:hAnsi="Times New Roman"/>
                <w:sz w:val="12"/>
                <w:szCs w:val="12"/>
              </w:rPr>
            </w:pPr>
            <w:r w:rsidRPr="00FF5A2B">
              <w:rPr>
                <w:color w:val="000000"/>
                <w:sz w:val="12"/>
                <w:szCs w:val="12"/>
              </w:rPr>
              <w:t>-6.13*</w:t>
            </w:r>
          </w:p>
        </w:tc>
        <w:tc>
          <w:tcPr>
            <w:tcW w:w="589" w:type="dxa"/>
            <w:tcBorders>
              <w:top w:val="nil"/>
              <w:left w:val="nil"/>
              <w:bottom w:val="nil"/>
              <w:right w:val="nil"/>
            </w:tcBorders>
            <w:vAlign w:val="bottom"/>
          </w:tcPr>
          <w:p w14:paraId="31DB8D37" w14:textId="77777777" w:rsidR="008C4E52" w:rsidRPr="00FF5A2B" w:rsidRDefault="008C4E52">
            <w:pPr>
              <w:jc w:val="right"/>
              <w:rPr>
                <w:rFonts w:ascii="Times New Roman" w:hAnsi="Times New Roman"/>
                <w:sz w:val="12"/>
                <w:szCs w:val="12"/>
              </w:rPr>
            </w:pPr>
            <w:r w:rsidRPr="00FF5A2B">
              <w:rPr>
                <w:color w:val="000000"/>
                <w:sz w:val="12"/>
                <w:szCs w:val="12"/>
              </w:rPr>
              <w:t>-12.77*</w:t>
            </w:r>
          </w:p>
        </w:tc>
        <w:tc>
          <w:tcPr>
            <w:tcW w:w="687" w:type="dxa"/>
            <w:tcBorders>
              <w:top w:val="nil"/>
              <w:left w:val="nil"/>
              <w:bottom w:val="nil"/>
              <w:right w:val="nil"/>
            </w:tcBorders>
            <w:vAlign w:val="bottom"/>
          </w:tcPr>
          <w:p w14:paraId="4EC54162" w14:textId="77777777" w:rsidR="008C4E52" w:rsidRPr="00FF5A2B" w:rsidRDefault="008C4E52">
            <w:pPr>
              <w:jc w:val="right"/>
              <w:rPr>
                <w:rFonts w:ascii="Times New Roman" w:hAnsi="Times New Roman"/>
                <w:sz w:val="12"/>
                <w:szCs w:val="12"/>
              </w:rPr>
            </w:pPr>
            <w:r w:rsidRPr="00FF5A2B">
              <w:rPr>
                <w:color w:val="000000"/>
                <w:sz w:val="12"/>
                <w:szCs w:val="12"/>
              </w:rPr>
              <w:t>-10.69*</w:t>
            </w:r>
          </w:p>
        </w:tc>
        <w:tc>
          <w:tcPr>
            <w:tcW w:w="531" w:type="dxa"/>
            <w:gridSpan w:val="2"/>
            <w:tcBorders>
              <w:top w:val="nil"/>
              <w:left w:val="nil"/>
              <w:bottom w:val="nil"/>
            </w:tcBorders>
            <w:vAlign w:val="bottom"/>
          </w:tcPr>
          <w:p w14:paraId="006A349B" w14:textId="77777777" w:rsidR="008C4E52" w:rsidRPr="001B2EB4" w:rsidRDefault="008C4E52">
            <w:pPr>
              <w:jc w:val="right"/>
              <w:rPr>
                <w:rFonts w:ascii="Times New Roman" w:hAnsi="Times New Roman"/>
                <w:sz w:val="12"/>
                <w:szCs w:val="12"/>
              </w:rPr>
            </w:pPr>
            <w:r w:rsidRPr="001B2EB4">
              <w:rPr>
                <w:color w:val="000000"/>
                <w:sz w:val="12"/>
                <w:szCs w:val="12"/>
              </w:rPr>
              <w:t>1.00</w:t>
            </w:r>
          </w:p>
        </w:tc>
        <w:tc>
          <w:tcPr>
            <w:tcW w:w="530" w:type="dxa"/>
            <w:tcBorders>
              <w:top w:val="nil"/>
              <w:bottom w:val="nil"/>
              <w:right w:val="nil"/>
            </w:tcBorders>
            <w:vAlign w:val="bottom"/>
          </w:tcPr>
          <w:p w14:paraId="0570D649" w14:textId="77777777" w:rsidR="008C4E52" w:rsidRPr="001B2EB4" w:rsidRDefault="008C4E52">
            <w:pPr>
              <w:jc w:val="right"/>
              <w:rPr>
                <w:rFonts w:ascii="Times New Roman" w:hAnsi="Times New Roman"/>
                <w:sz w:val="12"/>
                <w:szCs w:val="12"/>
              </w:rPr>
            </w:pPr>
            <w:r w:rsidRPr="001B2EB4">
              <w:rPr>
                <w:color w:val="000000"/>
                <w:sz w:val="12"/>
                <w:szCs w:val="12"/>
              </w:rPr>
              <w:t>-2.38</w:t>
            </w:r>
          </w:p>
        </w:tc>
        <w:tc>
          <w:tcPr>
            <w:tcW w:w="641" w:type="dxa"/>
            <w:tcBorders>
              <w:top w:val="nil"/>
              <w:left w:val="nil"/>
              <w:bottom w:val="nil"/>
              <w:right w:val="nil"/>
            </w:tcBorders>
            <w:vAlign w:val="bottom"/>
          </w:tcPr>
          <w:p w14:paraId="54D955EF" w14:textId="77777777" w:rsidR="008C4E52" w:rsidRPr="00FF5A2B" w:rsidRDefault="008C4E52">
            <w:pPr>
              <w:jc w:val="right"/>
              <w:rPr>
                <w:rFonts w:ascii="Times New Roman" w:hAnsi="Times New Roman"/>
                <w:sz w:val="12"/>
                <w:szCs w:val="12"/>
              </w:rPr>
            </w:pPr>
            <w:r w:rsidRPr="00FF5A2B">
              <w:rPr>
                <w:color w:val="000000"/>
                <w:sz w:val="12"/>
                <w:szCs w:val="12"/>
              </w:rPr>
              <w:t>-4.21*</w:t>
            </w:r>
          </w:p>
        </w:tc>
        <w:tc>
          <w:tcPr>
            <w:tcW w:w="530" w:type="dxa"/>
            <w:tcBorders>
              <w:top w:val="nil"/>
              <w:left w:val="nil"/>
              <w:bottom w:val="nil"/>
              <w:right w:val="nil"/>
            </w:tcBorders>
            <w:vAlign w:val="bottom"/>
          </w:tcPr>
          <w:p w14:paraId="30C285A1" w14:textId="77777777" w:rsidR="008C4E52" w:rsidRPr="00FF5A2B" w:rsidRDefault="008C4E52">
            <w:pPr>
              <w:jc w:val="right"/>
              <w:rPr>
                <w:rFonts w:ascii="Times New Roman" w:hAnsi="Times New Roman"/>
                <w:sz w:val="12"/>
                <w:szCs w:val="12"/>
              </w:rPr>
            </w:pPr>
            <w:r w:rsidRPr="00FF5A2B">
              <w:rPr>
                <w:color w:val="000000"/>
                <w:sz w:val="12"/>
                <w:szCs w:val="12"/>
              </w:rPr>
              <w:t>-3.67*</w:t>
            </w:r>
          </w:p>
        </w:tc>
        <w:tc>
          <w:tcPr>
            <w:tcW w:w="614" w:type="dxa"/>
            <w:tcBorders>
              <w:top w:val="nil"/>
              <w:left w:val="nil"/>
              <w:bottom w:val="nil"/>
            </w:tcBorders>
            <w:vAlign w:val="bottom"/>
          </w:tcPr>
          <w:p w14:paraId="318D36E0" w14:textId="77777777" w:rsidR="008C4E52" w:rsidRPr="001B2EB4" w:rsidRDefault="008C4E52">
            <w:pPr>
              <w:jc w:val="right"/>
              <w:rPr>
                <w:rFonts w:ascii="Times New Roman" w:hAnsi="Times New Roman"/>
                <w:sz w:val="12"/>
                <w:szCs w:val="12"/>
              </w:rPr>
            </w:pPr>
            <w:r w:rsidRPr="001B2EB4">
              <w:rPr>
                <w:color w:val="000000"/>
                <w:sz w:val="12"/>
                <w:szCs w:val="12"/>
              </w:rPr>
              <w:t>-2.41</w:t>
            </w:r>
          </w:p>
        </w:tc>
        <w:tc>
          <w:tcPr>
            <w:tcW w:w="616" w:type="dxa"/>
            <w:tcBorders>
              <w:top w:val="nil"/>
              <w:bottom w:val="nil"/>
              <w:right w:val="nil"/>
            </w:tcBorders>
            <w:vAlign w:val="bottom"/>
          </w:tcPr>
          <w:p w14:paraId="117EEA7F" w14:textId="77777777" w:rsidR="008C4E52" w:rsidRPr="001B2EB4" w:rsidRDefault="008C4E52">
            <w:pPr>
              <w:jc w:val="right"/>
              <w:rPr>
                <w:rFonts w:ascii="Times New Roman" w:hAnsi="Times New Roman"/>
                <w:sz w:val="12"/>
                <w:szCs w:val="12"/>
              </w:rPr>
            </w:pPr>
            <w:r w:rsidRPr="001B2EB4">
              <w:rPr>
                <w:color w:val="000000"/>
                <w:sz w:val="12"/>
                <w:szCs w:val="12"/>
              </w:rPr>
              <w:t>-2.00</w:t>
            </w:r>
          </w:p>
        </w:tc>
        <w:tc>
          <w:tcPr>
            <w:tcW w:w="655" w:type="dxa"/>
            <w:tcBorders>
              <w:top w:val="nil"/>
              <w:left w:val="nil"/>
              <w:bottom w:val="nil"/>
              <w:right w:val="nil"/>
            </w:tcBorders>
            <w:vAlign w:val="bottom"/>
          </w:tcPr>
          <w:p w14:paraId="4CF6C9AD" w14:textId="77777777" w:rsidR="008C4E52" w:rsidRPr="001B2EB4" w:rsidRDefault="008C4E52">
            <w:pPr>
              <w:jc w:val="right"/>
              <w:rPr>
                <w:rFonts w:ascii="Times New Roman" w:hAnsi="Times New Roman"/>
                <w:sz w:val="12"/>
                <w:szCs w:val="12"/>
              </w:rPr>
            </w:pPr>
            <w:r w:rsidRPr="001B2EB4">
              <w:rPr>
                <w:color w:val="000000"/>
                <w:sz w:val="12"/>
                <w:szCs w:val="12"/>
              </w:rPr>
              <w:t>-2.17</w:t>
            </w:r>
          </w:p>
        </w:tc>
        <w:tc>
          <w:tcPr>
            <w:tcW w:w="621" w:type="dxa"/>
            <w:tcBorders>
              <w:top w:val="nil"/>
              <w:left w:val="nil"/>
              <w:bottom w:val="nil"/>
              <w:right w:val="nil"/>
            </w:tcBorders>
            <w:vAlign w:val="bottom"/>
          </w:tcPr>
          <w:p w14:paraId="32A3CCE3" w14:textId="77777777" w:rsidR="008C4E52" w:rsidRPr="001B2EB4" w:rsidRDefault="008C4E52">
            <w:pPr>
              <w:jc w:val="right"/>
              <w:rPr>
                <w:rFonts w:ascii="Times New Roman" w:hAnsi="Times New Roman"/>
                <w:sz w:val="12"/>
                <w:szCs w:val="12"/>
              </w:rPr>
            </w:pPr>
            <w:r w:rsidRPr="001B2EB4">
              <w:rPr>
                <w:color w:val="000000"/>
                <w:sz w:val="12"/>
                <w:szCs w:val="12"/>
              </w:rPr>
              <w:t>-2.05</w:t>
            </w:r>
          </w:p>
        </w:tc>
        <w:tc>
          <w:tcPr>
            <w:tcW w:w="641" w:type="dxa"/>
            <w:tcBorders>
              <w:top w:val="nil"/>
              <w:left w:val="nil"/>
              <w:bottom w:val="nil"/>
            </w:tcBorders>
            <w:vAlign w:val="bottom"/>
          </w:tcPr>
          <w:p w14:paraId="50F7EE8A" w14:textId="77777777" w:rsidR="008C4E52" w:rsidRPr="001B2EB4" w:rsidRDefault="008C4E52">
            <w:pPr>
              <w:jc w:val="right"/>
              <w:rPr>
                <w:rFonts w:ascii="Times New Roman" w:hAnsi="Times New Roman"/>
                <w:sz w:val="12"/>
                <w:szCs w:val="12"/>
              </w:rPr>
            </w:pPr>
            <w:r w:rsidRPr="001B2EB4">
              <w:rPr>
                <w:color w:val="000000"/>
                <w:sz w:val="12"/>
                <w:szCs w:val="12"/>
              </w:rPr>
              <w:t>2.18</w:t>
            </w:r>
          </w:p>
        </w:tc>
        <w:tc>
          <w:tcPr>
            <w:tcW w:w="567" w:type="dxa"/>
            <w:tcBorders>
              <w:top w:val="nil"/>
              <w:bottom w:val="nil"/>
              <w:right w:val="nil"/>
            </w:tcBorders>
            <w:vAlign w:val="bottom"/>
          </w:tcPr>
          <w:p w14:paraId="52870850" w14:textId="77777777" w:rsidR="008C4E52" w:rsidRPr="001B2EB4" w:rsidRDefault="008C4E52">
            <w:pPr>
              <w:jc w:val="right"/>
              <w:rPr>
                <w:rFonts w:ascii="Times New Roman" w:hAnsi="Times New Roman"/>
                <w:sz w:val="12"/>
                <w:szCs w:val="12"/>
              </w:rPr>
            </w:pPr>
            <w:r w:rsidRPr="001B2EB4">
              <w:rPr>
                <w:color w:val="000000"/>
                <w:sz w:val="12"/>
                <w:szCs w:val="12"/>
              </w:rPr>
              <w:t>-3.22</w:t>
            </w:r>
          </w:p>
        </w:tc>
        <w:tc>
          <w:tcPr>
            <w:tcW w:w="567" w:type="dxa"/>
            <w:tcBorders>
              <w:top w:val="nil"/>
              <w:left w:val="nil"/>
              <w:bottom w:val="nil"/>
              <w:right w:val="nil"/>
            </w:tcBorders>
            <w:vAlign w:val="bottom"/>
          </w:tcPr>
          <w:p w14:paraId="2156B949" w14:textId="77777777" w:rsidR="008C4E52" w:rsidRPr="001B2EB4" w:rsidRDefault="008C4E52">
            <w:pPr>
              <w:jc w:val="right"/>
              <w:rPr>
                <w:rFonts w:ascii="Times New Roman" w:hAnsi="Times New Roman"/>
                <w:sz w:val="12"/>
                <w:szCs w:val="12"/>
              </w:rPr>
            </w:pPr>
            <w:r w:rsidRPr="001B2EB4">
              <w:rPr>
                <w:color w:val="000000"/>
                <w:sz w:val="12"/>
                <w:szCs w:val="12"/>
              </w:rPr>
              <w:t>-3.65</w:t>
            </w:r>
          </w:p>
        </w:tc>
        <w:tc>
          <w:tcPr>
            <w:tcW w:w="613" w:type="dxa"/>
            <w:tcBorders>
              <w:top w:val="nil"/>
              <w:left w:val="nil"/>
              <w:bottom w:val="nil"/>
              <w:right w:val="nil"/>
            </w:tcBorders>
            <w:vAlign w:val="bottom"/>
          </w:tcPr>
          <w:p w14:paraId="170EDF4B" w14:textId="77777777" w:rsidR="008C4E52" w:rsidRPr="001B2EB4" w:rsidRDefault="008C4E52">
            <w:pPr>
              <w:jc w:val="right"/>
              <w:rPr>
                <w:rFonts w:ascii="Times New Roman" w:hAnsi="Times New Roman"/>
                <w:sz w:val="12"/>
                <w:szCs w:val="12"/>
              </w:rPr>
            </w:pPr>
            <w:r w:rsidRPr="001B2EB4">
              <w:rPr>
                <w:color w:val="000000"/>
                <w:sz w:val="12"/>
                <w:szCs w:val="12"/>
              </w:rPr>
              <w:t>-4.86</w:t>
            </w:r>
          </w:p>
        </w:tc>
        <w:tc>
          <w:tcPr>
            <w:tcW w:w="581" w:type="dxa"/>
            <w:gridSpan w:val="2"/>
            <w:tcBorders>
              <w:top w:val="nil"/>
              <w:left w:val="nil"/>
              <w:bottom w:val="nil"/>
              <w:right w:val="nil"/>
            </w:tcBorders>
            <w:vAlign w:val="bottom"/>
          </w:tcPr>
          <w:p w14:paraId="3098F572" w14:textId="77777777" w:rsidR="008C4E52" w:rsidRPr="001B2EB4" w:rsidRDefault="008C4E52">
            <w:pPr>
              <w:jc w:val="right"/>
              <w:rPr>
                <w:rFonts w:ascii="Times New Roman" w:hAnsi="Times New Roman"/>
                <w:sz w:val="12"/>
                <w:szCs w:val="12"/>
              </w:rPr>
            </w:pPr>
            <w:r w:rsidRPr="001B2EB4">
              <w:rPr>
                <w:color w:val="000000"/>
                <w:sz w:val="12"/>
                <w:szCs w:val="12"/>
              </w:rPr>
              <w:t>-1.37</w:t>
            </w:r>
          </w:p>
        </w:tc>
      </w:tr>
      <w:tr w:rsidR="004D7062" w:rsidRPr="00F65B4D" w14:paraId="40827A0C" w14:textId="77777777" w:rsidTr="00AB50E6">
        <w:tc>
          <w:tcPr>
            <w:tcW w:w="629" w:type="dxa"/>
            <w:tcBorders>
              <w:top w:val="nil"/>
              <w:left w:val="nil"/>
              <w:bottom w:val="nil"/>
            </w:tcBorders>
          </w:tcPr>
          <w:p w14:paraId="4636019D" w14:textId="77777777" w:rsidR="008C4E52" w:rsidRPr="00F65B4D" w:rsidRDefault="008C4E52">
            <w:pPr>
              <w:contextualSpacing/>
              <w:jc w:val="center"/>
              <w:rPr>
                <w:rFonts w:ascii="Times New Roman" w:hAnsi="Times New Roman"/>
                <w:sz w:val="14"/>
                <w:szCs w:val="14"/>
              </w:rPr>
            </w:pPr>
            <w:r w:rsidRPr="00EE305F">
              <w:rPr>
                <w:rFonts w:cs="Calibri"/>
                <w:color w:val="000000"/>
                <w:sz w:val="14"/>
                <w:szCs w:val="14"/>
              </w:rPr>
              <w:t>Elec</w:t>
            </w:r>
          </w:p>
        </w:tc>
        <w:tc>
          <w:tcPr>
            <w:tcW w:w="633" w:type="dxa"/>
            <w:tcBorders>
              <w:top w:val="nil"/>
              <w:bottom w:val="nil"/>
              <w:right w:val="nil"/>
            </w:tcBorders>
            <w:vAlign w:val="bottom"/>
          </w:tcPr>
          <w:p w14:paraId="20E8BAE1" w14:textId="77777777" w:rsidR="008C4E52" w:rsidRPr="001B2EB4" w:rsidRDefault="008C4E52">
            <w:pPr>
              <w:jc w:val="right"/>
              <w:rPr>
                <w:rFonts w:ascii="Times New Roman" w:hAnsi="Times New Roman"/>
                <w:sz w:val="12"/>
                <w:szCs w:val="12"/>
              </w:rPr>
            </w:pPr>
            <w:r w:rsidRPr="001B2EB4">
              <w:rPr>
                <w:color w:val="000000"/>
                <w:sz w:val="12"/>
                <w:szCs w:val="12"/>
              </w:rPr>
              <w:t>-0.82</w:t>
            </w:r>
          </w:p>
        </w:tc>
        <w:tc>
          <w:tcPr>
            <w:tcW w:w="565" w:type="dxa"/>
            <w:tcBorders>
              <w:top w:val="nil"/>
              <w:left w:val="nil"/>
              <w:bottom w:val="nil"/>
              <w:right w:val="nil"/>
            </w:tcBorders>
            <w:vAlign w:val="bottom"/>
          </w:tcPr>
          <w:p w14:paraId="1B561139" w14:textId="77777777" w:rsidR="008C4E52" w:rsidRPr="001B2EB4" w:rsidRDefault="008C4E52">
            <w:pPr>
              <w:jc w:val="right"/>
              <w:rPr>
                <w:rFonts w:ascii="Times New Roman" w:hAnsi="Times New Roman"/>
                <w:sz w:val="12"/>
                <w:szCs w:val="12"/>
              </w:rPr>
            </w:pPr>
            <w:r w:rsidRPr="001B2EB4">
              <w:rPr>
                <w:color w:val="000000"/>
                <w:sz w:val="12"/>
                <w:szCs w:val="12"/>
              </w:rPr>
              <w:t>-2.51</w:t>
            </w:r>
          </w:p>
        </w:tc>
        <w:tc>
          <w:tcPr>
            <w:tcW w:w="607" w:type="dxa"/>
            <w:tcBorders>
              <w:top w:val="nil"/>
              <w:left w:val="nil"/>
              <w:bottom w:val="nil"/>
              <w:right w:val="nil"/>
            </w:tcBorders>
            <w:vAlign w:val="bottom"/>
          </w:tcPr>
          <w:p w14:paraId="4FDF761F" w14:textId="77777777" w:rsidR="008C4E52" w:rsidRPr="001B2EB4" w:rsidRDefault="008C4E52">
            <w:pPr>
              <w:jc w:val="right"/>
              <w:rPr>
                <w:rFonts w:ascii="Times New Roman" w:hAnsi="Times New Roman"/>
                <w:sz w:val="12"/>
                <w:szCs w:val="12"/>
              </w:rPr>
            </w:pPr>
            <w:r w:rsidRPr="001B2EB4">
              <w:rPr>
                <w:color w:val="000000"/>
                <w:sz w:val="12"/>
                <w:szCs w:val="12"/>
              </w:rPr>
              <w:t>-1.52</w:t>
            </w:r>
          </w:p>
        </w:tc>
        <w:tc>
          <w:tcPr>
            <w:tcW w:w="535" w:type="dxa"/>
            <w:tcBorders>
              <w:top w:val="nil"/>
              <w:left w:val="nil"/>
              <w:bottom w:val="nil"/>
            </w:tcBorders>
            <w:vAlign w:val="bottom"/>
          </w:tcPr>
          <w:p w14:paraId="4AC368DD" w14:textId="77777777" w:rsidR="008C4E52" w:rsidRPr="001B2EB4" w:rsidRDefault="008C4E52">
            <w:pPr>
              <w:jc w:val="right"/>
              <w:rPr>
                <w:rFonts w:ascii="Times New Roman" w:hAnsi="Times New Roman"/>
                <w:sz w:val="12"/>
                <w:szCs w:val="12"/>
              </w:rPr>
            </w:pPr>
            <w:r w:rsidRPr="001B2EB4">
              <w:rPr>
                <w:color w:val="000000"/>
                <w:sz w:val="12"/>
                <w:szCs w:val="12"/>
              </w:rPr>
              <w:t>-1.86</w:t>
            </w:r>
          </w:p>
        </w:tc>
        <w:tc>
          <w:tcPr>
            <w:tcW w:w="642" w:type="dxa"/>
            <w:tcBorders>
              <w:top w:val="nil"/>
              <w:bottom w:val="nil"/>
              <w:right w:val="nil"/>
            </w:tcBorders>
            <w:vAlign w:val="bottom"/>
          </w:tcPr>
          <w:p w14:paraId="459ACBD0" w14:textId="77777777" w:rsidR="008C4E52" w:rsidRPr="001B2EB4" w:rsidRDefault="008C4E52">
            <w:pPr>
              <w:jc w:val="right"/>
              <w:rPr>
                <w:rFonts w:ascii="Times New Roman" w:hAnsi="Times New Roman"/>
                <w:sz w:val="12"/>
                <w:szCs w:val="12"/>
              </w:rPr>
            </w:pPr>
            <w:r w:rsidRPr="001B2EB4">
              <w:rPr>
                <w:color w:val="000000"/>
                <w:sz w:val="12"/>
                <w:szCs w:val="12"/>
              </w:rPr>
              <w:t>-2.67</w:t>
            </w:r>
          </w:p>
        </w:tc>
        <w:tc>
          <w:tcPr>
            <w:tcW w:w="626" w:type="dxa"/>
            <w:tcBorders>
              <w:top w:val="nil"/>
              <w:left w:val="nil"/>
              <w:bottom w:val="nil"/>
              <w:right w:val="nil"/>
            </w:tcBorders>
            <w:vAlign w:val="bottom"/>
          </w:tcPr>
          <w:p w14:paraId="5E89C91F" w14:textId="77777777" w:rsidR="008C4E52" w:rsidRPr="001B2EB4" w:rsidRDefault="008C4E52">
            <w:pPr>
              <w:jc w:val="right"/>
              <w:rPr>
                <w:rFonts w:ascii="Times New Roman" w:hAnsi="Times New Roman"/>
                <w:sz w:val="12"/>
                <w:szCs w:val="12"/>
              </w:rPr>
            </w:pPr>
            <w:r w:rsidRPr="001B2EB4">
              <w:rPr>
                <w:color w:val="000000"/>
                <w:sz w:val="12"/>
                <w:szCs w:val="12"/>
              </w:rPr>
              <w:t>-3.02</w:t>
            </w:r>
          </w:p>
        </w:tc>
        <w:tc>
          <w:tcPr>
            <w:tcW w:w="595" w:type="dxa"/>
            <w:tcBorders>
              <w:top w:val="nil"/>
              <w:left w:val="nil"/>
              <w:bottom w:val="nil"/>
              <w:right w:val="nil"/>
            </w:tcBorders>
            <w:vAlign w:val="bottom"/>
          </w:tcPr>
          <w:p w14:paraId="66F58CF1" w14:textId="77777777" w:rsidR="008C4E52" w:rsidRPr="00FF5A2B" w:rsidRDefault="008C4E52">
            <w:pPr>
              <w:jc w:val="right"/>
              <w:rPr>
                <w:rFonts w:ascii="Times New Roman" w:hAnsi="Times New Roman"/>
                <w:sz w:val="12"/>
                <w:szCs w:val="12"/>
              </w:rPr>
            </w:pPr>
            <w:r w:rsidRPr="00FF5A2B">
              <w:rPr>
                <w:color w:val="000000"/>
                <w:sz w:val="12"/>
                <w:szCs w:val="12"/>
              </w:rPr>
              <w:t>-2.98*</w:t>
            </w:r>
          </w:p>
        </w:tc>
        <w:tc>
          <w:tcPr>
            <w:tcW w:w="539" w:type="dxa"/>
            <w:tcBorders>
              <w:top w:val="nil"/>
              <w:left w:val="nil"/>
              <w:bottom w:val="nil"/>
            </w:tcBorders>
            <w:vAlign w:val="bottom"/>
          </w:tcPr>
          <w:p w14:paraId="752CDBDB" w14:textId="77777777" w:rsidR="008C4E52" w:rsidRPr="00FF5A2B" w:rsidRDefault="008C4E52">
            <w:pPr>
              <w:jc w:val="right"/>
              <w:rPr>
                <w:rFonts w:ascii="Times New Roman" w:hAnsi="Times New Roman"/>
                <w:sz w:val="12"/>
                <w:szCs w:val="12"/>
              </w:rPr>
            </w:pPr>
            <w:r w:rsidRPr="00FF5A2B">
              <w:rPr>
                <w:color w:val="000000"/>
                <w:sz w:val="12"/>
                <w:szCs w:val="12"/>
              </w:rPr>
              <w:t>-4.33*</w:t>
            </w:r>
          </w:p>
        </w:tc>
        <w:tc>
          <w:tcPr>
            <w:tcW w:w="583" w:type="dxa"/>
            <w:tcBorders>
              <w:top w:val="nil"/>
              <w:bottom w:val="nil"/>
              <w:right w:val="nil"/>
            </w:tcBorders>
            <w:vAlign w:val="bottom"/>
          </w:tcPr>
          <w:p w14:paraId="54FB4663" w14:textId="77777777" w:rsidR="008C4E52" w:rsidRPr="001B2EB4" w:rsidRDefault="008C4E52">
            <w:pPr>
              <w:jc w:val="right"/>
              <w:rPr>
                <w:rFonts w:ascii="Times New Roman" w:hAnsi="Times New Roman"/>
                <w:sz w:val="12"/>
                <w:szCs w:val="12"/>
              </w:rPr>
            </w:pPr>
            <w:r w:rsidRPr="001B2EB4">
              <w:rPr>
                <w:color w:val="000000"/>
                <w:sz w:val="12"/>
                <w:szCs w:val="12"/>
              </w:rPr>
              <w:t>-2.31</w:t>
            </w:r>
          </w:p>
        </w:tc>
        <w:tc>
          <w:tcPr>
            <w:tcW w:w="589" w:type="dxa"/>
            <w:tcBorders>
              <w:top w:val="nil"/>
              <w:left w:val="nil"/>
              <w:bottom w:val="nil"/>
              <w:right w:val="nil"/>
            </w:tcBorders>
            <w:vAlign w:val="bottom"/>
          </w:tcPr>
          <w:p w14:paraId="46C8181C" w14:textId="77777777" w:rsidR="008C4E52" w:rsidRPr="001B2EB4" w:rsidRDefault="008C4E52">
            <w:pPr>
              <w:jc w:val="right"/>
              <w:rPr>
                <w:rFonts w:ascii="Times New Roman" w:hAnsi="Times New Roman"/>
                <w:sz w:val="12"/>
                <w:szCs w:val="12"/>
              </w:rPr>
            </w:pPr>
            <w:r w:rsidRPr="001B2EB4">
              <w:rPr>
                <w:color w:val="000000"/>
                <w:sz w:val="12"/>
                <w:szCs w:val="12"/>
              </w:rPr>
              <w:t>4.16</w:t>
            </w:r>
          </w:p>
        </w:tc>
        <w:tc>
          <w:tcPr>
            <w:tcW w:w="687" w:type="dxa"/>
            <w:tcBorders>
              <w:top w:val="nil"/>
              <w:left w:val="nil"/>
              <w:bottom w:val="nil"/>
              <w:right w:val="nil"/>
            </w:tcBorders>
            <w:vAlign w:val="bottom"/>
          </w:tcPr>
          <w:p w14:paraId="0551C357" w14:textId="77777777" w:rsidR="008C4E52" w:rsidRPr="001B2EB4" w:rsidRDefault="008C4E52">
            <w:pPr>
              <w:jc w:val="right"/>
              <w:rPr>
                <w:rFonts w:ascii="Times New Roman" w:hAnsi="Times New Roman"/>
                <w:sz w:val="12"/>
                <w:szCs w:val="12"/>
              </w:rPr>
            </w:pPr>
            <w:r w:rsidRPr="001B2EB4">
              <w:rPr>
                <w:color w:val="000000"/>
                <w:sz w:val="12"/>
                <w:szCs w:val="12"/>
              </w:rPr>
              <w:t>5.38</w:t>
            </w:r>
          </w:p>
        </w:tc>
        <w:tc>
          <w:tcPr>
            <w:tcW w:w="531" w:type="dxa"/>
            <w:gridSpan w:val="2"/>
            <w:tcBorders>
              <w:top w:val="nil"/>
              <w:left w:val="nil"/>
              <w:bottom w:val="nil"/>
            </w:tcBorders>
            <w:vAlign w:val="bottom"/>
          </w:tcPr>
          <w:p w14:paraId="2CBF99ED" w14:textId="77777777" w:rsidR="008C4E52" w:rsidRPr="001B2EB4" w:rsidRDefault="008C4E52">
            <w:pPr>
              <w:jc w:val="right"/>
              <w:rPr>
                <w:rFonts w:ascii="Times New Roman" w:hAnsi="Times New Roman"/>
                <w:sz w:val="12"/>
                <w:szCs w:val="12"/>
              </w:rPr>
            </w:pPr>
            <w:r w:rsidRPr="001B2EB4">
              <w:rPr>
                <w:color w:val="000000"/>
                <w:sz w:val="12"/>
                <w:szCs w:val="12"/>
              </w:rPr>
              <w:t>10.69</w:t>
            </w:r>
          </w:p>
        </w:tc>
        <w:tc>
          <w:tcPr>
            <w:tcW w:w="530" w:type="dxa"/>
            <w:tcBorders>
              <w:top w:val="nil"/>
              <w:bottom w:val="nil"/>
              <w:right w:val="nil"/>
            </w:tcBorders>
            <w:vAlign w:val="bottom"/>
          </w:tcPr>
          <w:p w14:paraId="4D80F136" w14:textId="77777777" w:rsidR="008C4E52" w:rsidRPr="001B2EB4" w:rsidRDefault="008C4E52">
            <w:pPr>
              <w:jc w:val="right"/>
              <w:rPr>
                <w:rFonts w:ascii="Times New Roman" w:hAnsi="Times New Roman"/>
                <w:sz w:val="12"/>
                <w:szCs w:val="12"/>
              </w:rPr>
            </w:pPr>
            <w:r w:rsidRPr="001B2EB4">
              <w:rPr>
                <w:color w:val="000000"/>
                <w:sz w:val="12"/>
                <w:szCs w:val="12"/>
              </w:rPr>
              <w:t>-1.00</w:t>
            </w:r>
          </w:p>
        </w:tc>
        <w:tc>
          <w:tcPr>
            <w:tcW w:w="641" w:type="dxa"/>
            <w:tcBorders>
              <w:top w:val="nil"/>
              <w:left w:val="nil"/>
              <w:bottom w:val="nil"/>
              <w:right w:val="nil"/>
            </w:tcBorders>
            <w:vAlign w:val="bottom"/>
          </w:tcPr>
          <w:p w14:paraId="66B295D5" w14:textId="77777777" w:rsidR="008C4E52" w:rsidRPr="001B2EB4" w:rsidRDefault="008C4E52">
            <w:pPr>
              <w:jc w:val="right"/>
              <w:rPr>
                <w:rFonts w:ascii="Times New Roman" w:hAnsi="Times New Roman"/>
                <w:sz w:val="12"/>
                <w:szCs w:val="12"/>
              </w:rPr>
            </w:pPr>
            <w:r w:rsidRPr="001B2EB4">
              <w:rPr>
                <w:color w:val="000000"/>
                <w:sz w:val="12"/>
                <w:szCs w:val="12"/>
              </w:rPr>
              <w:t>-0.65</w:t>
            </w:r>
          </w:p>
        </w:tc>
        <w:tc>
          <w:tcPr>
            <w:tcW w:w="530" w:type="dxa"/>
            <w:tcBorders>
              <w:top w:val="nil"/>
              <w:left w:val="nil"/>
              <w:bottom w:val="nil"/>
              <w:right w:val="nil"/>
            </w:tcBorders>
            <w:vAlign w:val="bottom"/>
          </w:tcPr>
          <w:p w14:paraId="6C2AF7D3" w14:textId="77777777" w:rsidR="008C4E52" w:rsidRPr="001B2EB4" w:rsidRDefault="008C4E52">
            <w:pPr>
              <w:jc w:val="right"/>
              <w:rPr>
                <w:rFonts w:ascii="Times New Roman" w:hAnsi="Times New Roman"/>
                <w:sz w:val="12"/>
                <w:szCs w:val="12"/>
              </w:rPr>
            </w:pPr>
            <w:r w:rsidRPr="001B2EB4">
              <w:rPr>
                <w:color w:val="000000"/>
                <w:sz w:val="12"/>
                <w:szCs w:val="12"/>
              </w:rPr>
              <w:t>0.93</w:t>
            </w:r>
          </w:p>
        </w:tc>
        <w:tc>
          <w:tcPr>
            <w:tcW w:w="614" w:type="dxa"/>
            <w:tcBorders>
              <w:top w:val="nil"/>
              <w:left w:val="nil"/>
              <w:bottom w:val="nil"/>
            </w:tcBorders>
            <w:vAlign w:val="bottom"/>
          </w:tcPr>
          <w:p w14:paraId="477245A0" w14:textId="77777777" w:rsidR="008C4E52" w:rsidRPr="001B2EB4" w:rsidRDefault="008C4E52">
            <w:pPr>
              <w:jc w:val="right"/>
              <w:rPr>
                <w:rFonts w:ascii="Times New Roman" w:hAnsi="Times New Roman"/>
                <w:sz w:val="12"/>
                <w:szCs w:val="12"/>
              </w:rPr>
            </w:pPr>
            <w:r w:rsidRPr="001B2EB4">
              <w:rPr>
                <w:color w:val="000000"/>
                <w:sz w:val="12"/>
                <w:szCs w:val="12"/>
              </w:rPr>
              <w:t>0.32</w:t>
            </w:r>
          </w:p>
        </w:tc>
        <w:tc>
          <w:tcPr>
            <w:tcW w:w="616" w:type="dxa"/>
            <w:tcBorders>
              <w:top w:val="nil"/>
              <w:bottom w:val="nil"/>
              <w:right w:val="nil"/>
            </w:tcBorders>
            <w:vAlign w:val="bottom"/>
          </w:tcPr>
          <w:p w14:paraId="05E5DB3A" w14:textId="77777777" w:rsidR="008C4E52" w:rsidRPr="00FF5A2B" w:rsidRDefault="008C4E52">
            <w:pPr>
              <w:jc w:val="right"/>
              <w:rPr>
                <w:rFonts w:ascii="Times New Roman" w:hAnsi="Times New Roman"/>
                <w:sz w:val="12"/>
                <w:szCs w:val="12"/>
              </w:rPr>
            </w:pPr>
            <w:r w:rsidRPr="001B2EB4">
              <w:rPr>
                <w:color w:val="000000"/>
                <w:sz w:val="12"/>
                <w:szCs w:val="12"/>
              </w:rPr>
              <w:t>14.44</w:t>
            </w:r>
          </w:p>
        </w:tc>
        <w:tc>
          <w:tcPr>
            <w:tcW w:w="655" w:type="dxa"/>
            <w:tcBorders>
              <w:top w:val="nil"/>
              <w:left w:val="nil"/>
              <w:bottom w:val="nil"/>
              <w:right w:val="nil"/>
            </w:tcBorders>
            <w:vAlign w:val="bottom"/>
          </w:tcPr>
          <w:p w14:paraId="5E17FA37" w14:textId="77777777" w:rsidR="008C4E52" w:rsidRPr="001B2EB4" w:rsidRDefault="008C4E52">
            <w:pPr>
              <w:jc w:val="right"/>
              <w:rPr>
                <w:rFonts w:ascii="Times New Roman" w:hAnsi="Times New Roman"/>
                <w:sz w:val="12"/>
                <w:szCs w:val="12"/>
              </w:rPr>
            </w:pPr>
            <w:r w:rsidRPr="001B2EB4">
              <w:rPr>
                <w:color w:val="000000"/>
                <w:sz w:val="12"/>
                <w:szCs w:val="12"/>
              </w:rPr>
              <w:t>13.03</w:t>
            </w:r>
          </w:p>
        </w:tc>
        <w:tc>
          <w:tcPr>
            <w:tcW w:w="621" w:type="dxa"/>
            <w:tcBorders>
              <w:top w:val="nil"/>
              <w:left w:val="nil"/>
              <w:bottom w:val="nil"/>
              <w:right w:val="nil"/>
            </w:tcBorders>
            <w:vAlign w:val="bottom"/>
          </w:tcPr>
          <w:p w14:paraId="58E6E805" w14:textId="77777777" w:rsidR="008C4E52" w:rsidRPr="001B2EB4" w:rsidRDefault="008C4E52">
            <w:pPr>
              <w:jc w:val="right"/>
              <w:rPr>
                <w:rFonts w:ascii="Times New Roman" w:hAnsi="Times New Roman"/>
                <w:sz w:val="12"/>
                <w:szCs w:val="12"/>
              </w:rPr>
            </w:pPr>
            <w:r w:rsidRPr="001B2EB4">
              <w:rPr>
                <w:color w:val="000000"/>
                <w:sz w:val="12"/>
                <w:szCs w:val="12"/>
              </w:rPr>
              <w:t>3.08</w:t>
            </w:r>
          </w:p>
        </w:tc>
        <w:tc>
          <w:tcPr>
            <w:tcW w:w="641" w:type="dxa"/>
            <w:tcBorders>
              <w:top w:val="nil"/>
              <w:left w:val="nil"/>
              <w:bottom w:val="nil"/>
            </w:tcBorders>
            <w:vAlign w:val="bottom"/>
          </w:tcPr>
          <w:p w14:paraId="2D5FF211" w14:textId="77777777" w:rsidR="008C4E52" w:rsidRPr="001B2EB4" w:rsidRDefault="008C4E52">
            <w:pPr>
              <w:jc w:val="right"/>
              <w:rPr>
                <w:rFonts w:ascii="Times New Roman" w:hAnsi="Times New Roman"/>
                <w:sz w:val="12"/>
                <w:szCs w:val="12"/>
              </w:rPr>
            </w:pPr>
            <w:r w:rsidRPr="001B2EB4">
              <w:rPr>
                <w:color w:val="000000"/>
                <w:sz w:val="12"/>
                <w:szCs w:val="12"/>
              </w:rPr>
              <w:t>15.10</w:t>
            </w:r>
          </w:p>
        </w:tc>
        <w:tc>
          <w:tcPr>
            <w:tcW w:w="567" w:type="dxa"/>
            <w:tcBorders>
              <w:top w:val="nil"/>
              <w:bottom w:val="nil"/>
              <w:right w:val="nil"/>
            </w:tcBorders>
            <w:vAlign w:val="bottom"/>
          </w:tcPr>
          <w:p w14:paraId="54D63F61" w14:textId="77777777" w:rsidR="008C4E52" w:rsidRPr="001B2EB4" w:rsidRDefault="008C4E52">
            <w:pPr>
              <w:jc w:val="right"/>
              <w:rPr>
                <w:rFonts w:ascii="Times New Roman" w:hAnsi="Times New Roman"/>
                <w:sz w:val="12"/>
                <w:szCs w:val="12"/>
              </w:rPr>
            </w:pPr>
            <w:r w:rsidRPr="001B2EB4">
              <w:rPr>
                <w:color w:val="000000"/>
                <w:sz w:val="12"/>
                <w:szCs w:val="12"/>
              </w:rPr>
              <w:t>1.88</w:t>
            </w:r>
          </w:p>
        </w:tc>
        <w:tc>
          <w:tcPr>
            <w:tcW w:w="567" w:type="dxa"/>
            <w:tcBorders>
              <w:top w:val="nil"/>
              <w:left w:val="nil"/>
              <w:bottom w:val="nil"/>
              <w:right w:val="nil"/>
            </w:tcBorders>
            <w:vAlign w:val="bottom"/>
          </w:tcPr>
          <w:p w14:paraId="3A4A57D6" w14:textId="77777777" w:rsidR="008C4E52" w:rsidRPr="001B2EB4" w:rsidRDefault="008C4E52">
            <w:pPr>
              <w:jc w:val="right"/>
              <w:rPr>
                <w:rFonts w:ascii="Times New Roman" w:hAnsi="Times New Roman"/>
                <w:sz w:val="12"/>
                <w:szCs w:val="12"/>
              </w:rPr>
            </w:pPr>
            <w:r w:rsidRPr="001B2EB4">
              <w:rPr>
                <w:color w:val="000000"/>
                <w:sz w:val="12"/>
                <w:szCs w:val="12"/>
              </w:rPr>
              <w:t>-0.06</w:t>
            </w:r>
          </w:p>
        </w:tc>
        <w:tc>
          <w:tcPr>
            <w:tcW w:w="613" w:type="dxa"/>
            <w:tcBorders>
              <w:top w:val="nil"/>
              <w:left w:val="nil"/>
              <w:bottom w:val="nil"/>
              <w:right w:val="nil"/>
            </w:tcBorders>
            <w:vAlign w:val="bottom"/>
          </w:tcPr>
          <w:p w14:paraId="51188049" w14:textId="77777777" w:rsidR="008C4E52" w:rsidRPr="001B2EB4" w:rsidRDefault="008C4E52">
            <w:pPr>
              <w:jc w:val="right"/>
              <w:rPr>
                <w:rFonts w:ascii="Times New Roman" w:hAnsi="Times New Roman"/>
                <w:sz w:val="12"/>
                <w:szCs w:val="12"/>
              </w:rPr>
            </w:pPr>
            <w:r w:rsidRPr="001B2EB4">
              <w:rPr>
                <w:color w:val="000000"/>
                <w:sz w:val="12"/>
                <w:szCs w:val="12"/>
              </w:rPr>
              <w:t>2.17</w:t>
            </w:r>
          </w:p>
        </w:tc>
        <w:tc>
          <w:tcPr>
            <w:tcW w:w="581" w:type="dxa"/>
            <w:gridSpan w:val="2"/>
            <w:tcBorders>
              <w:top w:val="nil"/>
              <w:left w:val="nil"/>
              <w:bottom w:val="nil"/>
              <w:right w:val="nil"/>
            </w:tcBorders>
            <w:vAlign w:val="bottom"/>
          </w:tcPr>
          <w:p w14:paraId="33FE5EAA" w14:textId="77777777" w:rsidR="008C4E52" w:rsidRPr="001B2EB4" w:rsidRDefault="008C4E52">
            <w:pPr>
              <w:jc w:val="right"/>
              <w:rPr>
                <w:rFonts w:ascii="Times New Roman" w:hAnsi="Times New Roman"/>
                <w:sz w:val="12"/>
                <w:szCs w:val="12"/>
              </w:rPr>
            </w:pPr>
            <w:r w:rsidRPr="001B2EB4">
              <w:rPr>
                <w:color w:val="000000"/>
                <w:sz w:val="12"/>
                <w:szCs w:val="12"/>
              </w:rPr>
              <w:t>-3.43</w:t>
            </w:r>
          </w:p>
        </w:tc>
      </w:tr>
      <w:tr w:rsidR="004D7062" w:rsidRPr="00F65B4D" w14:paraId="0AC22F98" w14:textId="77777777" w:rsidTr="00AB50E6">
        <w:tc>
          <w:tcPr>
            <w:tcW w:w="629" w:type="dxa"/>
            <w:tcBorders>
              <w:top w:val="nil"/>
              <w:left w:val="nil"/>
              <w:bottom w:val="nil"/>
            </w:tcBorders>
          </w:tcPr>
          <w:p w14:paraId="6890F37A" w14:textId="77777777" w:rsidR="008C4E52" w:rsidRPr="00F65B4D" w:rsidRDefault="008C4E52">
            <w:pPr>
              <w:contextualSpacing/>
              <w:jc w:val="center"/>
              <w:rPr>
                <w:rFonts w:ascii="Times New Roman" w:hAnsi="Times New Roman"/>
                <w:sz w:val="14"/>
                <w:szCs w:val="14"/>
              </w:rPr>
            </w:pPr>
            <w:r w:rsidRPr="00EE305F">
              <w:rPr>
                <w:rFonts w:cs="Calibri"/>
                <w:color w:val="000000"/>
                <w:sz w:val="14"/>
                <w:szCs w:val="14"/>
              </w:rPr>
              <w:t>Electr</w:t>
            </w:r>
          </w:p>
        </w:tc>
        <w:tc>
          <w:tcPr>
            <w:tcW w:w="633" w:type="dxa"/>
            <w:tcBorders>
              <w:top w:val="nil"/>
              <w:bottom w:val="nil"/>
              <w:right w:val="nil"/>
            </w:tcBorders>
            <w:vAlign w:val="bottom"/>
          </w:tcPr>
          <w:p w14:paraId="1BD97659" w14:textId="77777777" w:rsidR="008C4E52" w:rsidRPr="001B2EB4" w:rsidRDefault="008C4E52">
            <w:pPr>
              <w:jc w:val="right"/>
              <w:rPr>
                <w:rFonts w:ascii="Times New Roman" w:hAnsi="Times New Roman"/>
                <w:sz w:val="12"/>
                <w:szCs w:val="12"/>
              </w:rPr>
            </w:pPr>
            <w:r w:rsidRPr="001B2EB4">
              <w:rPr>
                <w:color w:val="000000"/>
                <w:sz w:val="12"/>
                <w:szCs w:val="12"/>
              </w:rPr>
              <w:t>-0.89</w:t>
            </w:r>
          </w:p>
        </w:tc>
        <w:tc>
          <w:tcPr>
            <w:tcW w:w="565" w:type="dxa"/>
            <w:tcBorders>
              <w:top w:val="nil"/>
              <w:left w:val="nil"/>
              <w:bottom w:val="nil"/>
              <w:right w:val="nil"/>
            </w:tcBorders>
            <w:vAlign w:val="bottom"/>
          </w:tcPr>
          <w:p w14:paraId="009E04CF" w14:textId="77777777" w:rsidR="008C4E52" w:rsidRPr="001B2EB4" w:rsidRDefault="008C4E52">
            <w:pPr>
              <w:jc w:val="right"/>
              <w:rPr>
                <w:rFonts w:ascii="Times New Roman" w:hAnsi="Times New Roman"/>
                <w:sz w:val="12"/>
                <w:szCs w:val="12"/>
              </w:rPr>
            </w:pPr>
            <w:r w:rsidRPr="001B2EB4">
              <w:rPr>
                <w:color w:val="000000"/>
                <w:sz w:val="12"/>
                <w:szCs w:val="12"/>
              </w:rPr>
              <w:t>-2.03</w:t>
            </w:r>
          </w:p>
        </w:tc>
        <w:tc>
          <w:tcPr>
            <w:tcW w:w="607" w:type="dxa"/>
            <w:tcBorders>
              <w:top w:val="nil"/>
              <w:left w:val="nil"/>
              <w:bottom w:val="nil"/>
              <w:right w:val="nil"/>
            </w:tcBorders>
            <w:vAlign w:val="bottom"/>
          </w:tcPr>
          <w:p w14:paraId="492B2FD2" w14:textId="77777777" w:rsidR="008C4E52" w:rsidRPr="001B2EB4" w:rsidRDefault="008C4E52">
            <w:pPr>
              <w:jc w:val="right"/>
              <w:rPr>
                <w:rFonts w:ascii="Times New Roman" w:hAnsi="Times New Roman"/>
                <w:sz w:val="12"/>
                <w:szCs w:val="12"/>
              </w:rPr>
            </w:pPr>
            <w:r w:rsidRPr="001B2EB4">
              <w:rPr>
                <w:color w:val="000000"/>
                <w:sz w:val="12"/>
                <w:szCs w:val="12"/>
              </w:rPr>
              <w:t>-1.15</w:t>
            </w:r>
          </w:p>
        </w:tc>
        <w:tc>
          <w:tcPr>
            <w:tcW w:w="535" w:type="dxa"/>
            <w:tcBorders>
              <w:top w:val="nil"/>
              <w:left w:val="nil"/>
              <w:bottom w:val="nil"/>
            </w:tcBorders>
            <w:vAlign w:val="bottom"/>
          </w:tcPr>
          <w:p w14:paraId="18D67517" w14:textId="77777777" w:rsidR="008C4E52" w:rsidRPr="001B2EB4" w:rsidRDefault="008C4E52">
            <w:pPr>
              <w:jc w:val="right"/>
              <w:rPr>
                <w:rFonts w:ascii="Times New Roman" w:hAnsi="Times New Roman"/>
                <w:sz w:val="12"/>
                <w:szCs w:val="12"/>
              </w:rPr>
            </w:pPr>
            <w:r w:rsidRPr="001B2EB4">
              <w:rPr>
                <w:color w:val="000000"/>
                <w:sz w:val="12"/>
                <w:szCs w:val="12"/>
              </w:rPr>
              <w:t>-1.43</w:t>
            </w:r>
          </w:p>
        </w:tc>
        <w:tc>
          <w:tcPr>
            <w:tcW w:w="642" w:type="dxa"/>
            <w:tcBorders>
              <w:top w:val="nil"/>
              <w:bottom w:val="nil"/>
              <w:right w:val="nil"/>
            </w:tcBorders>
            <w:vAlign w:val="bottom"/>
          </w:tcPr>
          <w:p w14:paraId="7656C493" w14:textId="77777777" w:rsidR="008C4E52" w:rsidRPr="001B2EB4" w:rsidRDefault="008C4E52">
            <w:pPr>
              <w:jc w:val="right"/>
              <w:rPr>
                <w:rFonts w:ascii="Times New Roman" w:hAnsi="Times New Roman"/>
                <w:sz w:val="12"/>
                <w:szCs w:val="12"/>
              </w:rPr>
            </w:pPr>
            <w:r w:rsidRPr="001B2EB4">
              <w:rPr>
                <w:color w:val="000000"/>
                <w:sz w:val="12"/>
                <w:szCs w:val="12"/>
              </w:rPr>
              <w:t>-1.22</w:t>
            </w:r>
          </w:p>
        </w:tc>
        <w:tc>
          <w:tcPr>
            <w:tcW w:w="626" w:type="dxa"/>
            <w:tcBorders>
              <w:top w:val="nil"/>
              <w:left w:val="nil"/>
              <w:bottom w:val="nil"/>
              <w:right w:val="nil"/>
            </w:tcBorders>
            <w:vAlign w:val="bottom"/>
          </w:tcPr>
          <w:p w14:paraId="79C037B5" w14:textId="77777777" w:rsidR="008C4E52" w:rsidRPr="001B2EB4" w:rsidRDefault="008C4E52">
            <w:pPr>
              <w:jc w:val="right"/>
              <w:rPr>
                <w:rFonts w:ascii="Times New Roman" w:hAnsi="Times New Roman"/>
                <w:sz w:val="12"/>
                <w:szCs w:val="12"/>
              </w:rPr>
            </w:pPr>
            <w:r w:rsidRPr="001B2EB4">
              <w:rPr>
                <w:color w:val="000000"/>
                <w:sz w:val="12"/>
                <w:szCs w:val="12"/>
              </w:rPr>
              <w:t>-2.02</w:t>
            </w:r>
          </w:p>
        </w:tc>
        <w:tc>
          <w:tcPr>
            <w:tcW w:w="595" w:type="dxa"/>
            <w:tcBorders>
              <w:top w:val="nil"/>
              <w:left w:val="nil"/>
              <w:bottom w:val="nil"/>
              <w:right w:val="nil"/>
            </w:tcBorders>
            <w:vAlign w:val="bottom"/>
          </w:tcPr>
          <w:p w14:paraId="5E2601C7" w14:textId="77777777" w:rsidR="008C4E52" w:rsidRPr="001B2EB4" w:rsidRDefault="008C4E52">
            <w:pPr>
              <w:jc w:val="right"/>
              <w:rPr>
                <w:rFonts w:ascii="Times New Roman" w:hAnsi="Times New Roman"/>
                <w:sz w:val="12"/>
                <w:szCs w:val="12"/>
              </w:rPr>
            </w:pPr>
            <w:r w:rsidRPr="001B2EB4">
              <w:rPr>
                <w:color w:val="000000"/>
                <w:sz w:val="12"/>
                <w:szCs w:val="12"/>
              </w:rPr>
              <w:t>-0.23</w:t>
            </w:r>
          </w:p>
        </w:tc>
        <w:tc>
          <w:tcPr>
            <w:tcW w:w="539" w:type="dxa"/>
            <w:tcBorders>
              <w:top w:val="nil"/>
              <w:left w:val="nil"/>
              <w:bottom w:val="nil"/>
            </w:tcBorders>
            <w:vAlign w:val="bottom"/>
          </w:tcPr>
          <w:p w14:paraId="731F2634" w14:textId="77777777" w:rsidR="008C4E52" w:rsidRPr="001B2EB4" w:rsidRDefault="008C4E52">
            <w:pPr>
              <w:jc w:val="right"/>
              <w:rPr>
                <w:rFonts w:ascii="Times New Roman" w:hAnsi="Times New Roman"/>
                <w:sz w:val="12"/>
                <w:szCs w:val="12"/>
              </w:rPr>
            </w:pPr>
            <w:r w:rsidRPr="001B2EB4">
              <w:rPr>
                <w:color w:val="000000"/>
                <w:sz w:val="12"/>
                <w:szCs w:val="12"/>
              </w:rPr>
              <w:t>-1.02</w:t>
            </w:r>
          </w:p>
        </w:tc>
        <w:tc>
          <w:tcPr>
            <w:tcW w:w="583" w:type="dxa"/>
            <w:tcBorders>
              <w:top w:val="nil"/>
              <w:bottom w:val="nil"/>
              <w:right w:val="nil"/>
            </w:tcBorders>
            <w:vAlign w:val="bottom"/>
          </w:tcPr>
          <w:p w14:paraId="0D097CD9" w14:textId="77777777" w:rsidR="008C4E52" w:rsidRPr="001B2EB4" w:rsidRDefault="008C4E52">
            <w:pPr>
              <w:jc w:val="right"/>
              <w:rPr>
                <w:rFonts w:ascii="Times New Roman" w:hAnsi="Times New Roman"/>
                <w:sz w:val="12"/>
                <w:szCs w:val="12"/>
              </w:rPr>
            </w:pPr>
            <w:r w:rsidRPr="001B2EB4">
              <w:rPr>
                <w:color w:val="000000"/>
                <w:sz w:val="12"/>
                <w:szCs w:val="12"/>
              </w:rPr>
              <w:t>0.55</w:t>
            </w:r>
          </w:p>
        </w:tc>
        <w:tc>
          <w:tcPr>
            <w:tcW w:w="589" w:type="dxa"/>
            <w:tcBorders>
              <w:top w:val="nil"/>
              <w:left w:val="nil"/>
              <w:bottom w:val="nil"/>
              <w:right w:val="nil"/>
            </w:tcBorders>
            <w:vAlign w:val="bottom"/>
          </w:tcPr>
          <w:p w14:paraId="4007504C" w14:textId="77777777" w:rsidR="008C4E52" w:rsidRPr="001B2EB4" w:rsidRDefault="008C4E52">
            <w:pPr>
              <w:jc w:val="right"/>
              <w:rPr>
                <w:rFonts w:ascii="Times New Roman" w:hAnsi="Times New Roman"/>
                <w:sz w:val="12"/>
                <w:szCs w:val="12"/>
              </w:rPr>
            </w:pPr>
            <w:r w:rsidRPr="001B2EB4">
              <w:rPr>
                <w:color w:val="000000"/>
                <w:sz w:val="12"/>
                <w:szCs w:val="12"/>
              </w:rPr>
              <w:t>-1.07</w:t>
            </w:r>
          </w:p>
        </w:tc>
        <w:tc>
          <w:tcPr>
            <w:tcW w:w="687" w:type="dxa"/>
            <w:tcBorders>
              <w:top w:val="nil"/>
              <w:left w:val="nil"/>
              <w:bottom w:val="nil"/>
              <w:right w:val="nil"/>
            </w:tcBorders>
            <w:vAlign w:val="bottom"/>
          </w:tcPr>
          <w:p w14:paraId="73A047AD" w14:textId="77777777" w:rsidR="008C4E52" w:rsidRPr="001B2EB4" w:rsidRDefault="008C4E52">
            <w:pPr>
              <w:jc w:val="right"/>
              <w:rPr>
                <w:rFonts w:ascii="Times New Roman" w:hAnsi="Times New Roman"/>
                <w:sz w:val="12"/>
                <w:szCs w:val="12"/>
              </w:rPr>
            </w:pPr>
            <w:r w:rsidRPr="001B2EB4">
              <w:rPr>
                <w:color w:val="000000"/>
                <w:sz w:val="12"/>
                <w:szCs w:val="12"/>
              </w:rPr>
              <w:t>-0.93</w:t>
            </w:r>
          </w:p>
        </w:tc>
        <w:tc>
          <w:tcPr>
            <w:tcW w:w="531" w:type="dxa"/>
            <w:gridSpan w:val="2"/>
            <w:tcBorders>
              <w:top w:val="nil"/>
              <w:left w:val="nil"/>
              <w:bottom w:val="nil"/>
            </w:tcBorders>
            <w:vAlign w:val="bottom"/>
          </w:tcPr>
          <w:p w14:paraId="66EAB068" w14:textId="77777777" w:rsidR="008C4E52" w:rsidRPr="001B2EB4" w:rsidRDefault="008C4E52">
            <w:pPr>
              <w:jc w:val="right"/>
              <w:rPr>
                <w:rFonts w:ascii="Times New Roman" w:hAnsi="Times New Roman"/>
                <w:sz w:val="12"/>
                <w:szCs w:val="12"/>
              </w:rPr>
            </w:pPr>
            <w:r w:rsidRPr="001B2EB4">
              <w:rPr>
                <w:color w:val="000000"/>
                <w:sz w:val="12"/>
                <w:szCs w:val="12"/>
              </w:rPr>
              <w:t>-0.41</w:t>
            </w:r>
          </w:p>
        </w:tc>
        <w:tc>
          <w:tcPr>
            <w:tcW w:w="530" w:type="dxa"/>
            <w:tcBorders>
              <w:top w:val="nil"/>
              <w:bottom w:val="nil"/>
              <w:right w:val="nil"/>
            </w:tcBorders>
            <w:vAlign w:val="bottom"/>
          </w:tcPr>
          <w:p w14:paraId="547E69A9" w14:textId="77777777" w:rsidR="008C4E52" w:rsidRPr="001B2EB4" w:rsidRDefault="008C4E52">
            <w:pPr>
              <w:jc w:val="right"/>
              <w:rPr>
                <w:rFonts w:ascii="Times New Roman" w:hAnsi="Times New Roman"/>
                <w:sz w:val="12"/>
                <w:szCs w:val="12"/>
              </w:rPr>
            </w:pPr>
            <w:r w:rsidRPr="001B2EB4">
              <w:rPr>
                <w:color w:val="000000"/>
                <w:sz w:val="12"/>
                <w:szCs w:val="12"/>
              </w:rPr>
              <w:t>-0.39</w:t>
            </w:r>
          </w:p>
        </w:tc>
        <w:tc>
          <w:tcPr>
            <w:tcW w:w="641" w:type="dxa"/>
            <w:tcBorders>
              <w:top w:val="nil"/>
              <w:left w:val="nil"/>
              <w:bottom w:val="nil"/>
              <w:right w:val="nil"/>
            </w:tcBorders>
            <w:vAlign w:val="bottom"/>
          </w:tcPr>
          <w:p w14:paraId="10A8571B" w14:textId="77777777" w:rsidR="008C4E52" w:rsidRPr="001B2EB4" w:rsidRDefault="008C4E52">
            <w:pPr>
              <w:jc w:val="right"/>
              <w:rPr>
                <w:rFonts w:ascii="Times New Roman" w:hAnsi="Times New Roman"/>
                <w:sz w:val="12"/>
                <w:szCs w:val="12"/>
              </w:rPr>
            </w:pPr>
            <w:r w:rsidRPr="001B2EB4">
              <w:rPr>
                <w:color w:val="000000"/>
                <w:sz w:val="12"/>
                <w:szCs w:val="12"/>
              </w:rPr>
              <w:t>-1.06</w:t>
            </w:r>
          </w:p>
        </w:tc>
        <w:tc>
          <w:tcPr>
            <w:tcW w:w="530" w:type="dxa"/>
            <w:tcBorders>
              <w:top w:val="nil"/>
              <w:left w:val="nil"/>
              <w:bottom w:val="nil"/>
              <w:right w:val="nil"/>
            </w:tcBorders>
            <w:vAlign w:val="bottom"/>
          </w:tcPr>
          <w:p w14:paraId="25227111" w14:textId="77777777" w:rsidR="008C4E52" w:rsidRPr="001B2EB4" w:rsidRDefault="008C4E52">
            <w:pPr>
              <w:jc w:val="right"/>
              <w:rPr>
                <w:rFonts w:ascii="Times New Roman" w:hAnsi="Times New Roman"/>
                <w:sz w:val="12"/>
                <w:szCs w:val="12"/>
              </w:rPr>
            </w:pPr>
            <w:r w:rsidRPr="001B2EB4">
              <w:rPr>
                <w:color w:val="000000"/>
                <w:sz w:val="12"/>
                <w:szCs w:val="12"/>
              </w:rPr>
              <w:t>0.12</w:t>
            </w:r>
          </w:p>
        </w:tc>
        <w:tc>
          <w:tcPr>
            <w:tcW w:w="614" w:type="dxa"/>
            <w:tcBorders>
              <w:top w:val="nil"/>
              <w:left w:val="nil"/>
              <w:bottom w:val="nil"/>
            </w:tcBorders>
            <w:vAlign w:val="bottom"/>
          </w:tcPr>
          <w:p w14:paraId="35584CE1" w14:textId="77777777" w:rsidR="008C4E52" w:rsidRPr="001B2EB4" w:rsidRDefault="008C4E52">
            <w:pPr>
              <w:jc w:val="right"/>
              <w:rPr>
                <w:rFonts w:ascii="Times New Roman" w:hAnsi="Times New Roman"/>
                <w:sz w:val="12"/>
                <w:szCs w:val="12"/>
              </w:rPr>
            </w:pPr>
            <w:r w:rsidRPr="001B2EB4">
              <w:rPr>
                <w:color w:val="000000"/>
                <w:sz w:val="12"/>
                <w:szCs w:val="12"/>
              </w:rPr>
              <w:t>-0.31</w:t>
            </w:r>
          </w:p>
        </w:tc>
        <w:tc>
          <w:tcPr>
            <w:tcW w:w="616" w:type="dxa"/>
            <w:tcBorders>
              <w:top w:val="nil"/>
              <w:bottom w:val="nil"/>
              <w:right w:val="nil"/>
            </w:tcBorders>
            <w:vAlign w:val="bottom"/>
          </w:tcPr>
          <w:p w14:paraId="178A13F4" w14:textId="77777777" w:rsidR="008C4E52" w:rsidRPr="00FF5A2B" w:rsidRDefault="008C4E52">
            <w:pPr>
              <w:jc w:val="right"/>
              <w:rPr>
                <w:rFonts w:ascii="Times New Roman" w:hAnsi="Times New Roman"/>
                <w:sz w:val="12"/>
                <w:szCs w:val="12"/>
              </w:rPr>
            </w:pPr>
            <w:r w:rsidRPr="00FF5A2B">
              <w:rPr>
                <w:color w:val="000000"/>
                <w:sz w:val="12"/>
                <w:szCs w:val="12"/>
              </w:rPr>
              <w:t>6.00*</w:t>
            </w:r>
          </w:p>
        </w:tc>
        <w:tc>
          <w:tcPr>
            <w:tcW w:w="655" w:type="dxa"/>
            <w:tcBorders>
              <w:top w:val="nil"/>
              <w:left w:val="nil"/>
              <w:bottom w:val="nil"/>
              <w:right w:val="nil"/>
            </w:tcBorders>
            <w:vAlign w:val="bottom"/>
          </w:tcPr>
          <w:p w14:paraId="272C44AB" w14:textId="77777777" w:rsidR="008C4E52" w:rsidRPr="00FF5A2B" w:rsidRDefault="008C4E52">
            <w:pPr>
              <w:jc w:val="right"/>
              <w:rPr>
                <w:rFonts w:ascii="Times New Roman" w:hAnsi="Times New Roman"/>
                <w:sz w:val="12"/>
                <w:szCs w:val="12"/>
              </w:rPr>
            </w:pPr>
            <w:r w:rsidRPr="001B2EB4">
              <w:rPr>
                <w:color w:val="000000"/>
                <w:sz w:val="12"/>
                <w:szCs w:val="12"/>
              </w:rPr>
              <w:t>5.16</w:t>
            </w:r>
          </w:p>
        </w:tc>
        <w:tc>
          <w:tcPr>
            <w:tcW w:w="621" w:type="dxa"/>
            <w:tcBorders>
              <w:top w:val="nil"/>
              <w:left w:val="nil"/>
              <w:bottom w:val="nil"/>
              <w:right w:val="nil"/>
            </w:tcBorders>
            <w:vAlign w:val="bottom"/>
          </w:tcPr>
          <w:p w14:paraId="68532378" w14:textId="77777777" w:rsidR="008C4E52" w:rsidRPr="00FF5A2B" w:rsidRDefault="008C4E52">
            <w:pPr>
              <w:jc w:val="right"/>
              <w:rPr>
                <w:rFonts w:ascii="Times New Roman" w:hAnsi="Times New Roman"/>
                <w:sz w:val="12"/>
                <w:szCs w:val="12"/>
              </w:rPr>
            </w:pPr>
            <w:r w:rsidRPr="001B2EB4">
              <w:rPr>
                <w:color w:val="000000"/>
                <w:sz w:val="12"/>
                <w:szCs w:val="12"/>
              </w:rPr>
              <w:t>-1.38</w:t>
            </w:r>
          </w:p>
        </w:tc>
        <w:tc>
          <w:tcPr>
            <w:tcW w:w="641" w:type="dxa"/>
            <w:tcBorders>
              <w:top w:val="nil"/>
              <w:left w:val="nil"/>
              <w:bottom w:val="nil"/>
            </w:tcBorders>
            <w:vAlign w:val="bottom"/>
          </w:tcPr>
          <w:p w14:paraId="58849A25" w14:textId="77777777" w:rsidR="008C4E52" w:rsidRPr="00FF5A2B" w:rsidRDefault="008C4E52">
            <w:pPr>
              <w:jc w:val="right"/>
              <w:rPr>
                <w:rFonts w:ascii="Times New Roman" w:hAnsi="Times New Roman"/>
                <w:sz w:val="12"/>
                <w:szCs w:val="12"/>
              </w:rPr>
            </w:pPr>
            <w:r w:rsidRPr="001B2EB4">
              <w:rPr>
                <w:color w:val="000000"/>
                <w:sz w:val="12"/>
                <w:szCs w:val="12"/>
              </w:rPr>
              <w:t>-12.05</w:t>
            </w:r>
          </w:p>
        </w:tc>
        <w:tc>
          <w:tcPr>
            <w:tcW w:w="567" w:type="dxa"/>
            <w:tcBorders>
              <w:top w:val="nil"/>
              <w:bottom w:val="nil"/>
              <w:right w:val="nil"/>
            </w:tcBorders>
            <w:vAlign w:val="bottom"/>
          </w:tcPr>
          <w:p w14:paraId="721A5854" w14:textId="77777777" w:rsidR="008C4E52" w:rsidRPr="001B2EB4" w:rsidRDefault="008C4E52">
            <w:pPr>
              <w:jc w:val="right"/>
              <w:rPr>
                <w:rFonts w:ascii="Times New Roman" w:hAnsi="Times New Roman"/>
                <w:sz w:val="12"/>
                <w:szCs w:val="12"/>
              </w:rPr>
            </w:pPr>
            <w:r w:rsidRPr="001B2EB4">
              <w:rPr>
                <w:color w:val="000000"/>
                <w:sz w:val="12"/>
                <w:szCs w:val="12"/>
              </w:rPr>
              <w:t>-1.08</w:t>
            </w:r>
          </w:p>
        </w:tc>
        <w:tc>
          <w:tcPr>
            <w:tcW w:w="567" w:type="dxa"/>
            <w:tcBorders>
              <w:top w:val="nil"/>
              <w:left w:val="nil"/>
              <w:bottom w:val="nil"/>
              <w:right w:val="nil"/>
            </w:tcBorders>
            <w:vAlign w:val="bottom"/>
          </w:tcPr>
          <w:p w14:paraId="77BB7504" w14:textId="77777777" w:rsidR="008C4E52" w:rsidRPr="001B2EB4" w:rsidRDefault="008C4E52">
            <w:pPr>
              <w:jc w:val="right"/>
              <w:rPr>
                <w:rFonts w:ascii="Times New Roman" w:hAnsi="Times New Roman"/>
                <w:sz w:val="12"/>
                <w:szCs w:val="12"/>
              </w:rPr>
            </w:pPr>
            <w:r w:rsidRPr="001B2EB4">
              <w:rPr>
                <w:color w:val="000000"/>
                <w:sz w:val="12"/>
                <w:szCs w:val="12"/>
              </w:rPr>
              <w:t>-0.46</w:t>
            </w:r>
          </w:p>
        </w:tc>
        <w:tc>
          <w:tcPr>
            <w:tcW w:w="613" w:type="dxa"/>
            <w:tcBorders>
              <w:top w:val="nil"/>
              <w:left w:val="nil"/>
              <w:bottom w:val="nil"/>
              <w:right w:val="nil"/>
            </w:tcBorders>
            <w:vAlign w:val="bottom"/>
          </w:tcPr>
          <w:p w14:paraId="6D8506DF" w14:textId="77777777" w:rsidR="008C4E52" w:rsidRPr="001B2EB4" w:rsidRDefault="008C4E52">
            <w:pPr>
              <w:jc w:val="right"/>
              <w:rPr>
                <w:rFonts w:ascii="Times New Roman" w:hAnsi="Times New Roman"/>
                <w:sz w:val="12"/>
                <w:szCs w:val="12"/>
              </w:rPr>
            </w:pPr>
            <w:r w:rsidRPr="001B2EB4">
              <w:rPr>
                <w:color w:val="000000"/>
                <w:sz w:val="12"/>
                <w:szCs w:val="12"/>
              </w:rPr>
              <w:t>-0.60</w:t>
            </w:r>
          </w:p>
        </w:tc>
        <w:tc>
          <w:tcPr>
            <w:tcW w:w="581" w:type="dxa"/>
            <w:gridSpan w:val="2"/>
            <w:tcBorders>
              <w:top w:val="nil"/>
              <w:left w:val="nil"/>
              <w:bottom w:val="nil"/>
              <w:right w:val="nil"/>
            </w:tcBorders>
            <w:vAlign w:val="bottom"/>
          </w:tcPr>
          <w:p w14:paraId="236592EC" w14:textId="77777777" w:rsidR="008C4E52" w:rsidRPr="001B2EB4" w:rsidRDefault="008C4E52">
            <w:pPr>
              <w:jc w:val="right"/>
              <w:rPr>
                <w:rFonts w:ascii="Times New Roman" w:hAnsi="Times New Roman"/>
                <w:sz w:val="12"/>
                <w:szCs w:val="12"/>
              </w:rPr>
            </w:pPr>
            <w:r w:rsidRPr="001B2EB4">
              <w:rPr>
                <w:color w:val="000000"/>
                <w:sz w:val="12"/>
                <w:szCs w:val="12"/>
              </w:rPr>
              <w:t>-2.91</w:t>
            </w:r>
          </w:p>
        </w:tc>
      </w:tr>
      <w:tr w:rsidR="004D7062" w:rsidRPr="00F65B4D" w14:paraId="3896F724" w14:textId="77777777" w:rsidTr="00AB50E6">
        <w:tc>
          <w:tcPr>
            <w:tcW w:w="629" w:type="dxa"/>
            <w:tcBorders>
              <w:top w:val="nil"/>
              <w:left w:val="nil"/>
              <w:bottom w:val="nil"/>
            </w:tcBorders>
          </w:tcPr>
          <w:p w14:paraId="56A8951D" w14:textId="77777777" w:rsidR="008C4E52" w:rsidRPr="00F65B4D" w:rsidRDefault="008C4E52">
            <w:pPr>
              <w:contextualSpacing/>
              <w:jc w:val="center"/>
              <w:rPr>
                <w:rFonts w:ascii="Times New Roman" w:hAnsi="Times New Roman"/>
                <w:sz w:val="14"/>
                <w:szCs w:val="14"/>
              </w:rPr>
            </w:pPr>
            <w:r w:rsidRPr="00EE305F">
              <w:rPr>
                <w:rFonts w:cs="Calibri"/>
                <w:color w:val="000000"/>
                <w:sz w:val="14"/>
                <w:szCs w:val="14"/>
              </w:rPr>
              <w:t>Fin</w:t>
            </w:r>
          </w:p>
        </w:tc>
        <w:tc>
          <w:tcPr>
            <w:tcW w:w="633" w:type="dxa"/>
            <w:tcBorders>
              <w:top w:val="nil"/>
              <w:bottom w:val="nil"/>
              <w:right w:val="nil"/>
            </w:tcBorders>
            <w:vAlign w:val="bottom"/>
          </w:tcPr>
          <w:p w14:paraId="1C6D4A89" w14:textId="77777777" w:rsidR="008C4E52" w:rsidRPr="001B2EB4" w:rsidRDefault="008C4E52">
            <w:pPr>
              <w:jc w:val="right"/>
              <w:rPr>
                <w:rFonts w:ascii="Times New Roman" w:hAnsi="Times New Roman"/>
                <w:sz w:val="12"/>
                <w:szCs w:val="12"/>
              </w:rPr>
            </w:pPr>
            <w:r w:rsidRPr="001B2EB4">
              <w:rPr>
                <w:color w:val="000000"/>
                <w:sz w:val="12"/>
                <w:szCs w:val="12"/>
              </w:rPr>
              <w:t>1.45</w:t>
            </w:r>
          </w:p>
        </w:tc>
        <w:tc>
          <w:tcPr>
            <w:tcW w:w="565" w:type="dxa"/>
            <w:tcBorders>
              <w:top w:val="nil"/>
              <w:left w:val="nil"/>
              <w:bottom w:val="nil"/>
              <w:right w:val="nil"/>
            </w:tcBorders>
            <w:vAlign w:val="bottom"/>
          </w:tcPr>
          <w:p w14:paraId="27D12ACF" w14:textId="77777777" w:rsidR="008C4E52" w:rsidRPr="001B2EB4" w:rsidRDefault="008C4E52">
            <w:pPr>
              <w:jc w:val="right"/>
              <w:rPr>
                <w:rFonts w:ascii="Times New Roman" w:hAnsi="Times New Roman"/>
                <w:sz w:val="12"/>
                <w:szCs w:val="12"/>
              </w:rPr>
            </w:pPr>
            <w:r w:rsidRPr="001B2EB4">
              <w:rPr>
                <w:color w:val="000000"/>
                <w:sz w:val="12"/>
                <w:szCs w:val="12"/>
              </w:rPr>
              <w:t>-2.79</w:t>
            </w:r>
          </w:p>
        </w:tc>
        <w:tc>
          <w:tcPr>
            <w:tcW w:w="607" w:type="dxa"/>
            <w:tcBorders>
              <w:top w:val="nil"/>
              <w:left w:val="nil"/>
              <w:bottom w:val="nil"/>
              <w:right w:val="nil"/>
            </w:tcBorders>
            <w:vAlign w:val="bottom"/>
          </w:tcPr>
          <w:p w14:paraId="1E641427" w14:textId="77777777" w:rsidR="008C4E52" w:rsidRPr="001B2EB4" w:rsidRDefault="008C4E52">
            <w:pPr>
              <w:jc w:val="right"/>
              <w:rPr>
                <w:rFonts w:ascii="Times New Roman" w:hAnsi="Times New Roman"/>
                <w:sz w:val="12"/>
                <w:szCs w:val="12"/>
              </w:rPr>
            </w:pPr>
            <w:r w:rsidRPr="001B2EB4">
              <w:rPr>
                <w:color w:val="000000"/>
                <w:sz w:val="12"/>
                <w:szCs w:val="12"/>
              </w:rPr>
              <w:t>-4.68</w:t>
            </w:r>
          </w:p>
        </w:tc>
        <w:tc>
          <w:tcPr>
            <w:tcW w:w="535" w:type="dxa"/>
            <w:tcBorders>
              <w:top w:val="nil"/>
              <w:left w:val="nil"/>
              <w:bottom w:val="nil"/>
            </w:tcBorders>
            <w:vAlign w:val="bottom"/>
          </w:tcPr>
          <w:p w14:paraId="0065E48E" w14:textId="77777777" w:rsidR="008C4E52" w:rsidRPr="001B2EB4" w:rsidRDefault="008C4E52">
            <w:pPr>
              <w:jc w:val="right"/>
              <w:rPr>
                <w:rFonts w:ascii="Times New Roman" w:hAnsi="Times New Roman"/>
                <w:sz w:val="12"/>
                <w:szCs w:val="12"/>
              </w:rPr>
            </w:pPr>
            <w:r w:rsidRPr="001B2EB4">
              <w:rPr>
                <w:color w:val="000000"/>
                <w:sz w:val="12"/>
                <w:szCs w:val="12"/>
              </w:rPr>
              <w:t>-4.53</w:t>
            </w:r>
          </w:p>
        </w:tc>
        <w:tc>
          <w:tcPr>
            <w:tcW w:w="642" w:type="dxa"/>
            <w:tcBorders>
              <w:top w:val="nil"/>
              <w:bottom w:val="nil"/>
              <w:right w:val="nil"/>
            </w:tcBorders>
            <w:vAlign w:val="bottom"/>
          </w:tcPr>
          <w:p w14:paraId="5FFDBA88" w14:textId="77777777" w:rsidR="008C4E52" w:rsidRPr="001B2EB4" w:rsidRDefault="008C4E52">
            <w:pPr>
              <w:jc w:val="right"/>
              <w:rPr>
                <w:rFonts w:ascii="Times New Roman" w:hAnsi="Times New Roman"/>
                <w:sz w:val="12"/>
                <w:szCs w:val="12"/>
              </w:rPr>
            </w:pPr>
            <w:r w:rsidRPr="001B2EB4">
              <w:rPr>
                <w:color w:val="000000"/>
                <w:sz w:val="12"/>
                <w:szCs w:val="12"/>
              </w:rPr>
              <w:t>1.48</w:t>
            </w:r>
          </w:p>
        </w:tc>
        <w:tc>
          <w:tcPr>
            <w:tcW w:w="626" w:type="dxa"/>
            <w:tcBorders>
              <w:top w:val="nil"/>
              <w:left w:val="nil"/>
              <w:bottom w:val="nil"/>
              <w:right w:val="nil"/>
            </w:tcBorders>
            <w:vAlign w:val="bottom"/>
          </w:tcPr>
          <w:p w14:paraId="23E9CDEC" w14:textId="77777777" w:rsidR="008C4E52" w:rsidRPr="001B2EB4" w:rsidRDefault="008C4E52">
            <w:pPr>
              <w:jc w:val="right"/>
              <w:rPr>
                <w:rFonts w:ascii="Times New Roman" w:hAnsi="Times New Roman"/>
                <w:sz w:val="12"/>
                <w:szCs w:val="12"/>
              </w:rPr>
            </w:pPr>
            <w:r w:rsidRPr="001B2EB4">
              <w:rPr>
                <w:color w:val="000000"/>
                <w:sz w:val="12"/>
                <w:szCs w:val="12"/>
              </w:rPr>
              <w:t>-2.43</w:t>
            </w:r>
          </w:p>
        </w:tc>
        <w:tc>
          <w:tcPr>
            <w:tcW w:w="595" w:type="dxa"/>
            <w:tcBorders>
              <w:top w:val="nil"/>
              <w:left w:val="nil"/>
              <w:bottom w:val="nil"/>
              <w:right w:val="nil"/>
            </w:tcBorders>
            <w:vAlign w:val="bottom"/>
          </w:tcPr>
          <w:p w14:paraId="5B8DA8C8" w14:textId="77777777" w:rsidR="008C4E52" w:rsidRPr="001B2EB4" w:rsidRDefault="008C4E52">
            <w:pPr>
              <w:jc w:val="right"/>
              <w:rPr>
                <w:rFonts w:ascii="Times New Roman" w:hAnsi="Times New Roman"/>
                <w:sz w:val="12"/>
                <w:szCs w:val="12"/>
              </w:rPr>
            </w:pPr>
            <w:r w:rsidRPr="001B2EB4">
              <w:rPr>
                <w:color w:val="000000"/>
                <w:sz w:val="12"/>
                <w:szCs w:val="12"/>
              </w:rPr>
              <w:t>-3.22</w:t>
            </w:r>
          </w:p>
        </w:tc>
        <w:tc>
          <w:tcPr>
            <w:tcW w:w="539" w:type="dxa"/>
            <w:tcBorders>
              <w:top w:val="nil"/>
              <w:left w:val="nil"/>
              <w:bottom w:val="nil"/>
            </w:tcBorders>
            <w:vAlign w:val="bottom"/>
          </w:tcPr>
          <w:p w14:paraId="6490D686" w14:textId="77777777" w:rsidR="008C4E52" w:rsidRPr="001B2EB4" w:rsidRDefault="008C4E52">
            <w:pPr>
              <w:jc w:val="right"/>
              <w:rPr>
                <w:rFonts w:ascii="Times New Roman" w:hAnsi="Times New Roman"/>
                <w:sz w:val="12"/>
                <w:szCs w:val="12"/>
              </w:rPr>
            </w:pPr>
            <w:r w:rsidRPr="001B2EB4">
              <w:rPr>
                <w:color w:val="000000"/>
                <w:sz w:val="12"/>
                <w:szCs w:val="12"/>
              </w:rPr>
              <w:t>-2.00</w:t>
            </w:r>
          </w:p>
        </w:tc>
        <w:tc>
          <w:tcPr>
            <w:tcW w:w="583" w:type="dxa"/>
            <w:tcBorders>
              <w:top w:val="nil"/>
              <w:bottom w:val="nil"/>
              <w:right w:val="nil"/>
            </w:tcBorders>
            <w:vAlign w:val="bottom"/>
          </w:tcPr>
          <w:p w14:paraId="2382B2AA" w14:textId="77777777" w:rsidR="008C4E52" w:rsidRPr="001B2EB4" w:rsidRDefault="008C4E52">
            <w:pPr>
              <w:jc w:val="right"/>
              <w:rPr>
                <w:rFonts w:ascii="Times New Roman" w:hAnsi="Times New Roman"/>
                <w:sz w:val="12"/>
                <w:szCs w:val="12"/>
              </w:rPr>
            </w:pPr>
            <w:r w:rsidRPr="001B2EB4">
              <w:rPr>
                <w:color w:val="000000"/>
                <w:sz w:val="12"/>
                <w:szCs w:val="12"/>
              </w:rPr>
              <w:t>2.20</w:t>
            </w:r>
          </w:p>
        </w:tc>
        <w:tc>
          <w:tcPr>
            <w:tcW w:w="589" w:type="dxa"/>
            <w:tcBorders>
              <w:top w:val="nil"/>
              <w:left w:val="nil"/>
              <w:bottom w:val="nil"/>
              <w:right w:val="nil"/>
            </w:tcBorders>
            <w:vAlign w:val="bottom"/>
          </w:tcPr>
          <w:p w14:paraId="680CF162" w14:textId="77777777" w:rsidR="008C4E52" w:rsidRPr="001B2EB4" w:rsidRDefault="008C4E52">
            <w:pPr>
              <w:jc w:val="right"/>
              <w:rPr>
                <w:rFonts w:ascii="Times New Roman" w:hAnsi="Times New Roman"/>
                <w:sz w:val="12"/>
                <w:szCs w:val="12"/>
              </w:rPr>
            </w:pPr>
            <w:r w:rsidRPr="001B2EB4">
              <w:rPr>
                <w:color w:val="000000"/>
                <w:sz w:val="12"/>
                <w:szCs w:val="12"/>
              </w:rPr>
              <w:t>-0.07</w:t>
            </w:r>
          </w:p>
        </w:tc>
        <w:tc>
          <w:tcPr>
            <w:tcW w:w="687" w:type="dxa"/>
            <w:tcBorders>
              <w:top w:val="nil"/>
              <w:left w:val="nil"/>
              <w:bottom w:val="nil"/>
              <w:right w:val="nil"/>
            </w:tcBorders>
            <w:vAlign w:val="bottom"/>
          </w:tcPr>
          <w:p w14:paraId="53951D55" w14:textId="77777777" w:rsidR="008C4E52" w:rsidRPr="00FF5A2B" w:rsidRDefault="008C4E52">
            <w:pPr>
              <w:jc w:val="right"/>
              <w:rPr>
                <w:rFonts w:ascii="Times New Roman" w:hAnsi="Times New Roman"/>
                <w:sz w:val="12"/>
                <w:szCs w:val="12"/>
              </w:rPr>
            </w:pPr>
            <w:r w:rsidRPr="00FF5A2B">
              <w:rPr>
                <w:color w:val="000000"/>
                <w:sz w:val="12"/>
                <w:szCs w:val="12"/>
              </w:rPr>
              <w:t>7.21*</w:t>
            </w:r>
          </w:p>
        </w:tc>
        <w:tc>
          <w:tcPr>
            <w:tcW w:w="531" w:type="dxa"/>
            <w:gridSpan w:val="2"/>
            <w:tcBorders>
              <w:top w:val="nil"/>
              <w:left w:val="nil"/>
              <w:bottom w:val="nil"/>
            </w:tcBorders>
            <w:vAlign w:val="bottom"/>
          </w:tcPr>
          <w:p w14:paraId="1A9332D4" w14:textId="77777777" w:rsidR="008C4E52" w:rsidRPr="001B2EB4" w:rsidRDefault="008C4E52">
            <w:pPr>
              <w:jc w:val="right"/>
              <w:rPr>
                <w:rFonts w:ascii="Times New Roman" w:hAnsi="Times New Roman"/>
                <w:sz w:val="12"/>
                <w:szCs w:val="12"/>
              </w:rPr>
            </w:pPr>
            <w:r w:rsidRPr="001B2EB4">
              <w:rPr>
                <w:color w:val="000000"/>
                <w:sz w:val="12"/>
                <w:szCs w:val="12"/>
              </w:rPr>
              <w:t>6.83</w:t>
            </w:r>
          </w:p>
        </w:tc>
        <w:tc>
          <w:tcPr>
            <w:tcW w:w="530" w:type="dxa"/>
            <w:tcBorders>
              <w:top w:val="nil"/>
              <w:bottom w:val="nil"/>
              <w:right w:val="nil"/>
            </w:tcBorders>
            <w:vAlign w:val="bottom"/>
          </w:tcPr>
          <w:p w14:paraId="1C11A68A" w14:textId="77777777" w:rsidR="008C4E52" w:rsidRPr="001B2EB4" w:rsidRDefault="008C4E52">
            <w:pPr>
              <w:jc w:val="right"/>
              <w:rPr>
                <w:rFonts w:ascii="Times New Roman" w:hAnsi="Times New Roman"/>
                <w:sz w:val="12"/>
                <w:szCs w:val="12"/>
              </w:rPr>
            </w:pPr>
            <w:r w:rsidRPr="001B2EB4">
              <w:rPr>
                <w:color w:val="000000"/>
                <w:sz w:val="12"/>
                <w:szCs w:val="12"/>
              </w:rPr>
              <w:t>1.31</w:t>
            </w:r>
          </w:p>
        </w:tc>
        <w:tc>
          <w:tcPr>
            <w:tcW w:w="641" w:type="dxa"/>
            <w:tcBorders>
              <w:top w:val="nil"/>
              <w:left w:val="nil"/>
              <w:bottom w:val="nil"/>
              <w:right w:val="nil"/>
            </w:tcBorders>
            <w:vAlign w:val="bottom"/>
          </w:tcPr>
          <w:p w14:paraId="6C2EC676" w14:textId="77777777" w:rsidR="008C4E52" w:rsidRPr="001B2EB4" w:rsidRDefault="008C4E52">
            <w:pPr>
              <w:jc w:val="right"/>
              <w:rPr>
                <w:rFonts w:ascii="Times New Roman" w:hAnsi="Times New Roman"/>
                <w:sz w:val="12"/>
                <w:szCs w:val="12"/>
              </w:rPr>
            </w:pPr>
            <w:r w:rsidRPr="001B2EB4">
              <w:rPr>
                <w:color w:val="000000"/>
                <w:sz w:val="12"/>
                <w:szCs w:val="12"/>
              </w:rPr>
              <w:t>-0.87</w:t>
            </w:r>
          </w:p>
        </w:tc>
        <w:tc>
          <w:tcPr>
            <w:tcW w:w="530" w:type="dxa"/>
            <w:tcBorders>
              <w:top w:val="nil"/>
              <w:left w:val="nil"/>
              <w:bottom w:val="nil"/>
              <w:right w:val="nil"/>
            </w:tcBorders>
            <w:vAlign w:val="bottom"/>
          </w:tcPr>
          <w:p w14:paraId="59807DE6" w14:textId="77777777" w:rsidR="008C4E52" w:rsidRPr="001B2EB4" w:rsidRDefault="008C4E52">
            <w:pPr>
              <w:jc w:val="right"/>
              <w:rPr>
                <w:rFonts w:ascii="Times New Roman" w:hAnsi="Times New Roman"/>
                <w:sz w:val="12"/>
                <w:szCs w:val="12"/>
              </w:rPr>
            </w:pPr>
            <w:r w:rsidRPr="001B2EB4">
              <w:rPr>
                <w:color w:val="000000"/>
                <w:sz w:val="12"/>
                <w:szCs w:val="12"/>
              </w:rPr>
              <w:t>-3.28</w:t>
            </w:r>
          </w:p>
        </w:tc>
        <w:tc>
          <w:tcPr>
            <w:tcW w:w="614" w:type="dxa"/>
            <w:tcBorders>
              <w:top w:val="nil"/>
              <w:left w:val="nil"/>
              <w:bottom w:val="nil"/>
            </w:tcBorders>
            <w:vAlign w:val="bottom"/>
          </w:tcPr>
          <w:p w14:paraId="316AC316" w14:textId="77777777" w:rsidR="008C4E52" w:rsidRPr="001B2EB4" w:rsidRDefault="008C4E52">
            <w:pPr>
              <w:jc w:val="right"/>
              <w:rPr>
                <w:rFonts w:ascii="Times New Roman" w:hAnsi="Times New Roman"/>
                <w:sz w:val="12"/>
                <w:szCs w:val="12"/>
              </w:rPr>
            </w:pPr>
            <w:r w:rsidRPr="001B2EB4">
              <w:rPr>
                <w:color w:val="000000"/>
                <w:sz w:val="12"/>
                <w:szCs w:val="12"/>
              </w:rPr>
              <w:t>-2.55</w:t>
            </w:r>
          </w:p>
        </w:tc>
        <w:tc>
          <w:tcPr>
            <w:tcW w:w="616" w:type="dxa"/>
            <w:tcBorders>
              <w:top w:val="nil"/>
              <w:bottom w:val="nil"/>
              <w:right w:val="nil"/>
            </w:tcBorders>
            <w:vAlign w:val="bottom"/>
          </w:tcPr>
          <w:p w14:paraId="67CAF75C" w14:textId="77777777" w:rsidR="008C4E52" w:rsidRPr="001B2EB4" w:rsidRDefault="008C4E52">
            <w:pPr>
              <w:jc w:val="right"/>
              <w:rPr>
                <w:rFonts w:ascii="Times New Roman" w:hAnsi="Times New Roman"/>
                <w:sz w:val="12"/>
                <w:szCs w:val="12"/>
              </w:rPr>
            </w:pPr>
            <w:r w:rsidRPr="001B2EB4">
              <w:rPr>
                <w:color w:val="000000"/>
                <w:sz w:val="12"/>
                <w:szCs w:val="12"/>
              </w:rPr>
              <w:t>3.76</w:t>
            </w:r>
          </w:p>
        </w:tc>
        <w:tc>
          <w:tcPr>
            <w:tcW w:w="655" w:type="dxa"/>
            <w:tcBorders>
              <w:top w:val="nil"/>
              <w:left w:val="nil"/>
              <w:bottom w:val="nil"/>
              <w:right w:val="nil"/>
            </w:tcBorders>
            <w:vAlign w:val="bottom"/>
          </w:tcPr>
          <w:p w14:paraId="7080727D" w14:textId="77777777" w:rsidR="008C4E52" w:rsidRPr="001B2EB4" w:rsidRDefault="008C4E52">
            <w:pPr>
              <w:jc w:val="right"/>
              <w:rPr>
                <w:rFonts w:ascii="Times New Roman" w:hAnsi="Times New Roman"/>
                <w:sz w:val="12"/>
                <w:szCs w:val="12"/>
              </w:rPr>
            </w:pPr>
            <w:r w:rsidRPr="001B2EB4">
              <w:rPr>
                <w:color w:val="000000"/>
                <w:sz w:val="12"/>
                <w:szCs w:val="12"/>
              </w:rPr>
              <w:t>-0.13</w:t>
            </w:r>
          </w:p>
        </w:tc>
        <w:tc>
          <w:tcPr>
            <w:tcW w:w="621" w:type="dxa"/>
            <w:tcBorders>
              <w:top w:val="nil"/>
              <w:left w:val="nil"/>
              <w:bottom w:val="nil"/>
              <w:right w:val="nil"/>
            </w:tcBorders>
            <w:vAlign w:val="bottom"/>
          </w:tcPr>
          <w:p w14:paraId="0AB51F19" w14:textId="77777777" w:rsidR="008C4E52" w:rsidRPr="001B2EB4" w:rsidRDefault="008C4E52">
            <w:pPr>
              <w:jc w:val="right"/>
              <w:rPr>
                <w:rFonts w:ascii="Times New Roman" w:hAnsi="Times New Roman"/>
                <w:sz w:val="12"/>
                <w:szCs w:val="12"/>
              </w:rPr>
            </w:pPr>
            <w:r w:rsidRPr="001B2EB4">
              <w:rPr>
                <w:color w:val="000000"/>
                <w:sz w:val="12"/>
                <w:szCs w:val="12"/>
              </w:rPr>
              <w:t>-1.55</w:t>
            </w:r>
          </w:p>
        </w:tc>
        <w:tc>
          <w:tcPr>
            <w:tcW w:w="641" w:type="dxa"/>
            <w:tcBorders>
              <w:top w:val="nil"/>
              <w:left w:val="nil"/>
              <w:bottom w:val="nil"/>
            </w:tcBorders>
            <w:vAlign w:val="bottom"/>
          </w:tcPr>
          <w:p w14:paraId="6176B4F5" w14:textId="77777777" w:rsidR="008C4E52" w:rsidRPr="00FF5A2B" w:rsidRDefault="008C4E52">
            <w:pPr>
              <w:jc w:val="right"/>
              <w:rPr>
                <w:rFonts w:ascii="Times New Roman" w:hAnsi="Times New Roman"/>
                <w:sz w:val="12"/>
                <w:szCs w:val="12"/>
              </w:rPr>
            </w:pPr>
            <w:r w:rsidRPr="001B2EB4">
              <w:rPr>
                <w:color w:val="000000"/>
                <w:sz w:val="12"/>
                <w:szCs w:val="12"/>
              </w:rPr>
              <w:t>-1.80</w:t>
            </w:r>
          </w:p>
        </w:tc>
        <w:tc>
          <w:tcPr>
            <w:tcW w:w="567" w:type="dxa"/>
            <w:tcBorders>
              <w:top w:val="nil"/>
              <w:bottom w:val="nil"/>
              <w:right w:val="nil"/>
            </w:tcBorders>
            <w:vAlign w:val="bottom"/>
          </w:tcPr>
          <w:p w14:paraId="220901A8" w14:textId="77777777" w:rsidR="008C4E52" w:rsidRPr="001B2EB4" w:rsidRDefault="008C4E52">
            <w:pPr>
              <w:jc w:val="right"/>
              <w:rPr>
                <w:rFonts w:ascii="Times New Roman" w:hAnsi="Times New Roman"/>
                <w:sz w:val="12"/>
                <w:szCs w:val="12"/>
              </w:rPr>
            </w:pPr>
            <w:r w:rsidRPr="001B2EB4">
              <w:rPr>
                <w:color w:val="000000"/>
                <w:sz w:val="12"/>
                <w:szCs w:val="12"/>
              </w:rPr>
              <w:t>1.73</w:t>
            </w:r>
          </w:p>
        </w:tc>
        <w:tc>
          <w:tcPr>
            <w:tcW w:w="567" w:type="dxa"/>
            <w:tcBorders>
              <w:top w:val="nil"/>
              <w:left w:val="nil"/>
              <w:bottom w:val="nil"/>
              <w:right w:val="nil"/>
            </w:tcBorders>
            <w:vAlign w:val="bottom"/>
          </w:tcPr>
          <w:p w14:paraId="4E915E06" w14:textId="77777777" w:rsidR="008C4E52" w:rsidRPr="001B2EB4" w:rsidRDefault="008C4E52">
            <w:pPr>
              <w:jc w:val="right"/>
              <w:rPr>
                <w:rFonts w:ascii="Times New Roman" w:hAnsi="Times New Roman"/>
                <w:sz w:val="12"/>
                <w:szCs w:val="12"/>
              </w:rPr>
            </w:pPr>
            <w:r w:rsidRPr="001B2EB4">
              <w:rPr>
                <w:color w:val="000000"/>
                <w:sz w:val="12"/>
                <w:szCs w:val="12"/>
              </w:rPr>
              <w:t>1.70</w:t>
            </w:r>
          </w:p>
        </w:tc>
        <w:tc>
          <w:tcPr>
            <w:tcW w:w="613" w:type="dxa"/>
            <w:tcBorders>
              <w:top w:val="nil"/>
              <w:left w:val="nil"/>
              <w:bottom w:val="nil"/>
              <w:right w:val="nil"/>
            </w:tcBorders>
            <w:vAlign w:val="bottom"/>
          </w:tcPr>
          <w:p w14:paraId="39D0FDC6" w14:textId="77777777" w:rsidR="008C4E52" w:rsidRPr="001B2EB4" w:rsidRDefault="008C4E52">
            <w:pPr>
              <w:jc w:val="right"/>
              <w:rPr>
                <w:rFonts w:ascii="Times New Roman" w:hAnsi="Times New Roman"/>
                <w:sz w:val="12"/>
                <w:szCs w:val="12"/>
              </w:rPr>
            </w:pPr>
            <w:r w:rsidRPr="001B2EB4">
              <w:rPr>
                <w:color w:val="000000"/>
                <w:sz w:val="12"/>
                <w:szCs w:val="12"/>
              </w:rPr>
              <w:t>-0.42</w:t>
            </w:r>
          </w:p>
        </w:tc>
        <w:tc>
          <w:tcPr>
            <w:tcW w:w="581" w:type="dxa"/>
            <w:gridSpan w:val="2"/>
            <w:tcBorders>
              <w:top w:val="nil"/>
              <w:left w:val="nil"/>
              <w:bottom w:val="nil"/>
              <w:right w:val="nil"/>
            </w:tcBorders>
            <w:vAlign w:val="bottom"/>
          </w:tcPr>
          <w:p w14:paraId="21A4567E" w14:textId="77777777" w:rsidR="008C4E52" w:rsidRPr="001B2EB4" w:rsidRDefault="008C4E52">
            <w:pPr>
              <w:jc w:val="right"/>
              <w:rPr>
                <w:rFonts w:ascii="Times New Roman" w:hAnsi="Times New Roman"/>
                <w:sz w:val="12"/>
                <w:szCs w:val="12"/>
              </w:rPr>
            </w:pPr>
            <w:r w:rsidRPr="001B2EB4">
              <w:rPr>
                <w:color w:val="000000"/>
                <w:sz w:val="12"/>
                <w:szCs w:val="12"/>
              </w:rPr>
              <w:t>-1.13</w:t>
            </w:r>
          </w:p>
        </w:tc>
      </w:tr>
      <w:tr w:rsidR="004D7062" w:rsidRPr="00F65B4D" w14:paraId="5ACEE6C3" w14:textId="77777777" w:rsidTr="00AB50E6">
        <w:tc>
          <w:tcPr>
            <w:tcW w:w="629" w:type="dxa"/>
            <w:tcBorders>
              <w:top w:val="nil"/>
              <w:left w:val="nil"/>
              <w:bottom w:val="nil"/>
            </w:tcBorders>
          </w:tcPr>
          <w:p w14:paraId="1293F1FA" w14:textId="77777777" w:rsidR="008C4E52" w:rsidRPr="00F65B4D" w:rsidRDefault="008C4E52">
            <w:pPr>
              <w:contextualSpacing/>
              <w:jc w:val="center"/>
              <w:rPr>
                <w:rFonts w:ascii="Times New Roman" w:hAnsi="Times New Roman"/>
                <w:sz w:val="14"/>
                <w:szCs w:val="14"/>
              </w:rPr>
            </w:pPr>
            <w:r w:rsidRPr="00EE305F">
              <w:rPr>
                <w:rFonts w:cs="Calibri"/>
                <w:color w:val="000000"/>
                <w:sz w:val="14"/>
                <w:szCs w:val="14"/>
              </w:rPr>
              <w:t>Food</w:t>
            </w:r>
          </w:p>
        </w:tc>
        <w:tc>
          <w:tcPr>
            <w:tcW w:w="633" w:type="dxa"/>
            <w:tcBorders>
              <w:top w:val="nil"/>
              <w:bottom w:val="nil"/>
              <w:right w:val="nil"/>
            </w:tcBorders>
            <w:vAlign w:val="bottom"/>
          </w:tcPr>
          <w:p w14:paraId="50B6CBC0" w14:textId="77777777" w:rsidR="008C4E52" w:rsidRPr="001B2EB4" w:rsidRDefault="008C4E52">
            <w:pPr>
              <w:jc w:val="right"/>
              <w:rPr>
                <w:rFonts w:ascii="Times New Roman" w:hAnsi="Times New Roman"/>
                <w:sz w:val="12"/>
                <w:szCs w:val="12"/>
              </w:rPr>
            </w:pPr>
            <w:r w:rsidRPr="001B2EB4">
              <w:rPr>
                <w:color w:val="000000"/>
                <w:sz w:val="12"/>
                <w:szCs w:val="12"/>
              </w:rPr>
              <w:t>0.00</w:t>
            </w:r>
          </w:p>
        </w:tc>
        <w:tc>
          <w:tcPr>
            <w:tcW w:w="565" w:type="dxa"/>
            <w:tcBorders>
              <w:top w:val="nil"/>
              <w:left w:val="nil"/>
              <w:bottom w:val="nil"/>
              <w:right w:val="nil"/>
            </w:tcBorders>
            <w:vAlign w:val="bottom"/>
          </w:tcPr>
          <w:p w14:paraId="0FB36CFB" w14:textId="77777777" w:rsidR="008C4E52" w:rsidRPr="001B2EB4" w:rsidRDefault="008C4E52">
            <w:pPr>
              <w:jc w:val="right"/>
              <w:rPr>
                <w:rFonts w:ascii="Times New Roman" w:hAnsi="Times New Roman"/>
                <w:sz w:val="12"/>
                <w:szCs w:val="12"/>
              </w:rPr>
            </w:pPr>
            <w:r w:rsidRPr="001B2EB4">
              <w:rPr>
                <w:color w:val="000000"/>
                <w:sz w:val="12"/>
                <w:szCs w:val="12"/>
              </w:rPr>
              <w:t>-1.09</w:t>
            </w:r>
          </w:p>
        </w:tc>
        <w:tc>
          <w:tcPr>
            <w:tcW w:w="607" w:type="dxa"/>
            <w:tcBorders>
              <w:top w:val="nil"/>
              <w:left w:val="nil"/>
              <w:bottom w:val="nil"/>
              <w:right w:val="nil"/>
            </w:tcBorders>
            <w:vAlign w:val="bottom"/>
          </w:tcPr>
          <w:p w14:paraId="71687FB2" w14:textId="77777777" w:rsidR="008C4E52" w:rsidRPr="001B2EB4" w:rsidRDefault="008C4E52">
            <w:pPr>
              <w:jc w:val="right"/>
              <w:rPr>
                <w:rFonts w:ascii="Times New Roman" w:hAnsi="Times New Roman"/>
                <w:sz w:val="12"/>
                <w:szCs w:val="12"/>
              </w:rPr>
            </w:pPr>
            <w:r w:rsidRPr="001B2EB4">
              <w:rPr>
                <w:color w:val="000000"/>
                <w:sz w:val="12"/>
                <w:szCs w:val="12"/>
              </w:rPr>
              <w:t>-0.82</w:t>
            </w:r>
          </w:p>
        </w:tc>
        <w:tc>
          <w:tcPr>
            <w:tcW w:w="535" w:type="dxa"/>
            <w:tcBorders>
              <w:top w:val="nil"/>
              <w:left w:val="nil"/>
              <w:bottom w:val="nil"/>
            </w:tcBorders>
            <w:vAlign w:val="bottom"/>
          </w:tcPr>
          <w:p w14:paraId="50F7B770" w14:textId="77777777" w:rsidR="008C4E52" w:rsidRPr="00FF5A2B" w:rsidRDefault="008C4E52">
            <w:pPr>
              <w:jc w:val="right"/>
              <w:rPr>
                <w:rFonts w:ascii="Times New Roman" w:hAnsi="Times New Roman"/>
                <w:sz w:val="12"/>
                <w:szCs w:val="12"/>
              </w:rPr>
            </w:pPr>
            <w:r w:rsidRPr="001B2EB4">
              <w:rPr>
                <w:color w:val="000000"/>
                <w:sz w:val="12"/>
                <w:szCs w:val="12"/>
              </w:rPr>
              <w:t>-0.86</w:t>
            </w:r>
          </w:p>
        </w:tc>
        <w:tc>
          <w:tcPr>
            <w:tcW w:w="642" w:type="dxa"/>
            <w:tcBorders>
              <w:top w:val="nil"/>
              <w:bottom w:val="nil"/>
              <w:right w:val="nil"/>
            </w:tcBorders>
            <w:vAlign w:val="bottom"/>
          </w:tcPr>
          <w:p w14:paraId="4A45338E" w14:textId="77777777" w:rsidR="008C4E52" w:rsidRPr="001B2EB4" w:rsidRDefault="008C4E52">
            <w:pPr>
              <w:jc w:val="right"/>
              <w:rPr>
                <w:rFonts w:ascii="Times New Roman" w:hAnsi="Times New Roman"/>
                <w:sz w:val="12"/>
                <w:szCs w:val="12"/>
              </w:rPr>
            </w:pPr>
            <w:r w:rsidRPr="001B2EB4">
              <w:rPr>
                <w:color w:val="000000"/>
                <w:sz w:val="12"/>
                <w:szCs w:val="12"/>
              </w:rPr>
              <w:t>-1.58</w:t>
            </w:r>
          </w:p>
        </w:tc>
        <w:tc>
          <w:tcPr>
            <w:tcW w:w="626" w:type="dxa"/>
            <w:tcBorders>
              <w:top w:val="nil"/>
              <w:left w:val="nil"/>
              <w:bottom w:val="nil"/>
              <w:right w:val="nil"/>
            </w:tcBorders>
            <w:vAlign w:val="bottom"/>
          </w:tcPr>
          <w:p w14:paraId="5BD7AFB1" w14:textId="77777777" w:rsidR="008C4E52" w:rsidRPr="001B2EB4" w:rsidRDefault="008C4E52">
            <w:pPr>
              <w:jc w:val="right"/>
              <w:rPr>
                <w:rFonts w:ascii="Times New Roman" w:hAnsi="Times New Roman"/>
                <w:sz w:val="12"/>
                <w:szCs w:val="12"/>
              </w:rPr>
            </w:pPr>
            <w:r w:rsidRPr="001B2EB4">
              <w:rPr>
                <w:color w:val="000000"/>
                <w:sz w:val="12"/>
                <w:szCs w:val="12"/>
              </w:rPr>
              <w:t>-2.67</w:t>
            </w:r>
          </w:p>
        </w:tc>
        <w:tc>
          <w:tcPr>
            <w:tcW w:w="595" w:type="dxa"/>
            <w:tcBorders>
              <w:top w:val="nil"/>
              <w:left w:val="nil"/>
              <w:bottom w:val="nil"/>
              <w:right w:val="nil"/>
            </w:tcBorders>
            <w:vAlign w:val="bottom"/>
          </w:tcPr>
          <w:p w14:paraId="7C7C02B9" w14:textId="77777777" w:rsidR="008C4E52" w:rsidRPr="001B2EB4" w:rsidRDefault="008C4E52">
            <w:pPr>
              <w:jc w:val="right"/>
              <w:rPr>
                <w:rFonts w:ascii="Times New Roman" w:hAnsi="Times New Roman"/>
                <w:sz w:val="12"/>
                <w:szCs w:val="12"/>
              </w:rPr>
            </w:pPr>
            <w:r w:rsidRPr="001B2EB4">
              <w:rPr>
                <w:color w:val="000000"/>
                <w:sz w:val="12"/>
                <w:szCs w:val="12"/>
              </w:rPr>
              <w:t>-2.17</w:t>
            </w:r>
          </w:p>
        </w:tc>
        <w:tc>
          <w:tcPr>
            <w:tcW w:w="539" w:type="dxa"/>
            <w:tcBorders>
              <w:top w:val="nil"/>
              <w:left w:val="nil"/>
              <w:bottom w:val="nil"/>
            </w:tcBorders>
            <w:vAlign w:val="bottom"/>
          </w:tcPr>
          <w:p w14:paraId="3C8162DA" w14:textId="77777777" w:rsidR="008C4E52" w:rsidRPr="001B2EB4" w:rsidRDefault="008C4E52">
            <w:pPr>
              <w:jc w:val="right"/>
              <w:rPr>
                <w:rFonts w:ascii="Times New Roman" w:hAnsi="Times New Roman"/>
                <w:sz w:val="12"/>
                <w:szCs w:val="12"/>
              </w:rPr>
            </w:pPr>
            <w:r w:rsidRPr="001B2EB4">
              <w:rPr>
                <w:color w:val="000000"/>
                <w:sz w:val="12"/>
                <w:szCs w:val="12"/>
              </w:rPr>
              <w:t>-0.68</w:t>
            </w:r>
          </w:p>
        </w:tc>
        <w:tc>
          <w:tcPr>
            <w:tcW w:w="583" w:type="dxa"/>
            <w:tcBorders>
              <w:top w:val="nil"/>
              <w:bottom w:val="nil"/>
              <w:right w:val="nil"/>
            </w:tcBorders>
            <w:vAlign w:val="bottom"/>
          </w:tcPr>
          <w:p w14:paraId="4ABA118C" w14:textId="77777777" w:rsidR="008C4E52" w:rsidRPr="001B2EB4" w:rsidRDefault="008C4E52">
            <w:pPr>
              <w:jc w:val="right"/>
              <w:rPr>
                <w:rFonts w:ascii="Times New Roman" w:hAnsi="Times New Roman"/>
                <w:sz w:val="12"/>
                <w:szCs w:val="12"/>
              </w:rPr>
            </w:pPr>
            <w:r w:rsidRPr="001B2EB4">
              <w:rPr>
                <w:color w:val="000000"/>
                <w:sz w:val="12"/>
                <w:szCs w:val="12"/>
              </w:rPr>
              <w:t>0.28</w:t>
            </w:r>
          </w:p>
        </w:tc>
        <w:tc>
          <w:tcPr>
            <w:tcW w:w="589" w:type="dxa"/>
            <w:tcBorders>
              <w:top w:val="nil"/>
              <w:left w:val="nil"/>
              <w:bottom w:val="nil"/>
              <w:right w:val="nil"/>
            </w:tcBorders>
            <w:vAlign w:val="bottom"/>
          </w:tcPr>
          <w:p w14:paraId="5F400538" w14:textId="77777777" w:rsidR="008C4E52" w:rsidRPr="001B2EB4" w:rsidRDefault="008C4E52">
            <w:pPr>
              <w:jc w:val="right"/>
              <w:rPr>
                <w:rFonts w:ascii="Times New Roman" w:hAnsi="Times New Roman"/>
                <w:sz w:val="12"/>
                <w:szCs w:val="12"/>
              </w:rPr>
            </w:pPr>
            <w:r w:rsidRPr="001B2EB4">
              <w:rPr>
                <w:color w:val="000000"/>
                <w:sz w:val="12"/>
                <w:szCs w:val="12"/>
              </w:rPr>
              <w:t>2.76</w:t>
            </w:r>
          </w:p>
        </w:tc>
        <w:tc>
          <w:tcPr>
            <w:tcW w:w="687" w:type="dxa"/>
            <w:tcBorders>
              <w:top w:val="nil"/>
              <w:left w:val="nil"/>
              <w:bottom w:val="nil"/>
              <w:right w:val="nil"/>
            </w:tcBorders>
            <w:vAlign w:val="bottom"/>
          </w:tcPr>
          <w:p w14:paraId="36151B9F" w14:textId="77777777" w:rsidR="008C4E52" w:rsidRPr="001B2EB4" w:rsidRDefault="008C4E52">
            <w:pPr>
              <w:jc w:val="right"/>
              <w:rPr>
                <w:rFonts w:ascii="Times New Roman" w:hAnsi="Times New Roman"/>
                <w:sz w:val="12"/>
                <w:szCs w:val="12"/>
              </w:rPr>
            </w:pPr>
            <w:r w:rsidRPr="001B2EB4">
              <w:rPr>
                <w:color w:val="000000"/>
                <w:sz w:val="12"/>
                <w:szCs w:val="12"/>
              </w:rPr>
              <w:t>0.92</w:t>
            </w:r>
          </w:p>
        </w:tc>
        <w:tc>
          <w:tcPr>
            <w:tcW w:w="531" w:type="dxa"/>
            <w:gridSpan w:val="2"/>
            <w:tcBorders>
              <w:top w:val="nil"/>
              <w:left w:val="nil"/>
              <w:bottom w:val="nil"/>
            </w:tcBorders>
            <w:vAlign w:val="bottom"/>
          </w:tcPr>
          <w:p w14:paraId="62D17A47" w14:textId="77777777" w:rsidR="008C4E52" w:rsidRPr="001B2EB4" w:rsidRDefault="008C4E52">
            <w:pPr>
              <w:jc w:val="right"/>
              <w:rPr>
                <w:rFonts w:ascii="Times New Roman" w:hAnsi="Times New Roman"/>
                <w:sz w:val="12"/>
                <w:szCs w:val="12"/>
              </w:rPr>
            </w:pPr>
            <w:r w:rsidRPr="001B2EB4">
              <w:rPr>
                <w:color w:val="000000"/>
                <w:sz w:val="12"/>
                <w:szCs w:val="12"/>
              </w:rPr>
              <w:t>0.95</w:t>
            </w:r>
          </w:p>
        </w:tc>
        <w:tc>
          <w:tcPr>
            <w:tcW w:w="530" w:type="dxa"/>
            <w:tcBorders>
              <w:top w:val="nil"/>
              <w:bottom w:val="nil"/>
              <w:right w:val="nil"/>
            </w:tcBorders>
            <w:vAlign w:val="bottom"/>
          </w:tcPr>
          <w:p w14:paraId="194CD5A1" w14:textId="77777777" w:rsidR="008C4E52" w:rsidRPr="001B2EB4" w:rsidRDefault="008C4E52">
            <w:pPr>
              <w:jc w:val="right"/>
              <w:rPr>
                <w:rFonts w:ascii="Times New Roman" w:hAnsi="Times New Roman"/>
                <w:sz w:val="12"/>
                <w:szCs w:val="12"/>
              </w:rPr>
            </w:pPr>
            <w:r w:rsidRPr="001B2EB4">
              <w:rPr>
                <w:color w:val="000000"/>
                <w:sz w:val="12"/>
                <w:szCs w:val="12"/>
              </w:rPr>
              <w:t>0.93</w:t>
            </w:r>
          </w:p>
        </w:tc>
        <w:tc>
          <w:tcPr>
            <w:tcW w:w="641" w:type="dxa"/>
            <w:tcBorders>
              <w:top w:val="nil"/>
              <w:left w:val="nil"/>
              <w:bottom w:val="nil"/>
              <w:right w:val="nil"/>
            </w:tcBorders>
            <w:vAlign w:val="bottom"/>
          </w:tcPr>
          <w:p w14:paraId="33AC412E" w14:textId="77777777" w:rsidR="008C4E52" w:rsidRPr="001B2EB4" w:rsidRDefault="008C4E52">
            <w:pPr>
              <w:jc w:val="right"/>
              <w:rPr>
                <w:rFonts w:ascii="Times New Roman" w:hAnsi="Times New Roman"/>
                <w:sz w:val="12"/>
                <w:szCs w:val="12"/>
              </w:rPr>
            </w:pPr>
            <w:r w:rsidRPr="001B2EB4">
              <w:rPr>
                <w:color w:val="000000"/>
                <w:sz w:val="12"/>
                <w:szCs w:val="12"/>
              </w:rPr>
              <w:t>-0.55</w:t>
            </w:r>
          </w:p>
        </w:tc>
        <w:tc>
          <w:tcPr>
            <w:tcW w:w="530" w:type="dxa"/>
            <w:tcBorders>
              <w:top w:val="nil"/>
              <w:left w:val="nil"/>
              <w:bottom w:val="nil"/>
              <w:right w:val="nil"/>
            </w:tcBorders>
            <w:vAlign w:val="bottom"/>
          </w:tcPr>
          <w:p w14:paraId="724D4452" w14:textId="77777777" w:rsidR="008C4E52" w:rsidRPr="001B2EB4" w:rsidRDefault="008C4E52">
            <w:pPr>
              <w:jc w:val="right"/>
              <w:rPr>
                <w:rFonts w:ascii="Times New Roman" w:hAnsi="Times New Roman"/>
                <w:sz w:val="12"/>
                <w:szCs w:val="12"/>
              </w:rPr>
            </w:pPr>
            <w:r w:rsidRPr="001B2EB4">
              <w:rPr>
                <w:color w:val="000000"/>
                <w:sz w:val="12"/>
                <w:szCs w:val="12"/>
              </w:rPr>
              <w:t>0.49</w:t>
            </w:r>
          </w:p>
        </w:tc>
        <w:tc>
          <w:tcPr>
            <w:tcW w:w="614" w:type="dxa"/>
            <w:tcBorders>
              <w:top w:val="nil"/>
              <w:left w:val="nil"/>
              <w:bottom w:val="nil"/>
            </w:tcBorders>
            <w:vAlign w:val="bottom"/>
          </w:tcPr>
          <w:p w14:paraId="1942E9FD" w14:textId="77777777" w:rsidR="008C4E52" w:rsidRPr="001B2EB4" w:rsidRDefault="008C4E52">
            <w:pPr>
              <w:jc w:val="right"/>
              <w:rPr>
                <w:rFonts w:ascii="Times New Roman" w:hAnsi="Times New Roman"/>
                <w:sz w:val="12"/>
                <w:szCs w:val="12"/>
              </w:rPr>
            </w:pPr>
            <w:r w:rsidRPr="001B2EB4">
              <w:rPr>
                <w:color w:val="000000"/>
                <w:sz w:val="12"/>
                <w:szCs w:val="12"/>
              </w:rPr>
              <w:t>0.00</w:t>
            </w:r>
          </w:p>
        </w:tc>
        <w:tc>
          <w:tcPr>
            <w:tcW w:w="616" w:type="dxa"/>
            <w:tcBorders>
              <w:top w:val="nil"/>
              <w:bottom w:val="nil"/>
              <w:right w:val="nil"/>
            </w:tcBorders>
            <w:vAlign w:val="bottom"/>
          </w:tcPr>
          <w:p w14:paraId="37174D7A" w14:textId="77777777" w:rsidR="008C4E52" w:rsidRPr="00FF5A2B" w:rsidRDefault="008C4E52">
            <w:pPr>
              <w:jc w:val="right"/>
              <w:rPr>
                <w:rFonts w:ascii="Times New Roman" w:hAnsi="Times New Roman"/>
                <w:sz w:val="12"/>
                <w:szCs w:val="12"/>
              </w:rPr>
            </w:pPr>
            <w:r w:rsidRPr="001B2EB4">
              <w:rPr>
                <w:color w:val="000000"/>
                <w:sz w:val="12"/>
                <w:szCs w:val="12"/>
              </w:rPr>
              <w:t>0.68</w:t>
            </w:r>
          </w:p>
        </w:tc>
        <w:tc>
          <w:tcPr>
            <w:tcW w:w="655" w:type="dxa"/>
            <w:tcBorders>
              <w:top w:val="nil"/>
              <w:left w:val="nil"/>
              <w:bottom w:val="nil"/>
              <w:right w:val="nil"/>
            </w:tcBorders>
            <w:vAlign w:val="bottom"/>
          </w:tcPr>
          <w:p w14:paraId="14040E80" w14:textId="77777777" w:rsidR="008C4E52" w:rsidRPr="00FF5A2B" w:rsidRDefault="008C4E52">
            <w:pPr>
              <w:jc w:val="right"/>
              <w:rPr>
                <w:rFonts w:ascii="Times New Roman" w:hAnsi="Times New Roman"/>
                <w:sz w:val="12"/>
                <w:szCs w:val="12"/>
              </w:rPr>
            </w:pPr>
            <w:r w:rsidRPr="001B2EB4">
              <w:rPr>
                <w:color w:val="000000"/>
                <w:sz w:val="12"/>
                <w:szCs w:val="12"/>
              </w:rPr>
              <w:t>2.19</w:t>
            </w:r>
          </w:p>
        </w:tc>
        <w:tc>
          <w:tcPr>
            <w:tcW w:w="621" w:type="dxa"/>
            <w:tcBorders>
              <w:top w:val="nil"/>
              <w:left w:val="nil"/>
              <w:bottom w:val="nil"/>
              <w:right w:val="nil"/>
            </w:tcBorders>
            <w:vAlign w:val="bottom"/>
          </w:tcPr>
          <w:p w14:paraId="7AACFB6B" w14:textId="77777777" w:rsidR="008C4E52" w:rsidRPr="00FF5A2B" w:rsidRDefault="008C4E52">
            <w:pPr>
              <w:jc w:val="right"/>
              <w:rPr>
                <w:rFonts w:ascii="Times New Roman" w:hAnsi="Times New Roman"/>
                <w:sz w:val="12"/>
                <w:szCs w:val="12"/>
              </w:rPr>
            </w:pPr>
            <w:r w:rsidRPr="001B2EB4">
              <w:rPr>
                <w:color w:val="000000"/>
                <w:sz w:val="12"/>
                <w:szCs w:val="12"/>
              </w:rPr>
              <w:t>2.90</w:t>
            </w:r>
          </w:p>
        </w:tc>
        <w:tc>
          <w:tcPr>
            <w:tcW w:w="641" w:type="dxa"/>
            <w:tcBorders>
              <w:top w:val="nil"/>
              <w:left w:val="nil"/>
              <w:bottom w:val="nil"/>
            </w:tcBorders>
            <w:vAlign w:val="bottom"/>
          </w:tcPr>
          <w:p w14:paraId="59363D8B" w14:textId="77777777" w:rsidR="008C4E52" w:rsidRPr="00FF5A2B" w:rsidRDefault="008C4E52">
            <w:pPr>
              <w:jc w:val="right"/>
              <w:rPr>
                <w:rFonts w:ascii="Times New Roman" w:hAnsi="Times New Roman"/>
                <w:sz w:val="12"/>
                <w:szCs w:val="12"/>
              </w:rPr>
            </w:pPr>
            <w:r w:rsidRPr="001B2EB4">
              <w:rPr>
                <w:color w:val="000000"/>
                <w:sz w:val="12"/>
                <w:szCs w:val="12"/>
              </w:rPr>
              <w:t>-3.42</w:t>
            </w:r>
          </w:p>
        </w:tc>
        <w:tc>
          <w:tcPr>
            <w:tcW w:w="567" w:type="dxa"/>
            <w:tcBorders>
              <w:top w:val="nil"/>
              <w:bottom w:val="nil"/>
              <w:right w:val="nil"/>
            </w:tcBorders>
            <w:vAlign w:val="bottom"/>
          </w:tcPr>
          <w:p w14:paraId="10E3D923" w14:textId="77777777" w:rsidR="008C4E52" w:rsidRPr="001B2EB4" w:rsidRDefault="008C4E52">
            <w:pPr>
              <w:jc w:val="right"/>
              <w:rPr>
                <w:rFonts w:ascii="Times New Roman" w:hAnsi="Times New Roman"/>
                <w:sz w:val="12"/>
                <w:szCs w:val="12"/>
              </w:rPr>
            </w:pPr>
            <w:r w:rsidRPr="001B2EB4">
              <w:rPr>
                <w:color w:val="000000"/>
                <w:sz w:val="12"/>
                <w:szCs w:val="12"/>
              </w:rPr>
              <w:t>0.72</w:t>
            </w:r>
          </w:p>
        </w:tc>
        <w:tc>
          <w:tcPr>
            <w:tcW w:w="567" w:type="dxa"/>
            <w:tcBorders>
              <w:top w:val="nil"/>
              <w:left w:val="nil"/>
              <w:bottom w:val="nil"/>
              <w:right w:val="nil"/>
            </w:tcBorders>
            <w:vAlign w:val="bottom"/>
          </w:tcPr>
          <w:p w14:paraId="100DCCD0" w14:textId="77777777" w:rsidR="008C4E52" w:rsidRPr="001B2EB4" w:rsidRDefault="008C4E52">
            <w:pPr>
              <w:jc w:val="right"/>
              <w:rPr>
                <w:rFonts w:ascii="Times New Roman" w:hAnsi="Times New Roman"/>
                <w:sz w:val="12"/>
                <w:szCs w:val="12"/>
              </w:rPr>
            </w:pPr>
            <w:r w:rsidRPr="001B2EB4">
              <w:rPr>
                <w:color w:val="000000"/>
                <w:sz w:val="12"/>
                <w:szCs w:val="12"/>
              </w:rPr>
              <w:t>0.96</w:t>
            </w:r>
          </w:p>
        </w:tc>
        <w:tc>
          <w:tcPr>
            <w:tcW w:w="613" w:type="dxa"/>
            <w:tcBorders>
              <w:top w:val="nil"/>
              <w:left w:val="nil"/>
              <w:bottom w:val="nil"/>
              <w:right w:val="nil"/>
            </w:tcBorders>
            <w:vAlign w:val="bottom"/>
          </w:tcPr>
          <w:p w14:paraId="7C770AC5" w14:textId="77777777" w:rsidR="008C4E52" w:rsidRPr="001B2EB4" w:rsidRDefault="008C4E52">
            <w:pPr>
              <w:jc w:val="right"/>
              <w:rPr>
                <w:rFonts w:ascii="Times New Roman" w:hAnsi="Times New Roman"/>
                <w:sz w:val="12"/>
                <w:szCs w:val="12"/>
              </w:rPr>
            </w:pPr>
            <w:r w:rsidRPr="001B2EB4">
              <w:rPr>
                <w:color w:val="000000"/>
                <w:sz w:val="12"/>
                <w:szCs w:val="12"/>
              </w:rPr>
              <w:t>0.09</w:t>
            </w:r>
          </w:p>
        </w:tc>
        <w:tc>
          <w:tcPr>
            <w:tcW w:w="581" w:type="dxa"/>
            <w:gridSpan w:val="2"/>
            <w:tcBorders>
              <w:top w:val="nil"/>
              <w:left w:val="nil"/>
              <w:bottom w:val="nil"/>
              <w:right w:val="nil"/>
            </w:tcBorders>
            <w:vAlign w:val="bottom"/>
          </w:tcPr>
          <w:p w14:paraId="7DE52525" w14:textId="77777777" w:rsidR="008C4E52" w:rsidRPr="00FF5A2B" w:rsidRDefault="008C4E52">
            <w:pPr>
              <w:jc w:val="right"/>
              <w:rPr>
                <w:rFonts w:ascii="Times New Roman" w:hAnsi="Times New Roman"/>
                <w:sz w:val="12"/>
                <w:szCs w:val="12"/>
              </w:rPr>
            </w:pPr>
            <w:r w:rsidRPr="001B2EB4">
              <w:rPr>
                <w:color w:val="000000"/>
                <w:sz w:val="12"/>
                <w:szCs w:val="12"/>
              </w:rPr>
              <w:t>1.39</w:t>
            </w:r>
          </w:p>
        </w:tc>
      </w:tr>
      <w:tr w:rsidR="004D7062" w:rsidRPr="00F65B4D" w14:paraId="637B63A6" w14:textId="77777777" w:rsidTr="00AB50E6">
        <w:tc>
          <w:tcPr>
            <w:tcW w:w="629" w:type="dxa"/>
            <w:tcBorders>
              <w:top w:val="nil"/>
              <w:left w:val="nil"/>
              <w:bottom w:val="nil"/>
              <w:right w:val="single" w:sz="4" w:space="0" w:color="auto"/>
            </w:tcBorders>
          </w:tcPr>
          <w:p w14:paraId="4E77BD73" w14:textId="77777777" w:rsidR="008C4E52" w:rsidRPr="00F65B4D" w:rsidRDefault="008C4E52" w:rsidP="00FF5A2B">
            <w:pPr>
              <w:tabs>
                <w:tab w:val="left" w:pos="5954"/>
              </w:tabs>
              <w:jc w:val="both"/>
              <w:rPr>
                <w:rFonts w:ascii="Times New Roman" w:hAnsi="Times New Roman"/>
                <w:sz w:val="14"/>
                <w:szCs w:val="14"/>
              </w:rPr>
            </w:pPr>
            <w:r w:rsidRPr="00EE305F">
              <w:rPr>
                <w:rFonts w:cs="Calibri"/>
                <w:color w:val="000000"/>
                <w:sz w:val="14"/>
                <w:szCs w:val="14"/>
              </w:rPr>
              <w:t>Mach</w:t>
            </w:r>
          </w:p>
        </w:tc>
        <w:tc>
          <w:tcPr>
            <w:tcW w:w="633" w:type="dxa"/>
            <w:tcBorders>
              <w:top w:val="nil"/>
              <w:left w:val="single" w:sz="4" w:space="0" w:color="auto"/>
              <w:bottom w:val="nil"/>
              <w:right w:val="nil"/>
            </w:tcBorders>
            <w:vAlign w:val="bottom"/>
          </w:tcPr>
          <w:p w14:paraId="62ABD338" w14:textId="77777777" w:rsidR="008C4E52" w:rsidRPr="001B2EB4" w:rsidRDefault="008C4E52">
            <w:pPr>
              <w:jc w:val="right"/>
              <w:rPr>
                <w:rFonts w:ascii="Times New Roman" w:hAnsi="Times New Roman"/>
                <w:sz w:val="12"/>
                <w:szCs w:val="12"/>
              </w:rPr>
            </w:pPr>
            <w:r w:rsidRPr="001B2EB4">
              <w:rPr>
                <w:color w:val="000000"/>
                <w:sz w:val="12"/>
                <w:szCs w:val="12"/>
              </w:rPr>
              <w:t>1.77</w:t>
            </w:r>
          </w:p>
        </w:tc>
        <w:tc>
          <w:tcPr>
            <w:tcW w:w="565" w:type="dxa"/>
            <w:tcBorders>
              <w:top w:val="nil"/>
              <w:left w:val="nil"/>
              <w:bottom w:val="nil"/>
              <w:right w:val="nil"/>
            </w:tcBorders>
            <w:vAlign w:val="bottom"/>
          </w:tcPr>
          <w:p w14:paraId="74D30181" w14:textId="77777777" w:rsidR="008C4E52" w:rsidRPr="001B2EB4" w:rsidRDefault="008C4E52">
            <w:pPr>
              <w:jc w:val="right"/>
              <w:rPr>
                <w:rFonts w:ascii="Times New Roman" w:hAnsi="Times New Roman"/>
                <w:sz w:val="12"/>
                <w:szCs w:val="12"/>
              </w:rPr>
            </w:pPr>
            <w:r w:rsidRPr="001B2EB4">
              <w:rPr>
                <w:color w:val="000000"/>
                <w:sz w:val="12"/>
                <w:szCs w:val="12"/>
              </w:rPr>
              <w:t>-2.19</w:t>
            </w:r>
          </w:p>
        </w:tc>
        <w:tc>
          <w:tcPr>
            <w:tcW w:w="607" w:type="dxa"/>
            <w:tcBorders>
              <w:top w:val="nil"/>
              <w:left w:val="nil"/>
              <w:bottom w:val="nil"/>
              <w:right w:val="nil"/>
            </w:tcBorders>
            <w:vAlign w:val="bottom"/>
          </w:tcPr>
          <w:p w14:paraId="5DED9CDC" w14:textId="77777777" w:rsidR="008C4E52" w:rsidRPr="001B2EB4" w:rsidRDefault="008C4E52">
            <w:pPr>
              <w:jc w:val="right"/>
              <w:rPr>
                <w:rFonts w:ascii="Times New Roman" w:hAnsi="Times New Roman"/>
                <w:sz w:val="12"/>
                <w:szCs w:val="12"/>
              </w:rPr>
            </w:pPr>
            <w:r w:rsidRPr="001B2EB4">
              <w:rPr>
                <w:color w:val="000000"/>
                <w:sz w:val="12"/>
                <w:szCs w:val="12"/>
              </w:rPr>
              <w:t>-2.32</w:t>
            </w:r>
          </w:p>
        </w:tc>
        <w:tc>
          <w:tcPr>
            <w:tcW w:w="535" w:type="dxa"/>
            <w:tcBorders>
              <w:top w:val="nil"/>
              <w:left w:val="nil"/>
              <w:bottom w:val="nil"/>
            </w:tcBorders>
            <w:vAlign w:val="bottom"/>
          </w:tcPr>
          <w:p w14:paraId="7FA78C71" w14:textId="77777777" w:rsidR="008C4E52" w:rsidRPr="001B2EB4" w:rsidRDefault="008C4E52">
            <w:pPr>
              <w:jc w:val="right"/>
              <w:rPr>
                <w:rFonts w:ascii="Times New Roman" w:hAnsi="Times New Roman"/>
                <w:sz w:val="12"/>
                <w:szCs w:val="12"/>
              </w:rPr>
            </w:pPr>
            <w:r w:rsidRPr="001B2EB4">
              <w:rPr>
                <w:color w:val="000000"/>
                <w:sz w:val="12"/>
                <w:szCs w:val="12"/>
              </w:rPr>
              <w:t>-1.69</w:t>
            </w:r>
          </w:p>
        </w:tc>
        <w:tc>
          <w:tcPr>
            <w:tcW w:w="642" w:type="dxa"/>
            <w:tcBorders>
              <w:top w:val="nil"/>
              <w:bottom w:val="nil"/>
              <w:right w:val="nil"/>
            </w:tcBorders>
            <w:vAlign w:val="bottom"/>
          </w:tcPr>
          <w:p w14:paraId="59C3DA2A" w14:textId="77777777" w:rsidR="008C4E52" w:rsidRPr="001B2EB4" w:rsidRDefault="008C4E52">
            <w:pPr>
              <w:jc w:val="right"/>
              <w:rPr>
                <w:rFonts w:ascii="Times New Roman" w:hAnsi="Times New Roman"/>
                <w:sz w:val="12"/>
                <w:szCs w:val="12"/>
              </w:rPr>
            </w:pPr>
            <w:r w:rsidRPr="001B2EB4">
              <w:rPr>
                <w:color w:val="000000"/>
                <w:sz w:val="12"/>
                <w:szCs w:val="12"/>
              </w:rPr>
              <w:t>-2.53</w:t>
            </w:r>
          </w:p>
        </w:tc>
        <w:tc>
          <w:tcPr>
            <w:tcW w:w="626" w:type="dxa"/>
            <w:tcBorders>
              <w:top w:val="nil"/>
              <w:left w:val="nil"/>
              <w:bottom w:val="nil"/>
              <w:right w:val="nil"/>
            </w:tcBorders>
            <w:vAlign w:val="bottom"/>
          </w:tcPr>
          <w:p w14:paraId="499554B3" w14:textId="77777777" w:rsidR="008C4E52" w:rsidRPr="001B2EB4" w:rsidRDefault="008C4E52">
            <w:pPr>
              <w:jc w:val="right"/>
              <w:rPr>
                <w:rFonts w:ascii="Times New Roman" w:hAnsi="Times New Roman"/>
                <w:sz w:val="12"/>
                <w:szCs w:val="12"/>
              </w:rPr>
            </w:pPr>
            <w:r w:rsidRPr="001B2EB4">
              <w:rPr>
                <w:color w:val="000000"/>
                <w:sz w:val="12"/>
                <w:szCs w:val="12"/>
              </w:rPr>
              <w:t>-2.48</w:t>
            </w:r>
          </w:p>
        </w:tc>
        <w:tc>
          <w:tcPr>
            <w:tcW w:w="595" w:type="dxa"/>
            <w:tcBorders>
              <w:top w:val="nil"/>
              <w:left w:val="nil"/>
              <w:bottom w:val="nil"/>
              <w:right w:val="nil"/>
            </w:tcBorders>
            <w:vAlign w:val="bottom"/>
          </w:tcPr>
          <w:p w14:paraId="00DF2FE5" w14:textId="77777777" w:rsidR="008C4E52" w:rsidRPr="001B2EB4" w:rsidRDefault="008C4E52">
            <w:pPr>
              <w:jc w:val="right"/>
              <w:rPr>
                <w:rFonts w:ascii="Times New Roman" w:hAnsi="Times New Roman"/>
                <w:sz w:val="12"/>
                <w:szCs w:val="12"/>
              </w:rPr>
            </w:pPr>
            <w:r w:rsidRPr="001B2EB4">
              <w:rPr>
                <w:color w:val="000000"/>
                <w:sz w:val="12"/>
                <w:szCs w:val="12"/>
              </w:rPr>
              <w:t>-2.76</w:t>
            </w:r>
          </w:p>
        </w:tc>
        <w:tc>
          <w:tcPr>
            <w:tcW w:w="539" w:type="dxa"/>
            <w:tcBorders>
              <w:top w:val="nil"/>
              <w:left w:val="nil"/>
              <w:bottom w:val="nil"/>
            </w:tcBorders>
            <w:vAlign w:val="bottom"/>
          </w:tcPr>
          <w:p w14:paraId="0D3D2801" w14:textId="77777777" w:rsidR="008C4E52" w:rsidRPr="001B2EB4" w:rsidRDefault="008C4E52">
            <w:pPr>
              <w:jc w:val="right"/>
              <w:rPr>
                <w:rFonts w:ascii="Times New Roman" w:hAnsi="Times New Roman"/>
                <w:sz w:val="12"/>
                <w:szCs w:val="12"/>
              </w:rPr>
            </w:pPr>
            <w:r w:rsidRPr="001B2EB4">
              <w:rPr>
                <w:color w:val="000000"/>
                <w:sz w:val="12"/>
                <w:szCs w:val="12"/>
              </w:rPr>
              <w:t>-1.98</w:t>
            </w:r>
          </w:p>
        </w:tc>
        <w:tc>
          <w:tcPr>
            <w:tcW w:w="583" w:type="dxa"/>
            <w:tcBorders>
              <w:top w:val="nil"/>
              <w:bottom w:val="nil"/>
              <w:right w:val="nil"/>
            </w:tcBorders>
            <w:vAlign w:val="bottom"/>
          </w:tcPr>
          <w:p w14:paraId="7E347099" w14:textId="77777777" w:rsidR="008C4E52" w:rsidRPr="001B2EB4" w:rsidRDefault="008C4E52">
            <w:pPr>
              <w:jc w:val="right"/>
              <w:rPr>
                <w:rFonts w:ascii="Times New Roman" w:hAnsi="Times New Roman"/>
                <w:sz w:val="12"/>
                <w:szCs w:val="12"/>
              </w:rPr>
            </w:pPr>
            <w:r w:rsidRPr="001B2EB4">
              <w:rPr>
                <w:color w:val="000000"/>
                <w:sz w:val="12"/>
                <w:szCs w:val="12"/>
              </w:rPr>
              <w:t>-3.65</w:t>
            </w:r>
          </w:p>
        </w:tc>
        <w:tc>
          <w:tcPr>
            <w:tcW w:w="589" w:type="dxa"/>
            <w:tcBorders>
              <w:top w:val="nil"/>
              <w:left w:val="nil"/>
              <w:bottom w:val="nil"/>
              <w:right w:val="nil"/>
            </w:tcBorders>
            <w:vAlign w:val="bottom"/>
          </w:tcPr>
          <w:p w14:paraId="3CD098CD" w14:textId="77777777" w:rsidR="008C4E52" w:rsidRPr="001B2EB4" w:rsidRDefault="008C4E52">
            <w:pPr>
              <w:jc w:val="right"/>
              <w:rPr>
                <w:rFonts w:ascii="Times New Roman" w:hAnsi="Times New Roman"/>
                <w:sz w:val="12"/>
                <w:szCs w:val="12"/>
              </w:rPr>
            </w:pPr>
            <w:r w:rsidRPr="001B2EB4">
              <w:rPr>
                <w:color w:val="000000"/>
                <w:sz w:val="12"/>
                <w:szCs w:val="12"/>
              </w:rPr>
              <w:t>-2.80</w:t>
            </w:r>
          </w:p>
        </w:tc>
        <w:tc>
          <w:tcPr>
            <w:tcW w:w="687" w:type="dxa"/>
            <w:tcBorders>
              <w:top w:val="nil"/>
              <w:left w:val="nil"/>
              <w:bottom w:val="nil"/>
              <w:right w:val="nil"/>
            </w:tcBorders>
            <w:vAlign w:val="bottom"/>
          </w:tcPr>
          <w:p w14:paraId="2982D268" w14:textId="77777777" w:rsidR="008C4E52" w:rsidRPr="00FF5A2B" w:rsidRDefault="008C4E52">
            <w:pPr>
              <w:jc w:val="right"/>
              <w:rPr>
                <w:rFonts w:ascii="Times New Roman" w:hAnsi="Times New Roman"/>
                <w:sz w:val="12"/>
                <w:szCs w:val="12"/>
              </w:rPr>
            </w:pPr>
            <w:r w:rsidRPr="00FF5A2B">
              <w:rPr>
                <w:color w:val="000000"/>
                <w:sz w:val="12"/>
                <w:szCs w:val="12"/>
              </w:rPr>
              <w:t>-5.00*</w:t>
            </w:r>
          </w:p>
        </w:tc>
        <w:tc>
          <w:tcPr>
            <w:tcW w:w="531" w:type="dxa"/>
            <w:gridSpan w:val="2"/>
            <w:tcBorders>
              <w:top w:val="nil"/>
              <w:left w:val="nil"/>
              <w:bottom w:val="nil"/>
            </w:tcBorders>
            <w:vAlign w:val="bottom"/>
          </w:tcPr>
          <w:p w14:paraId="1ACEA2C5" w14:textId="77777777" w:rsidR="008C4E52" w:rsidRPr="001B2EB4" w:rsidRDefault="008C4E52">
            <w:pPr>
              <w:jc w:val="right"/>
              <w:rPr>
                <w:rFonts w:ascii="Times New Roman" w:hAnsi="Times New Roman"/>
                <w:sz w:val="12"/>
                <w:szCs w:val="12"/>
              </w:rPr>
            </w:pPr>
            <w:r w:rsidRPr="001B2EB4">
              <w:rPr>
                <w:color w:val="000000"/>
                <w:sz w:val="12"/>
                <w:szCs w:val="12"/>
              </w:rPr>
              <w:t>-4.51</w:t>
            </w:r>
          </w:p>
        </w:tc>
        <w:tc>
          <w:tcPr>
            <w:tcW w:w="530" w:type="dxa"/>
            <w:tcBorders>
              <w:top w:val="nil"/>
              <w:bottom w:val="nil"/>
              <w:right w:val="nil"/>
            </w:tcBorders>
            <w:vAlign w:val="bottom"/>
          </w:tcPr>
          <w:p w14:paraId="044721E2" w14:textId="77777777" w:rsidR="008C4E52" w:rsidRPr="001B2EB4" w:rsidRDefault="008C4E52">
            <w:pPr>
              <w:jc w:val="right"/>
              <w:rPr>
                <w:rFonts w:ascii="Times New Roman" w:hAnsi="Times New Roman"/>
                <w:sz w:val="12"/>
                <w:szCs w:val="12"/>
              </w:rPr>
            </w:pPr>
            <w:r w:rsidRPr="001B2EB4">
              <w:rPr>
                <w:color w:val="000000"/>
                <w:sz w:val="12"/>
                <w:szCs w:val="12"/>
              </w:rPr>
              <w:t>1.36</w:t>
            </w:r>
          </w:p>
        </w:tc>
        <w:tc>
          <w:tcPr>
            <w:tcW w:w="641" w:type="dxa"/>
            <w:tcBorders>
              <w:top w:val="nil"/>
              <w:left w:val="nil"/>
              <w:bottom w:val="nil"/>
              <w:right w:val="nil"/>
            </w:tcBorders>
            <w:vAlign w:val="bottom"/>
          </w:tcPr>
          <w:p w14:paraId="37EB8510" w14:textId="77777777" w:rsidR="008C4E52" w:rsidRPr="001B2EB4" w:rsidRDefault="008C4E52">
            <w:pPr>
              <w:jc w:val="right"/>
              <w:rPr>
                <w:rFonts w:ascii="Times New Roman" w:hAnsi="Times New Roman"/>
                <w:sz w:val="12"/>
                <w:szCs w:val="12"/>
              </w:rPr>
            </w:pPr>
            <w:r w:rsidRPr="001B2EB4">
              <w:rPr>
                <w:color w:val="000000"/>
                <w:sz w:val="12"/>
                <w:szCs w:val="12"/>
              </w:rPr>
              <w:t>-1.90</w:t>
            </w:r>
          </w:p>
        </w:tc>
        <w:tc>
          <w:tcPr>
            <w:tcW w:w="530" w:type="dxa"/>
            <w:tcBorders>
              <w:top w:val="nil"/>
              <w:left w:val="nil"/>
              <w:bottom w:val="nil"/>
              <w:right w:val="nil"/>
            </w:tcBorders>
            <w:vAlign w:val="bottom"/>
          </w:tcPr>
          <w:p w14:paraId="615C85DC" w14:textId="77777777" w:rsidR="008C4E52" w:rsidRPr="001B2EB4" w:rsidRDefault="008C4E52">
            <w:pPr>
              <w:jc w:val="right"/>
              <w:rPr>
                <w:rFonts w:ascii="Times New Roman" w:hAnsi="Times New Roman"/>
                <w:sz w:val="12"/>
                <w:szCs w:val="12"/>
              </w:rPr>
            </w:pPr>
            <w:r w:rsidRPr="001B2EB4">
              <w:rPr>
                <w:color w:val="000000"/>
                <w:sz w:val="12"/>
                <w:szCs w:val="12"/>
              </w:rPr>
              <w:t>-1.69</w:t>
            </w:r>
          </w:p>
        </w:tc>
        <w:tc>
          <w:tcPr>
            <w:tcW w:w="614" w:type="dxa"/>
            <w:tcBorders>
              <w:top w:val="nil"/>
              <w:left w:val="nil"/>
              <w:bottom w:val="nil"/>
            </w:tcBorders>
            <w:vAlign w:val="bottom"/>
          </w:tcPr>
          <w:p w14:paraId="35883AF7" w14:textId="77777777" w:rsidR="008C4E52" w:rsidRPr="001B2EB4" w:rsidRDefault="008C4E52">
            <w:pPr>
              <w:jc w:val="right"/>
              <w:rPr>
                <w:rFonts w:ascii="Times New Roman" w:hAnsi="Times New Roman"/>
                <w:sz w:val="12"/>
                <w:szCs w:val="12"/>
              </w:rPr>
            </w:pPr>
            <w:r w:rsidRPr="001B2EB4">
              <w:rPr>
                <w:color w:val="000000"/>
                <w:sz w:val="12"/>
                <w:szCs w:val="12"/>
              </w:rPr>
              <w:t>-1.02</w:t>
            </w:r>
          </w:p>
        </w:tc>
        <w:tc>
          <w:tcPr>
            <w:tcW w:w="616" w:type="dxa"/>
            <w:tcBorders>
              <w:top w:val="nil"/>
              <w:bottom w:val="nil"/>
              <w:right w:val="nil"/>
            </w:tcBorders>
            <w:vAlign w:val="bottom"/>
          </w:tcPr>
          <w:p w14:paraId="464ADABD" w14:textId="77777777" w:rsidR="008C4E52" w:rsidRPr="00FF5A2B" w:rsidRDefault="008C4E52">
            <w:pPr>
              <w:jc w:val="right"/>
              <w:rPr>
                <w:rFonts w:ascii="Times New Roman" w:hAnsi="Times New Roman"/>
                <w:sz w:val="12"/>
                <w:szCs w:val="12"/>
              </w:rPr>
            </w:pPr>
            <w:r w:rsidRPr="00FF5A2B">
              <w:rPr>
                <w:color w:val="000000"/>
                <w:sz w:val="12"/>
                <w:szCs w:val="12"/>
              </w:rPr>
              <w:t>9.54*</w:t>
            </w:r>
          </w:p>
        </w:tc>
        <w:tc>
          <w:tcPr>
            <w:tcW w:w="655" w:type="dxa"/>
            <w:tcBorders>
              <w:top w:val="nil"/>
              <w:left w:val="nil"/>
              <w:bottom w:val="nil"/>
              <w:right w:val="nil"/>
            </w:tcBorders>
            <w:vAlign w:val="bottom"/>
          </w:tcPr>
          <w:p w14:paraId="40B669AA" w14:textId="77777777" w:rsidR="008C4E52" w:rsidRPr="00FF5A2B" w:rsidRDefault="008C4E52">
            <w:pPr>
              <w:jc w:val="right"/>
              <w:rPr>
                <w:rFonts w:ascii="Times New Roman" w:hAnsi="Times New Roman"/>
                <w:sz w:val="12"/>
                <w:szCs w:val="12"/>
              </w:rPr>
            </w:pPr>
            <w:r w:rsidRPr="001B2EB4">
              <w:rPr>
                <w:color w:val="000000"/>
                <w:sz w:val="12"/>
                <w:szCs w:val="12"/>
              </w:rPr>
              <w:t>4.03</w:t>
            </w:r>
          </w:p>
        </w:tc>
        <w:tc>
          <w:tcPr>
            <w:tcW w:w="621" w:type="dxa"/>
            <w:tcBorders>
              <w:top w:val="nil"/>
              <w:left w:val="nil"/>
              <w:bottom w:val="nil"/>
              <w:right w:val="nil"/>
            </w:tcBorders>
            <w:vAlign w:val="bottom"/>
          </w:tcPr>
          <w:p w14:paraId="310072E7" w14:textId="77777777" w:rsidR="008C4E52" w:rsidRPr="001B2EB4" w:rsidRDefault="008C4E52">
            <w:pPr>
              <w:jc w:val="right"/>
              <w:rPr>
                <w:rFonts w:ascii="Times New Roman" w:hAnsi="Times New Roman"/>
                <w:sz w:val="12"/>
                <w:szCs w:val="12"/>
              </w:rPr>
            </w:pPr>
            <w:r w:rsidRPr="001B2EB4">
              <w:rPr>
                <w:color w:val="000000"/>
                <w:sz w:val="12"/>
                <w:szCs w:val="12"/>
              </w:rPr>
              <w:t>2.49</w:t>
            </w:r>
          </w:p>
        </w:tc>
        <w:tc>
          <w:tcPr>
            <w:tcW w:w="641" w:type="dxa"/>
            <w:tcBorders>
              <w:top w:val="nil"/>
              <w:left w:val="nil"/>
              <w:bottom w:val="nil"/>
            </w:tcBorders>
            <w:vAlign w:val="bottom"/>
          </w:tcPr>
          <w:p w14:paraId="7944E114" w14:textId="77777777" w:rsidR="008C4E52" w:rsidRPr="001B2EB4" w:rsidRDefault="008C4E52">
            <w:pPr>
              <w:jc w:val="right"/>
              <w:rPr>
                <w:rFonts w:ascii="Times New Roman" w:hAnsi="Times New Roman"/>
                <w:sz w:val="12"/>
                <w:szCs w:val="12"/>
              </w:rPr>
            </w:pPr>
            <w:r w:rsidRPr="001B2EB4">
              <w:rPr>
                <w:color w:val="000000"/>
                <w:sz w:val="12"/>
                <w:szCs w:val="12"/>
              </w:rPr>
              <w:t>5.14</w:t>
            </w:r>
          </w:p>
        </w:tc>
        <w:tc>
          <w:tcPr>
            <w:tcW w:w="567" w:type="dxa"/>
            <w:tcBorders>
              <w:top w:val="nil"/>
              <w:bottom w:val="nil"/>
              <w:right w:val="nil"/>
            </w:tcBorders>
            <w:vAlign w:val="bottom"/>
          </w:tcPr>
          <w:p w14:paraId="627BC250" w14:textId="77777777" w:rsidR="008C4E52" w:rsidRPr="00FF5A2B" w:rsidRDefault="008C4E52">
            <w:pPr>
              <w:jc w:val="right"/>
              <w:rPr>
                <w:rFonts w:ascii="Times New Roman" w:hAnsi="Times New Roman"/>
                <w:sz w:val="12"/>
                <w:szCs w:val="12"/>
              </w:rPr>
            </w:pPr>
            <w:r w:rsidRPr="001B2EB4">
              <w:rPr>
                <w:color w:val="000000"/>
                <w:sz w:val="12"/>
                <w:szCs w:val="12"/>
              </w:rPr>
              <w:t>1.56</w:t>
            </w:r>
          </w:p>
        </w:tc>
        <w:tc>
          <w:tcPr>
            <w:tcW w:w="567" w:type="dxa"/>
            <w:tcBorders>
              <w:top w:val="nil"/>
              <w:left w:val="nil"/>
              <w:bottom w:val="nil"/>
              <w:right w:val="nil"/>
            </w:tcBorders>
            <w:vAlign w:val="bottom"/>
          </w:tcPr>
          <w:p w14:paraId="40DA4F41" w14:textId="77777777" w:rsidR="008C4E52" w:rsidRPr="00FF5A2B" w:rsidRDefault="008C4E52">
            <w:pPr>
              <w:jc w:val="right"/>
              <w:rPr>
                <w:rFonts w:ascii="Times New Roman" w:hAnsi="Times New Roman"/>
                <w:sz w:val="12"/>
                <w:szCs w:val="12"/>
              </w:rPr>
            </w:pPr>
            <w:r w:rsidRPr="00FF5A2B">
              <w:rPr>
                <w:color w:val="000000"/>
                <w:sz w:val="12"/>
                <w:szCs w:val="12"/>
              </w:rPr>
              <w:t>3.10*</w:t>
            </w:r>
          </w:p>
        </w:tc>
        <w:tc>
          <w:tcPr>
            <w:tcW w:w="613" w:type="dxa"/>
            <w:tcBorders>
              <w:top w:val="nil"/>
              <w:left w:val="nil"/>
              <w:bottom w:val="nil"/>
              <w:right w:val="nil"/>
            </w:tcBorders>
            <w:vAlign w:val="bottom"/>
          </w:tcPr>
          <w:p w14:paraId="121F4270" w14:textId="77777777" w:rsidR="008C4E52" w:rsidRPr="001B2EB4" w:rsidRDefault="008C4E52">
            <w:pPr>
              <w:jc w:val="right"/>
              <w:rPr>
                <w:rFonts w:ascii="Times New Roman" w:hAnsi="Times New Roman"/>
                <w:sz w:val="12"/>
                <w:szCs w:val="12"/>
              </w:rPr>
            </w:pPr>
            <w:r w:rsidRPr="001B2EB4">
              <w:rPr>
                <w:color w:val="000000"/>
                <w:sz w:val="12"/>
                <w:szCs w:val="12"/>
              </w:rPr>
              <w:t>0.59</w:t>
            </w:r>
          </w:p>
        </w:tc>
        <w:tc>
          <w:tcPr>
            <w:tcW w:w="581" w:type="dxa"/>
            <w:gridSpan w:val="2"/>
            <w:tcBorders>
              <w:top w:val="nil"/>
              <w:left w:val="nil"/>
              <w:bottom w:val="nil"/>
              <w:right w:val="nil"/>
            </w:tcBorders>
            <w:vAlign w:val="bottom"/>
          </w:tcPr>
          <w:p w14:paraId="544483A6" w14:textId="77777777" w:rsidR="008C4E52" w:rsidRPr="00FF5A2B" w:rsidRDefault="008C4E52">
            <w:pPr>
              <w:jc w:val="right"/>
              <w:rPr>
                <w:rFonts w:ascii="Times New Roman" w:hAnsi="Times New Roman"/>
                <w:sz w:val="12"/>
                <w:szCs w:val="12"/>
              </w:rPr>
            </w:pPr>
            <w:r w:rsidRPr="001B2EB4">
              <w:rPr>
                <w:color w:val="000000"/>
                <w:sz w:val="12"/>
                <w:szCs w:val="12"/>
              </w:rPr>
              <w:t>3.83</w:t>
            </w:r>
          </w:p>
        </w:tc>
      </w:tr>
      <w:tr w:rsidR="004D7062" w:rsidRPr="00F65B4D" w14:paraId="73728A2D" w14:textId="77777777" w:rsidTr="00AB50E6">
        <w:tc>
          <w:tcPr>
            <w:tcW w:w="629" w:type="dxa"/>
            <w:tcBorders>
              <w:top w:val="nil"/>
              <w:left w:val="nil"/>
              <w:bottom w:val="nil"/>
              <w:right w:val="single" w:sz="4" w:space="0" w:color="auto"/>
            </w:tcBorders>
          </w:tcPr>
          <w:p w14:paraId="0FAACA2C" w14:textId="77777777" w:rsidR="008C4E52" w:rsidRPr="00F65B4D" w:rsidRDefault="008C4E52" w:rsidP="00FF5A2B">
            <w:pPr>
              <w:tabs>
                <w:tab w:val="left" w:pos="5954"/>
              </w:tabs>
              <w:jc w:val="both"/>
              <w:rPr>
                <w:rFonts w:ascii="Times New Roman" w:hAnsi="Times New Roman"/>
                <w:sz w:val="14"/>
                <w:szCs w:val="14"/>
              </w:rPr>
            </w:pPr>
            <w:r w:rsidRPr="00EE305F">
              <w:rPr>
                <w:rFonts w:cs="Calibri"/>
                <w:color w:val="000000"/>
                <w:sz w:val="14"/>
                <w:szCs w:val="14"/>
              </w:rPr>
              <w:t>Med</w:t>
            </w:r>
          </w:p>
        </w:tc>
        <w:tc>
          <w:tcPr>
            <w:tcW w:w="633" w:type="dxa"/>
            <w:tcBorders>
              <w:top w:val="nil"/>
              <w:left w:val="single" w:sz="4" w:space="0" w:color="auto"/>
              <w:bottom w:val="nil"/>
              <w:right w:val="nil"/>
            </w:tcBorders>
            <w:vAlign w:val="bottom"/>
          </w:tcPr>
          <w:p w14:paraId="261ABEEC" w14:textId="77777777" w:rsidR="008C4E52" w:rsidRPr="001B2EB4" w:rsidRDefault="008C4E52">
            <w:pPr>
              <w:jc w:val="right"/>
              <w:rPr>
                <w:rFonts w:ascii="Times New Roman" w:hAnsi="Times New Roman"/>
                <w:sz w:val="12"/>
                <w:szCs w:val="12"/>
              </w:rPr>
            </w:pPr>
            <w:r w:rsidRPr="001B2EB4">
              <w:rPr>
                <w:color w:val="000000"/>
                <w:sz w:val="12"/>
                <w:szCs w:val="12"/>
              </w:rPr>
              <w:t>0.51</w:t>
            </w:r>
          </w:p>
        </w:tc>
        <w:tc>
          <w:tcPr>
            <w:tcW w:w="565" w:type="dxa"/>
            <w:tcBorders>
              <w:top w:val="nil"/>
              <w:left w:val="nil"/>
              <w:bottom w:val="nil"/>
              <w:right w:val="nil"/>
            </w:tcBorders>
            <w:vAlign w:val="bottom"/>
          </w:tcPr>
          <w:p w14:paraId="6B1B1B67" w14:textId="77777777" w:rsidR="008C4E52" w:rsidRPr="001B2EB4" w:rsidRDefault="008C4E52">
            <w:pPr>
              <w:jc w:val="right"/>
              <w:rPr>
                <w:rFonts w:ascii="Times New Roman" w:hAnsi="Times New Roman"/>
                <w:sz w:val="12"/>
                <w:szCs w:val="12"/>
              </w:rPr>
            </w:pPr>
            <w:r w:rsidRPr="001B2EB4">
              <w:rPr>
                <w:color w:val="000000"/>
                <w:sz w:val="12"/>
                <w:szCs w:val="12"/>
              </w:rPr>
              <w:t>-1.37</w:t>
            </w:r>
          </w:p>
        </w:tc>
        <w:tc>
          <w:tcPr>
            <w:tcW w:w="607" w:type="dxa"/>
            <w:tcBorders>
              <w:top w:val="nil"/>
              <w:left w:val="nil"/>
              <w:bottom w:val="nil"/>
              <w:right w:val="nil"/>
            </w:tcBorders>
            <w:vAlign w:val="bottom"/>
          </w:tcPr>
          <w:p w14:paraId="09F73D0D" w14:textId="77777777" w:rsidR="008C4E52" w:rsidRPr="001B2EB4" w:rsidRDefault="008C4E52">
            <w:pPr>
              <w:jc w:val="right"/>
              <w:rPr>
                <w:rFonts w:ascii="Times New Roman" w:hAnsi="Times New Roman"/>
                <w:sz w:val="12"/>
                <w:szCs w:val="12"/>
              </w:rPr>
            </w:pPr>
            <w:r w:rsidRPr="001B2EB4">
              <w:rPr>
                <w:color w:val="000000"/>
                <w:sz w:val="12"/>
                <w:szCs w:val="12"/>
              </w:rPr>
              <w:t>-3.17</w:t>
            </w:r>
          </w:p>
        </w:tc>
        <w:tc>
          <w:tcPr>
            <w:tcW w:w="535" w:type="dxa"/>
            <w:tcBorders>
              <w:top w:val="nil"/>
              <w:left w:val="nil"/>
              <w:bottom w:val="nil"/>
            </w:tcBorders>
            <w:vAlign w:val="bottom"/>
          </w:tcPr>
          <w:p w14:paraId="6CEDCE4C" w14:textId="77777777" w:rsidR="008C4E52" w:rsidRPr="00FF5A2B" w:rsidRDefault="008C4E52">
            <w:pPr>
              <w:jc w:val="right"/>
              <w:rPr>
                <w:rFonts w:ascii="Times New Roman" w:hAnsi="Times New Roman"/>
                <w:sz w:val="12"/>
                <w:szCs w:val="12"/>
              </w:rPr>
            </w:pPr>
            <w:r w:rsidRPr="00FF5A2B">
              <w:rPr>
                <w:color w:val="000000"/>
                <w:sz w:val="12"/>
                <w:szCs w:val="12"/>
              </w:rPr>
              <w:t>-5.42*</w:t>
            </w:r>
          </w:p>
        </w:tc>
        <w:tc>
          <w:tcPr>
            <w:tcW w:w="642" w:type="dxa"/>
            <w:tcBorders>
              <w:top w:val="nil"/>
              <w:bottom w:val="nil"/>
              <w:right w:val="nil"/>
            </w:tcBorders>
            <w:vAlign w:val="bottom"/>
          </w:tcPr>
          <w:p w14:paraId="7A102ABF" w14:textId="77777777" w:rsidR="008C4E52" w:rsidRPr="001B2EB4" w:rsidRDefault="008C4E52">
            <w:pPr>
              <w:jc w:val="right"/>
              <w:rPr>
                <w:rFonts w:ascii="Times New Roman" w:hAnsi="Times New Roman"/>
                <w:sz w:val="12"/>
                <w:szCs w:val="12"/>
              </w:rPr>
            </w:pPr>
            <w:r w:rsidRPr="001B2EB4">
              <w:rPr>
                <w:color w:val="000000"/>
                <w:sz w:val="12"/>
                <w:szCs w:val="12"/>
              </w:rPr>
              <w:t>-2.06</w:t>
            </w:r>
          </w:p>
        </w:tc>
        <w:tc>
          <w:tcPr>
            <w:tcW w:w="626" w:type="dxa"/>
            <w:tcBorders>
              <w:top w:val="nil"/>
              <w:left w:val="nil"/>
              <w:bottom w:val="nil"/>
              <w:right w:val="nil"/>
            </w:tcBorders>
            <w:vAlign w:val="bottom"/>
          </w:tcPr>
          <w:p w14:paraId="5944EC61" w14:textId="77777777" w:rsidR="008C4E52" w:rsidRPr="001B2EB4" w:rsidRDefault="008C4E52">
            <w:pPr>
              <w:jc w:val="right"/>
              <w:rPr>
                <w:rFonts w:ascii="Times New Roman" w:hAnsi="Times New Roman"/>
                <w:sz w:val="12"/>
                <w:szCs w:val="12"/>
              </w:rPr>
            </w:pPr>
            <w:r w:rsidRPr="001B2EB4">
              <w:rPr>
                <w:color w:val="000000"/>
                <w:sz w:val="12"/>
                <w:szCs w:val="12"/>
              </w:rPr>
              <w:t>-2.55</w:t>
            </w:r>
          </w:p>
        </w:tc>
        <w:tc>
          <w:tcPr>
            <w:tcW w:w="595" w:type="dxa"/>
            <w:tcBorders>
              <w:top w:val="nil"/>
              <w:left w:val="nil"/>
              <w:bottom w:val="nil"/>
              <w:right w:val="nil"/>
            </w:tcBorders>
            <w:vAlign w:val="bottom"/>
          </w:tcPr>
          <w:p w14:paraId="442D1CFB" w14:textId="77777777" w:rsidR="008C4E52" w:rsidRPr="001B2EB4" w:rsidRDefault="008C4E52">
            <w:pPr>
              <w:jc w:val="right"/>
              <w:rPr>
                <w:rFonts w:ascii="Times New Roman" w:hAnsi="Times New Roman"/>
                <w:sz w:val="12"/>
                <w:szCs w:val="12"/>
              </w:rPr>
            </w:pPr>
            <w:r w:rsidRPr="001B2EB4">
              <w:rPr>
                <w:color w:val="000000"/>
                <w:sz w:val="12"/>
                <w:szCs w:val="12"/>
              </w:rPr>
              <w:t>-3.58</w:t>
            </w:r>
          </w:p>
        </w:tc>
        <w:tc>
          <w:tcPr>
            <w:tcW w:w="539" w:type="dxa"/>
            <w:tcBorders>
              <w:top w:val="nil"/>
              <w:left w:val="nil"/>
              <w:bottom w:val="nil"/>
            </w:tcBorders>
            <w:vAlign w:val="bottom"/>
          </w:tcPr>
          <w:p w14:paraId="11BD9790" w14:textId="77777777" w:rsidR="008C4E52" w:rsidRPr="00FF5A2B" w:rsidRDefault="008C4E52">
            <w:pPr>
              <w:jc w:val="right"/>
              <w:rPr>
                <w:rFonts w:ascii="Times New Roman" w:hAnsi="Times New Roman"/>
                <w:sz w:val="12"/>
                <w:szCs w:val="12"/>
              </w:rPr>
            </w:pPr>
            <w:r w:rsidRPr="00FF5A2B">
              <w:rPr>
                <w:color w:val="000000"/>
                <w:sz w:val="12"/>
                <w:szCs w:val="12"/>
              </w:rPr>
              <w:t>-6.24*</w:t>
            </w:r>
          </w:p>
        </w:tc>
        <w:tc>
          <w:tcPr>
            <w:tcW w:w="583" w:type="dxa"/>
            <w:tcBorders>
              <w:top w:val="nil"/>
              <w:bottom w:val="nil"/>
              <w:right w:val="nil"/>
            </w:tcBorders>
            <w:vAlign w:val="bottom"/>
          </w:tcPr>
          <w:p w14:paraId="316C22A4" w14:textId="77777777" w:rsidR="008C4E52" w:rsidRPr="001B2EB4" w:rsidRDefault="008C4E52">
            <w:pPr>
              <w:jc w:val="right"/>
              <w:rPr>
                <w:rFonts w:ascii="Times New Roman" w:hAnsi="Times New Roman"/>
                <w:sz w:val="12"/>
                <w:szCs w:val="12"/>
              </w:rPr>
            </w:pPr>
            <w:r w:rsidRPr="001B2EB4">
              <w:rPr>
                <w:color w:val="000000"/>
                <w:sz w:val="12"/>
                <w:szCs w:val="12"/>
              </w:rPr>
              <w:t>-0.48</w:t>
            </w:r>
          </w:p>
        </w:tc>
        <w:tc>
          <w:tcPr>
            <w:tcW w:w="589" w:type="dxa"/>
            <w:tcBorders>
              <w:top w:val="nil"/>
              <w:left w:val="nil"/>
              <w:bottom w:val="nil"/>
              <w:right w:val="nil"/>
            </w:tcBorders>
            <w:vAlign w:val="bottom"/>
          </w:tcPr>
          <w:p w14:paraId="1C79B151" w14:textId="77777777" w:rsidR="008C4E52" w:rsidRPr="001B2EB4" w:rsidRDefault="008C4E52">
            <w:pPr>
              <w:jc w:val="right"/>
              <w:rPr>
                <w:rFonts w:ascii="Times New Roman" w:hAnsi="Times New Roman"/>
                <w:sz w:val="12"/>
                <w:szCs w:val="12"/>
              </w:rPr>
            </w:pPr>
            <w:r w:rsidRPr="001B2EB4">
              <w:rPr>
                <w:color w:val="000000"/>
                <w:sz w:val="12"/>
                <w:szCs w:val="12"/>
              </w:rPr>
              <w:t>3.83</w:t>
            </w:r>
          </w:p>
        </w:tc>
        <w:tc>
          <w:tcPr>
            <w:tcW w:w="687" w:type="dxa"/>
            <w:tcBorders>
              <w:top w:val="nil"/>
              <w:left w:val="nil"/>
              <w:bottom w:val="nil"/>
              <w:right w:val="nil"/>
            </w:tcBorders>
            <w:vAlign w:val="bottom"/>
          </w:tcPr>
          <w:p w14:paraId="03942BB3" w14:textId="77777777" w:rsidR="008C4E52" w:rsidRPr="001B2EB4" w:rsidRDefault="008C4E52">
            <w:pPr>
              <w:jc w:val="right"/>
              <w:rPr>
                <w:rFonts w:ascii="Times New Roman" w:hAnsi="Times New Roman"/>
                <w:sz w:val="12"/>
                <w:szCs w:val="12"/>
              </w:rPr>
            </w:pPr>
            <w:r w:rsidRPr="001B2EB4">
              <w:rPr>
                <w:color w:val="000000"/>
                <w:sz w:val="12"/>
                <w:szCs w:val="12"/>
              </w:rPr>
              <w:t>3.28</w:t>
            </w:r>
          </w:p>
        </w:tc>
        <w:tc>
          <w:tcPr>
            <w:tcW w:w="531" w:type="dxa"/>
            <w:gridSpan w:val="2"/>
            <w:tcBorders>
              <w:top w:val="nil"/>
              <w:left w:val="nil"/>
              <w:bottom w:val="nil"/>
            </w:tcBorders>
            <w:vAlign w:val="bottom"/>
          </w:tcPr>
          <w:p w14:paraId="665D1923" w14:textId="77777777" w:rsidR="008C4E52" w:rsidRPr="001B2EB4" w:rsidRDefault="008C4E52">
            <w:pPr>
              <w:jc w:val="right"/>
              <w:rPr>
                <w:rFonts w:ascii="Times New Roman" w:hAnsi="Times New Roman"/>
                <w:sz w:val="12"/>
                <w:szCs w:val="12"/>
              </w:rPr>
            </w:pPr>
            <w:r w:rsidRPr="001B2EB4">
              <w:rPr>
                <w:color w:val="000000"/>
                <w:sz w:val="12"/>
                <w:szCs w:val="12"/>
              </w:rPr>
              <w:t>3.61</w:t>
            </w:r>
          </w:p>
        </w:tc>
        <w:tc>
          <w:tcPr>
            <w:tcW w:w="530" w:type="dxa"/>
            <w:tcBorders>
              <w:top w:val="nil"/>
              <w:bottom w:val="nil"/>
              <w:right w:val="nil"/>
            </w:tcBorders>
            <w:vAlign w:val="bottom"/>
          </w:tcPr>
          <w:p w14:paraId="1C9A4CE0" w14:textId="77777777" w:rsidR="008C4E52" w:rsidRPr="001B2EB4" w:rsidRDefault="008C4E52">
            <w:pPr>
              <w:jc w:val="right"/>
              <w:rPr>
                <w:rFonts w:ascii="Times New Roman" w:hAnsi="Times New Roman"/>
                <w:sz w:val="12"/>
                <w:szCs w:val="12"/>
              </w:rPr>
            </w:pPr>
            <w:r w:rsidRPr="001B2EB4">
              <w:rPr>
                <w:color w:val="000000"/>
                <w:sz w:val="12"/>
                <w:szCs w:val="12"/>
              </w:rPr>
              <w:t>0.20</w:t>
            </w:r>
          </w:p>
        </w:tc>
        <w:tc>
          <w:tcPr>
            <w:tcW w:w="641" w:type="dxa"/>
            <w:tcBorders>
              <w:top w:val="nil"/>
              <w:left w:val="nil"/>
              <w:bottom w:val="nil"/>
              <w:right w:val="nil"/>
            </w:tcBorders>
            <w:vAlign w:val="bottom"/>
          </w:tcPr>
          <w:p w14:paraId="6683FC33" w14:textId="77777777" w:rsidR="008C4E52" w:rsidRPr="001B2EB4" w:rsidRDefault="008C4E52">
            <w:pPr>
              <w:jc w:val="right"/>
              <w:rPr>
                <w:rFonts w:ascii="Times New Roman" w:hAnsi="Times New Roman"/>
                <w:sz w:val="12"/>
                <w:szCs w:val="12"/>
              </w:rPr>
            </w:pPr>
            <w:r w:rsidRPr="001B2EB4">
              <w:rPr>
                <w:color w:val="000000"/>
                <w:sz w:val="12"/>
                <w:szCs w:val="12"/>
              </w:rPr>
              <w:t>-0.89</w:t>
            </w:r>
          </w:p>
        </w:tc>
        <w:tc>
          <w:tcPr>
            <w:tcW w:w="530" w:type="dxa"/>
            <w:tcBorders>
              <w:top w:val="nil"/>
              <w:left w:val="nil"/>
              <w:bottom w:val="nil"/>
              <w:right w:val="nil"/>
            </w:tcBorders>
            <w:vAlign w:val="bottom"/>
          </w:tcPr>
          <w:p w14:paraId="706F0DA9" w14:textId="77777777" w:rsidR="008C4E52" w:rsidRPr="001B2EB4" w:rsidRDefault="008C4E52">
            <w:pPr>
              <w:jc w:val="right"/>
              <w:rPr>
                <w:rFonts w:ascii="Times New Roman" w:hAnsi="Times New Roman"/>
                <w:sz w:val="12"/>
                <w:szCs w:val="12"/>
              </w:rPr>
            </w:pPr>
            <w:r w:rsidRPr="001B2EB4">
              <w:rPr>
                <w:color w:val="000000"/>
                <w:sz w:val="12"/>
                <w:szCs w:val="12"/>
              </w:rPr>
              <w:t>0.02</w:t>
            </w:r>
          </w:p>
        </w:tc>
        <w:tc>
          <w:tcPr>
            <w:tcW w:w="614" w:type="dxa"/>
            <w:tcBorders>
              <w:top w:val="nil"/>
              <w:left w:val="nil"/>
              <w:bottom w:val="nil"/>
            </w:tcBorders>
            <w:vAlign w:val="bottom"/>
          </w:tcPr>
          <w:p w14:paraId="6F6C0421" w14:textId="77777777" w:rsidR="008C4E52" w:rsidRPr="001B2EB4" w:rsidRDefault="008C4E52">
            <w:pPr>
              <w:jc w:val="right"/>
              <w:rPr>
                <w:rFonts w:ascii="Times New Roman" w:hAnsi="Times New Roman"/>
                <w:sz w:val="12"/>
                <w:szCs w:val="12"/>
              </w:rPr>
            </w:pPr>
            <w:r w:rsidRPr="001B2EB4">
              <w:rPr>
                <w:color w:val="000000"/>
                <w:sz w:val="12"/>
                <w:szCs w:val="12"/>
              </w:rPr>
              <w:t>-3.80</w:t>
            </w:r>
          </w:p>
        </w:tc>
        <w:tc>
          <w:tcPr>
            <w:tcW w:w="616" w:type="dxa"/>
            <w:tcBorders>
              <w:top w:val="nil"/>
              <w:bottom w:val="nil"/>
              <w:right w:val="nil"/>
            </w:tcBorders>
            <w:vAlign w:val="bottom"/>
          </w:tcPr>
          <w:p w14:paraId="1DE74A05" w14:textId="77777777" w:rsidR="008C4E52" w:rsidRPr="00FF5A2B" w:rsidRDefault="008C4E52">
            <w:pPr>
              <w:jc w:val="right"/>
              <w:rPr>
                <w:rFonts w:ascii="Times New Roman" w:hAnsi="Times New Roman"/>
                <w:sz w:val="12"/>
                <w:szCs w:val="12"/>
              </w:rPr>
            </w:pPr>
            <w:r w:rsidRPr="00FF5A2B">
              <w:rPr>
                <w:color w:val="000000"/>
                <w:sz w:val="12"/>
                <w:szCs w:val="12"/>
              </w:rPr>
              <w:t>7.42*</w:t>
            </w:r>
          </w:p>
        </w:tc>
        <w:tc>
          <w:tcPr>
            <w:tcW w:w="655" w:type="dxa"/>
            <w:tcBorders>
              <w:top w:val="nil"/>
              <w:left w:val="nil"/>
              <w:bottom w:val="nil"/>
              <w:right w:val="nil"/>
            </w:tcBorders>
            <w:vAlign w:val="bottom"/>
          </w:tcPr>
          <w:p w14:paraId="4D0F682C" w14:textId="77777777" w:rsidR="008C4E52" w:rsidRPr="00FF5A2B" w:rsidRDefault="008C4E52">
            <w:pPr>
              <w:jc w:val="right"/>
              <w:rPr>
                <w:rFonts w:ascii="Times New Roman" w:hAnsi="Times New Roman"/>
                <w:sz w:val="12"/>
                <w:szCs w:val="12"/>
              </w:rPr>
            </w:pPr>
            <w:r w:rsidRPr="001B2EB4">
              <w:rPr>
                <w:color w:val="000000"/>
                <w:sz w:val="12"/>
                <w:szCs w:val="12"/>
              </w:rPr>
              <w:t>0.99</w:t>
            </w:r>
          </w:p>
        </w:tc>
        <w:tc>
          <w:tcPr>
            <w:tcW w:w="621" w:type="dxa"/>
            <w:tcBorders>
              <w:top w:val="nil"/>
              <w:left w:val="nil"/>
              <w:bottom w:val="nil"/>
              <w:right w:val="nil"/>
            </w:tcBorders>
            <w:vAlign w:val="bottom"/>
          </w:tcPr>
          <w:p w14:paraId="631C4F53" w14:textId="77777777" w:rsidR="008C4E52" w:rsidRPr="00FF5A2B" w:rsidRDefault="008C4E52">
            <w:pPr>
              <w:jc w:val="right"/>
              <w:rPr>
                <w:rFonts w:ascii="Times New Roman" w:hAnsi="Times New Roman"/>
                <w:sz w:val="12"/>
                <w:szCs w:val="12"/>
              </w:rPr>
            </w:pPr>
            <w:r w:rsidRPr="001B2EB4">
              <w:rPr>
                <w:color w:val="000000"/>
                <w:sz w:val="12"/>
                <w:szCs w:val="12"/>
              </w:rPr>
              <w:t>-5.44</w:t>
            </w:r>
          </w:p>
        </w:tc>
        <w:tc>
          <w:tcPr>
            <w:tcW w:w="641" w:type="dxa"/>
            <w:tcBorders>
              <w:top w:val="nil"/>
              <w:left w:val="nil"/>
              <w:bottom w:val="nil"/>
            </w:tcBorders>
            <w:vAlign w:val="bottom"/>
          </w:tcPr>
          <w:p w14:paraId="501C2035" w14:textId="77777777" w:rsidR="008C4E52" w:rsidRPr="001B2EB4" w:rsidRDefault="008C4E52">
            <w:pPr>
              <w:jc w:val="right"/>
              <w:rPr>
                <w:rFonts w:ascii="Times New Roman" w:hAnsi="Times New Roman"/>
                <w:sz w:val="12"/>
                <w:szCs w:val="12"/>
              </w:rPr>
            </w:pPr>
            <w:r w:rsidRPr="001B2EB4">
              <w:rPr>
                <w:color w:val="000000"/>
                <w:sz w:val="12"/>
                <w:szCs w:val="12"/>
              </w:rPr>
              <w:t>-3.79</w:t>
            </w:r>
          </w:p>
        </w:tc>
        <w:tc>
          <w:tcPr>
            <w:tcW w:w="567" w:type="dxa"/>
            <w:tcBorders>
              <w:top w:val="nil"/>
              <w:bottom w:val="nil"/>
              <w:right w:val="nil"/>
            </w:tcBorders>
            <w:vAlign w:val="bottom"/>
          </w:tcPr>
          <w:p w14:paraId="620C7129" w14:textId="77777777" w:rsidR="008C4E52" w:rsidRPr="001B2EB4" w:rsidRDefault="008C4E52">
            <w:pPr>
              <w:jc w:val="right"/>
              <w:rPr>
                <w:rFonts w:ascii="Times New Roman" w:hAnsi="Times New Roman"/>
                <w:sz w:val="12"/>
                <w:szCs w:val="12"/>
              </w:rPr>
            </w:pPr>
            <w:r w:rsidRPr="001B2EB4">
              <w:rPr>
                <w:color w:val="000000"/>
                <w:sz w:val="12"/>
                <w:szCs w:val="12"/>
              </w:rPr>
              <w:t>3.33</w:t>
            </w:r>
          </w:p>
        </w:tc>
        <w:tc>
          <w:tcPr>
            <w:tcW w:w="567" w:type="dxa"/>
            <w:tcBorders>
              <w:top w:val="nil"/>
              <w:left w:val="nil"/>
              <w:bottom w:val="nil"/>
              <w:right w:val="nil"/>
            </w:tcBorders>
            <w:vAlign w:val="bottom"/>
          </w:tcPr>
          <w:p w14:paraId="125E1EEB" w14:textId="77777777" w:rsidR="008C4E52" w:rsidRPr="001B2EB4" w:rsidRDefault="008C4E52">
            <w:pPr>
              <w:jc w:val="right"/>
              <w:rPr>
                <w:rFonts w:ascii="Times New Roman" w:hAnsi="Times New Roman"/>
                <w:sz w:val="12"/>
                <w:szCs w:val="12"/>
              </w:rPr>
            </w:pPr>
            <w:r w:rsidRPr="001B2EB4">
              <w:rPr>
                <w:color w:val="000000"/>
                <w:sz w:val="12"/>
                <w:szCs w:val="12"/>
              </w:rPr>
              <w:t>4.62</w:t>
            </w:r>
          </w:p>
        </w:tc>
        <w:tc>
          <w:tcPr>
            <w:tcW w:w="613" w:type="dxa"/>
            <w:tcBorders>
              <w:top w:val="nil"/>
              <w:left w:val="nil"/>
              <w:bottom w:val="nil"/>
              <w:right w:val="nil"/>
            </w:tcBorders>
            <w:vAlign w:val="bottom"/>
          </w:tcPr>
          <w:p w14:paraId="3FD4DBDD" w14:textId="77777777" w:rsidR="008C4E52" w:rsidRPr="001B2EB4" w:rsidRDefault="008C4E52">
            <w:pPr>
              <w:jc w:val="right"/>
              <w:rPr>
                <w:rFonts w:ascii="Times New Roman" w:hAnsi="Times New Roman"/>
                <w:sz w:val="12"/>
                <w:szCs w:val="12"/>
              </w:rPr>
            </w:pPr>
            <w:r w:rsidRPr="001B2EB4">
              <w:rPr>
                <w:color w:val="000000"/>
                <w:sz w:val="12"/>
                <w:szCs w:val="12"/>
              </w:rPr>
              <w:t>0.71</w:t>
            </w:r>
          </w:p>
        </w:tc>
        <w:tc>
          <w:tcPr>
            <w:tcW w:w="581" w:type="dxa"/>
            <w:gridSpan w:val="2"/>
            <w:tcBorders>
              <w:top w:val="nil"/>
              <w:left w:val="nil"/>
              <w:bottom w:val="nil"/>
              <w:right w:val="nil"/>
            </w:tcBorders>
            <w:vAlign w:val="bottom"/>
          </w:tcPr>
          <w:p w14:paraId="6403737E" w14:textId="77777777" w:rsidR="008C4E52" w:rsidRPr="001B2EB4" w:rsidRDefault="008C4E52">
            <w:pPr>
              <w:jc w:val="right"/>
              <w:rPr>
                <w:rFonts w:ascii="Times New Roman" w:hAnsi="Times New Roman"/>
                <w:sz w:val="12"/>
                <w:szCs w:val="12"/>
              </w:rPr>
            </w:pPr>
            <w:r w:rsidRPr="001B2EB4">
              <w:rPr>
                <w:color w:val="000000"/>
                <w:sz w:val="12"/>
                <w:szCs w:val="12"/>
              </w:rPr>
              <w:t>2.65</w:t>
            </w:r>
          </w:p>
        </w:tc>
      </w:tr>
      <w:tr w:rsidR="004D7062" w:rsidRPr="00F65B4D" w14:paraId="045E4F0C" w14:textId="77777777" w:rsidTr="00AB50E6">
        <w:tc>
          <w:tcPr>
            <w:tcW w:w="629" w:type="dxa"/>
            <w:tcBorders>
              <w:top w:val="nil"/>
              <w:left w:val="nil"/>
              <w:bottom w:val="nil"/>
              <w:right w:val="single" w:sz="4" w:space="0" w:color="auto"/>
            </w:tcBorders>
          </w:tcPr>
          <w:p w14:paraId="0C2BE5A6" w14:textId="77777777" w:rsidR="008C4E52" w:rsidRPr="00F65B4D" w:rsidRDefault="008C4E52" w:rsidP="00FF5A2B">
            <w:pPr>
              <w:tabs>
                <w:tab w:val="left" w:pos="5954"/>
              </w:tabs>
              <w:jc w:val="both"/>
              <w:rPr>
                <w:rFonts w:ascii="Times New Roman" w:hAnsi="Times New Roman"/>
                <w:sz w:val="14"/>
                <w:szCs w:val="14"/>
              </w:rPr>
            </w:pPr>
            <w:r w:rsidRPr="00EE305F">
              <w:rPr>
                <w:rFonts w:cs="Calibri"/>
                <w:color w:val="000000"/>
                <w:sz w:val="14"/>
                <w:szCs w:val="14"/>
              </w:rPr>
              <w:t>Metal</w:t>
            </w:r>
          </w:p>
        </w:tc>
        <w:tc>
          <w:tcPr>
            <w:tcW w:w="633" w:type="dxa"/>
            <w:tcBorders>
              <w:top w:val="nil"/>
              <w:left w:val="single" w:sz="4" w:space="0" w:color="auto"/>
              <w:bottom w:val="nil"/>
              <w:right w:val="nil"/>
            </w:tcBorders>
            <w:vAlign w:val="bottom"/>
          </w:tcPr>
          <w:p w14:paraId="0B15CA2E" w14:textId="77777777" w:rsidR="008C4E52" w:rsidRPr="00FF5A2B" w:rsidRDefault="008C4E52">
            <w:pPr>
              <w:jc w:val="right"/>
              <w:rPr>
                <w:rFonts w:ascii="Times New Roman" w:hAnsi="Times New Roman"/>
                <w:sz w:val="12"/>
                <w:szCs w:val="12"/>
              </w:rPr>
            </w:pPr>
            <w:r w:rsidRPr="001B2EB4">
              <w:rPr>
                <w:color w:val="000000"/>
                <w:sz w:val="12"/>
                <w:szCs w:val="12"/>
              </w:rPr>
              <w:t>-1.01</w:t>
            </w:r>
          </w:p>
        </w:tc>
        <w:tc>
          <w:tcPr>
            <w:tcW w:w="565" w:type="dxa"/>
            <w:tcBorders>
              <w:top w:val="nil"/>
              <w:left w:val="nil"/>
              <w:bottom w:val="nil"/>
              <w:right w:val="nil"/>
            </w:tcBorders>
            <w:vAlign w:val="bottom"/>
          </w:tcPr>
          <w:p w14:paraId="5DF9F504" w14:textId="77777777" w:rsidR="008C4E52" w:rsidRPr="001B2EB4" w:rsidRDefault="008C4E52">
            <w:pPr>
              <w:jc w:val="right"/>
              <w:rPr>
                <w:rFonts w:ascii="Times New Roman" w:hAnsi="Times New Roman"/>
                <w:sz w:val="12"/>
                <w:szCs w:val="12"/>
              </w:rPr>
            </w:pPr>
            <w:r w:rsidRPr="001B2EB4">
              <w:rPr>
                <w:color w:val="000000"/>
                <w:sz w:val="12"/>
                <w:szCs w:val="12"/>
              </w:rPr>
              <w:t>-2.52</w:t>
            </w:r>
          </w:p>
        </w:tc>
        <w:tc>
          <w:tcPr>
            <w:tcW w:w="607" w:type="dxa"/>
            <w:tcBorders>
              <w:top w:val="nil"/>
              <w:left w:val="nil"/>
              <w:bottom w:val="nil"/>
              <w:right w:val="nil"/>
            </w:tcBorders>
            <w:vAlign w:val="bottom"/>
          </w:tcPr>
          <w:p w14:paraId="59397E08" w14:textId="77777777" w:rsidR="008C4E52" w:rsidRPr="001B2EB4" w:rsidRDefault="008C4E52">
            <w:pPr>
              <w:jc w:val="right"/>
              <w:rPr>
                <w:rFonts w:ascii="Times New Roman" w:hAnsi="Times New Roman"/>
                <w:sz w:val="12"/>
                <w:szCs w:val="12"/>
              </w:rPr>
            </w:pPr>
            <w:r w:rsidRPr="001B2EB4">
              <w:rPr>
                <w:color w:val="000000"/>
                <w:sz w:val="12"/>
                <w:szCs w:val="12"/>
              </w:rPr>
              <w:t>-3.20</w:t>
            </w:r>
          </w:p>
        </w:tc>
        <w:tc>
          <w:tcPr>
            <w:tcW w:w="535" w:type="dxa"/>
            <w:tcBorders>
              <w:top w:val="nil"/>
              <w:left w:val="nil"/>
              <w:bottom w:val="nil"/>
            </w:tcBorders>
            <w:vAlign w:val="bottom"/>
          </w:tcPr>
          <w:p w14:paraId="0DA4E21C" w14:textId="77777777" w:rsidR="008C4E52" w:rsidRPr="00FF5A2B" w:rsidRDefault="008C4E52">
            <w:pPr>
              <w:jc w:val="right"/>
              <w:rPr>
                <w:rFonts w:ascii="Times New Roman" w:hAnsi="Times New Roman"/>
                <w:sz w:val="12"/>
                <w:szCs w:val="12"/>
              </w:rPr>
            </w:pPr>
            <w:r w:rsidRPr="001B2EB4">
              <w:rPr>
                <w:color w:val="000000"/>
                <w:sz w:val="12"/>
                <w:szCs w:val="12"/>
              </w:rPr>
              <w:t>-0.56</w:t>
            </w:r>
          </w:p>
        </w:tc>
        <w:tc>
          <w:tcPr>
            <w:tcW w:w="642" w:type="dxa"/>
            <w:tcBorders>
              <w:top w:val="nil"/>
              <w:bottom w:val="nil"/>
              <w:right w:val="nil"/>
            </w:tcBorders>
            <w:vAlign w:val="bottom"/>
          </w:tcPr>
          <w:p w14:paraId="0983008D" w14:textId="77777777" w:rsidR="008C4E52" w:rsidRPr="001B2EB4" w:rsidRDefault="008C4E52">
            <w:pPr>
              <w:jc w:val="right"/>
              <w:rPr>
                <w:rFonts w:ascii="Times New Roman" w:hAnsi="Times New Roman"/>
                <w:sz w:val="12"/>
                <w:szCs w:val="12"/>
              </w:rPr>
            </w:pPr>
            <w:r w:rsidRPr="001B2EB4">
              <w:rPr>
                <w:color w:val="000000"/>
                <w:sz w:val="12"/>
                <w:szCs w:val="12"/>
              </w:rPr>
              <w:t>3.82</w:t>
            </w:r>
          </w:p>
        </w:tc>
        <w:tc>
          <w:tcPr>
            <w:tcW w:w="626" w:type="dxa"/>
            <w:tcBorders>
              <w:top w:val="nil"/>
              <w:left w:val="nil"/>
              <w:bottom w:val="nil"/>
              <w:right w:val="nil"/>
            </w:tcBorders>
            <w:vAlign w:val="bottom"/>
          </w:tcPr>
          <w:p w14:paraId="01B8D36E" w14:textId="77777777" w:rsidR="008C4E52" w:rsidRPr="001B2EB4" w:rsidRDefault="008C4E52">
            <w:pPr>
              <w:jc w:val="right"/>
              <w:rPr>
                <w:rFonts w:ascii="Times New Roman" w:hAnsi="Times New Roman"/>
                <w:sz w:val="12"/>
                <w:szCs w:val="12"/>
              </w:rPr>
            </w:pPr>
            <w:r w:rsidRPr="001B2EB4">
              <w:rPr>
                <w:color w:val="000000"/>
                <w:sz w:val="12"/>
                <w:szCs w:val="12"/>
              </w:rPr>
              <w:t>4.21</w:t>
            </w:r>
          </w:p>
        </w:tc>
        <w:tc>
          <w:tcPr>
            <w:tcW w:w="595" w:type="dxa"/>
            <w:tcBorders>
              <w:top w:val="nil"/>
              <w:left w:val="nil"/>
              <w:bottom w:val="nil"/>
              <w:right w:val="nil"/>
            </w:tcBorders>
            <w:vAlign w:val="bottom"/>
          </w:tcPr>
          <w:p w14:paraId="2A93CAE6" w14:textId="77777777" w:rsidR="008C4E52" w:rsidRPr="001B2EB4" w:rsidRDefault="008C4E52">
            <w:pPr>
              <w:jc w:val="right"/>
              <w:rPr>
                <w:rFonts w:ascii="Times New Roman" w:hAnsi="Times New Roman"/>
                <w:sz w:val="12"/>
                <w:szCs w:val="12"/>
              </w:rPr>
            </w:pPr>
            <w:r w:rsidRPr="001B2EB4">
              <w:rPr>
                <w:color w:val="000000"/>
                <w:sz w:val="12"/>
                <w:szCs w:val="12"/>
              </w:rPr>
              <w:t>1.24</w:t>
            </w:r>
          </w:p>
        </w:tc>
        <w:tc>
          <w:tcPr>
            <w:tcW w:w="539" w:type="dxa"/>
            <w:tcBorders>
              <w:top w:val="nil"/>
              <w:left w:val="nil"/>
              <w:bottom w:val="nil"/>
            </w:tcBorders>
            <w:vAlign w:val="bottom"/>
          </w:tcPr>
          <w:p w14:paraId="02DBAC48" w14:textId="77777777" w:rsidR="008C4E52" w:rsidRPr="001B2EB4" w:rsidRDefault="008C4E52">
            <w:pPr>
              <w:jc w:val="right"/>
              <w:rPr>
                <w:rFonts w:ascii="Times New Roman" w:hAnsi="Times New Roman"/>
                <w:sz w:val="12"/>
                <w:szCs w:val="12"/>
              </w:rPr>
            </w:pPr>
            <w:r w:rsidRPr="001B2EB4">
              <w:rPr>
                <w:color w:val="000000"/>
                <w:sz w:val="12"/>
                <w:szCs w:val="12"/>
              </w:rPr>
              <w:t>1.01</w:t>
            </w:r>
          </w:p>
        </w:tc>
        <w:tc>
          <w:tcPr>
            <w:tcW w:w="583" w:type="dxa"/>
            <w:tcBorders>
              <w:top w:val="nil"/>
              <w:bottom w:val="nil"/>
              <w:right w:val="nil"/>
            </w:tcBorders>
            <w:vAlign w:val="bottom"/>
          </w:tcPr>
          <w:p w14:paraId="406CFEA7" w14:textId="77777777" w:rsidR="008C4E52" w:rsidRPr="00FF5A2B" w:rsidRDefault="008C4E52">
            <w:pPr>
              <w:jc w:val="right"/>
              <w:rPr>
                <w:rFonts w:ascii="Times New Roman" w:hAnsi="Times New Roman"/>
                <w:sz w:val="12"/>
                <w:szCs w:val="12"/>
              </w:rPr>
            </w:pPr>
            <w:r w:rsidRPr="00FF5A2B">
              <w:rPr>
                <w:color w:val="000000"/>
                <w:sz w:val="12"/>
                <w:szCs w:val="12"/>
              </w:rPr>
              <w:t>-5.68*</w:t>
            </w:r>
          </w:p>
        </w:tc>
        <w:tc>
          <w:tcPr>
            <w:tcW w:w="589" w:type="dxa"/>
            <w:tcBorders>
              <w:top w:val="nil"/>
              <w:left w:val="nil"/>
              <w:bottom w:val="nil"/>
              <w:right w:val="nil"/>
            </w:tcBorders>
            <w:vAlign w:val="bottom"/>
          </w:tcPr>
          <w:p w14:paraId="307224DD" w14:textId="77777777" w:rsidR="008C4E52" w:rsidRPr="001B2EB4" w:rsidRDefault="008C4E52">
            <w:pPr>
              <w:jc w:val="right"/>
              <w:rPr>
                <w:rFonts w:ascii="Times New Roman" w:hAnsi="Times New Roman"/>
                <w:sz w:val="12"/>
                <w:szCs w:val="12"/>
              </w:rPr>
            </w:pPr>
            <w:r w:rsidRPr="001B2EB4">
              <w:rPr>
                <w:color w:val="000000"/>
                <w:sz w:val="12"/>
                <w:szCs w:val="12"/>
              </w:rPr>
              <w:t>-3.38</w:t>
            </w:r>
          </w:p>
        </w:tc>
        <w:tc>
          <w:tcPr>
            <w:tcW w:w="687" w:type="dxa"/>
            <w:tcBorders>
              <w:top w:val="nil"/>
              <w:left w:val="nil"/>
              <w:bottom w:val="nil"/>
              <w:right w:val="nil"/>
            </w:tcBorders>
            <w:vAlign w:val="bottom"/>
          </w:tcPr>
          <w:p w14:paraId="25FCF4C0" w14:textId="77777777" w:rsidR="008C4E52" w:rsidRPr="001B2EB4" w:rsidRDefault="008C4E52">
            <w:pPr>
              <w:jc w:val="right"/>
              <w:rPr>
                <w:rFonts w:ascii="Times New Roman" w:hAnsi="Times New Roman"/>
                <w:sz w:val="12"/>
                <w:szCs w:val="12"/>
              </w:rPr>
            </w:pPr>
            <w:r w:rsidRPr="001B2EB4">
              <w:rPr>
                <w:color w:val="000000"/>
                <w:sz w:val="12"/>
                <w:szCs w:val="12"/>
              </w:rPr>
              <w:t>-2.92</w:t>
            </w:r>
          </w:p>
        </w:tc>
        <w:tc>
          <w:tcPr>
            <w:tcW w:w="531" w:type="dxa"/>
            <w:gridSpan w:val="2"/>
            <w:tcBorders>
              <w:top w:val="nil"/>
              <w:left w:val="nil"/>
              <w:bottom w:val="nil"/>
            </w:tcBorders>
            <w:vAlign w:val="bottom"/>
          </w:tcPr>
          <w:p w14:paraId="744621A5" w14:textId="77777777" w:rsidR="008C4E52" w:rsidRPr="001B2EB4" w:rsidRDefault="008C4E52">
            <w:pPr>
              <w:jc w:val="right"/>
              <w:rPr>
                <w:rFonts w:ascii="Times New Roman" w:hAnsi="Times New Roman"/>
                <w:sz w:val="12"/>
                <w:szCs w:val="12"/>
              </w:rPr>
            </w:pPr>
            <w:r w:rsidRPr="001B2EB4">
              <w:rPr>
                <w:color w:val="000000"/>
                <w:sz w:val="12"/>
                <w:szCs w:val="12"/>
              </w:rPr>
              <w:t>-0.29</w:t>
            </w:r>
          </w:p>
        </w:tc>
        <w:tc>
          <w:tcPr>
            <w:tcW w:w="530" w:type="dxa"/>
            <w:tcBorders>
              <w:top w:val="nil"/>
              <w:bottom w:val="nil"/>
              <w:right w:val="nil"/>
            </w:tcBorders>
            <w:vAlign w:val="bottom"/>
          </w:tcPr>
          <w:p w14:paraId="4185A41D" w14:textId="77777777" w:rsidR="008C4E52" w:rsidRPr="001B2EB4" w:rsidRDefault="008C4E52">
            <w:pPr>
              <w:jc w:val="right"/>
              <w:rPr>
                <w:rFonts w:ascii="Times New Roman" w:hAnsi="Times New Roman"/>
                <w:sz w:val="12"/>
                <w:szCs w:val="12"/>
              </w:rPr>
            </w:pPr>
            <w:r w:rsidRPr="001B2EB4">
              <w:rPr>
                <w:color w:val="000000"/>
                <w:sz w:val="12"/>
                <w:szCs w:val="12"/>
              </w:rPr>
              <w:t>0.75</w:t>
            </w:r>
          </w:p>
        </w:tc>
        <w:tc>
          <w:tcPr>
            <w:tcW w:w="641" w:type="dxa"/>
            <w:tcBorders>
              <w:top w:val="nil"/>
              <w:left w:val="nil"/>
              <w:bottom w:val="nil"/>
              <w:right w:val="nil"/>
            </w:tcBorders>
            <w:vAlign w:val="bottom"/>
          </w:tcPr>
          <w:p w14:paraId="3EF5B90A" w14:textId="77777777" w:rsidR="008C4E52" w:rsidRPr="00FF5A2B" w:rsidRDefault="008C4E52">
            <w:pPr>
              <w:jc w:val="right"/>
              <w:rPr>
                <w:rFonts w:ascii="Times New Roman" w:hAnsi="Times New Roman"/>
                <w:sz w:val="12"/>
                <w:szCs w:val="12"/>
              </w:rPr>
            </w:pPr>
            <w:r w:rsidRPr="00FF5A2B">
              <w:rPr>
                <w:color w:val="000000"/>
                <w:sz w:val="12"/>
                <w:szCs w:val="12"/>
              </w:rPr>
              <w:t>-4.41*</w:t>
            </w:r>
          </w:p>
        </w:tc>
        <w:tc>
          <w:tcPr>
            <w:tcW w:w="530" w:type="dxa"/>
            <w:tcBorders>
              <w:top w:val="nil"/>
              <w:left w:val="nil"/>
              <w:bottom w:val="nil"/>
              <w:right w:val="nil"/>
            </w:tcBorders>
            <w:vAlign w:val="bottom"/>
          </w:tcPr>
          <w:p w14:paraId="73C87990" w14:textId="77777777" w:rsidR="008C4E52" w:rsidRPr="001B2EB4" w:rsidRDefault="008C4E52">
            <w:pPr>
              <w:jc w:val="right"/>
              <w:rPr>
                <w:rFonts w:ascii="Times New Roman" w:hAnsi="Times New Roman"/>
                <w:sz w:val="12"/>
                <w:szCs w:val="12"/>
              </w:rPr>
            </w:pPr>
            <w:r w:rsidRPr="001B2EB4">
              <w:rPr>
                <w:color w:val="000000"/>
                <w:sz w:val="12"/>
                <w:szCs w:val="12"/>
              </w:rPr>
              <w:t>-2.50</w:t>
            </w:r>
          </w:p>
        </w:tc>
        <w:tc>
          <w:tcPr>
            <w:tcW w:w="614" w:type="dxa"/>
            <w:tcBorders>
              <w:top w:val="nil"/>
              <w:left w:val="nil"/>
              <w:bottom w:val="nil"/>
            </w:tcBorders>
            <w:vAlign w:val="bottom"/>
          </w:tcPr>
          <w:p w14:paraId="6CEC8DB5" w14:textId="77777777" w:rsidR="008C4E52" w:rsidRPr="001B2EB4" w:rsidRDefault="008C4E52">
            <w:pPr>
              <w:jc w:val="right"/>
              <w:rPr>
                <w:rFonts w:ascii="Times New Roman" w:hAnsi="Times New Roman"/>
                <w:sz w:val="12"/>
                <w:szCs w:val="12"/>
              </w:rPr>
            </w:pPr>
            <w:r w:rsidRPr="001B2EB4">
              <w:rPr>
                <w:color w:val="000000"/>
                <w:sz w:val="12"/>
                <w:szCs w:val="12"/>
              </w:rPr>
              <w:t>-2.00</w:t>
            </w:r>
          </w:p>
        </w:tc>
        <w:tc>
          <w:tcPr>
            <w:tcW w:w="616" w:type="dxa"/>
            <w:tcBorders>
              <w:top w:val="nil"/>
              <w:bottom w:val="nil"/>
              <w:right w:val="nil"/>
            </w:tcBorders>
            <w:vAlign w:val="bottom"/>
          </w:tcPr>
          <w:p w14:paraId="4A055775" w14:textId="77777777" w:rsidR="008C4E52" w:rsidRPr="00FF5A2B" w:rsidRDefault="008C4E52">
            <w:pPr>
              <w:jc w:val="right"/>
              <w:rPr>
                <w:rFonts w:ascii="Times New Roman" w:hAnsi="Times New Roman"/>
                <w:sz w:val="12"/>
                <w:szCs w:val="12"/>
              </w:rPr>
            </w:pPr>
            <w:r w:rsidRPr="00FF5A2B">
              <w:rPr>
                <w:color w:val="000000"/>
                <w:sz w:val="12"/>
                <w:szCs w:val="12"/>
              </w:rPr>
              <w:t>4.44*</w:t>
            </w:r>
          </w:p>
        </w:tc>
        <w:tc>
          <w:tcPr>
            <w:tcW w:w="655" w:type="dxa"/>
            <w:tcBorders>
              <w:top w:val="nil"/>
              <w:left w:val="nil"/>
              <w:bottom w:val="nil"/>
              <w:right w:val="nil"/>
            </w:tcBorders>
            <w:vAlign w:val="bottom"/>
          </w:tcPr>
          <w:p w14:paraId="49F90356" w14:textId="77777777" w:rsidR="008C4E52" w:rsidRPr="00FF5A2B" w:rsidRDefault="008C4E52">
            <w:pPr>
              <w:jc w:val="right"/>
              <w:rPr>
                <w:rFonts w:ascii="Times New Roman" w:hAnsi="Times New Roman"/>
                <w:sz w:val="12"/>
                <w:szCs w:val="12"/>
              </w:rPr>
            </w:pPr>
            <w:r w:rsidRPr="00FF5A2B">
              <w:rPr>
                <w:color w:val="000000"/>
                <w:sz w:val="12"/>
                <w:szCs w:val="12"/>
              </w:rPr>
              <w:t>5.95*</w:t>
            </w:r>
          </w:p>
        </w:tc>
        <w:tc>
          <w:tcPr>
            <w:tcW w:w="621" w:type="dxa"/>
            <w:tcBorders>
              <w:top w:val="nil"/>
              <w:left w:val="nil"/>
              <w:bottom w:val="nil"/>
              <w:right w:val="nil"/>
            </w:tcBorders>
            <w:vAlign w:val="bottom"/>
          </w:tcPr>
          <w:p w14:paraId="7101E04B" w14:textId="77777777" w:rsidR="008C4E52" w:rsidRPr="00FF5A2B" w:rsidRDefault="008C4E52">
            <w:pPr>
              <w:jc w:val="right"/>
              <w:rPr>
                <w:rFonts w:ascii="Times New Roman" w:hAnsi="Times New Roman"/>
                <w:sz w:val="12"/>
                <w:szCs w:val="12"/>
              </w:rPr>
            </w:pPr>
            <w:r w:rsidRPr="00FF5A2B">
              <w:rPr>
                <w:color w:val="000000"/>
                <w:sz w:val="12"/>
                <w:szCs w:val="12"/>
              </w:rPr>
              <w:t>8.26*</w:t>
            </w:r>
          </w:p>
        </w:tc>
        <w:tc>
          <w:tcPr>
            <w:tcW w:w="641" w:type="dxa"/>
            <w:tcBorders>
              <w:top w:val="nil"/>
              <w:left w:val="nil"/>
              <w:bottom w:val="nil"/>
            </w:tcBorders>
            <w:vAlign w:val="bottom"/>
          </w:tcPr>
          <w:p w14:paraId="70068638" w14:textId="77777777" w:rsidR="008C4E52" w:rsidRPr="001B2EB4" w:rsidRDefault="008C4E52">
            <w:pPr>
              <w:jc w:val="right"/>
              <w:rPr>
                <w:rFonts w:ascii="Times New Roman" w:hAnsi="Times New Roman"/>
                <w:sz w:val="12"/>
                <w:szCs w:val="12"/>
              </w:rPr>
            </w:pPr>
            <w:r w:rsidRPr="001B2EB4">
              <w:rPr>
                <w:color w:val="000000"/>
                <w:sz w:val="12"/>
                <w:szCs w:val="12"/>
              </w:rPr>
              <w:t>5.51</w:t>
            </w:r>
          </w:p>
        </w:tc>
        <w:tc>
          <w:tcPr>
            <w:tcW w:w="567" w:type="dxa"/>
            <w:tcBorders>
              <w:top w:val="nil"/>
              <w:bottom w:val="nil"/>
              <w:right w:val="nil"/>
            </w:tcBorders>
            <w:vAlign w:val="bottom"/>
          </w:tcPr>
          <w:p w14:paraId="4557FE9D" w14:textId="77777777" w:rsidR="008C4E52" w:rsidRPr="00FF5A2B" w:rsidRDefault="008C4E52">
            <w:pPr>
              <w:jc w:val="right"/>
              <w:rPr>
                <w:rFonts w:ascii="Times New Roman" w:hAnsi="Times New Roman"/>
                <w:sz w:val="12"/>
                <w:szCs w:val="12"/>
              </w:rPr>
            </w:pPr>
            <w:r w:rsidRPr="001B2EB4">
              <w:rPr>
                <w:color w:val="000000"/>
                <w:sz w:val="12"/>
                <w:szCs w:val="12"/>
              </w:rPr>
              <w:t>-1.62</w:t>
            </w:r>
          </w:p>
        </w:tc>
        <w:tc>
          <w:tcPr>
            <w:tcW w:w="567" w:type="dxa"/>
            <w:tcBorders>
              <w:top w:val="nil"/>
              <w:left w:val="nil"/>
              <w:bottom w:val="nil"/>
              <w:right w:val="nil"/>
            </w:tcBorders>
            <w:vAlign w:val="bottom"/>
          </w:tcPr>
          <w:p w14:paraId="5BCFB901" w14:textId="77777777" w:rsidR="008C4E52" w:rsidRPr="001B2EB4" w:rsidRDefault="008C4E52">
            <w:pPr>
              <w:jc w:val="right"/>
              <w:rPr>
                <w:rFonts w:ascii="Times New Roman" w:hAnsi="Times New Roman"/>
                <w:sz w:val="12"/>
                <w:szCs w:val="12"/>
              </w:rPr>
            </w:pPr>
            <w:r w:rsidRPr="001B2EB4">
              <w:rPr>
                <w:color w:val="000000"/>
                <w:sz w:val="12"/>
                <w:szCs w:val="12"/>
              </w:rPr>
              <w:t>-1.84</w:t>
            </w:r>
          </w:p>
        </w:tc>
        <w:tc>
          <w:tcPr>
            <w:tcW w:w="613" w:type="dxa"/>
            <w:tcBorders>
              <w:top w:val="nil"/>
              <w:left w:val="nil"/>
              <w:bottom w:val="nil"/>
              <w:right w:val="nil"/>
            </w:tcBorders>
            <w:vAlign w:val="bottom"/>
          </w:tcPr>
          <w:p w14:paraId="4AF951C0" w14:textId="77777777" w:rsidR="008C4E52" w:rsidRPr="001B2EB4" w:rsidRDefault="008C4E52">
            <w:pPr>
              <w:jc w:val="right"/>
              <w:rPr>
                <w:rFonts w:ascii="Times New Roman" w:hAnsi="Times New Roman"/>
                <w:sz w:val="12"/>
                <w:szCs w:val="12"/>
              </w:rPr>
            </w:pPr>
            <w:r w:rsidRPr="001B2EB4">
              <w:rPr>
                <w:color w:val="000000"/>
                <w:sz w:val="12"/>
                <w:szCs w:val="12"/>
              </w:rPr>
              <w:t>-5.47</w:t>
            </w:r>
          </w:p>
        </w:tc>
        <w:tc>
          <w:tcPr>
            <w:tcW w:w="581" w:type="dxa"/>
            <w:gridSpan w:val="2"/>
            <w:tcBorders>
              <w:top w:val="nil"/>
              <w:left w:val="nil"/>
              <w:bottom w:val="nil"/>
              <w:right w:val="nil"/>
            </w:tcBorders>
            <w:vAlign w:val="bottom"/>
          </w:tcPr>
          <w:p w14:paraId="59C20C4A" w14:textId="77777777" w:rsidR="008C4E52" w:rsidRPr="001B2EB4" w:rsidRDefault="008C4E52">
            <w:pPr>
              <w:jc w:val="right"/>
              <w:rPr>
                <w:rFonts w:ascii="Times New Roman" w:hAnsi="Times New Roman"/>
                <w:sz w:val="12"/>
                <w:szCs w:val="12"/>
              </w:rPr>
            </w:pPr>
            <w:r w:rsidRPr="001B2EB4">
              <w:rPr>
                <w:color w:val="000000"/>
                <w:sz w:val="12"/>
                <w:szCs w:val="12"/>
              </w:rPr>
              <w:t>-5.09</w:t>
            </w:r>
          </w:p>
        </w:tc>
      </w:tr>
      <w:tr w:rsidR="004D7062" w:rsidRPr="00F65B4D" w14:paraId="6AB31459" w14:textId="77777777" w:rsidTr="00AB50E6">
        <w:tc>
          <w:tcPr>
            <w:tcW w:w="629" w:type="dxa"/>
            <w:tcBorders>
              <w:top w:val="nil"/>
              <w:left w:val="nil"/>
              <w:bottom w:val="nil"/>
              <w:right w:val="single" w:sz="4" w:space="0" w:color="auto"/>
            </w:tcBorders>
          </w:tcPr>
          <w:p w14:paraId="310B42DF" w14:textId="77777777" w:rsidR="008C4E52" w:rsidRPr="00F65B4D" w:rsidRDefault="008C4E52" w:rsidP="00FF5A2B">
            <w:pPr>
              <w:tabs>
                <w:tab w:val="left" w:pos="5954"/>
              </w:tabs>
              <w:jc w:val="both"/>
              <w:rPr>
                <w:rFonts w:ascii="Times New Roman" w:hAnsi="Times New Roman"/>
                <w:sz w:val="14"/>
                <w:szCs w:val="14"/>
              </w:rPr>
            </w:pPr>
            <w:r w:rsidRPr="00EE305F">
              <w:rPr>
                <w:rFonts w:cs="Calibri"/>
                <w:color w:val="000000"/>
                <w:sz w:val="14"/>
                <w:szCs w:val="14"/>
              </w:rPr>
              <w:t>Metpr</w:t>
            </w:r>
          </w:p>
        </w:tc>
        <w:tc>
          <w:tcPr>
            <w:tcW w:w="633" w:type="dxa"/>
            <w:tcBorders>
              <w:top w:val="nil"/>
              <w:left w:val="single" w:sz="4" w:space="0" w:color="auto"/>
              <w:bottom w:val="nil"/>
              <w:right w:val="nil"/>
            </w:tcBorders>
            <w:vAlign w:val="bottom"/>
          </w:tcPr>
          <w:p w14:paraId="181131BE" w14:textId="77777777" w:rsidR="008C4E52" w:rsidRPr="001B2EB4" w:rsidRDefault="008C4E52">
            <w:pPr>
              <w:jc w:val="right"/>
              <w:rPr>
                <w:rFonts w:ascii="Times New Roman" w:hAnsi="Times New Roman"/>
                <w:sz w:val="12"/>
                <w:szCs w:val="12"/>
              </w:rPr>
            </w:pPr>
            <w:r w:rsidRPr="001B2EB4">
              <w:rPr>
                <w:color w:val="000000"/>
                <w:sz w:val="12"/>
                <w:szCs w:val="12"/>
              </w:rPr>
              <w:t>2.01</w:t>
            </w:r>
          </w:p>
        </w:tc>
        <w:tc>
          <w:tcPr>
            <w:tcW w:w="565" w:type="dxa"/>
            <w:tcBorders>
              <w:top w:val="nil"/>
              <w:left w:val="nil"/>
              <w:bottom w:val="nil"/>
              <w:right w:val="nil"/>
            </w:tcBorders>
            <w:vAlign w:val="bottom"/>
          </w:tcPr>
          <w:p w14:paraId="66ADF97F" w14:textId="77777777" w:rsidR="008C4E52" w:rsidRPr="001B2EB4" w:rsidRDefault="008C4E52">
            <w:pPr>
              <w:jc w:val="right"/>
              <w:rPr>
                <w:rFonts w:ascii="Times New Roman" w:hAnsi="Times New Roman"/>
                <w:sz w:val="12"/>
                <w:szCs w:val="12"/>
              </w:rPr>
            </w:pPr>
            <w:r w:rsidRPr="001B2EB4">
              <w:rPr>
                <w:color w:val="000000"/>
                <w:sz w:val="12"/>
                <w:szCs w:val="12"/>
              </w:rPr>
              <w:t>-0.31</w:t>
            </w:r>
          </w:p>
        </w:tc>
        <w:tc>
          <w:tcPr>
            <w:tcW w:w="607" w:type="dxa"/>
            <w:tcBorders>
              <w:top w:val="nil"/>
              <w:left w:val="nil"/>
              <w:bottom w:val="nil"/>
              <w:right w:val="nil"/>
            </w:tcBorders>
            <w:vAlign w:val="bottom"/>
          </w:tcPr>
          <w:p w14:paraId="3B49752C" w14:textId="77777777" w:rsidR="008C4E52" w:rsidRPr="001B2EB4" w:rsidRDefault="008C4E52">
            <w:pPr>
              <w:jc w:val="right"/>
              <w:rPr>
                <w:rFonts w:ascii="Times New Roman" w:hAnsi="Times New Roman"/>
                <w:sz w:val="12"/>
                <w:szCs w:val="12"/>
              </w:rPr>
            </w:pPr>
            <w:r w:rsidRPr="001B2EB4">
              <w:rPr>
                <w:color w:val="000000"/>
                <w:sz w:val="12"/>
                <w:szCs w:val="12"/>
              </w:rPr>
              <w:t>-3.24</w:t>
            </w:r>
          </w:p>
        </w:tc>
        <w:tc>
          <w:tcPr>
            <w:tcW w:w="535" w:type="dxa"/>
            <w:tcBorders>
              <w:top w:val="nil"/>
              <w:left w:val="nil"/>
              <w:bottom w:val="nil"/>
            </w:tcBorders>
            <w:vAlign w:val="bottom"/>
          </w:tcPr>
          <w:p w14:paraId="0C20F261" w14:textId="77777777" w:rsidR="008C4E52" w:rsidRPr="001B2EB4" w:rsidRDefault="008C4E52">
            <w:pPr>
              <w:jc w:val="right"/>
              <w:rPr>
                <w:rFonts w:ascii="Times New Roman" w:hAnsi="Times New Roman"/>
                <w:sz w:val="12"/>
                <w:szCs w:val="12"/>
              </w:rPr>
            </w:pPr>
            <w:r w:rsidRPr="001B2EB4">
              <w:rPr>
                <w:color w:val="000000"/>
                <w:sz w:val="12"/>
                <w:szCs w:val="12"/>
              </w:rPr>
              <w:t>-4.74</w:t>
            </w:r>
          </w:p>
        </w:tc>
        <w:tc>
          <w:tcPr>
            <w:tcW w:w="642" w:type="dxa"/>
            <w:tcBorders>
              <w:top w:val="nil"/>
              <w:bottom w:val="nil"/>
              <w:right w:val="nil"/>
            </w:tcBorders>
            <w:vAlign w:val="bottom"/>
          </w:tcPr>
          <w:p w14:paraId="66FF1B19" w14:textId="77777777" w:rsidR="008C4E52" w:rsidRPr="001B2EB4" w:rsidRDefault="008C4E52">
            <w:pPr>
              <w:jc w:val="right"/>
              <w:rPr>
                <w:rFonts w:ascii="Times New Roman" w:hAnsi="Times New Roman"/>
                <w:sz w:val="12"/>
                <w:szCs w:val="12"/>
              </w:rPr>
            </w:pPr>
            <w:r w:rsidRPr="001B2EB4">
              <w:rPr>
                <w:color w:val="000000"/>
                <w:sz w:val="12"/>
                <w:szCs w:val="12"/>
              </w:rPr>
              <w:t>0.82</w:t>
            </w:r>
          </w:p>
        </w:tc>
        <w:tc>
          <w:tcPr>
            <w:tcW w:w="626" w:type="dxa"/>
            <w:tcBorders>
              <w:top w:val="nil"/>
              <w:left w:val="nil"/>
              <w:bottom w:val="nil"/>
              <w:right w:val="nil"/>
            </w:tcBorders>
            <w:vAlign w:val="bottom"/>
          </w:tcPr>
          <w:p w14:paraId="63BF8032" w14:textId="77777777" w:rsidR="008C4E52" w:rsidRPr="001B2EB4" w:rsidRDefault="008C4E52">
            <w:pPr>
              <w:jc w:val="right"/>
              <w:rPr>
                <w:rFonts w:ascii="Times New Roman" w:hAnsi="Times New Roman"/>
                <w:sz w:val="12"/>
                <w:szCs w:val="12"/>
              </w:rPr>
            </w:pPr>
            <w:r w:rsidRPr="001B2EB4">
              <w:rPr>
                <w:color w:val="000000"/>
                <w:sz w:val="12"/>
                <w:szCs w:val="12"/>
              </w:rPr>
              <w:t>-1.78</w:t>
            </w:r>
          </w:p>
        </w:tc>
        <w:tc>
          <w:tcPr>
            <w:tcW w:w="595" w:type="dxa"/>
            <w:tcBorders>
              <w:top w:val="nil"/>
              <w:left w:val="nil"/>
              <w:bottom w:val="nil"/>
              <w:right w:val="nil"/>
            </w:tcBorders>
            <w:vAlign w:val="bottom"/>
          </w:tcPr>
          <w:p w14:paraId="44A5F081" w14:textId="77777777" w:rsidR="008C4E52" w:rsidRPr="001B2EB4" w:rsidRDefault="008C4E52">
            <w:pPr>
              <w:jc w:val="right"/>
              <w:rPr>
                <w:rFonts w:ascii="Times New Roman" w:hAnsi="Times New Roman"/>
                <w:sz w:val="12"/>
                <w:szCs w:val="12"/>
              </w:rPr>
            </w:pPr>
            <w:r w:rsidRPr="001B2EB4">
              <w:rPr>
                <w:color w:val="000000"/>
                <w:sz w:val="12"/>
                <w:szCs w:val="12"/>
              </w:rPr>
              <w:t>-2.40</w:t>
            </w:r>
          </w:p>
        </w:tc>
        <w:tc>
          <w:tcPr>
            <w:tcW w:w="539" w:type="dxa"/>
            <w:tcBorders>
              <w:top w:val="nil"/>
              <w:left w:val="nil"/>
              <w:bottom w:val="nil"/>
            </w:tcBorders>
            <w:vAlign w:val="bottom"/>
          </w:tcPr>
          <w:p w14:paraId="2D0865BF" w14:textId="77777777" w:rsidR="008C4E52" w:rsidRPr="001B2EB4" w:rsidRDefault="008C4E52">
            <w:pPr>
              <w:jc w:val="right"/>
              <w:rPr>
                <w:rFonts w:ascii="Times New Roman" w:hAnsi="Times New Roman"/>
                <w:sz w:val="12"/>
                <w:szCs w:val="12"/>
              </w:rPr>
            </w:pPr>
            <w:r w:rsidRPr="001B2EB4">
              <w:rPr>
                <w:color w:val="000000"/>
                <w:sz w:val="12"/>
                <w:szCs w:val="12"/>
              </w:rPr>
              <w:t>-3.29</w:t>
            </w:r>
          </w:p>
        </w:tc>
        <w:tc>
          <w:tcPr>
            <w:tcW w:w="583" w:type="dxa"/>
            <w:tcBorders>
              <w:top w:val="nil"/>
              <w:bottom w:val="nil"/>
              <w:right w:val="nil"/>
            </w:tcBorders>
            <w:vAlign w:val="bottom"/>
          </w:tcPr>
          <w:p w14:paraId="363424E8" w14:textId="77777777" w:rsidR="008C4E52" w:rsidRPr="001B2EB4" w:rsidRDefault="008C4E52">
            <w:pPr>
              <w:jc w:val="right"/>
              <w:rPr>
                <w:rFonts w:ascii="Times New Roman" w:hAnsi="Times New Roman"/>
                <w:sz w:val="12"/>
                <w:szCs w:val="12"/>
              </w:rPr>
            </w:pPr>
            <w:r w:rsidRPr="001B2EB4">
              <w:rPr>
                <w:color w:val="000000"/>
                <w:sz w:val="12"/>
                <w:szCs w:val="12"/>
              </w:rPr>
              <w:t>-1.91</w:t>
            </w:r>
          </w:p>
        </w:tc>
        <w:tc>
          <w:tcPr>
            <w:tcW w:w="589" w:type="dxa"/>
            <w:tcBorders>
              <w:top w:val="nil"/>
              <w:left w:val="nil"/>
              <w:bottom w:val="nil"/>
              <w:right w:val="nil"/>
            </w:tcBorders>
            <w:vAlign w:val="bottom"/>
          </w:tcPr>
          <w:p w14:paraId="0978ADEE" w14:textId="77777777" w:rsidR="008C4E52" w:rsidRPr="001B2EB4" w:rsidRDefault="008C4E52">
            <w:pPr>
              <w:jc w:val="right"/>
              <w:rPr>
                <w:rFonts w:ascii="Times New Roman" w:hAnsi="Times New Roman"/>
                <w:sz w:val="12"/>
                <w:szCs w:val="12"/>
              </w:rPr>
            </w:pPr>
            <w:r w:rsidRPr="001B2EB4">
              <w:rPr>
                <w:color w:val="000000"/>
                <w:sz w:val="12"/>
                <w:szCs w:val="12"/>
              </w:rPr>
              <w:t>-4.27</w:t>
            </w:r>
          </w:p>
        </w:tc>
        <w:tc>
          <w:tcPr>
            <w:tcW w:w="687" w:type="dxa"/>
            <w:tcBorders>
              <w:top w:val="nil"/>
              <w:left w:val="nil"/>
              <w:bottom w:val="nil"/>
              <w:right w:val="nil"/>
            </w:tcBorders>
            <w:vAlign w:val="bottom"/>
          </w:tcPr>
          <w:p w14:paraId="75B5282C" w14:textId="77777777" w:rsidR="008C4E52" w:rsidRPr="001B2EB4" w:rsidRDefault="008C4E52">
            <w:pPr>
              <w:jc w:val="right"/>
              <w:rPr>
                <w:rFonts w:ascii="Times New Roman" w:hAnsi="Times New Roman"/>
                <w:sz w:val="12"/>
                <w:szCs w:val="12"/>
              </w:rPr>
            </w:pPr>
            <w:r w:rsidRPr="001B2EB4">
              <w:rPr>
                <w:color w:val="000000"/>
                <w:sz w:val="12"/>
                <w:szCs w:val="12"/>
              </w:rPr>
              <w:t>-1.12</w:t>
            </w:r>
          </w:p>
        </w:tc>
        <w:tc>
          <w:tcPr>
            <w:tcW w:w="531" w:type="dxa"/>
            <w:gridSpan w:val="2"/>
            <w:tcBorders>
              <w:top w:val="nil"/>
              <w:left w:val="nil"/>
              <w:bottom w:val="nil"/>
            </w:tcBorders>
            <w:vAlign w:val="bottom"/>
          </w:tcPr>
          <w:p w14:paraId="41D32056" w14:textId="77777777" w:rsidR="008C4E52" w:rsidRPr="001B2EB4" w:rsidRDefault="008C4E52">
            <w:pPr>
              <w:jc w:val="right"/>
              <w:rPr>
                <w:rFonts w:ascii="Times New Roman" w:hAnsi="Times New Roman"/>
                <w:sz w:val="12"/>
                <w:szCs w:val="12"/>
              </w:rPr>
            </w:pPr>
            <w:r w:rsidRPr="001B2EB4">
              <w:rPr>
                <w:color w:val="000000"/>
                <w:sz w:val="12"/>
                <w:szCs w:val="12"/>
              </w:rPr>
              <w:t>2.45</w:t>
            </w:r>
          </w:p>
        </w:tc>
        <w:tc>
          <w:tcPr>
            <w:tcW w:w="530" w:type="dxa"/>
            <w:tcBorders>
              <w:top w:val="nil"/>
              <w:bottom w:val="nil"/>
              <w:right w:val="nil"/>
            </w:tcBorders>
            <w:vAlign w:val="bottom"/>
          </w:tcPr>
          <w:p w14:paraId="5B8C62ED" w14:textId="77777777" w:rsidR="008C4E52" w:rsidRPr="001B2EB4" w:rsidRDefault="008C4E52">
            <w:pPr>
              <w:jc w:val="right"/>
              <w:rPr>
                <w:rFonts w:ascii="Times New Roman" w:hAnsi="Times New Roman"/>
                <w:sz w:val="12"/>
                <w:szCs w:val="12"/>
              </w:rPr>
            </w:pPr>
            <w:r w:rsidRPr="001B2EB4">
              <w:rPr>
                <w:color w:val="000000"/>
                <w:sz w:val="12"/>
                <w:szCs w:val="12"/>
              </w:rPr>
              <w:t>1.36</w:t>
            </w:r>
          </w:p>
        </w:tc>
        <w:tc>
          <w:tcPr>
            <w:tcW w:w="641" w:type="dxa"/>
            <w:tcBorders>
              <w:top w:val="nil"/>
              <w:left w:val="nil"/>
              <w:bottom w:val="nil"/>
              <w:right w:val="nil"/>
            </w:tcBorders>
            <w:vAlign w:val="bottom"/>
          </w:tcPr>
          <w:p w14:paraId="33BBF637" w14:textId="77777777" w:rsidR="008C4E52" w:rsidRPr="001B2EB4" w:rsidRDefault="008C4E52">
            <w:pPr>
              <w:jc w:val="right"/>
              <w:rPr>
                <w:rFonts w:ascii="Times New Roman" w:hAnsi="Times New Roman"/>
                <w:sz w:val="12"/>
                <w:szCs w:val="12"/>
              </w:rPr>
            </w:pPr>
            <w:r w:rsidRPr="001B2EB4">
              <w:rPr>
                <w:color w:val="000000"/>
                <w:sz w:val="12"/>
                <w:szCs w:val="12"/>
              </w:rPr>
              <w:t>0.51</w:t>
            </w:r>
          </w:p>
        </w:tc>
        <w:tc>
          <w:tcPr>
            <w:tcW w:w="530" w:type="dxa"/>
            <w:tcBorders>
              <w:top w:val="nil"/>
              <w:left w:val="nil"/>
              <w:bottom w:val="nil"/>
              <w:right w:val="nil"/>
            </w:tcBorders>
            <w:vAlign w:val="bottom"/>
          </w:tcPr>
          <w:p w14:paraId="4CE166D5" w14:textId="77777777" w:rsidR="008C4E52" w:rsidRPr="001B2EB4" w:rsidRDefault="008C4E52">
            <w:pPr>
              <w:jc w:val="right"/>
              <w:rPr>
                <w:rFonts w:ascii="Times New Roman" w:hAnsi="Times New Roman"/>
                <w:sz w:val="12"/>
                <w:szCs w:val="12"/>
              </w:rPr>
            </w:pPr>
            <w:r w:rsidRPr="001B2EB4">
              <w:rPr>
                <w:color w:val="000000"/>
                <w:sz w:val="12"/>
                <w:szCs w:val="12"/>
              </w:rPr>
              <w:t>-1.65</w:t>
            </w:r>
          </w:p>
        </w:tc>
        <w:tc>
          <w:tcPr>
            <w:tcW w:w="614" w:type="dxa"/>
            <w:tcBorders>
              <w:top w:val="nil"/>
              <w:left w:val="nil"/>
              <w:bottom w:val="nil"/>
            </w:tcBorders>
            <w:vAlign w:val="bottom"/>
          </w:tcPr>
          <w:p w14:paraId="7E32E4D3" w14:textId="77777777" w:rsidR="008C4E52" w:rsidRPr="001B2EB4" w:rsidRDefault="008C4E52">
            <w:pPr>
              <w:jc w:val="right"/>
              <w:rPr>
                <w:rFonts w:ascii="Times New Roman" w:hAnsi="Times New Roman"/>
                <w:sz w:val="12"/>
                <w:szCs w:val="12"/>
              </w:rPr>
            </w:pPr>
            <w:r w:rsidRPr="001B2EB4">
              <w:rPr>
                <w:color w:val="000000"/>
                <w:sz w:val="12"/>
                <w:szCs w:val="12"/>
              </w:rPr>
              <w:t>-2.50</w:t>
            </w:r>
          </w:p>
        </w:tc>
        <w:tc>
          <w:tcPr>
            <w:tcW w:w="616" w:type="dxa"/>
            <w:tcBorders>
              <w:top w:val="nil"/>
              <w:bottom w:val="nil"/>
              <w:right w:val="nil"/>
            </w:tcBorders>
            <w:vAlign w:val="bottom"/>
          </w:tcPr>
          <w:p w14:paraId="01815EA1" w14:textId="77777777" w:rsidR="008C4E52" w:rsidRPr="001B2EB4" w:rsidRDefault="008C4E52">
            <w:pPr>
              <w:jc w:val="right"/>
              <w:rPr>
                <w:rFonts w:ascii="Times New Roman" w:hAnsi="Times New Roman"/>
                <w:sz w:val="12"/>
                <w:szCs w:val="12"/>
              </w:rPr>
            </w:pPr>
            <w:r w:rsidRPr="001B2EB4">
              <w:rPr>
                <w:color w:val="000000"/>
                <w:sz w:val="12"/>
                <w:szCs w:val="12"/>
              </w:rPr>
              <w:t>5.68</w:t>
            </w:r>
          </w:p>
        </w:tc>
        <w:tc>
          <w:tcPr>
            <w:tcW w:w="655" w:type="dxa"/>
            <w:tcBorders>
              <w:top w:val="nil"/>
              <w:left w:val="nil"/>
              <w:bottom w:val="nil"/>
              <w:right w:val="nil"/>
            </w:tcBorders>
            <w:vAlign w:val="bottom"/>
          </w:tcPr>
          <w:p w14:paraId="5B17F039" w14:textId="77777777" w:rsidR="008C4E52" w:rsidRPr="00FF5A2B" w:rsidRDefault="008C4E52">
            <w:pPr>
              <w:jc w:val="right"/>
              <w:rPr>
                <w:rFonts w:ascii="Times New Roman" w:hAnsi="Times New Roman"/>
                <w:sz w:val="12"/>
                <w:szCs w:val="12"/>
              </w:rPr>
            </w:pPr>
            <w:r w:rsidRPr="001B2EB4">
              <w:rPr>
                <w:color w:val="000000"/>
                <w:sz w:val="12"/>
                <w:szCs w:val="12"/>
              </w:rPr>
              <w:t>7.28</w:t>
            </w:r>
          </w:p>
        </w:tc>
        <w:tc>
          <w:tcPr>
            <w:tcW w:w="621" w:type="dxa"/>
            <w:tcBorders>
              <w:top w:val="nil"/>
              <w:left w:val="nil"/>
              <w:bottom w:val="nil"/>
              <w:right w:val="nil"/>
            </w:tcBorders>
            <w:vAlign w:val="bottom"/>
          </w:tcPr>
          <w:p w14:paraId="40679B37" w14:textId="77777777" w:rsidR="008C4E52" w:rsidRPr="001B2EB4" w:rsidRDefault="008C4E52">
            <w:pPr>
              <w:jc w:val="right"/>
              <w:rPr>
                <w:rFonts w:ascii="Times New Roman" w:hAnsi="Times New Roman"/>
                <w:sz w:val="12"/>
                <w:szCs w:val="12"/>
              </w:rPr>
            </w:pPr>
            <w:r w:rsidRPr="001B2EB4">
              <w:rPr>
                <w:color w:val="000000"/>
                <w:sz w:val="12"/>
                <w:szCs w:val="12"/>
              </w:rPr>
              <w:t>6.64</w:t>
            </w:r>
          </w:p>
        </w:tc>
        <w:tc>
          <w:tcPr>
            <w:tcW w:w="641" w:type="dxa"/>
            <w:tcBorders>
              <w:top w:val="nil"/>
              <w:left w:val="nil"/>
              <w:bottom w:val="nil"/>
            </w:tcBorders>
            <w:vAlign w:val="bottom"/>
          </w:tcPr>
          <w:p w14:paraId="61BA707C" w14:textId="77777777" w:rsidR="008C4E52" w:rsidRPr="001B2EB4" w:rsidRDefault="008C4E52">
            <w:pPr>
              <w:jc w:val="right"/>
              <w:rPr>
                <w:rFonts w:ascii="Times New Roman" w:hAnsi="Times New Roman"/>
                <w:sz w:val="12"/>
                <w:szCs w:val="12"/>
              </w:rPr>
            </w:pPr>
            <w:r w:rsidRPr="001B2EB4">
              <w:rPr>
                <w:color w:val="000000"/>
                <w:sz w:val="12"/>
                <w:szCs w:val="12"/>
              </w:rPr>
              <w:t>5.34</w:t>
            </w:r>
          </w:p>
        </w:tc>
        <w:tc>
          <w:tcPr>
            <w:tcW w:w="567" w:type="dxa"/>
            <w:tcBorders>
              <w:top w:val="nil"/>
              <w:bottom w:val="nil"/>
              <w:right w:val="nil"/>
            </w:tcBorders>
            <w:vAlign w:val="bottom"/>
          </w:tcPr>
          <w:p w14:paraId="487A2747" w14:textId="77777777" w:rsidR="008C4E52" w:rsidRPr="001B2EB4" w:rsidRDefault="008C4E52">
            <w:pPr>
              <w:jc w:val="right"/>
              <w:rPr>
                <w:rFonts w:ascii="Times New Roman" w:hAnsi="Times New Roman"/>
                <w:sz w:val="12"/>
                <w:szCs w:val="12"/>
              </w:rPr>
            </w:pPr>
            <w:r w:rsidRPr="001B2EB4">
              <w:rPr>
                <w:color w:val="000000"/>
                <w:sz w:val="12"/>
                <w:szCs w:val="12"/>
              </w:rPr>
              <w:t>1.96</w:t>
            </w:r>
          </w:p>
        </w:tc>
        <w:tc>
          <w:tcPr>
            <w:tcW w:w="567" w:type="dxa"/>
            <w:tcBorders>
              <w:top w:val="nil"/>
              <w:left w:val="nil"/>
              <w:bottom w:val="nil"/>
              <w:right w:val="nil"/>
            </w:tcBorders>
            <w:vAlign w:val="bottom"/>
          </w:tcPr>
          <w:p w14:paraId="1141ADA8" w14:textId="77777777" w:rsidR="008C4E52" w:rsidRPr="001B2EB4" w:rsidRDefault="008C4E52">
            <w:pPr>
              <w:jc w:val="right"/>
              <w:rPr>
                <w:rFonts w:ascii="Times New Roman" w:hAnsi="Times New Roman"/>
                <w:sz w:val="12"/>
                <w:szCs w:val="12"/>
              </w:rPr>
            </w:pPr>
            <w:r w:rsidRPr="001B2EB4">
              <w:rPr>
                <w:color w:val="000000"/>
                <w:sz w:val="12"/>
                <w:szCs w:val="12"/>
              </w:rPr>
              <w:t>-0.71</w:t>
            </w:r>
          </w:p>
        </w:tc>
        <w:tc>
          <w:tcPr>
            <w:tcW w:w="613" w:type="dxa"/>
            <w:tcBorders>
              <w:top w:val="nil"/>
              <w:left w:val="nil"/>
              <w:bottom w:val="nil"/>
              <w:right w:val="nil"/>
            </w:tcBorders>
            <w:vAlign w:val="bottom"/>
          </w:tcPr>
          <w:p w14:paraId="1FAFB7DC" w14:textId="77777777" w:rsidR="008C4E52" w:rsidRPr="001B2EB4" w:rsidRDefault="008C4E52">
            <w:pPr>
              <w:jc w:val="right"/>
              <w:rPr>
                <w:rFonts w:ascii="Times New Roman" w:hAnsi="Times New Roman"/>
                <w:sz w:val="12"/>
                <w:szCs w:val="12"/>
              </w:rPr>
            </w:pPr>
            <w:r w:rsidRPr="001B2EB4">
              <w:rPr>
                <w:color w:val="000000"/>
                <w:sz w:val="12"/>
                <w:szCs w:val="12"/>
              </w:rPr>
              <w:t>-2.89</w:t>
            </w:r>
          </w:p>
        </w:tc>
        <w:tc>
          <w:tcPr>
            <w:tcW w:w="581" w:type="dxa"/>
            <w:gridSpan w:val="2"/>
            <w:tcBorders>
              <w:top w:val="nil"/>
              <w:left w:val="nil"/>
              <w:bottom w:val="nil"/>
              <w:right w:val="nil"/>
            </w:tcBorders>
            <w:vAlign w:val="bottom"/>
          </w:tcPr>
          <w:p w14:paraId="332D44BF" w14:textId="77777777" w:rsidR="008C4E52" w:rsidRPr="00FF5A2B" w:rsidRDefault="008C4E52">
            <w:pPr>
              <w:jc w:val="right"/>
              <w:rPr>
                <w:rFonts w:ascii="Times New Roman" w:hAnsi="Times New Roman"/>
                <w:sz w:val="12"/>
                <w:szCs w:val="12"/>
              </w:rPr>
            </w:pPr>
            <w:r w:rsidRPr="00FF5A2B">
              <w:rPr>
                <w:color w:val="000000"/>
                <w:sz w:val="12"/>
                <w:szCs w:val="12"/>
              </w:rPr>
              <w:t>-5.36*</w:t>
            </w:r>
          </w:p>
        </w:tc>
      </w:tr>
      <w:tr w:rsidR="004D7062" w:rsidRPr="00F65B4D" w14:paraId="51A85BA4" w14:textId="77777777" w:rsidTr="00AB50E6">
        <w:tc>
          <w:tcPr>
            <w:tcW w:w="629" w:type="dxa"/>
            <w:tcBorders>
              <w:top w:val="nil"/>
              <w:left w:val="nil"/>
              <w:bottom w:val="nil"/>
              <w:right w:val="single" w:sz="4" w:space="0" w:color="auto"/>
            </w:tcBorders>
          </w:tcPr>
          <w:p w14:paraId="732086AD" w14:textId="77777777" w:rsidR="008C4E52" w:rsidRPr="00F65B4D" w:rsidRDefault="008C4E52" w:rsidP="00FF5A2B">
            <w:pPr>
              <w:tabs>
                <w:tab w:val="left" w:pos="5954"/>
              </w:tabs>
              <w:jc w:val="both"/>
              <w:rPr>
                <w:rFonts w:ascii="Times New Roman" w:hAnsi="Times New Roman"/>
                <w:sz w:val="14"/>
                <w:szCs w:val="14"/>
              </w:rPr>
            </w:pPr>
            <w:r w:rsidRPr="00EE305F">
              <w:rPr>
                <w:rFonts w:cs="Calibri"/>
                <w:color w:val="000000"/>
                <w:sz w:val="14"/>
                <w:szCs w:val="14"/>
              </w:rPr>
              <w:t>Misc</w:t>
            </w:r>
          </w:p>
        </w:tc>
        <w:tc>
          <w:tcPr>
            <w:tcW w:w="633" w:type="dxa"/>
            <w:tcBorders>
              <w:top w:val="nil"/>
              <w:left w:val="single" w:sz="4" w:space="0" w:color="auto"/>
              <w:bottom w:val="nil"/>
              <w:right w:val="nil"/>
            </w:tcBorders>
            <w:vAlign w:val="bottom"/>
          </w:tcPr>
          <w:p w14:paraId="41DB8DB7" w14:textId="77777777" w:rsidR="008C4E52" w:rsidRPr="001B2EB4" w:rsidRDefault="008C4E52">
            <w:pPr>
              <w:jc w:val="right"/>
              <w:rPr>
                <w:rFonts w:ascii="Times New Roman" w:hAnsi="Times New Roman"/>
                <w:sz w:val="12"/>
                <w:szCs w:val="12"/>
              </w:rPr>
            </w:pPr>
            <w:r w:rsidRPr="001B2EB4">
              <w:rPr>
                <w:color w:val="000000"/>
                <w:sz w:val="12"/>
                <w:szCs w:val="12"/>
              </w:rPr>
              <w:t>-4.22</w:t>
            </w:r>
          </w:p>
        </w:tc>
        <w:tc>
          <w:tcPr>
            <w:tcW w:w="565" w:type="dxa"/>
            <w:tcBorders>
              <w:top w:val="nil"/>
              <w:left w:val="nil"/>
              <w:bottom w:val="nil"/>
              <w:right w:val="nil"/>
            </w:tcBorders>
            <w:vAlign w:val="bottom"/>
          </w:tcPr>
          <w:p w14:paraId="1ED86A7E" w14:textId="77777777" w:rsidR="008C4E52" w:rsidRPr="001B2EB4" w:rsidRDefault="008C4E52">
            <w:pPr>
              <w:jc w:val="right"/>
              <w:rPr>
                <w:rFonts w:ascii="Times New Roman" w:hAnsi="Times New Roman"/>
                <w:sz w:val="12"/>
                <w:szCs w:val="12"/>
              </w:rPr>
            </w:pPr>
            <w:r w:rsidRPr="001B2EB4">
              <w:rPr>
                <w:color w:val="000000"/>
                <w:sz w:val="12"/>
                <w:szCs w:val="12"/>
              </w:rPr>
              <w:t>-0.05</w:t>
            </w:r>
          </w:p>
        </w:tc>
        <w:tc>
          <w:tcPr>
            <w:tcW w:w="607" w:type="dxa"/>
            <w:tcBorders>
              <w:top w:val="nil"/>
              <w:left w:val="nil"/>
              <w:bottom w:val="nil"/>
              <w:right w:val="nil"/>
            </w:tcBorders>
            <w:vAlign w:val="bottom"/>
          </w:tcPr>
          <w:p w14:paraId="6F7A2269" w14:textId="77777777" w:rsidR="008C4E52" w:rsidRPr="001B2EB4" w:rsidRDefault="008C4E52">
            <w:pPr>
              <w:jc w:val="right"/>
              <w:rPr>
                <w:rFonts w:ascii="Times New Roman" w:hAnsi="Times New Roman"/>
                <w:sz w:val="12"/>
                <w:szCs w:val="12"/>
              </w:rPr>
            </w:pPr>
            <w:r w:rsidRPr="001B2EB4">
              <w:rPr>
                <w:color w:val="000000"/>
                <w:sz w:val="12"/>
                <w:szCs w:val="12"/>
              </w:rPr>
              <w:t>0.81</w:t>
            </w:r>
          </w:p>
        </w:tc>
        <w:tc>
          <w:tcPr>
            <w:tcW w:w="535" w:type="dxa"/>
            <w:tcBorders>
              <w:top w:val="nil"/>
              <w:left w:val="nil"/>
              <w:bottom w:val="nil"/>
            </w:tcBorders>
            <w:vAlign w:val="bottom"/>
          </w:tcPr>
          <w:p w14:paraId="3B8710A7" w14:textId="77777777" w:rsidR="008C4E52" w:rsidRPr="001B2EB4" w:rsidRDefault="008C4E52">
            <w:pPr>
              <w:jc w:val="right"/>
              <w:rPr>
                <w:rFonts w:ascii="Times New Roman" w:hAnsi="Times New Roman"/>
                <w:sz w:val="12"/>
                <w:szCs w:val="12"/>
              </w:rPr>
            </w:pPr>
            <w:r w:rsidRPr="001B2EB4">
              <w:rPr>
                <w:color w:val="000000"/>
                <w:sz w:val="12"/>
                <w:szCs w:val="12"/>
              </w:rPr>
              <w:t>5.55</w:t>
            </w:r>
          </w:p>
        </w:tc>
        <w:tc>
          <w:tcPr>
            <w:tcW w:w="642" w:type="dxa"/>
            <w:tcBorders>
              <w:top w:val="nil"/>
              <w:bottom w:val="nil"/>
              <w:right w:val="nil"/>
            </w:tcBorders>
            <w:vAlign w:val="bottom"/>
          </w:tcPr>
          <w:p w14:paraId="4796AFE8" w14:textId="77777777" w:rsidR="008C4E52" w:rsidRPr="001B2EB4" w:rsidRDefault="008C4E52">
            <w:pPr>
              <w:jc w:val="right"/>
              <w:rPr>
                <w:rFonts w:ascii="Times New Roman" w:hAnsi="Times New Roman"/>
                <w:sz w:val="12"/>
                <w:szCs w:val="12"/>
              </w:rPr>
            </w:pPr>
            <w:r w:rsidRPr="001B2EB4">
              <w:rPr>
                <w:color w:val="000000"/>
                <w:sz w:val="12"/>
                <w:szCs w:val="12"/>
              </w:rPr>
              <w:t>-0.35</w:t>
            </w:r>
          </w:p>
        </w:tc>
        <w:tc>
          <w:tcPr>
            <w:tcW w:w="626" w:type="dxa"/>
            <w:tcBorders>
              <w:top w:val="nil"/>
              <w:left w:val="nil"/>
              <w:bottom w:val="nil"/>
              <w:right w:val="nil"/>
            </w:tcBorders>
            <w:vAlign w:val="bottom"/>
          </w:tcPr>
          <w:p w14:paraId="7AE73DEE" w14:textId="77777777" w:rsidR="008C4E52" w:rsidRPr="00FF5A2B" w:rsidRDefault="008C4E52">
            <w:pPr>
              <w:jc w:val="right"/>
              <w:rPr>
                <w:rFonts w:ascii="Times New Roman" w:hAnsi="Times New Roman"/>
                <w:sz w:val="12"/>
                <w:szCs w:val="12"/>
              </w:rPr>
            </w:pPr>
            <w:r w:rsidRPr="001B2EB4">
              <w:rPr>
                <w:color w:val="000000"/>
                <w:sz w:val="12"/>
                <w:szCs w:val="12"/>
              </w:rPr>
              <w:t>0.36</w:t>
            </w:r>
          </w:p>
        </w:tc>
        <w:tc>
          <w:tcPr>
            <w:tcW w:w="595" w:type="dxa"/>
            <w:tcBorders>
              <w:top w:val="nil"/>
              <w:left w:val="nil"/>
              <w:bottom w:val="nil"/>
              <w:right w:val="nil"/>
            </w:tcBorders>
            <w:vAlign w:val="bottom"/>
          </w:tcPr>
          <w:p w14:paraId="143FCDD2" w14:textId="77777777" w:rsidR="008C4E52" w:rsidRPr="00FF5A2B" w:rsidRDefault="008C4E52">
            <w:pPr>
              <w:jc w:val="right"/>
              <w:rPr>
                <w:rFonts w:ascii="Times New Roman" w:hAnsi="Times New Roman"/>
                <w:sz w:val="12"/>
                <w:szCs w:val="12"/>
              </w:rPr>
            </w:pPr>
            <w:r w:rsidRPr="001B2EB4">
              <w:rPr>
                <w:color w:val="000000"/>
                <w:sz w:val="12"/>
                <w:szCs w:val="12"/>
              </w:rPr>
              <w:t>1.39</w:t>
            </w:r>
          </w:p>
        </w:tc>
        <w:tc>
          <w:tcPr>
            <w:tcW w:w="539" w:type="dxa"/>
            <w:tcBorders>
              <w:top w:val="nil"/>
              <w:left w:val="nil"/>
              <w:bottom w:val="nil"/>
            </w:tcBorders>
            <w:vAlign w:val="bottom"/>
          </w:tcPr>
          <w:p w14:paraId="6EC7BC97" w14:textId="77777777" w:rsidR="008C4E52" w:rsidRPr="001B2EB4" w:rsidRDefault="008C4E52">
            <w:pPr>
              <w:jc w:val="right"/>
              <w:rPr>
                <w:rFonts w:ascii="Times New Roman" w:hAnsi="Times New Roman"/>
                <w:sz w:val="12"/>
                <w:szCs w:val="12"/>
              </w:rPr>
            </w:pPr>
            <w:r w:rsidRPr="001B2EB4">
              <w:rPr>
                <w:color w:val="000000"/>
                <w:sz w:val="12"/>
                <w:szCs w:val="12"/>
              </w:rPr>
              <w:t>2.84</w:t>
            </w:r>
          </w:p>
        </w:tc>
        <w:tc>
          <w:tcPr>
            <w:tcW w:w="583" w:type="dxa"/>
            <w:tcBorders>
              <w:top w:val="nil"/>
              <w:bottom w:val="nil"/>
              <w:right w:val="nil"/>
            </w:tcBorders>
            <w:vAlign w:val="bottom"/>
          </w:tcPr>
          <w:p w14:paraId="7F9ADBBF" w14:textId="77777777" w:rsidR="008C4E52" w:rsidRPr="00FF5A2B" w:rsidRDefault="008C4E52">
            <w:pPr>
              <w:jc w:val="right"/>
              <w:rPr>
                <w:rFonts w:ascii="Times New Roman" w:hAnsi="Times New Roman"/>
                <w:sz w:val="12"/>
                <w:szCs w:val="12"/>
              </w:rPr>
            </w:pPr>
            <w:r w:rsidRPr="00FF5A2B">
              <w:rPr>
                <w:color w:val="000000"/>
                <w:sz w:val="12"/>
                <w:szCs w:val="12"/>
              </w:rPr>
              <w:t>-6.41*</w:t>
            </w:r>
          </w:p>
        </w:tc>
        <w:tc>
          <w:tcPr>
            <w:tcW w:w="589" w:type="dxa"/>
            <w:tcBorders>
              <w:top w:val="nil"/>
              <w:left w:val="nil"/>
              <w:bottom w:val="nil"/>
              <w:right w:val="nil"/>
            </w:tcBorders>
            <w:vAlign w:val="bottom"/>
          </w:tcPr>
          <w:p w14:paraId="72ED27FE" w14:textId="77777777" w:rsidR="008C4E52" w:rsidRPr="001B2EB4" w:rsidRDefault="008C4E52">
            <w:pPr>
              <w:jc w:val="right"/>
              <w:rPr>
                <w:rFonts w:ascii="Times New Roman" w:hAnsi="Times New Roman"/>
                <w:sz w:val="12"/>
                <w:szCs w:val="12"/>
              </w:rPr>
            </w:pPr>
            <w:r w:rsidRPr="001B2EB4">
              <w:rPr>
                <w:color w:val="000000"/>
                <w:sz w:val="12"/>
                <w:szCs w:val="12"/>
              </w:rPr>
              <w:t>-6.94</w:t>
            </w:r>
          </w:p>
        </w:tc>
        <w:tc>
          <w:tcPr>
            <w:tcW w:w="687" w:type="dxa"/>
            <w:tcBorders>
              <w:top w:val="nil"/>
              <w:left w:val="nil"/>
              <w:bottom w:val="nil"/>
              <w:right w:val="nil"/>
            </w:tcBorders>
            <w:vAlign w:val="bottom"/>
          </w:tcPr>
          <w:p w14:paraId="0F2433FC" w14:textId="77777777" w:rsidR="008C4E52" w:rsidRPr="001B2EB4" w:rsidRDefault="008C4E52">
            <w:pPr>
              <w:jc w:val="right"/>
              <w:rPr>
                <w:rFonts w:ascii="Times New Roman" w:hAnsi="Times New Roman"/>
                <w:sz w:val="12"/>
                <w:szCs w:val="12"/>
              </w:rPr>
            </w:pPr>
            <w:r w:rsidRPr="001B2EB4">
              <w:rPr>
                <w:color w:val="000000"/>
                <w:sz w:val="12"/>
                <w:szCs w:val="12"/>
              </w:rPr>
              <w:t>-7.63</w:t>
            </w:r>
          </w:p>
        </w:tc>
        <w:tc>
          <w:tcPr>
            <w:tcW w:w="531" w:type="dxa"/>
            <w:gridSpan w:val="2"/>
            <w:tcBorders>
              <w:top w:val="nil"/>
              <w:left w:val="nil"/>
              <w:bottom w:val="nil"/>
            </w:tcBorders>
            <w:vAlign w:val="bottom"/>
          </w:tcPr>
          <w:p w14:paraId="7AEB15FF" w14:textId="77777777" w:rsidR="008C4E52" w:rsidRPr="001B2EB4" w:rsidRDefault="008C4E52">
            <w:pPr>
              <w:jc w:val="right"/>
              <w:rPr>
                <w:rFonts w:ascii="Times New Roman" w:hAnsi="Times New Roman"/>
                <w:sz w:val="12"/>
                <w:szCs w:val="12"/>
              </w:rPr>
            </w:pPr>
            <w:r w:rsidRPr="001B2EB4">
              <w:rPr>
                <w:color w:val="000000"/>
                <w:sz w:val="12"/>
                <w:szCs w:val="12"/>
              </w:rPr>
              <w:t>-8.41</w:t>
            </w:r>
          </w:p>
        </w:tc>
        <w:tc>
          <w:tcPr>
            <w:tcW w:w="530" w:type="dxa"/>
            <w:tcBorders>
              <w:top w:val="nil"/>
              <w:bottom w:val="nil"/>
              <w:right w:val="nil"/>
            </w:tcBorders>
            <w:vAlign w:val="bottom"/>
          </w:tcPr>
          <w:p w14:paraId="27B7D478" w14:textId="77777777" w:rsidR="008C4E52" w:rsidRPr="001B2EB4" w:rsidRDefault="008C4E52">
            <w:pPr>
              <w:jc w:val="right"/>
              <w:rPr>
                <w:rFonts w:ascii="Times New Roman" w:hAnsi="Times New Roman"/>
                <w:sz w:val="12"/>
                <w:szCs w:val="12"/>
              </w:rPr>
            </w:pPr>
            <w:r w:rsidRPr="001B2EB4">
              <w:rPr>
                <w:color w:val="000000"/>
                <w:sz w:val="12"/>
                <w:szCs w:val="12"/>
              </w:rPr>
              <w:t>-4.22</w:t>
            </w:r>
          </w:p>
        </w:tc>
        <w:tc>
          <w:tcPr>
            <w:tcW w:w="641" w:type="dxa"/>
            <w:tcBorders>
              <w:top w:val="nil"/>
              <w:left w:val="nil"/>
              <w:bottom w:val="nil"/>
              <w:right w:val="nil"/>
            </w:tcBorders>
            <w:vAlign w:val="bottom"/>
          </w:tcPr>
          <w:p w14:paraId="525ECABF" w14:textId="77777777" w:rsidR="008C4E52" w:rsidRPr="001B2EB4" w:rsidRDefault="008C4E52">
            <w:pPr>
              <w:jc w:val="right"/>
              <w:rPr>
                <w:rFonts w:ascii="Times New Roman" w:hAnsi="Times New Roman"/>
                <w:sz w:val="12"/>
                <w:szCs w:val="12"/>
              </w:rPr>
            </w:pPr>
            <w:r w:rsidRPr="001B2EB4">
              <w:rPr>
                <w:color w:val="000000"/>
                <w:sz w:val="12"/>
                <w:szCs w:val="12"/>
              </w:rPr>
              <w:t>-0.05</w:t>
            </w:r>
          </w:p>
        </w:tc>
        <w:tc>
          <w:tcPr>
            <w:tcW w:w="530" w:type="dxa"/>
            <w:tcBorders>
              <w:top w:val="nil"/>
              <w:left w:val="nil"/>
              <w:bottom w:val="nil"/>
              <w:right w:val="nil"/>
            </w:tcBorders>
            <w:vAlign w:val="bottom"/>
          </w:tcPr>
          <w:p w14:paraId="1994E259" w14:textId="77777777" w:rsidR="008C4E52" w:rsidRPr="001B2EB4" w:rsidRDefault="008C4E52">
            <w:pPr>
              <w:jc w:val="right"/>
              <w:rPr>
                <w:rFonts w:ascii="Times New Roman" w:hAnsi="Times New Roman"/>
                <w:sz w:val="12"/>
                <w:szCs w:val="12"/>
              </w:rPr>
            </w:pPr>
            <w:r w:rsidRPr="001B2EB4">
              <w:rPr>
                <w:color w:val="000000"/>
                <w:sz w:val="12"/>
                <w:szCs w:val="12"/>
              </w:rPr>
              <w:t>0.81</w:t>
            </w:r>
          </w:p>
        </w:tc>
        <w:tc>
          <w:tcPr>
            <w:tcW w:w="614" w:type="dxa"/>
            <w:tcBorders>
              <w:top w:val="nil"/>
              <w:left w:val="nil"/>
              <w:bottom w:val="nil"/>
            </w:tcBorders>
            <w:vAlign w:val="bottom"/>
          </w:tcPr>
          <w:p w14:paraId="7FBC2574" w14:textId="77777777" w:rsidR="008C4E52" w:rsidRPr="001B2EB4" w:rsidRDefault="008C4E52">
            <w:pPr>
              <w:jc w:val="right"/>
              <w:rPr>
                <w:rFonts w:ascii="Times New Roman" w:hAnsi="Times New Roman"/>
                <w:sz w:val="12"/>
                <w:szCs w:val="12"/>
              </w:rPr>
            </w:pPr>
            <w:r w:rsidRPr="001B2EB4">
              <w:rPr>
                <w:color w:val="000000"/>
                <w:sz w:val="12"/>
                <w:szCs w:val="12"/>
              </w:rPr>
              <w:t>5.55</w:t>
            </w:r>
          </w:p>
        </w:tc>
        <w:tc>
          <w:tcPr>
            <w:tcW w:w="616" w:type="dxa"/>
            <w:tcBorders>
              <w:top w:val="nil"/>
              <w:bottom w:val="nil"/>
              <w:right w:val="nil"/>
            </w:tcBorders>
            <w:vAlign w:val="bottom"/>
          </w:tcPr>
          <w:p w14:paraId="6FF5CB06" w14:textId="77777777" w:rsidR="008C4E52" w:rsidRPr="00FF5A2B" w:rsidRDefault="008C4E52">
            <w:pPr>
              <w:jc w:val="right"/>
              <w:rPr>
                <w:rFonts w:ascii="Times New Roman" w:hAnsi="Times New Roman"/>
                <w:sz w:val="12"/>
                <w:szCs w:val="12"/>
              </w:rPr>
            </w:pPr>
            <w:r w:rsidRPr="00FF5A2B">
              <w:rPr>
                <w:color w:val="000000"/>
                <w:sz w:val="12"/>
                <w:szCs w:val="12"/>
              </w:rPr>
              <w:t>-3.13*</w:t>
            </w:r>
          </w:p>
        </w:tc>
        <w:tc>
          <w:tcPr>
            <w:tcW w:w="655" w:type="dxa"/>
            <w:tcBorders>
              <w:top w:val="nil"/>
              <w:left w:val="nil"/>
              <w:bottom w:val="nil"/>
              <w:right w:val="nil"/>
            </w:tcBorders>
            <w:vAlign w:val="bottom"/>
          </w:tcPr>
          <w:p w14:paraId="437A96FF" w14:textId="77777777" w:rsidR="008C4E52" w:rsidRPr="00FF5A2B" w:rsidRDefault="008C4E52">
            <w:pPr>
              <w:jc w:val="right"/>
              <w:rPr>
                <w:rFonts w:ascii="Times New Roman" w:hAnsi="Times New Roman"/>
                <w:sz w:val="12"/>
                <w:szCs w:val="12"/>
              </w:rPr>
            </w:pPr>
            <w:r w:rsidRPr="00FF5A2B">
              <w:rPr>
                <w:color w:val="000000"/>
                <w:sz w:val="12"/>
                <w:szCs w:val="12"/>
              </w:rPr>
              <w:t>-2.91*</w:t>
            </w:r>
          </w:p>
        </w:tc>
        <w:tc>
          <w:tcPr>
            <w:tcW w:w="621" w:type="dxa"/>
            <w:tcBorders>
              <w:top w:val="nil"/>
              <w:left w:val="nil"/>
              <w:bottom w:val="nil"/>
              <w:right w:val="nil"/>
            </w:tcBorders>
            <w:vAlign w:val="bottom"/>
          </w:tcPr>
          <w:p w14:paraId="50FF8B2E" w14:textId="77777777" w:rsidR="008C4E52" w:rsidRPr="00FF5A2B" w:rsidRDefault="008C4E52">
            <w:pPr>
              <w:jc w:val="right"/>
              <w:rPr>
                <w:rFonts w:ascii="Times New Roman" w:hAnsi="Times New Roman"/>
                <w:sz w:val="12"/>
                <w:szCs w:val="12"/>
              </w:rPr>
            </w:pPr>
            <w:r w:rsidRPr="00FF5A2B">
              <w:rPr>
                <w:color w:val="000000"/>
                <w:sz w:val="12"/>
                <w:szCs w:val="12"/>
              </w:rPr>
              <w:t>-2.87*</w:t>
            </w:r>
          </w:p>
        </w:tc>
        <w:tc>
          <w:tcPr>
            <w:tcW w:w="641" w:type="dxa"/>
            <w:tcBorders>
              <w:top w:val="nil"/>
              <w:left w:val="nil"/>
              <w:bottom w:val="nil"/>
            </w:tcBorders>
            <w:vAlign w:val="bottom"/>
          </w:tcPr>
          <w:p w14:paraId="768B35AE" w14:textId="77777777" w:rsidR="008C4E52" w:rsidRPr="00FF5A2B" w:rsidRDefault="008C4E52">
            <w:pPr>
              <w:jc w:val="right"/>
              <w:rPr>
                <w:rFonts w:ascii="Times New Roman" w:hAnsi="Times New Roman"/>
                <w:sz w:val="12"/>
                <w:szCs w:val="12"/>
              </w:rPr>
            </w:pPr>
            <w:r w:rsidRPr="00FF5A2B">
              <w:rPr>
                <w:color w:val="000000"/>
                <w:sz w:val="12"/>
                <w:szCs w:val="12"/>
              </w:rPr>
              <w:t>-2.91*</w:t>
            </w:r>
          </w:p>
        </w:tc>
        <w:tc>
          <w:tcPr>
            <w:tcW w:w="567" w:type="dxa"/>
            <w:tcBorders>
              <w:top w:val="nil"/>
              <w:bottom w:val="nil"/>
              <w:right w:val="nil"/>
            </w:tcBorders>
            <w:vAlign w:val="bottom"/>
          </w:tcPr>
          <w:p w14:paraId="55974979" w14:textId="77777777" w:rsidR="008C4E52" w:rsidRPr="00FF5A2B" w:rsidRDefault="008C4E52">
            <w:pPr>
              <w:jc w:val="right"/>
              <w:rPr>
                <w:rFonts w:ascii="Times New Roman" w:hAnsi="Times New Roman"/>
                <w:sz w:val="12"/>
                <w:szCs w:val="12"/>
              </w:rPr>
            </w:pPr>
            <w:r w:rsidRPr="00FF5A2B">
              <w:rPr>
                <w:color w:val="000000"/>
                <w:sz w:val="12"/>
                <w:szCs w:val="12"/>
              </w:rPr>
              <w:t>-4.77*</w:t>
            </w:r>
          </w:p>
        </w:tc>
        <w:tc>
          <w:tcPr>
            <w:tcW w:w="567" w:type="dxa"/>
            <w:tcBorders>
              <w:top w:val="nil"/>
              <w:left w:val="nil"/>
              <w:bottom w:val="nil"/>
              <w:right w:val="nil"/>
            </w:tcBorders>
            <w:vAlign w:val="bottom"/>
          </w:tcPr>
          <w:p w14:paraId="27EA8B23" w14:textId="77777777" w:rsidR="008C4E52" w:rsidRPr="001B2EB4" w:rsidRDefault="008C4E52">
            <w:pPr>
              <w:jc w:val="right"/>
              <w:rPr>
                <w:rFonts w:ascii="Times New Roman" w:hAnsi="Times New Roman"/>
                <w:sz w:val="12"/>
                <w:szCs w:val="12"/>
              </w:rPr>
            </w:pPr>
            <w:r w:rsidRPr="001B2EB4">
              <w:rPr>
                <w:color w:val="000000"/>
                <w:sz w:val="12"/>
                <w:szCs w:val="12"/>
              </w:rPr>
              <w:t>-1.36</w:t>
            </w:r>
          </w:p>
        </w:tc>
        <w:tc>
          <w:tcPr>
            <w:tcW w:w="613" w:type="dxa"/>
            <w:tcBorders>
              <w:top w:val="nil"/>
              <w:left w:val="nil"/>
              <w:bottom w:val="nil"/>
              <w:right w:val="nil"/>
            </w:tcBorders>
            <w:vAlign w:val="bottom"/>
          </w:tcPr>
          <w:p w14:paraId="6BE891EF" w14:textId="77777777" w:rsidR="008C4E52" w:rsidRPr="00FF5A2B" w:rsidRDefault="008C4E52">
            <w:pPr>
              <w:jc w:val="right"/>
              <w:rPr>
                <w:rFonts w:ascii="Times New Roman" w:hAnsi="Times New Roman"/>
                <w:sz w:val="12"/>
                <w:szCs w:val="12"/>
              </w:rPr>
            </w:pPr>
            <w:r w:rsidRPr="001B2EB4">
              <w:rPr>
                <w:color w:val="000000"/>
                <w:sz w:val="12"/>
                <w:szCs w:val="12"/>
              </w:rPr>
              <w:t>-0.31</w:t>
            </w:r>
          </w:p>
        </w:tc>
        <w:tc>
          <w:tcPr>
            <w:tcW w:w="581" w:type="dxa"/>
            <w:gridSpan w:val="2"/>
            <w:tcBorders>
              <w:top w:val="nil"/>
              <w:left w:val="nil"/>
              <w:bottom w:val="nil"/>
              <w:right w:val="nil"/>
            </w:tcBorders>
            <w:vAlign w:val="bottom"/>
          </w:tcPr>
          <w:p w14:paraId="54335DF5" w14:textId="77777777" w:rsidR="008C4E52" w:rsidRPr="001B2EB4" w:rsidRDefault="008C4E52">
            <w:pPr>
              <w:jc w:val="right"/>
              <w:rPr>
                <w:rFonts w:ascii="Times New Roman" w:hAnsi="Times New Roman"/>
                <w:sz w:val="12"/>
                <w:szCs w:val="12"/>
              </w:rPr>
            </w:pPr>
            <w:r w:rsidRPr="001B2EB4">
              <w:rPr>
                <w:color w:val="000000"/>
                <w:sz w:val="12"/>
                <w:szCs w:val="12"/>
              </w:rPr>
              <w:t>5.67</w:t>
            </w:r>
          </w:p>
        </w:tc>
      </w:tr>
      <w:tr w:rsidR="004D7062" w:rsidRPr="00F65B4D" w14:paraId="75C0006B" w14:textId="77777777" w:rsidTr="00AB50E6">
        <w:tc>
          <w:tcPr>
            <w:tcW w:w="629" w:type="dxa"/>
            <w:tcBorders>
              <w:top w:val="nil"/>
              <w:left w:val="nil"/>
              <w:bottom w:val="nil"/>
              <w:right w:val="single" w:sz="4" w:space="0" w:color="auto"/>
            </w:tcBorders>
          </w:tcPr>
          <w:p w14:paraId="42D08209" w14:textId="77777777" w:rsidR="008C4E52" w:rsidRPr="00F65B4D" w:rsidRDefault="008C4E52" w:rsidP="00FF5A2B">
            <w:pPr>
              <w:tabs>
                <w:tab w:val="left" w:pos="5954"/>
              </w:tabs>
              <w:jc w:val="both"/>
              <w:rPr>
                <w:rFonts w:ascii="Times New Roman" w:hAnsi="Times New Roman"/>
                <w:sz w:val="14"/>
                <w:szCs w:val="14"/>
              </w:rPr>
            </w:pPr>
            <w:r w:rsidRPr="00EE305F">
              <w:rPr>
                <w:rFonts w:cs="Calibri"/>
                <w:color w:val="000000"/>
                <w:sz w:val="14"/>
                <w:szCs w:val="14"/>
              </w:rPr>
              <w:t>Oil</w:t>
            </w:r>
          </w:p>
        </w:tc>
        <w:tc>
          <w:tcPr>
            <w:tcW w:w="633" w:type="dxa"/>
            <w:tcBorders>
              <w:top w:val="nil"/>
              <w:left w:val="single" w:sz="4" w:space="0" w:color="auto"/>
              <w:bottom w:val="nil"/>
              <w:right w:val="nil"/>
            </w:tcBorders>
            <w:vAlign w:val="bottom"/>
          </w:tcPr>
          <w:p w14:paraId="54197CD8" w14:textId="77777777" w:rsidR="008C4E52" w:rsidRPr="00FF5A2B" w:rsidRDefault="008C4E52">
            <w:pPr>
              <w:jc w:val="right"/>
              <w:rPr>
                <w:rFonts w:ascii="Times New Roman" w:hAnsi="Times New Roman"/>
                <w:sz w:val="12"/>
                <w:szCs w:val="12"/>
              </w:rPr>
            </w:pPr>
            <w:r w:rsidRPr="001B2EB4">
              <w:rPr>
                <w:color w:val="000000"/>
                <w:sz w:val="12"/>
                <w:szCs w:val="12"/>
              </w:rPr>
              <w:t>-2.09</w:t>
            </w:r>
          </w:p>
        </w:tc>
        <w:tc>
          <w:tcPr>
            <w:tcW w:w="565" w:type="dxa"/>
            <w:tcBorders>
              <w:top w:val="nil"/>
              <w:left w:val="nil"/>
              <w:bottom w:val="nil"/>
              <w:right w:val="nil"/>
            </w:tcBorders>
            <w:vAlign w:val="bottom"/>
          </w:tcPr>
          <w:p w14:paraId="70D741AF" w14:textId="77777777" w:rsidR="008C4E52" w:rsidRPr="00FF5A2B" w:rsidRDefault="008C4E52">
            <w:pPr>
              <w:jc w:val="right"/>
              <w:rPr>
                <w:rFonts w:ascii="Times New Roman" w:hAnsi="Times New Roman"/>
                <w:sz w:val="12"/>
                <w:szCs w:val="12"/>
              </w:rPr>
            </w:pPr>
            <w:r w:rsidRPr="001B2EB4">
              <w:rPr>
                <w:color w:val="000000"/>
                <w:sz w:val="12"/>
                <w:szCs w:val="12"/>
              </w:rPr>
              <w:t>6.49</w:t>
            </w:r>
          </w:p>
        </w:tc>
        <w:tc>
          <w:tcPr>
            <w:tcW w:w="607" w:type="dxa"/>
            <w:tcBorders>
              <w:top w:val="nil"/>
              <w:left w:val="nil"/>
              <w:bottom w:val="nil"/>
              <w:right w:val="nil"/>
            </w:tcBorders>
            <w:vAlign w:val="bottom"/>
          </w:tcPr>
          <w:p w14:paraId="0CFFC0E7" w14:textId="77777777" w:rsidR="008C4E52" w:rsidRPr="00FF5A2B" w:rsidRDefault="008C4E52">
            <w:pPr>
              <w:jc w:val="right"/>
              <w:rPr>
                <w:rFonts w:ascii="Times New Roman" w:hAnsi="Times New Roman"/>
                <w:sz w:val="12"/>
                <w:szCs w:val="12"/>
              </w:rPr>
            </w:pPr>
            <w:r w:rsidRPr="001B2EB4">
              <w:rPr>
                <w:color w:val="000000"/>
                <w:sz w:val="12"/>
                <w:szCs w:val="12"/>
              </w:rPr>
              <w:t>0.68</w:t>
            </w:r>
          </w:p>
        </w:tc>
        <w:tc>
          <w:tcPr>
            <w:tcW w:w="535" w:type="dxa"/>
            <w:tcBorders>
              <w:top w:val="nil"/>
              <w:left w:val="nil"/>
              <w:bottom w:val="nil"/>
            </w:tcBorders>
            <w:vAlign w:val="bottom"/>
          </w:tcPr>
          <w:p w14:paraId="4A9807CD" w14:textId="77777777" w:rsidR="008C4E52" w:rsidRPr="00FF5A2B" w:rsidRDefault="008C4E52">
            <w:pPr>
              <w:jc w:val="right"/>
              <w:rPr>
                <w:rFonts w:ascii="Times New Roman" w:hAnsi="Times New Roman"/>
                <w:sz w:val="12"/>
                <w:szCs w:val="12"/>
              </w:rPr>
            </w:pPr>
            <w:r w:rsidRPr="001B2EB4">
              <w:rPr>
                <w:color w:val="000000"/>
                <w:sz w:val="12"/>
                <w:szCs w:val="12"/>
              </w:rPr>
              <w:t>-0.29</w:t>
            </w:r>
          </w:p>
        </w:tc>
        <w:tc>
          <w:tcPr>
            <w:tcW w:w="642" w:type="dxa"/>
            <w:tcBorders>
              <w:top w:val="nil"/>
              <w:bottom w:val="nil"/>
              <w:right w:val="nil"/>
            </w:tcBorders>
            <w:vAlign w:val="bottom"/>
          </w:tcPr>
          <w:p w14:paraId="457031EB" w14:textId="77777777" w:rsidR="008C4E52" w:rsidRPr="001B2EB4" w:rsidRDefault="008C4E52">
            <w:pPr>
              <w:jc w:val="right"/>
              <w:rPr>
                <w:rFonts w:ascii="Times New Roman" w:hAnsi="Times New Roman"/>
                <w:sz w:val="12"/>
                <w:szCs w:val="12"/>
              </w:rPr>
            </w:pPr>
            <w:r w:rsidRPr="001B2EB4">
              <w:rPr>
                <w:color w:val="000000"/>
                <w:sz w:val="12"/>
                <w:szCs w:val="12"/>
              </w:rPr>
              <w:t>-2.54</w:t>
            </w:r>
          </w:p>
        </w:tc>
        <w:tc>
          <w:tcPr>
            <w:tcW w:w="626" w:type="dxa"/>
            <w:tcBorders>
              <w:top w:val="nil"/>
              <w:left w:val="nil"/>
              <w:bottom w:val="nil"/>
              <w:right w:val="nil"/>
            </w:tcBorders>
            <w:vAlign w:val="bottom"/>
          </w:tcPr>
          <w:p w14:paraId="7C37D42B" w14:textId="77777777" w:rsidR="008C4E52" w:rsidRPr="001B2EB4" w:rsidRDefault="008C4E52">
            <w:pPr>
              <w:jc w:val="right"/>
              <w:rPr>
                <w:rFonts w:ascii="Times New Roman" w:hAnsi="Times New Roman"/>
                <w:sz w:val="12"/>
                <w:szCs w:val="12"/>
              </w:rPr>
            </w:pPr>
            <w:r w:rsidRPr="001B2EB4">
              <w:rPr>
                <w:color w:val="000000"/>
                <w:sz w:val="12"/>
                <w:szCs w:val="12"/>
              </w:rPr>
              <w:t>-0.75</w:t>
            </w:r>
          </w:p>
        </w:tc>
        <w:tc>
          <w:tcPr>
            <w:tcW w:w="595" w:type="dxa"/>
            <w:tcBorders>
              <w:top w:val="nil"/>
              <w:left w:val="nil"/>
              <w:bottom w:val="nil"/>
              <w:right w:val="nil"/>
            </w:tcBorders>
            <w:vAlign w:val="bottom"/>
          </w:tcPr>
          <w:p w14:paraId="04D3609F" w14:textId="77777777" w:rsidR="008C4E52" w:rsidRPr="001B2EB4" w:rsidRDefault="008C4E52">
            <w:pPr>
              <w:jc w:val="right"/>
              <w:rPr>
                <w:rFonts w:ascii="Times New Roman" w:hAnsi="Times New Roman"/>
                <w:sz w:val="12"/>
                <w:szCs w:val="12"/>
              </w:rPr>
            </w:pPr>
            <w:r w:rsidRPr="001B2EB4">
              <w:rPr>
                <w:color w:val="000000"/>
                <w:sz w:val="12"/>
                <w:szCs w:val="12"/>
              </w:rPr>
              <w:t>-1.41</w:t>
            </w:r>
          </w:p>
        </w:tc>
        <w:tc>
          <w:tcPr>
            <w:tcW w:w="539" w:type="dxa"/>
            <w:tcBorders>
              <w:top w:val="nil"/>
              <w:left w:val="nil"/>
              <w:bottom w:val="nil"/>
            </w:tcBorders>
            <w:vAlign w:val="bottom"/>
          </w:tcPr>
          <w:p w14:paraId="3C2E75ED" w14:textId="77777777" w:rsidR="008C4E52" w:rsidRPr="001B2EB4" w:rsidRDefault="008C4E52">
            <w:pPr>
              <w:jc w:val="right"/>
              <w:rPr>
                <w:rFonts w:ascii="Times New Roman" w:hAnsi="Times New Roman"/>
                <w:sz w:val="12"/>
                <w:szCs w:val="12"/>
              </w:rPr>
            </w:pPr>
            <w:r w:rsidRPr="001B2EB4">
              <w:rPr>
                <w:color w:val="000000"/>
                <w:sz w:val="12"/>
                <w:szCs w:val="12"/>
              </w:rPr>
              <w:t>-2.69</w:t>
            </w:r>
          </w:p>
        </w:tc>
        <w:tc>
          <w:tcPr>
            <w:tcW w:w="583" w:type="dxa"/>
            <w:tcBorders>
              <w:top w:val="nil"/>
              <w:bottom w:val="nil"/>
              <w:right w:val="nil"/>
            </w:tcBorders>
            <w:vAlign w:val="bottom"/>
          </w:tcPr>
          <w:p w14:paraId="5D6EC77C" w14:textId="77777777" w:rsidR="008C4E52" w:rsidRPr="001B2EB4" w:rsidRDefault="008C4E52">
            <w:pPr>
              <w:jc w:val="right"/>
              <w:rPr>
                <w:rFonts w:ascii="Times New Roman" w:hAnsi="Times New Roman"/>
                <w:sz w:val="12"/>
                <w:szCs w:val="12"/>
              </w:rPr>
            </w:pPr>
            <w:r w:rsidRPr="001B2EB4">
              <w:rPr>
                <w:color w:val="000000"/>
                <w:sz w:val="12"/>
                <w:szCs w:val="12"/>
              </w:rPr>
              <w:t>-1.69</w:t>
            </w:r>
          </w:p>
        </w:tc>
        <w:tc>
          <w:tcPr>
            <w:tcW w:w="589" w:type="dxa"/>
            <w:tcBorders>
              <w:top w:val="nil"/>
              <w:left w:val="nil"/>
              <w:bottom w:val="nil"/>
              <w:right w:val="nil"/>
            </w:tcBorders>
            <w:vAlign w:val="bottom"/>
          </w:tcPr>
          <w:p w14:paraId="7DE7B756" w14:textId="77777777" w:rsidR="008C4E52" w:rsidRPr="001B2EB4" w:rsidRDefault="008C4E52">
            <w:pPr>
              <w:jc w:val="right"/>
              <w:rPr>
                <w:rFonts w:ascii="Times New Roman" w:hAnsi="Times New Roman"/>
                <w:sz w:val="12"/>
                <w:szCs w:val="12"/>
              </w:rPr>
            </w:pPr>
            <w:r w:rsidRPr="001B2EB4">
              <w:rPr>
                <w:color w:val="000000"/>
                <w:sz w:val="12"/>
                <w:szCs w:val="12"/>
              </w:rPr>
              <w:t>-13.47</w:t>
            </w:r>
          </w:p>
        </w:tc>
        <w:tc>
          <w:tcPr>
            <w:tcW w:w="687" w:type="dxa"/>
            <w:tcBorders>
              <w:top w:val="nil"/>
              <w:left w:val="nil"/>
              <w:bottom w:val="nil"/>
              <w:right w:val="nil"/>
            </w:tcBorders>
            <w:vAlign w:val="bottom"/>
          </w:tcPr>
          <w:p w14:paraId="3D714F89" w14:textId="77777777" w:rsidR="008C4E52" w:rsidRPr="001B2EB4" w:rsidRDefault="008C4E52">
            <w:pPr>
              <w:jc w:val="right"/>
              <w:rPr>
                <w:rFonts w:ascii="Times New Roman" w:hAnsi="Times New Roman"/>
                <w:sz w:val="12"/>
                <w:szCs w:val="12"/>
              </w:rPr>
            </w:pPr>
            <w:r w:rsidRPr="001B2EB4">
              <w:rPr>
                <w:color w:val="000000"/>
                <w:sz w:val="12"/>
                <w:szCs w:val="12"/>
              </w:rPr>
              <w:t>-3.48</w:t>
            </w:r>
          </w:p>
        </w:tc>
        <w:tc>
          <w:tcPr>
            <w:tcW w:w="531" w:type="dxa"/>
            <w:gridSpan w:val="2"/>
            <w:tcBorders>
              <w:top w:val="nil"/>
              <w:left w:val="nil"/>
              <w:bottom w:val="nil"/>
            </w:tcBorders>
            <w:vAlign w:val="bottom"/>
          </w:tcPr>
          <w:p w14:paraId="3F0506D2" w14:textId="77777777" w:rsidR="008C4E52" w:rsidRPr="001B2EB4" w:rsidRDefault="008C4E52">
            <w:pPr>
              <w:jc w:val="right"/>
              <w:rPr>
                <w:rFonts w:ascii="Times New Roman" w:hAnsi="Times New Roman"/>
                <w:sz w:val="12"/>
                <w:szCs w:val="12"/>
              </w:rPr>
            </w:pPr>
            <w:r w:rsidRPr="001B2EB4">
              <w:rPr>
                <w:color w:val="000000"/>
                <w:sz w:val="12"/>
                <w:szCs w:val="12"/>
              </w:rPr>
              <w:t>13.32</w:t>
            </w:r>
          </w:p>
        </w:tc>
        <w:tc>
          <w:tcPr>
            <w:tcW w:w="530" w:type="dxa"/>
            <w:tcBorders>
              <w:top w:val="nil"/>
              <w:bottom w:val="nil"/>
              <w:right w:val="nil"/>
            </w:tcBorders>
            <w:vAlign w:val="bottom"/>
          </w:tcPr>
          <w:p w14:paraId="3EE38E24" w14:textId="77777777" w:rsidR="008C4E52" w:rsidRPr="001B2EB4" w:rsidRDefault="008C4E52">
            <w:pPr>
              <w:jc w:val="right"/>
              <w:rPr>
                <w:rFonts w:ascii="Times New Roman" w:hAnsi="Times New Roman"/>
                <w:sz w:val="12"/>
                <w:szCs w:val="12"/>
              </w:rPr>
            </w:pPr>
            <w:r w:rsidRPr="001B2EB4">
              <w:rPr>
                <w:color w:val="000000"/>
                <w:sz w:val="12"/>
                <w:szCs w:val="12"/>
              </w:rPr>
              <w:t>0.05</w:t>
            </w:r>
          </w:p>
        </w:tc>
        <w:tc>
          <w:tcPr>
            <w:tcW w:w="641" w:type="dxa"/>
            <w:tcBorders>
              <w:top w:val="nil"/>
              <w:left w:val="nil"/>
              <w:bottom w:val="nil"/>
              <w:right w:val="nil"/>
            </w:tcBorders>
            <w:vAlign w:val="bottom"/>
          </w:tcPr>
          <w:p w14:paraId="3AD0CB7A" w14:textId="77777777" w:rsidR="008C4E52" w:rsidRPr="001B2EB4" w:rsidRDefault="008C4E52">
            <w:pPr>
              <w:jc w:val="right"/>
              <w:rPr>
                <w:rFonts w:ascii="Times New Roman" w:hAnsi="Times New Roman"/>
                <w:sz w:val="12"/>
                <w:szCs w:val="12"/>
              </w:rPr>
            </w:pPr>
            <w:r w:rsidRPr="001B2EB4">
              <w:rPr>
                <w:color w:val="000000"/>
                <w:sz w:val="12"/>
                <w:szCs w:val="12"/>
              </w:rPr>
              <w:t>7.58</w:t>
            </w:r>
          </w:p>
        </w:tc>
        <w:tc>
          <w:tcPr>
            <w:tcW w:w="530" w:type="dxa"/>
            <w:tcBorders>
              <w:top w:val="nil"/>
              <w:left w:val="nil"/>
              <w:bottom w:val="nil"/>
              <w:right w:val="nil"/>
            </w:tcBorders>
            <w:vAlign w:val="bottom"/>
          </w:tcPr>
          <w:p w14:paraId="771ADD56" w14:textId="77777777" w:rsidR="008C4E52" w:rsidRPr="001B2EB4" w:rsidRDefault="008C4E52">
            <w:pPr>
              <w:jc w:val="right"/>
              <w:rPr>
                <w:rFonts w:ascii="Times New Roman" w:hAnsi="Times New Roman"/>
                <w:sz w:val="12"/>
                <w:szCs w:val="12"/>
              </w:rPr>
            </w:pPr>
            <w:r w:rsidRPr="001B2EB4">
              <w:rPr>
                <w:color w:val="000000"/>
                <w:sz w:val="12"/>
                <w:szCs w:val="12"/>
              </w:rPr>
              <w:t>2.98</w:t>
            </w:r>
          </w:p>
        </w:tc>
        <w:tc>
          <w:tcPr>
            <w:tcW w:w="614" w:type="dxa"/>
            <w:tcBorders>
              <w:top w:val="nil"/>
              <w:left w:val="nil"/>
              <w:bottom w:val="nil"/>
            </w:tcBorders>
            <w:vAlign w:val="bottom"/>
          </w:tcPr>
          <w:p w14:paraId="5CAA1A29" w14:textId="77777777" w:rsidR="008C4E52" w:rsidRPr="001B2EB4" w:rsidRDefault="008C4E52">
            <w:pPr>
              <w:jc w:val="right"/>
              <w:rPr>
                <w:rFonts w:ascii="Times New Roman" w:hAnsi="Times New Roman"/>
                <w:sz w:val="12"/>
                <w:szCs w:val="12"/>
              </w:rPr>
            </w:pPr>
            <w:r w:rsidRPr="001B2EB4">
              <w:rPr>
                <w:color w:val="000000"/>
                <w:sz w:val="12"/>
                <w:szCs w:val="12"/>
              </w:rPr>
              <w:t>1.67</w:t>
            </w:r>
          </w:p>
        </w:tc>
        <w:tc>
          <w:tcPr>
            <w:tcW w:w="616" w:type="dxa"/>
            <w:tcBorders>
              <w:top w:val="nil"/>
              <w:bottom w:val="nil"/>
              <w:right w:val="nil"/>
            </w:tcBorders>
            <w:vAlign w:val="bottom"/>
          </w:tcPr>
          <w:p w14:paraId="04BA82B8" w14:textId="77777777" w:rsidR="008C4E52" w:rsidRPr="00FF5A2B" w:rsidRDefault="008C4E52">
            <w:pPr>
              <w:jc w:val="right"/>
              <w:rPr>
                <w:rFonts w:ascii="Times New Roman" w:hAnsi="Times New Roman"/>
                <w:sz w:val="12"/>
                <w:szCs w:val="12"/>
              </w:rPr>
            </w:pPr>
            <w:r w:rsidRPr="00FF5A2B">
              <w:rPr>
                <w:color w:val="000000"/>
                <w:sz w:val="12"/>
                <w:szCs w:val="12"/>
              </w:rPr>
              <w:t>8.01*</w:t>
            </w:r>
          </w:p>
        </w:tc>
        <w:tc>
          <w:tcPr>
            <w:tcW w:w="655" w:type="dxa"/>
            <w:tcBorders>
              <w:top w:val="nil"/>
              <w:left w:val="nil"/>
              <w:bottom w:val="nil"/>
              <w:right w:val="nil"/>
            </w:tcBorders>
            <w:vAlign w:val="bottom"/>
          </w:tcPr>
          <w:p w14:paraId="02358EEF" w14:textId="77777777" w:rsidR="008C4E52" w:rsidRPr="00FF5A2B" w:rsidRDefault="008C4E52">
            <w:pPr>
              <w:jc w:val="right"/>
              <w:rPr>
                <w:rFonts w:ascii="Times New Roman" w:hAnsi="Times New Roman"/>
                <w:sz w:val="12"/>
                <w:szCs w:val="12"/>
              </w:rPr>
            </w:pPr>
            <w:r w:rsidRPr="001B2EB4">
              <w:rPr>
                <w:color w:val="000000"/>
                <w:sz w:val="12"/>
                <w:szCs w:val="12"/>
              </w:rPr>
              <w:t>8.06</w:t>
            </w:r>
          </w:p>
        </w:tc>
        <w:tc>
          <w:tcPr>
            <w:tcW w:w="621" w:type="dxa"/>
            <w:tcBorders>
              <w:top w:val="nil"/>
              <w:left w:val="nil"/>
              <w:bottom w:val="nil"/>
              <w:right w:val="nil"/>
            </w:tcBorders>
            <w:vAlign w:val="bottom"/>
          </w:tcPr>
          <w:p w14:paraId="5BB9223E" w14:textId="77777777" w:rsidR="008C4E52" w:rsidRPr="00FF5A2B" w:rsidRDefault="008C4E52">
            <w:pPr>
              <w:jc w:val="right"/>
              <w:rPr>
                <w:rFonts w:ascii="Times New Roman" w:hAnsi="Times New Roman"/>
                <w:sz w:val="12"/>
                <w:szCs w:val="12"/>
              </w:rPr>
            </w:pPr>
            <w:r w:rsidRPr="00FF5A2B">
              <w:rPr>
                <w:color w:val="000000"/>
                <w:sz w:val="12"/>
                <w:szCs w:val="12"/>
              </w:rPr>
              <w:t>9.75*</w:t>
            </w:r>
          </w:p>
        </w:tc>
        <w:tc>
          <w:tcPr>
            <w:tcW w:w="641" w:type="dxa"/>
            <w:tcBorders>
              <w:top w:val="nil"/>
              <w:left w:val="nil"/>
              <w:bottom w:val="nil"/>
            </w:tcBorders>
            <w:vAlign w:val="bottom"/>
          </w:tcPr>
          <w:p w14:paraId="68637FF0" w14:textId="77777777" w:rsidR="008C4E52" w:rsidRPr="00FF5A2B" w:rsidRDefault="008C4E52">
            <w:pPr>
              <w:jc w:val="right"/>
              <w:rPr>
                <w:rFonts w:ascii="Times New Roman" w:hAnsi="Times New Roman"/>
                <w:sz w:val="12"/>
                <w:szCs w:val="12"/>
              </w:rPr>
            </w:pPr>
            <w:r w:rsidRPr="001B2EB4">
              <w:rPr>
                <w:color w:val="000000"/>
                <w:sz w:val="12"/>
                <w:szCs w:val="12"/>
              </w:rPr>
              <w:t>10.54</w:t>
            </w:r>
          </w:p>
        </w:tc>
        <w:tc>
          <w:tcPr>
            <w:tcW w:w="567" w:type="dxa"/>
            <w:tcBorders>
              <w:top w:val="nil"/>
              <w:bottom w:val="nil"/>
              <w:right w:val="nil"/>
            </w:tcBorders>
            <w:vAlign w:val="bottom"/>
          </w:tcPr>
          <w:p w14:paraId="4C2FFBBE" w14:textId="77777777" w:rsidR="008C4E52" w:rsidRPr="001B2EB4" w:rsidRDefault="008C4E52">
            <w:pPr>
              <w:jc w:val="right"/>
              <w:rPr>
                <w:rFonts w:ascii="Times New Roman" w:hAnsi="Times New Roman"/>
                <w:sz w:val="12"/>
                <w:szCs w:val="12"/>
              </w:rPr>
            </w:pPr>
            <w:r w:rsidRPr="001B2EB4">
              <w:rPr>
                <w:color w:val="000000"/>
                <w:sz w:val="12"/>
                <w:szCs w:val="12"/>
              </w:rPr>
              <w:t>-4.61</w:t>
            </w:r>
          </w:p>
        </w:tc>
        <w:tc>
          <w:tcPr>
            <w:tcW w:w="567" w:type="dxa"/>
            <w:tcBorders>
              <w:top w:val="nil"/>
              <w:left w:val="nil"/>
              <w:bottom w:val="nil"/>
              <w:right w:val="nil"/>
            </w:tcBorders>
            <w:vAlign w:val="bottom"/>
          </w:tcPr>
          <w:p w14:paraId="67D994E4" w14:textId="77777777" w:rsidR="008C4E52" w:rsidRPr="001B2EB4" w:rsidRDefault="008C4E52">
            <w:pPr>
              <w:jc w:val="right"/>
              <w:rPr>
                <w:rFonts w:ascii="Times New Roman" w:hAnsi="Times New Roman"/>
                <w:sz w:val="12"/>
                <w:szCs w:val="12"/>
              </w:rPr>
            </w:pPr>
            <w:r w:rsidRPr="001B2EB4">
              <w:rPr>
                <w:color w:val="000000"/>
                <w:sz w:val="12"/>
                <w:szCs w:val="12"/>
              </w:rPr>
              <w:t>2.36</w:t>
            </w:r>
          </w:p>
        </w:tc>
        <w:tc>
          <w:tcPr>
            <w:tcW w:w="613" w:type="dxa"/>
            <w:tcBorders>
              <w:top w:val="nil"/>
              <w:left w:val="nil"/>
              <w:bottom w:val="nil"/>
              <w:right w:val="nil"/>
            </w:tcBorders>
            <w:vAlign w:val="bottom"/>
          </w:tcPr>
          <w:p w14:paraId="2131EC1C" w14:textId="77777777" w:rsidR="008C4E52" w:rsidRPr="00FF5A2B" w:rsidRDefault="008C4E52">
            <w:pPr>
              <w:jc w:val="right"/>
              <w:rPr>
                <w:rFonts w:ascii="Times New Roman" w:hAnsi="Times New Roman"/>
                <w:sz w:val="12"/>
                <w:szCs w:val="12"/>
              </w:rPr>
            </w:pPr>
            <w:r w:rsidRPr="00FF5A2B">
              <w:rPr>
                <w:color w:val="000000"/>
                <w:sz w:val="12"/>
                <w:szCs w:val="12"/>
              </w:rPr>
              <w:t>11.36*</w:t>
            </w:r>
          </w:p>
        </w:tc>
        <w:tc>
          <w:tcPr>
            <w:tcW w:w="581" w:type="dxa"/>
            <w:gridSpan w:val="2"/>
            <w:tcBorders>
              <w:top w:val="nil"/>
              <w:left w:val="nil"/>
              <w:bottom w:val="nil"/>
              <w:right w:val="nil"/>
            </w:tcBorders>
            <w:vAlign w:val="bottom"/>
          </w:tcPr>
          <w:p w14:paraId="133BBCA0" w14:textId="77777777" w:rsidR="008C4E52" w:rsidRPr="001B2EB4" w:rsidRDefault="008C4E52">
            <w:pPr>
              <w:jc w:val="right"/>
              <w:rPr>
                <w:rFonts w:ascii="Times New Roman" w:hAnsi="Times New Roman"/>
                <w:sz w:val="12"/>
                <w:szCs w:val="12"/>
              </w:rPr>
            </w:pPr>
            <w:r w:rsidRPr="001B2EB4">
              <w:rPr>
                <w:color w:val="000000"/>
                <w:sz w:val="12"/>
                <w:szCs w:val="12"/>
              </w:rPr>
              <w:t>-3.42</w:t>
            </w:r>
          </w:p>
        </w:tc>
      </w:tr>
      <w:tr w:rsidR="004D7062" w:rsidRPr="00F65B4D" w14:paraId="23117061" w14:textId="77777777" w:rsidTr="00AB50E6">
        <w:tc>
          <w:tcPr>
            <w:tcW w:w="629" w:type="dxa"/>
            <w:tcBorders>
              <w:top w:val="nil"/>
              <w:left w:val="nil"/>
              <w:bottom w:val="nil"/>
              <w:right w:val="single" w:sz="4" w:space="0" w:color="auto"/>
            </w:tcBorders>
          </w:tcPr>
          <w:p w14:paraId="61DCEED9" w14:textId="77777777" w:rsidR="008C4E52" w:rsidRPr="00F65B4D" w:rsidRDefault="008C4E52" w:rsidP="00FF5A2B">
            <w:pPr>
              <w:tabs>
                <w:tab w:val="left" w:pos="5954"/>
              </w:tabs>
              <w:jc w:val="both"/>
              <w:rPr>
                <w:rFonts w:ascii="Times New Roman" w:hAnsi="Times New Roman"/>
                <w:sz w:val="14"/>
                <w:szCs w:val="14"/>
              </w:rPr>
            </w:pPr>
            <w:r w:rsidRPr="00EE305F">
              <w:rPr>
                <w:rFonts w:cs="Calibri"/>
                <w:color w:val="000000"/>
                <w:sz w:val="14"/>
                <w:szCs w:val="14"/>
              </w:rPr>
              <w:t>Paper</w:t>
            </w:r>
          </w:p>
        </w:tc>
        <w:tc>
          <w:tcPr>
            <w:tcW w:w="633" w:type="dxa"/>
            <w:tcBorders>
              <w:top w:val="nil"/>
              <w:left w:val="single" w:sz="4" w:space="0" w:color="auto"/>
              <w:bottom w:val="nil"/>
              <w:right w:val="nil"/>
            </w:tcBorders>
            <w:vAlign w:val="bottom"/>
          </w:tcPr>
          <w:p w14:paraId="73C3DCE9" w14:textId="77777777" w:rsidR="008C4E52" w:rsidRPr="001B2EB4" w:rsidRDefault="008C4E52">
            <w:pPr>
              <w:jc w:val="right"/>
              <w:rPr>
                <w:rFonts w:ascii="Times New Roman" w:hAnsi="Times New Roman"/>
                <w:sz w:val="12"/>
                <w:szCs w:val="12"/>
              </w:rPr>
            </w:pPr>
            <w:r w:rsidRPr="001B2EB4">
              <w:rPr>
                <w:color w:val="000000"/>
                <w:sz w:val="12"/>
                <w:szCs w:val="12"/>
              </w:rPr>
              <w:t>-0.08</w:t>
            </w:r>
          </w:p>
        </w:tc>
        <w:tc>
          <w:tcPr>
            <w:tcW w:w="565" w:type="dxa"/>
            <w:tcBorders>
              <w:top w:val="nil"/>
              <w:left w:val="nil"/>
              <w:bottom w:val="nil"/>
              <w:right w:val="nil"/>
            </w:tcBorders>
            <w:vAlign w:val="bottom"/>
          </w:tcPr>
          <w:p w14:paraId="3BFECDEE" w14:textId="77777777" w:rsidR="008C4E52" w:rsidRPr="001B2EB4" w:rsidRDefault="008C4E52">
            <w:pPr>
              <w:jc w:val="right"/>
              <w:rPr>
                <w:rFonts w:ascii="Times New Roman" w:hAnsi="Times New Roman"/>
                <w:sz w:val="12"/>
                <w:szCs w:val="12"/>
              </w:rPr>
            </w:pPr>
            <w:r w:rsidRPr="001B2EB4">
              <w:rPr>
                <w:color w:val="000000"/>
                <w:sz w:val="12"/>
                <w:szCs w:val="12"/>
              </w:rPr>
              <w:t>-2.85</w:t>
            </w:r>
          </w:p>
        </w:tc>
        <w:tc>
          <w:tcPr>
            <w:tcW w:w="607" w:type="dxa"/>
            <w:tcBorders>
              <w:top w:val="nil"/>
              <w:left w:val="nil"/>
              <w:bottom w:val="nil"/>
              <w:right w:val="nil"/>
            </w:tcBorders>
            <w:vAlign w:val="bottom"/>
          </w:tcPr>
          <w:p w14:paraId="392F03E5" w14:textId="77777777" w:rsidR="008C4E52" w:rsidRPr="001B2EB4" w:rsidRDefault="008C4E52">
            <w:pPr>
              <w:jc w:val="right"/>
              <w:rPr>
                <w:rFonts w:ascii="Times New Roman" w:hAnsi="Times New Roman"/>
                <w:sz w:val="12"/>
                <w:szCs w:val="12"/>
              </w:rPr>
            </w:pPr>
            <w:r w:rsidRPr="001B2EB4">
              <w:rPr>
                <w:color w:val="000000"/>
                <w:sz w:val="12"/>
                <w:szCs w:val="12"/>
              </w:rPr>
              <w:t>-0.94</w:t>
            </w:r>
          </w:p>
        </w:tc>
        <w:tc>
          <w:tcPr>
            <w:tcW w:w="535" w:type="dxa"/>
            <w:tcBorders>
              <w:top w:val="nil"/>
              <w:left w:val="nil"/>
              <w:bottom w:val="nil"/>
            </w:tcBorders>
            <w:vAlign w:val="bottom"/>
          </w:tcPr>
          <w:p w14:paraId="5BB53943" w14:textId="77777777" w:rsidR="008C4E52" w:rsidRPr="001B2EB4" w:rsidRDefault="008C4E52">
            <w:pPr>
              <w:jc w:val="right"/>
              <w:rPr>
                <w:rFonts w:ascii="Times New Roman" w:hAnsi="Times New Roman"/>
                <w:sz w:val="12"/>
                <w:szCs w:val="12"/>
              </w:rPr>
            </w:pPr>
            <w:r w:rsidRPr="001B2EB4">
              <w:rPr>
                <w:color w:val="000000"/>
                <w:sz w:val="12"/>
                <w:szCs w:val="12"/>
              </w:rPr>
              <w:t>-3.54</w:t>
            </w:r>
          </w:p>
        </w:tc>
        <w:tc>
          <w:tcPr>
            <w:tcW w:w="642" w:type="dxa"/>
            <w:tcBorders>
              <w:top w:val="nil"/>
              <w:bottom w:val="nil"/>
              <w:right w:val="nil"/>
            </w:tcBorders>
            <w:vAlign w:val="bottom"/>
          </w:tcPr>
          <w:p w14:paraId="5262ADB5" w14:textId="77777777" w:rsidR="008C4E52" w:rsidRPr="001B2EB4" w:rsidRDefault="008C4E52">
            <w:pPr>
              <w:jc w:val="right"/>
              <w:rPr>
                <w:rFonts w:ascii="Times New Roman" w:hAnsi="Times New Roman"/>
                <w:sz w:val="12"/>
                <w:szCs w:val="12"/>
              </w:rPr>
            </w:pPr>
            <w:r w:rsidRPr="001B2EB4">
              <w:rPr>
                <w:color w:val="000000"/>
                <w:sz w:val="12"/>
                <w:szCs w:val="12"/>
              </w:rPr>
              <w:t>-2.62</w:t>
            </w:r>
          </w:p>
        </w:tc>
        <w:tc>
          <w:tcPr>
            <w:tcW w:w="626" w:type="dxa"/>
            <w:tcBorders>
              <w:top w:val="nil"/>
              <w:left w:val="nil"/>
              <w:bottom w:val="nil"/>
              <w:right w:val="nil"/>
            </w:tcBorders>
            <w:vAlign w:val="bottom"/>
          </w:tcPr>
          <w:p w14:paraId="2EAEE7F3" w14:textId="77777777" w:rsidR="008C4E52" w:rsidRPr="00FF5A2B" w:rsidRDefault="008C4E52">
            <w:pPr>
              <w:jc w:val="right"/>
              <w:rPr>
                <w:rFonts w:ascii="Times New Roman" w:hAnsi="Times New Roman"/>
                <w:sz w:val="12"/>
                <w:szCs w:val="12"/>
              </w:rPr>
            </w:pPr>
            <w:r w:rsidRPr="00FF5A2B">
              <w:rPr>
                <w:color w:val="000000"/>
                <w:sz w:val="12"/>
                <w:szCs w:val="12"/>
              </w:rPr>
              <w:t>-4.30*</w:t>
            </w:r>
          </w:p>
        </w:tc>
        <w:tc>
          <w:tcPr>
            <w:tcW w:w="595" w:type="dxa"/>
            <w:tcBorders>
              <w:top w:val="nil"/>
              <w:left w:val="nil"/>
              <w:bottom w:val="nil"/>
              <w:right w:val="nil"/>
            </w:tcBorders>
            <w:vAlign w:val="bottom"/>
          </w:tcPr>
          <w:p w14:paraId="07051E09" w14:textId="77777777" w:rsidR="008C4E52" w:rsidRPr="00FF5A2B" w:rsidRDefault="008C4E52">
            <w:pPr>
              <w:jc w:val="right"/>
              <w:rPr>
                <w:rFonts w:ascii="Times New Roman" w:hAnsi="Times New Roman"/>
                <w:sz w:val="12"/>
                <w:szCs w:val="12"/>
              </w:rPr>
            </w:pPr>
            <w:r w:rsidRPr="00FF5A2B">
              <w:rPr>
                <w:color w:val="000000"/>
                <w:sz w:val="12"/>
                <w:szCs w:val="12"/>
              </w:rPr>
              <w:t>-2.93*</w:t>
            </w:r>
          </w:p>
        </w:tc>
        <w:tc>
          <w:tcPr>
            <w:tcW w:w="539" w:type="dxa"/>
            <w:tcBorders>
              <w:top w:val="nil"/>
              <w:left w:val="nil"/>
              <w:bottom w:val="nil"/>
            </w:tcBorders>
            <w:vAlign w:val="bottom"/>
          </w:tcPr>
          <w:p w14:paraId="6A5E010E" w14:textId="77777777" w:rsidR="008C4E52" w:rsidRPr="001B2EB4" w:rsidRDefault="008C4E52">
            <w:pPr>
              <w:jc w:val="right"/>
              <w:rPr>
                <w:rFonts w:ascii="Times New Roman" w:hAnsi="Times New Roman"/>
                <w:sz w:val="12"/>
                <w:szCs w:val="12"/>
              </w:rPr>
            </w:pPr>
            <w:r w:rsidRPr="001B2EB4">
              <w:rPr>
                <w:color w:val="000000"/>
                <w:sz w:val="12"/>
                <w:szCs w:val="12"/>
              </w:rPr>
              <w:t>0.55</w:t>
            </w:r>
          </w:p>
        </w:tc>
        <w:tc>
          <w:tcPr>
            <w:tcW w:w="583" w:type="dxa"/>
            <w:tcBorders>
              <w:top w:val="nil"/>
              <w:bottom w:val="nil"/>
              <w:right w:val="nil"/>
            </w:tcBorders>
            <w:vAlign w:val="bottom"/>
          </w:tcPr>
          <w:p w14:paraId="335B625C" w14:textId="77777777" w:rsidR="008C4E52" w:rsidRPr="001B2EB4" w:rsidRDefault="008C4E52">
            <w:pPr>
              <w:jc w:val="right"/>
              <w:rPr>
                <w:rFonts w:ascii="Times New Roman" w:hAnsi="Times New Roman"/>
                <w:sz w:val="12"/>
                <w:szCs w:val="12"/>
              </w:rPr>
            </w:pPr>
            <w:r w:rsidRPr="001B2EB4">
              <w:rPr>
                <w:color w:val="000000"/>
                <w:sz w:val="12"/>
                <w:szCs w:val="12"/>
              </w:rPr>
              <w:t>-0.47</w:t>
            </w:r>
          </w:p>
        </w:tc>
        <w:tc>
          <w:tcPr>
            <w:tcW w:w="589" w:type="dxa"/>
            <w:tcBorders>
              <w:top w:val="nil"/>
              <w:left w:val="nil"/>
              <w:bottom w:val="nil"/>
              <w:right w:val="nil"/>
            </w:tcBorders>
            <w:vAlign w:val="bottom"/>
          </w:tcPr>
          <w:p w14:paraId="53D928F4" w14:textId="77777777" w:rsidR="008C4E52" w:rsidRPr="00FF5A2B" w:rsidRDefault="008C4E52">
            <w:pPr>
              <w:jc w:val="right"/>
              <w:rPr>
                <w:rFonts w:ascii="Times New Roman" w:hAnsi="Times New Roman"/>
                <w:sz w:val="12"/>
                <w:szCs w:val="12"/>
              </w:rPr>
            </w:pPr>
            <w:r w:rsidRPr="001B2EB4">
              <w:rPr>
                <w:color w:val="000000"/>
                <w:sz w:val="12"/>
                <w:szCs w:val="12"/>
              </w:rPr>
              <w:t>-3.99</w:t>
            </w:r>
          </w:p>
        </w:tc>
        <w:tc>
          <w:tcPr>
            <w:tcW w:w="687" w:type="dxa"/>
            <w:tcBorders>
              <w:top w:val="nil"/>
              <w:left w:val="nil"/>
              <w:bottom w:val="nil"/>
              <w:right w:val="nil"/>
            </w:tcBorders>
            <w:vAlign w:val="bottom"/>
          </w:tcPr>
          <w:p w14:paraId="4D05080F" w14:textId="77777777" w:rsidR="008C4E52" w:rsidRPr="001B2EB4" w:rsidRDefault="008C4E52">
            <w:pPr>
              <w:jc w:val="right"/>
              <w:rPr>
                <w:rFonts w:ascii="Times New Roman" w:hAnsi="Times New Roman"/>
                <w:sz w:val="12"/>
                <w:szCs w:val="12"/>
              </w:rPr>
            </w:pPr>
            <w:r w:rsidRPr="001B2EB4">
              <w:rPr>
                <w:color w:val="000000"/>
                <w:sz w:val="12"/>
                <w:szCs w:val="12"/>
              </w:rPr>
              <w:t>-8.40</w:t>
            </w:r>
          </w:p>
        </w:tc>
        <w:tc>
          <w:tcPr>
            <w:tcW w:w="531" w:type="dxa"/>
            <w:gridSpan w:val="2"/>
            <w:tcBorders>
              <w:top w:val="nil"/>
              <w:left w:val="nil"/>
              <w:bottom w:val="nil"/>
            </w:tcBorders>
            <w:vAlign w:val="bottom"/>
          </w:tcPr>
          <w:p w14:paraId="5513051C" w14:textId="77777777" w:rsidR="008C4E52" w:rsidRPr="001B2EB4" w:rsidRDefault="008C4E52">
            <w:pPr>
              <w:jc w:val="right"/>
              <w:rPr>
                <w:rFonts w:ascii="Times New Roman" w:hAnsi="Times New Roman"/>
                <w:sz w:val="12"/>
                <w:szCs w:val="12"/>
              </w:rPr>
            </w:pPr>
            <w:r w:rsidRPr="001B2EB4">
              <w:rPr>
                <w:color w:val="000000"/>
                <w:sz w:val="12"/>
                <w:szCs w:val="12"/>
              </w:rPr>
              <w:t>-6.92</w:t>
            </w:r>
          </w:p>
        </w:tc>
        <w:tc>
          <w:tcPr>
            <w:tcW w:w="530" w:type="dxa"/>
            <w:tcBorders>
              <w:top w:val="nil"/>
              <w:bottom w:val="nil"/>
              <w:right w:val="nil"/>
            </w:tcBorders>
            <w:vAlign w:val="bottom"/>
          </w:tcPr>
          <w:p w14:paraId="55B7DEF5" w14:textId="77777777" w:rsidR="008C4E52" w:rsidRPr="001B2EB4" w:rsidRDefault="008C4E52">
            <w:pPr>
              <w:jc w:val="right"/>
              <w:rPr>
                <w:rFonts w:ascii="Times New Roman" w:hAnsi="Times New Roman"/>
                <w:sz w:val="12"/>
                <w:szCs w:val="12"/>
              </w:rPr>
            </w:pPr>
            <w:r w:rsidRPr="001B2EB4">
              <w:rPr>
                <w:color w:val="000000"/>
                <w:sz w:val="12"/>
                <w:szCs w:val="12"/>
              </w:rPr>
              <w:t>-0.72</w:t>
            </w:r>
          </w:p>
        </w:tc>
        <w:tc>
          <w:tcPr>
            <w:tcW w:w="641" w:type="dxa"/>
            <w:tcBorders>
              <w:top w:val="nil"/>
              <w:left w:val="nil"/>
              <w:bottom w:val="nil"/>
              <w:right w:val="nil"/>
            </w:tcBorders>
            <w:vAlign w:val="bottom"/>
          </w:tcPr>
          <w:p w14:paraId="09F14A67" w14:textId="77777777" w:rsidR="008C4E52" w:rsidRPr="001B2EB4" w:rsidRDefault="008C4E52">
            <w:pPr>
              <w:jc w:val="right"/>
              <w:rPr>
                <w:rFonts w:ascii="Times New Roman" w:hAnsi="Times New Roman"/>
                <w:sz w:val="12"/>
                <w:szCs w:val="12"/>
              </w:rPr>
            </w:pPr>
            <w:r w:rsidRPr="001B2EB4">
              <w:rPr>
                <w:color w:val="000000"/>
                <w:sz w:val="12"/>
                <w:szCs w:val="12"/>
              </w:rPr>
              <w:t>-3.18</w:t>
            </w:r>
          </w:p>
        </w:tc>
        <w:tc>
          <w:tcPr>
            <w:tcW w:w="530" w:type="dxa"/>
            <w:tcBorders>
              <w:top w:val="nil"/>
              <w:left w:val="nil"/>
              <w:bottom w:val="nil"/>
              <w:right w:val="nil"/>
            </w:tcBorders>
            <w:vAlign w:val="bottom"/>
          </w:tcPr>
          <w:p w14:paraId="08C00C64" w14:textId="77777777" w:rsidR="008C4E52" w:rsidRPr="001B2EB4" w:rsidRDefault="008C4E52">
            <w:pPr>
              <w:jc w:val="right"/>
              <w:rPr>
                <w:rFonts w:ascii="Times New Roman" w:hAnsi="Times New Roman"/>
                <w:sz w:val="12"/>
                <w:szCs w:val="12"/>
              </w:rPr>
            </w:pPr>
            <w:r w:rsidRPr="001B2EB4">
              <w:rPr>
                <w:color w:val="000000"/>
                <w:sz w:val="12"/>
                <w:szCs w:val="12"/>
              </w:rPr>
              <w:t>-0.49</w:t>
            </w:r>
          </w:p>
        </w:tc>
        <w:tc>
          <w:tcPr>
            <w:tcW w:w="614" w:type="dxa"/>
            <w:tcBorders>
              <w:top w:val="nil"/>
              <w:left w:val="nil"/>
              <w:bottom w:val="nil"/>
            </w:tcBorders>
            <w:vAlign w:val="bottom"/>
          </w:tcPr>
          <w:p w14:paraId="4AA809EE" w14:textId="77777777" w:rsidR="008C4E52" w:rsidRPr="001B2EB4" w:rsidRDefault="008C4E52">
            <w:pPr>
              <w:jc w:val="right"/>
              <w:rPr>
                <w:rFonts w:ascii="Times New Roman" w:hAnsi="Times New Roman"/>
                <w:sz w:val="12"/>
                <w:szCs w:val="12"/>
              </w:rPr>
            </w:pPr>
            <w:r w:rsidRPr="001B2EB4">
              <w:rPr>
                <w:color w:val="000000"/>
                <w:sz w:val="12"/>
                <w:szCs w:val="12"/>
              </w:rPr>
              <w:t>-3.12</w:t>
            </w:r>
          </w:p>
        </w:tc>
        <w:tc>
          <w:tcPr>
            <w:tcW w:w="616" w:type="dxa"/>
            <w:tcBorders>
              <w:top w:val="nil"/>
              <w:bottom w:val="nil"/>
              <w:right w:val="nil"/>
            </w:tcBorders>
            <w:vAlign w:val="bottom"/>
          </w:tcPr>
          <w:p w14:paraId="2B91D2BE" w14:textId="77777777" w:rsidR="008C4E52" w:rsidRPr="00FF5A2B" w:rsidRDefault="008C4E52">
            <w:pPr>
              <w:jc w:val="right"/>
              <w:rPr>
                <w:rFonts w:ascii="Times New Roman" w:hAnsi="Times New Roman"/>
                <w:sz w:val="12"/>
                <w:szCs w:val="12"/>
              </w:rPr>
            </w:pPr>
            <w:r w:rsidRPr="00FF5A2B">
              <w:rPr>
                <w:color w:val="000000"/>
                <w:sz w:val="12"/>
                <w:szCs w:val="12"/>
              </w:rPr>
              <w:t>-8.47*</w:t>
            </w:r>
          </w:p>
        </w:tc>
        <w:tc>
          <w:tcPr>
            <w:tcW w:w="655" w:type="dxa"/>
            <w:tcBorders>
              <w:top w:val="nil"/>
              <w:left w:val="nil"/>
              <w:bottom w:val="nil"/>
              <w:right w:val="nil"/>
            </w:tcBorders>
            <w:vAlign w:val="bottom"/>
          </w:tcPr>
          <w:p w14:paraId="144E905A" w14:textId="77777777" w:rsidR="008C4E52" w:rsidRPr="001B2EB4" w:rsidRDefault="008C4E52">
            <w:pPr>
              <w:jc w:val="right"/>
              <w:rPr>
                <w:rFonts w:ascii="Times New Roman" w:hAnsi="Times New Roman"/>
                <w:sz w:val="12"/>
                <w:szCs w:val="12"/>
              </w:rPr>
            </w:pPr>
            <w:r w:rsidRPr="001B2EB4">
              <w:rPr>
                <w:color w:val="000000"/>
                <w:sz w:val="12"/>
                <w:szCs w:val="12"/>
              </w:rPr>
              <w:t>-3.96</w:t>
            </w:r>
          </w:p>
        </w:tc>
        <w:tc>
          <w:tcPr>
            <w:tcW w:w="621" w:type="dxa"/>
            <w:tcBorders>
              <w:top w:val="nil"/>
              <w:left w:val="nil"/>
              <w:bottom w:val="nil"/>
              <w:right w:val="nil"/>
            </w:tcBorders>
            <w:vAlign w:val="bottom"/>
          </w:tcPr>
          <w:p w14:paraId="2504918E" w14:textId="77777777" w:rsidR="008C4E52" w:rsidRPr="00FF5A2B" w:rsidRDefault="008C4E52">
            <w:pPr>
              <w:jc w:val="right"/>
              <w:rPr>
                <w:rFonts w:ascii="Times New Roman" w:hAnsi="Times New Roman"/>
                <w:sz w:val="12"/>
                <w:szCs w:val="12"/>
              </w:rPr>
            </w:pPr>
            <w:r w:rsidRPr="001B2EB4">
              <w:rPr>
                <w:color w:val="000000"/>
                <w:sz w:val="12"/>
                <w:szCs w:val="12"/>
              </w:rPr>
              <w:t>-5.01</w:t>
            </w:r>
          </w:p>
        </w:tc>
        <w:tc>
          <w:tcPr>
            <w:tcW w:w="641" w:type="dxa"/>
            <w:tcBorders>
              <w:top w:val="nil"/>
              <w:left w:val="nil"/>
              <w:bottom w:val="nil"/>
            </w:tcBorders>
            <w:vAlign w:val="bottom"/>
          </w:tcPr>
          <w:p w14:paraId="3B50CBA7" w14:textId="77777777" w:rsidR="008C4E52" w:rsidRPr="001B2EB4" w:rsidRDefault="008C4E52">
            <w:pPr>
              <w:jc w:val="right"/>
              <w:rPr>
                <w:rFonts w:ascii="Times New Roman" w:hAnsi="Times New Roman"/>
                <w:sz w:val="12"/>
                <w:szCs w:val="12"/>
              </w:rPr>
            </w:pPr>
            <w:r w:rsidRPr="001B2EB4">
              <w:rPr>
                <w:color w:val="000000"/>
                <w:sz w:val="12"/>
                <w:szCs w:val="12"/>
              </w:rPr>
              <w:t>-0.66</w:t>
            </w:r>
          </w:p>
        </w:tc>
        <w:tc>
          <w:tcPr>
            <w:tcW w:w="567" w:type="dxa"/>
            <w:tcBorders>
              <w:top w:val="nil"/>
              <w:bottom w:val="nil"/>
              <w:right w:val="nil"/>
            </w:tcBorders>
            <w:vAlign w:val="bottom"/>
          </w:tcPr>
          <w:p w14:paraId="25A1A20E" w14:textId="77777777" w:rsidR="008C4E52" w:rsidRPr="001B2EB4" w:rsidRDefault="008C4E52">
            <w:pPr>
              <w:jc w:val="right"/>
              <w:rPr>
                <w:rFonts w:ascii="Times New Roman" w:hAnsi="Times New Roman"/>
                <w:sz w:val="12"/>
                <w:szCs w:val="12"/>
              </w:rPr>
            </w:pPr>
            <w:r w:rsidRPr="001B2EB4">
              <w:rPr>
                <w:color w:val="000000"/>
                <w:sz w:val="12"/>
                <w:szCs w:val="12"/>
              </w:rPr>
              <w:t>-1.76</w:t>
            </w:r>
          </w:p>
        </w:tc>
        <w:tc>
          <w:tcPr>
            <w:tcW w:w="567" w:type="dxa"/>
            <w:tcBorders>
              <w:top w:val="nil"/>
              <w:left w:val="nil"/>
              <w:bottom w:val="nil"/>
              <w:right w:val="nil"/>
            </w:tcBorders>
            <w:vAlign w:val="bottom"/>
          </w:tcPr>
          <w:p w14:paraId="44D2CB80" w14:textId="77777777" w:rsidR="008C4E52" w:rsidRPr="001B2EB4" w:rsidRDefault="008C4E52">
            <w:pPr>
              <w:jc w:val="right"/>
              <w:rPr>
                <w:rFonts w:ascii="Times New Roman" w:hAnsi="Times New Roman"/>
                <w:sz w:val="12"/>
                <w:szCs w:val="12"/>
              </w:rPr>
            </w:pPr>
            <w:r w:rsidRPr="001B2EB4">
              <w:rPr>
                <w:color w:val="000000"/>
                <w:sz w:val="12"/>
                <w:szCs w:val="12"/>
              </w:rPr>
              <w:t>-3.03</w:t>
            </w:r>
          </w:p>
        </w:tc>
        <w:tc>
          <w:tcPr>
            <w:tcW w:w="613" w:type="dxa"/>
            <w:tcBorders>
              <w:top w:val="nil"/>
              <w:left w:val="nil"/>
              <w:bottom w:val="nil"/>
              <w:right w:val="nil"/>
            </w:tcBorders>
            <w:vAlign w:val="bottom"/>
          </w:tcPr>
          <w:p w14:paraId="65D5D43A" w14:textId="77777777" w:rsidR="008C4E52" w:rsidRPr="001B2EB4" w:rsidRDefault="008C4E52">
            <w:pPr>
              <w:jc w:val="right"/>
              <w:rPr>
                <w:rFonts w:ascii="Times New Roman" w:hAnsi="Times New Roman"/>
                <w:sz w:val="12"/>
                <w:szCs w:val="12"/>
              </w:rPr>
            </w:pPr>
            <w:r w:rsidRPr="001B2EB4">
              <w:rPr>
                <w:color w:val="000000"/>
                <w:sz w:val="12"/>
                <w:szCs w:val="12"/>
              </w:rPr>
              <w:t>-3.07</w:t>
            </w:r>
          </w:p>
        </w:tc>
        <w:tc>
          <w:tcPr>
            <w:tcW w:w="581" w:type="dxa"/>
            <w:gridSpan w:val="2"/>
            <w:tcBorders>
              <w:top w:val="nil"/>
              <w:left w:val="nil"/>
              <w:bottom w:val="nil"/>
              <w:right w:val="nil"/>
            </w:tcBorders>
            <w:vAlign w:val="bottom"/>
          </w:tcPr>
          <w:p w14:paraId="573B9008" w14:textId="77777777" w:rsidR="008C4E52" w:rsidRPr="001B2EB4" w:rsidRDefault="008C4E52">
            <w:pPr>
              <w:jc w:val="right"/>
              <w:rPr>
                <w:rFonts w:ascii="Times New Roman" w:hAnsi="Times New Roman"/>
                <w:sz w:val="12"/>
                <w:szCs w:val="12"/>
              </w:rPr>
            </w:pPr>
            <w:r w:rsidRPr="001B2EB4">
              <w:rPr>
                <w:color w:val="000000"/>
                <w:sz w:val="12"/>
                <w:szCs w:val="12"/>
              </w:rPr>
              <w:t>-0.93</w:t>
            </w:r>
          </w:p>
        </w:tc>
      </w:tr>
      <w:tr w:rsidR="004D7062" w:rsidRPr="00F65B4D" w14:paraId="296E7254" w14:textId="77777777" w:rsidTr="00AB50E6">
        <w:tc>
          <w:tcPr>
            <w:tcW w:w="629" w:type="dxa"/>
            <w:tcBorders>
              <w:top w:val="nil"/>
              <w:left w:val="nil"/>
              <w:bottom w:val="nil"/>
              <w:right w:val="single" w:sz="4" w:space="0" w:color="auto"/>
            </w:tcBorders>
          </w:tcPr>
          <w:p w14:paraId="6F10FB2C" w14:textId="77777777" w:rsidR="008C4E52" w:rsidRPr="00F65B4D" w:rsidRDefault="008C4E52" w:rsidP="00FF5A2B">
            <w:pPr>
              <w:tabs>
                <w:tab w:val="left" w:pos="5954"/>
              </w:tabs>
              <w:jc w:val="both"/>
              <w:rPr>
                <w:rFonts w:ascii="Times New Roman" w:hAnsi="Times New Roman"/>
                <w:sz w:val="14"/>
                <w:szCs w:val="14"/>
              </w:rPr>
            </w:pPr>
            <w:r w:rsidRPr="00EE305F">
              <w:rPr>
                <w:rFonts w:cs="Calibri"/>
                <w:color w:val="000000"/>
                <w:sz w:val="14"/>
                <w:szCs w:val="14"/>
              </w:rPr>
              <w:t>Rest</w:t>
            </w:r>
          </w:p>
        </w:tc>
        <w:tc>
          <w:tcPr>
            <w:tcW w:w="633" w:type="dxa"/>
            <w:tcBorders>
              <w:top w:val="nil"/>
              <w:left w:val="single" w:sz="4" w:space="0" w:color="auto"/>
              <w:bottom w:val="nil"/>
              <w:right w:val="nil"/>
            </w:tcBorders>
            <w:vAlign w:val="bottom"/>
          </w:tcPr>
          <w:p w14:paraId="7980C130" w14:textId="77777777" w:rsidR="008C4E52" w:rsidRPr="001B2EB4" w:rsidRDefault="008C4E52">
            <w:pPr>
              <w:jc w:val="right"/>
              <w:rPr>
                <w:rFonts w:ascii="Times New Roman" w:hAnsi="Times New Roman"/>
                <w:sz w:val="12"/>
                <w:szCs w:val="12"/>
              </w:rPr>
            </w:pPr>
            <w:r w:rsidRPr="001B2EB4">
              <w:rPr>
                <w:color w:val="000000"/>
                <w:sz w:val="12"/>
                <w:szCs w:val="12"/>
              </w:rPr>
              <w:t>-0.95</w:t>
            </w:r>
          </w:p>
        </w:tc>
        <w:tc>
          <w:tcPr>
            <w:tcW w:w="565" w:type="dxa"/>
            <w:tcBorders>
              <w:top w:val="nil"/>
              <w:left w:val="nil"/>
              <w:bottom w:val="nil"/>
              <w:right w:val="nil"/>
            </w:tcBorders>
            <w:vAlign w:val="bottom"/>
          </w:tcPr>
          <w:p w14:paraId="5B805887" w14:textId="77777777" w:rsidR="008C4E52" w:rsidRPr="001B2EB4" w:rsidRDefault="008C4E52">
            <w:pPr>
              <w:jc w:val="right"/>
              <w:rPr>
                <w:rFonts w:ascii="Times New Roman" w:hAnsi="Times New Roman"/>
                <w:sz w:val="12"/>
                <w:szCs w:val="12"/>
              </w:rPr>
            </w:pPr>
            <w:r w:rsidRPr="001B2EB4">
              <w:rPr>
                <w:color w:val="000000"/>
                <w:sz w:val="12"/>
                <w:szCs w:val="12"/>
              </w:rPr>
              <w:t>-0.37</w:t>
            </w:r>
          </w:p>
        </w:tc>
        <w:tc>
          <w:tcPr>
            <w:tcW w:w="607" w:type="dxa"/>
            <w:tcBorders>
              <w:top w:val="nil"/>
              <w:left w:val="nil"/>
              <w:bottom w:val="nil"/>
              <w:right w:val="nil"/>
            </w:tcBorders>
            <w:vAlign w:val="bottom"/>
          </w:tcPr>
          <w:p w14:paraId="65D12A40" w14:textId="77777777" w:rsidR="008C4E52" w:rsidRPr="001B2EB4" w:rsidRDefault="008C4E52">
            <w:pPr>
              <w:jc w:val="right"/>
              <w:rPr>
                <w:rFonts w:ascii="Times New Roman" w:hAnsi="Times New Roman"/>
                <w:sz w:val="12"/>
                <w:szCs w:val="12"/>
              </w:rPr>
            </w:pPr>
            <w:r w:rsidRPr="001B2EB4">
              <w:rPr>
                <w:color w:val="000000"/>
                <w:sz w:val="12"/>
                <w:szCs w:val="12"/>
              </w:rPr>
              <w:t>0.85</w:t>
            </w:r>
          </w:p>
        </w:tc>
        <w:tc>
          <w:tcPr>
            <w:tcW w:w="535" w:type="dxa"/>
            <w:tcBorders>
              <w:top w:val="nil"/>
              <w:left w:val="nil"/>
              <w:bottom w:val="nil"/>
            </w:tcBorders>
            <w:vAlign w:val="bottom"/>
          </w:tcPr>
          <w:p w14:paraId="244ED914" w14:textId="77777777" w:rsidR="008C4E52" w:rsidRPr="001B2EB4" w:rsidRDefault="008C4E52">
            <w:pPr>
              <w:jc w:val="right"/>
              <w:rPr>
                <w:rFonts w:ascii="Times New Roman" w:hAnsi="Times New Roman"/>
                <w:sz w:val="12"/>
                <w:szCs w:val="12"/>
              </w:rPr>
            </w:pPr>
            <w:r w:rsidRPr="001B2EB4">
              <w:rPr>
                <w:color w:val="000000"/>
                <w:sz w:val="12"/>
                <w:szCs w:val="12"/>
              </w:rPr>
              <w:t>0.59</w:t>
            </w:r>
          </w:p>
        </w:tc>
        <w:tc>
          <w:tcPr>
            <w:tcW w:w="642" w:type="dxa"/>
            <w:tcBorders>
              <w:top w:val="nil"/>
              <w:bottom w:val="nil"/>
              <w:right w:val="nil"/>
            </w:tcBorders>
            <w:vAlign w:val="bottom"/>
          </w:tcPr>
          <w:p w14:paraId="7FEAA975" w14:textId="77777777" w:rsidR="008C4E52" w:rsidRPr="001B2EB4" w:rsidRDefault="008C4E52">
            <w:pPr>
              <w:jc w:val="right"/>
              <w:rPr>
                <w:rFonts w:ascii="Times New Roman" w:hAnsi="Times New Roman"/>
                <w:sz w:val="12"/>
                <w:szCs w:val="12"/>
              </w:rPr>
            </w:pPr>
            <w:r w:rsidRPr="001B2EB4">
              <w:rPr>
                <w:color w:val="000000"/>
                <w:sz w:val="12"/>
                <w:szCs w:val="12"/>
              </w:rPr>
              <w:t>-0.32</w:t>
            </w:r>
          </w:p>
        </w:tc>
        <w:tc>
          <w:tcPr>
            <w:tcW w:w="626" w:type="dxa"/>
            <w:tcBorders>
              <w:top w:val="nil"/>
              <w:left w:val="nil"/>
              <w:bottom w:val="nil"/>
              <w:right w:val="nil"/>
            </w:tcBorders>
            <w:vAlign w:val="bottom"/>
          </w:tcPr>
          <w:p w14:paraId="6873DB7F" w14:textId="77777777" w:rsidR="008C4E52" w:rsidRPr="001B2EB4" w:rsidRDefault="008C4E52">
            <w:pPr>
              <w:jc w:val="right"/>
              <w:rPr>
                <w:rFonts w:ascii="Times New Roman" w:hAnsi="Times New Roman"/>
                <w:sz w:val="12"/>
                <w:szCs w:val="12"/>
              </w:rPr>
            </w:pPr>
            <w:r w:rsidRPr="001B2EB4">
              <w:rPr>
                <w:color w:val="000000"/>
                <w:sz w:val="12"/>
                <w:szCs w:val="12"/>
              </w:rPr>
              <w:t>-0.02</w:t>
            </w:r>
          </w:p>
        </w:tc>
        <w:tc>
          <w:tcPr>
            <w:tcW w:w="595" w:type="dxa"/>
            <w:tcBorders>
              <w:top w:val="nil"/>
              <w:left w:val="nil"/>
              <w:bottom w:val="nil"/>
              <w:right w:val="nil"/>
            </w:tcBorders>
            <w:vAlign w:val="bottom"/>
          </w:tcPr>
          <w:p w14:paraId="3FB889DA" w14:textId="77777777" w:rsidR="008C4E52" w:rsidRPr="001B2EB4" w:rsidRDefault="008C4E52">
            <w:pPr>
              <w:jc w:val="right"/>
              <w:rPr>
                <w:rFonts w:ascii="Times New Roman" w:hAnsi="Times New Roman"/>
                <w:sz w:val="12"/>
                <w:szCs w:val="12"/>
              </w:rPr>
            </w:pPr>
            <w:r w:rsidRPr="001B2EB4">
              <w:rPr>
                <w:color w:val="000000"/>
                <w:sz w:val="12"/>
                <w:szCs w:val="12"/>
              </w:rPr>
              <w:t>1.39</w:t>
            </w:r>
          </w:p>
        </w:tc>
        <w:tc>
          <w:tcPr>
            <w:tcW w:w="539" w:type="dxa"/>
            <w:tcBorders>
              <w:top w:val="nil"/>
              <w:left w:val="nil"/>
              <w:bottom w:val="nil"/>
            </w:tcBorders>
            <w:vAlign w:val="bottom"/>
          </w:tcPr>
          <w:p w14:paraId="258D4D8F" w14:textId="77777777" w:rsidR="008C4E52" w:rsidRPr="001B2EB4" w:rsidRDefault="008C4E52">
            <w:pPr>
              <w:jc w:val="right"/>
              <w:rPr>
                <w:rFonts w:ascii="Times New Roman" w:hAnsi="Times New Roman"/>
                <w:sz w:val="12"/>
                <w:szCs w:val="12"/>
              </w:rPr>
            </w:pPr>
            <w:r w:rsidRPr="001B2EB4">
              <w:rPr>
                <w:color w:val="000000"/>
                <w:sz w:val="12"/>
                <w:szCs w:val="12"/>
              </w:rPr>
              <w:t>2.09</w:t>
            </w:r>
          </w:p>
        </w:tc>
        <w:tc>
          <w:tcPr>
            <w:tcW w:w="583" w:type="dxa"/>
            <w:tcBorders>
              <w:top w:val="nil"/>
              <w:bottom w:val="nil"/>
              <w:right w:val="nil"/>
            </w:tcBorders>
            <w:vAlign w:val="bottom"/>
          </w:tcPr>
          <w:p w14:paraId="38E526DD" w14:textId="77777777" w:rsidR="008C4E52" w:rsidRPr="001B2EB4" w:rsidRDefault="008C4E52">
            <w:pPr>
              <w:jc w:val="right"/>
              <w:rPr>
                <w:rFonts w:ascii="Times New Roman" w:hAnsi="Times New Roman"/>
                <w:sz w:val="12"/>
                <w:szCs w:val="12"/>
              </w:rPr>
            </w:pPr>
            <w:r w:rsidRPr="001B2EB4">
              <w:rPr>
                <w:color w:val="000000"/>
                <w:sz w:val="12"/>
                <w:szCs w:val="12"/>
              </w:rPr>
              <w:t>-0.50</w:t>
            </w:r>
          </w:p>
        </w:tc>
        <w:tc>
          <w:tcPr>
            <w:tcW w:w="589" w:type="dxa"/>
            <w:tcBorders>
              <w:top w:val="nil"/>
              <w:left w:val="nil"/>
              <w:bottom w:val="nil"/>
              <w:right w:val="nil"/>
            </w:tcBorders>
            <w:vAlign w:val="bottom"/>
          </w:tcPr>
          <w:p w14:paraId="4A10C3CD" w14:textId="77777777" w:rsidR="008C4E52" w:rsidRPr="001B2EB4" w:rsidRDefault="008C4E52">
            <w:pPr>
              <w:jc w:val="right"/>
              <w:rPr>
                <w:rFonts w:ascii="Times New Roman" w:hAnsi="Times New Roman"/>
                <w:sz w:val="12"/>
                <w:szCs w:val="12"/>
              </w:rPr>
            </w:pPr>
            <w:r w:rsidRPr="001B2EB4">
              <w:rPr>
                <w:color w:val="000000"/>
                <w:sz w:val="12"/>
                <w:szCs w:val="12"/>
              </w:rPr>
              <w:t>2.95</w:t>
            </w:r>
          </w:p>
        </w:tc>
        <w:tc>
          <w:tcPr>
            <w:tcW w:w="687" w:type="dxa"/>
            <w:tcBorders>
              <w:top w:val="nil"/>
              <w:left w:val="nil"/>
              <w:bottom w:val="nil"/>
              <w:right w:val="nil"/>
            </w:tcBorders>
            <w:vAlign w:val="bottom"/>
          </w:tcPr>
          <w:p w14:paraId="00346F4F" w14:textId="77777777" w:rsidR="008C4E52" w:rsidRPr="001B2EB4" w:rsidRDefault="008C4E52">
            <w:pPr>
              <w:jc w:val="right"/>
              <w:rPr>
                <w:rFonts w:ascii="Times New Roman" w:hAnsi="Times New Roman"/>
                <w:sz w:val="12"/>
                <w:szCs w:val="12"/>
              </w:rPr>
            </w:pPr>
            <w:r w:rsidRPr="001B2EB4">
              <w:rPr>
                <w:color w:val="000000"/>
                <w:sz w:val="12"/>
                <w:szCs w:val="12"/>
              </w:rPr>
              <w:t>0.64</w:t>
            </w:r>
          </w:p>
        </w:tc>
        <w:tc>
          <w:tcPr>
            <w:tcW w:w="531" w:type="dxa"/>
            <w:gridSpan w:val="2"/>
            <w:tcBorders>
              <w:top w:val="nil"/>
              <w:left w:val="nil"/>
              <w:bottom w:val="nil"/>
            </w:tcBorders>
            <w:vAlign w:val="bottom"/>
          </w:tcPr>
          <w:p w14:paraId="769EE963" w14:textId="77777777" w:rsidR="008C4E52" w:rsidRPr="001B2EB4" w:rsidRDefault="008C4E52">
            <w:pPr>
              <w:jc w:val="right"/>
              <w:rPr>
                <w:rFonts w:ascii="Times New Roman" w:hAnsi="Times New Roman"/>
                <w:sz w:val="12"/>
                <w:szCs w:val="12"/>
              </w:rPr>
            </w:pPr>
            <w:r w:rsidRPr="001B2EB4">
              <w:rPr>
                <w:color w:val="000000"/>
                <w:sz w:val="12"/>
                <w:szCs w:val="12"/>
              </w:rPr>
              <w:t>2.34</w:t>
            </w:r>
          </w:p>
        </w:tc>
        <w:tc>
          <w:tcPr>
            <w:tcW w:w="530" w:type="dxa"/>
            <w:tcBorders>
              <w:top w:val="nil"/>
              <w:bottom w:val="nil"/>
              <w:right w:val="nil"/>
            </w:tcBorders>
            <w:vAlign w:val="bottom"/>
          </w:tcPr>
          <w:p w14:paraId="496C63F1" w14:textId="77777777" w:rsidR="008C4E52" w:rsidRPr="001B2EB4" w:rsidRDefault="008C4E52">
            <w:pPr>
              <w:jc w:val="right"/>
              <w:rPr>
                <w:rFonts w:ascii="Times New Roman" w:hAnsi="Times New Roman"/>
                <w:sz w:val="12"/>
                <w:szCs w:val="12"/>
              </w:rPr>
            </w:pPr>
            <w:r w:rsidRPr="001B2EB4">
              <w:rPr>
                <w:color w:val="000000"/>
                <w:sz w:val="12"/>
                <w:szCs w:val="12"/>
              </w:rPr>
              <w:t>-0.47</w:t>
            </w:r>
          </w:p>
        </w:tc>
        <w:tc>
          <w:tcPr>
            <w:tcW w:w="641" w:type="dxa"/>
            <w:tcBorders>
              <w:top w:val="nil"/>
              <w:left w:val="nil"/>
              <w:bottom w:val="nil"/>
              <w:right w:val="nil"/>
            </w:tcBorders>
            <w:vAlign w:val="bottom"/>
          </w:tcPr>
          <w:p w14:paraId="5E42E8D8" w14:textId="77777777" w:rsidR="008C4E52" w:rsidRPr="001B2EB4" w:rsidRDefault="008C4E52">
            <w:pPr>
              <w:jc w:val="right"/>
              <w:rPr>
                <w:rFonts w:ascii="Times New Roman" w:hAnsi="Times New Roman"/>
                <w:sz w:val="12"/>
                <w:szCs w:val="12"/>
              </w:rPr>
            </w:pPr>
            <w:r w:rsidRPr="001B2EB4">
              <w:rPr>
                <w:color w:val="000000"/>
                <w:sz w:val="12"/>
                <w:szCs w:val="12"/>
              </w:rPr>
              <w:t>0.81</w:t>
            </w:r>
          </w:p>
        </w:tc>
        <w:tc>
          <w:tcPr>
            <w:tcW w:w="530" w:type="dxa"/>
            <w:tcBorders>
              <w:top w:val="nil"/>
              <w:left w:val="nil"/>
              <w:bottom w:val="nil"/>
              <w:right w:val="nil"/>
            </w:tcBorders>
            <w:vAlign w:val="bottom"/>
          </w:tcPr>
          <w:p w14:paraId="47EB8D92" w14:textId="77777777" w:rsidR="008C4E52" w:rsidRPr="001B2EB4" w:rsidRDefault="008C4E52">
            <w:pPr>
              <w:jc w:val="right"/>
              <w:rPr>
                <w:rFonts w:ascii="Times New Roman" w:hAnsi="Times New Roman"/>
                <w:sz w:val="12"/>
                <w:szCs w:val="12"/>
              </w:rPr>
            </w:pPr>
            <w:r w:rsidRPr="001B2EB4">
              <w:rPr>
                <w:color w:val="000000"/>
                <w:sz w:val="12"/>
                <w:szCs w:val="12"/>
              </w:rPr>
              <w:t>1.87</w:t>
            </w:r>
          </w:p>
        </w:tc>
        <w:tc>
          <w:tcPr>
            <w:tcW w:w="614" w:type="dxa"/>
            <w:tcBorders>
              <w:top w:val="nil"/>
              <w:left w:val="nil"/>
              <w:bottom w:val="nil"/>
            </w:tcBorders>
            <w:vAlign w:val="bottom"/>
          </w:tcPr>
          <w:p w14:paraId="32A2F17B" w14:textId="77777777" w:rsidR="008C4E52" w:rsidRPr="001B2EB4" w:rsidRDefault="008C4E52">
            <w:pPr>
              <w:jc w:val="right"/>
              <w:rPr>
                <w:rFonts w:ascii="Times New Roman" w:hAnsi="Times New Roman"/>
                <w:sz w:val="12"/>
                <w:szCs w:val="12"/>
              </w:rPr>
            </w:pPr>
            <w:r w:rsidRPr="001B2EB4">
              <w:rPr>
                <w:color w:val="000000"/>
                <w:sz w:val="12"/>
                <w:szCs w:val="12"/>
              </w:rPr>
              <w:t>1.92</w:t>
            </w:r>
          </w:p>
        </w:tc>
        <w:tc>
          <w:tcPr>
            <w:tcW w:w="616" w:type="dxa"/>
            <w:tcBorders>
              <w:top w:val="nil"/>
              <w:bottom w:val="nil"/>
              <w:right w:val="nil"/>
            </w:tcBorders>
            <w:vAlign w:val="bottom"/>
          </w:tcPr>
          <w:p w14:paraId="3016D48D" w14:textId="77777777" w:rsidR="008C4E52" w:rsidRPr="001B2EB4" w:rsidRDefault="008C4E52">
            <w:pPr>
              <w:jc w:val="right"/>
              <w:rPr>
                <w:rFonts w:ascii="Times New Roman" w:hAnsi="Times New Roman"/>
                <w:sz w:val="12"/>
                <w:szCs w:val="12"/>
              </w:rPr>
            </w:pPr>
            <w:r w:rsidRPr="001B2EB4">
              <w:rPr>
                <w:color w:val="000000"/>
                <w:sz w:val="12"/>
                <w:szCs w:val="12"/>
              </w:rPr>
              <w:t>1.88</w:t>
            </w:r>
          </w:p>
        </w:tc>
        <w:tc>
          <w:tcPr>
            <w:tcW w:w="655" w:type="dxa"/>
            <w:tcBorders>
              <w:top w:val="nil"/>
              <w:left w:val="nil"/>
              <w:bottom w:val="nil"/>
              <w:right w:val="nil"/>
            </w:tcBorders>
            <w:vAlign w:val="bottom"/>
          </w:tcPr>
          <w:p w14:paraId="76E4E908" w14:textId="77777777" w:rsidR="008C4E52" w:rsidRPr="001B2EB4" w:rsidRDefault="008C4E52">
            <w:pPr>
              <w:jc w:val="right"/>
              <w:rPr>
                <w:rFonts w:ascii="Times New Roman" w:hAnsi="Times New Roman"/>
                <w:sz w:val="12"/>
                <w:szCs w:val="12"/>
              </w:rPr>
            </w:pPr>
            <w:r w:rsidRPr="001B2EB4">
              <w:rPr>
                <w:color w:val="000000"/>
                <w:sz w:val="12"/>
                <w:szCs w:val="12"/>
              </w:rPr>
              <w:t>3.46</w:t>
            </w:r>
          </w:p>
        </w:tc>
        <w:tc>
          <w:tcPr>
            <w:tcW w:w="621" w:type="dxa"/>
            <w:tcBorders>
              <w:top w:val="nil"/>
              <w:left w:val="nil"/>
              <w:bottom w:val="nil"/>
              <w:right w:val="nil"/>
            </w:tcBorders>
            <w:vAlign w:val="bottom"/>
          </w:tcPr>
          <w:p w14:paraId="46CCC082" w14:textId="77777777" w:rsidR="008C4E52" w:rsidRPr="001B2EB4" w:rsidRDefault="008C4E52">
            <w:pPr>
              <w:jc w:val="right"/>
              <w:rPr>
                <w:rFonts w:ascii="Times New Roman" w:hAnsi="Times New Roman"/>
                <w:sz w:val="12"/>
                <w:szCs w:val="12"/>
              </w:rPr>
            </w:pPr>
            <w:r w:rsidRPr="001B2EB4">
              <w:rPr>
                <w:color w:val="000000"/>
                <w:sz w:val="12"/>
                <w:szCs w:val="12"/>
              </w:rPr>
              <w:t>3.20</w:t>
            </w:r>
          </w:p>
        </w:tc>
        <w:tc>
          <w:tcPr>
            <w:tcW w:w="641" w:type="dxa"/>
            <w:tcBorders>
              <w:top w:val="nil"/>
              <w:left w:val="nil"/>
              <w:bottom w:val="nil"/>
            </w:tcBorders>
            <w:vAlign w:val="bottom"/>
          </w:tcPr>
          <w:p w14:paraId="38020495" w14:textId="77777777" w:rsidR="008C4E52" w:rsidRPr="001B2EB4" w:rsidRDefault="008C4E52">
            <w:pPr>
              <w:jc w:val="right"/>
              <w:rPr>
                <w:rFonts w:ascii="Times New Roman" w:hAnsi="Times New Roman"/>
                <w:sz w:val="12"/>
                <w:szCs w:val="12"/>
              </w:rPr>
            </w:pPr>
            <w:r w:rsidRPr="001B2EB4">
              <w:rPr>
                <w:color w:val="000000"/>
                <w:sz w:val="12"/>
                <w:szCs w:val="12"/>
              </w:rPr>
              <w:t>1.83</w:t>
            </w:r>
          </w:p>
        </w:tc>
        <w:tc>
          <w:tcPr>
            <w:tcW w:w="567" w:type="dxa"/>
            <w:tcBorders>
              <w:top w:val="nil"/>
              <w:bottom w:val="nil"/>
              <w:right w:val="nil"/>
            </w:tcBorders>
            <w:vAlign w:val="bottom"/>
          </w:tcPr>
          <w:p w14:paraId="40769B4D" w14:textId="77777777" w:rsidR="008C4E52" w:rsidRPr="001B2EB4" w:rsidRDefault="008C4E52">
            <w:pPr>
              <w:jc w:val="right"/>
              <w:rPr>
                <w:rFonts w:ascii="Times New Roman" w:hAnsi="Times New Roman"/>
                <w:sz w:val="12"/>
                <w:szCs w:val="12"/>
              </w:rPr>
            </w:pPr>
            <w:r w:rsidRPr="001B2EB4">
              <w:rPr>
                <w:color w:val="000000"/>
                <w:sz w:val="12"/>
                <w:szCs w:val="12"/>
              </w:rPr>
              <w:t>0.05</w:t>
            </w:r>
          </w:p>
        </w:tc>
        <w:tc>
          <w:tcPr>
            <w:tcW w:w="567" w:type="dxa"/>
            <w:tcBorders>
              <w:top w:val="nil"/>
              <w:left w:val="nil"/>
              <w:bottom w:val="nil"/>
              <w:right w:val="nil"/>
            </w:tcBorders>
            <w:vAlign w:val="bottom"/>
          </w:tcPr>
          <w:p w14:paraId="2130A447" w14:textId="77777777" w:rsidR="008C4E52" w:rsidRPr="001B2EB4" w:rsidRDefault="008C4E52">
            <w:pPr>
              <w:jc w:val="right"/>
              <w:rPr>
                <w:rFonts w:ascii="Times New Roman" w:hAnsi="Times New Roman"/>
                <w:sz w:val="12"/>
                <w:szCs w:val="12"/>
              </w:rPr>
            </w:pPr>
            <w:r w:rsidRPr="001B2EB4">
              <w:rPr>
                <w:color w:val="000000"/>
                <w:sz w:val="12"/>
                <w:szCs w:val="12"/>
              </w:rPr>
              <w:t>1.85</w:t>
            </w:r>
          </w:p>
        </w:tc>
        <w:tc>
          <w:tcPr>
            <w:tcW w:w="613" w:type="dxa"/>
            <w:tcBorders>
              <w:top w:val="nil"/>
              <w:left w:val="nil"/>
              <w:bottom w:val="nil"/>
              <w:right w:val="nil"/>
            </w:tcBorders>
            <w:vAlign w:val="bottom"/>
          </w:tcPr>
          <w:p w14:paraId="621B0052" w14:textId="77777777" w:rsidR="008C4E52" w:rsidRPr="001B2EB4" w:rsidRDefault="008C4E52">
            <w:pPr>
              <w:jc w:val="right"/>
              <w:rPr>
                <w:rFonts w:ascii="Times New Roman" w:hAnsi="Times New Roman"/>
                <w:sz w:val="12"/>
                <w:szCs w:val="12"/>
              </w:rPr>
            </w:pPr>
            <w:r w:rsidRPr="001B2EB4">
              <w:rPr>
                <w:color w:val="000000"/>
                <w:sz w:val="12"/>
                <w:szCs w:val="12"/>
              </w:rPr>
              <w:t>0.24</w:t>
            </w:r>
          </w:p>
        </w:tc>
        <w:tc>
          <w:tcPr>
            <w:tcW w:w="581" w:type="dxa"/>
            <w:gridSpan w:val="2"/>
            <w:tcBorders>
              <w:top w:val="nil"/>
              <w:left w:val="nil"/>
              <w:bottom w:val="nil"/>
              <w:right w:val="nil"/>
            </w:tcBorders>
            <w:vAlign w:val="bottom"/>
          </w:tcPr>
          <w:p w14:paraId="40E84366" w14:textId="77777777" w:rsidR="008C4E52" w:rsidRPr="001B2EB4" w:rsidRDefault="008C4E52">
            <w:pPr>
              <w:jc w:val="right"/>
              <w:rPr>
                <w:rFonts w:ascii="Times New Roman" w:hAnsi="Times New Roman"/>
                <w:sz w:val="12"/>
                <w:szCs w:val="12"/>
              </w:rPr>
            </w:pPr>
            <w:r w:rsidRPr="001B2EB4">
              <w:rPr>
                <w:color w:val="000000"/>
                <w:sz w:val="12"/>
                <w:szCs w:val="12"/>
              </w:rPr>
              <w:t>0.43</w:t>
            </w:r>
          </w:p>
        </w:tc>
      </w:tr>
      <w:tr w:rsidR="004D7062" w:rsidRPr="00F65B4D" w14:paraId="74C81B91" w14:textId="77777777" w:rsidTr="00AB50E6">
        <w:tc>
          <w:tcPr>
            <w:tcW w:w="629" w:type="dxa"/>
            <w:tcBorders>
              <w:top w:val="nil"/>
              <w:left w:val="nil"/>
              <w:bottom w:val="nil"/>
              <w:right w:val="single" w:sz="4" w:space="0" w:color="auto"/>
            </w:tcBorders>
          </w:tcPr>
          <w:p w14:paraId="0D24C4EE" w14:textId="77777777" w:rsidR="008C4E52" w:rsidRPr="00F65B4D" w:rsidRDefault="008C4E52" w:rsidP="00FF5A2B">
            <w:pPr>
              <w:tabs>
                <w:tab w:val="left" w:pos="5954"/>
              </w:tabs>
              <w:jc w:val="both"/>
              <w:rPr>
                <w:rFonts w:ascii="Times New Roman" w:hAnsi="Times New Roman"/>
                <w:sz w:val="14"/>
                <w:szCs w:val="14"/>
              </w:rPr>
            </w:pPr>
            <w:r w:rsidRPr="00EE305F">
              <w:rPr>
                <w:rFonts w:cs="Calibri"/>
                <w:color w:val="000000"/>
                <w:sz w:val="14"/>
                <w:szCs w:val="14"/>
              </w:rPr>
              <w:t>Recr</w:t>
            </w:r>
          </w:p>
        </w:tc>
        <w:tc>
          <w:tcPr>
            <w:tcW w:w="633" w:type="dxa"/>
            <w:tcBorders>
              <w:top w:val="nil"/>
              <w:left w:val="single" w:sz="4" w:space="0" w:color="auto"/>
              <w:bottom w:val="nil"/>
              <w:right w:val="nil"/>
            </w:tcBorders>
            <w:vAlign w:val="bottom"/>
          </w:tcPr>
          <w:p w14:paraId="56A38BB7" w14:textId="77777777" w:rsidR="008C4E52" w:rsidRPr="001B2EB4" w:rsidRDefault="008C4E52">
            <w:pPr>
              <w:jc w:val="right"/>
              <w:rPr>
                <w:rFonts w:ascii="Times New Roman" w:hAnsi="Times New Roman"/>
                <w:sz w:val="12"/>
                <w:szCs w:val="12"/>
              </w:rPr>
            </w:pPr>
            <w:r w:rsidRPr="001B2EB4">
              <w:rPr>
                <w:color w:val="000000"/>
                <w:sz w:val="12"/>
                <w:szCs w:val="12"/>
              </w:rPr>
              <w:t>-0.51</w:t>
            </w:r>
          </w:p>
        </w:tc>
        <w:tc>
          <w:tcPr>
            <w:tcW w:w="565" w:type="dxa"/>
            <w:tcBorders>
              <w:top w:val="nil"/>
              <w:left w:val="nil"/>
              <w:bottom w:val="nil"/>
              <w:right w:val="nil"/>
            </w:tcBorders>
            <w:vAlign w:val="bottom"/>
          </w:tcPr>
          <w:p w14:paraId="5B33E098" w14:textId="77777777" w:rsidR="008C4E52" w:rsidRPr="001B2EB4" w:rsidRDefault="008C4E52">
            <w:pPr>
              <w:jc w:val="right"/>
              <w:rPr>
                <w:rFonts w:ascii="Times New Roman" w:hAnsi="Times New Roman"/>
                <w:sz w:val="12"/>
                <w:szCs w:val="12"/>
              </w:rPr>
            </w:pPr>
            <w:r w:rsidRPr="001B2EB4">
              <w:rPr>
                <w:color w:val="000000"/>
                <w:sz w:val="12"/>
                <w:szCs w:val="12"/>
              </w:rPr>
              <w:t>-2.76</w:t>
            </w:r>
          </w:p>
        </w:tc>
        <w:tc>
          <w:tcPr>
            <w:tcW w:w="607" w:type="dxa"/>
            <w:tcBorders>
              <w:top w:val="nil"/>
              <w:left w:val="nil"/>
              <w:bottom w:val="nil"/>
              <w:right w:val="nil"/>
            </w:tcBorders>
            <w:vAlign w:val="bottom"/>
          </w:tcPr>
          <w:p w14:paraId="703BFD62" w14:textId="77777777" w:rsidR="008C4E52" w:rsidRPr="00FF5A2B" w:rsidRDefault="008C4E52">
            <w:pPr>
              <w:jc w:val="right"/>
              <w:rPr>
                <w:rFonts w:ascii="Times New Roman" w:hAnsi="Times New Roman"/>
                <w:sz w:val="12"/>
                <w:szCs w:val="12"/>
              </w:rPr>
            </w:pPr>
            <w:r w:rsidRPr="00FF5A2B">
              <w:rPr>
                <w:color w:val="000000"/>
                <w:sz w:val="12"/>
                <w:szCs w:val="12"/>
              </w:rPr>
              <w:t>-3.65*</w:t>
            </w:r>
          </w:p>
        </w:tc>
        <w:tc>
          <w:tcPr>
            <w:tcW w:w="535" w:type="dxa"/>
            <w:tcBorders>
              <w:top w:val="nil"/>
              <w:left w:val="nil"/>
              <w:bottom w:val="nil"/>
            </w:tcBorders>
            <w:vAlign w:val="bottom"/>
          </w:tcPr>
          <w:p w14:paraId="48749475" w14:textId="77777777" w:rsidR="008C4E52" w:rsidRPr="00FF5A2B" w:rsidRDefault="008C4E52">
            <w:pPr>
              <w:jc w:val="right"/>
              <w:rPr>
                <w:rFonts w:ascii="Times New Roman" w:hAnsi="Times New Roman"/>
                <w:sz w:val="12"/>
                <w:szCs w:val="12"/>
              </w:rPr>
            </w:pPr>
            <w:r w:rsidRPr="00FF5A2B">
              <w:rPr>
                <w:color w:val="000000"/>
                <w:sz w:val="12"/>
                <w:szCs w:val="12"/>
              </w:rPr>
              <w:t>-3.48*</w:t>
            </w:r>
          </w:p>
        </w:tc>
        <w:tc>
          <w:tcPr>
            <w:tcW w:w="642" w:type="dxa"/>
            <w:tcBorders>
              <w:top w:val="nil"/>
              <w:bottom w:val="nil"/>
              <w:right w:val="nil"/>
            </w:tcBorders>
            <w:vAlign w:val="bottom"/>
          </w:tcPr>
          <w:p w14:paraId="3B703016" w14:textId="77777777" w:rsidR="008C4E52" w:rsidRPr="001B2EB4" w:rsidRDefault="008C4E52">
            <w:pPr>
              <w:jc w:val="right"/>
              <w:rPr>
                <w:rFonts w:ascii="Times New Roman" w:hAnsi="Times New Roman"/>
                <w:sz w:val="12"/>
                <w:szCs w:val="12"/>
              </w:rPr>
            </w:pPr>
            <w:r w:rsidRPr="001B2EB4">
              <w:rPr>
                <w:color w:val="000000"/>
                <w:sz w:val="12"/>
                <w:szCs w:val="12"/>
              </w:rPr>
              <w:t>-1.47</w:t>
            </w:r>
          </w:p>
        </w:tc>
        <w:tc>
          <w:tcPr>
            <w:tcW w:w="626" w:type="dxa"/>
            <w:tcBorders>
              <w:top w:val="nil"/>
              <w:left w:val="nil"/>
              <w:bottom w:val="nil"/>
              <w:right w:val="nil"/>
            </w:tcBorders>
            <w:vAlign w:val="bottom"/>
          </w:tcPr>
          <w:p w14:paraId="59F17ED4" w14:textId="77777777" w:rsidR="008C4E52" w:rsidRPr="00FF5A2B" w:rsidRDefault="008C4E52">
            <w:pPr>
              <w:jc w:val="right"/>
              <w:rPr>
                <w:rFonts w:ascii="Times New Roman" w:hAnsi="Times New Roman"/>
                <w:sz w:val="12"/>
                <w:szCs w:val="12"/>
              </w:rPr>
            </w:pPr>
            <w:r w:rsidRPr="00FF5A2B">
              <w:rPr>
                <w:color w:val="000000"/>
                <w:sz w:val="12"/>
                <w:szCs w:val="12"/>
              </w:rPr>
              <w:t>-2.48*</w:t>
            </w:r>
          </w:p>
        </w:tc>
        <w:tc>
          <w:tcPr>
            <w:tcW w:w="595" w:type="dxa"/>
            <w:tcBorders>
              <w:top w:val="nil"/>
              <w:left w:val="nil"/>
              <w:bottom w:val="nil"/>
              <w:right w:val="nil"/>
            </w:tcBorders>
            <w:vAlign w:val="bottom"/>
          </w:tcPr>
          <w:p w14:paraId="209B65C2" w14:textId="77777777" w:rsidR="008C4E52" w:rsidRPr="00FF5A2B" w:rsidRDefault="008C4E52">
            <w:pPr>
              <w:jc w:val="right"/>
              <w:rPr>
                <w:rFonts w:ascii="Times New Roman" w:hAnsi="Times New Roman"/>
                <w:sz w:val="12"/>
                <w:szCs w:val="12"/>
              </w:rPr>
            </w:pPr>
            <w:r w:rsidRPr="00FF5A2B">
              <w:rPr>
                <w:color w:val="000000"/>
                <w:sz w:val="12"/>
                <w:szCs w:val="12"/>
              </w:rPr>
              <w:t>-4.06*</w:t>
            </w:r>
          </w:p>
        </w:tc>
        <w:tc>
          <w:tcPr>
            <w:tcW w:w="539" w:type="dxa"/>
            <w:tcBorders>
              <w:top w:val="nil"/>
              <w:left w:val="nil"/>
              <w:bottom w:val="nil"/>
            </w:tcBorders>
            <w:vAlign w:val="bottom"/>
          </w:tcPr>
          <w:p w14:paraId="049B75AF" w14:textId="77777777" w:rsidR="008C4E52" w:rsidRPr="001B2EB4" w:rsidRDefault="008C4E52">
            <w:pPr>
              <w:jc w:val="right"/>
              <w:rPr>
                <w:rFonts w:ascii="Times New Roman" w:hAnsi="Times New Roman"/>
                <w:sz w:val="12"/>
                <w:szCs w:val="12"/>
              </w:rPr>
            </w:pPr>
            <w:r w:rsidRPr="001B2EB4">
              <w:rPr>
                <w:color w:val="000000"/>
                <w:sz w:val="12"/>
                <w:szCs w:val="12"/>
              </w:rPr>
              <w:t>-1.15</w:t>
            </w:r>
          </w:p>
        </w:tc>
        <w:tc>
          <w:tcPr>
            <w:tcW w:w="583" w:type="dxa"/>
            <w:tcBorders>
              <w:top w:val="nil"/>
              <w:bottom w:val="nil"/>
              <w:right w:val="nil"/>
            </w:tcBorders>
            <w:vAlign w:val="bottom"/>
          </w:tcPr>
          <w:p w14:paraId="5AFE6282" w14:textId="77777777" w:rsidR="008C4E52" w:rsidRPr="001B2EB4" w:rsidRDefault="008C4E52">
            <w:pPr>
              <w:jc w:val="right"/>
              <w:rPr>
                <w:rFonts w:ascii="Times New Roman" w:hAnsi="Times New Roman"/>
                <w:sz w:val="12"/>
                <w:szCs w:val="12"/>
              </w:rPr>
            </w:pPr>
            <w:r w:rsidRPr="001B2EB4">
              <w:rPr>
                <w:color w:val="000000"/>
                <w:sz w:val="12"/>
                <w:szCs w:val="12"/>
              </w:rPr>
              <w:t>-3.04</w:t>
            </w:r>
          </w:p>
        </w:tc>
        <w:tc>
          <w:tcPr>
            <w:tcW w:w="589" w:type="dxa"/>
            <w:tcBorders>
              <w:top w:val="nil"/>
              <w:left w:val="nil"/>
              <w:bottom w:val="nil"/>
              <w:right w:val="nil"/>
            </w:tcBorders>
            <w:vAlign w:val="bottom"/>
          </w:tcPr>
          <w:p w14:paraId="6C160E4F" w14:textId="77777777" w:rsidR="008C4E52" w:rsidRPr="001B2EB4" w:rsidRDefault="008C4E52">
            <w:pPr>
              <w:jc w:val="right"/>
              <w:rPr>
                <w:rFonts w:ascii="Times New Roman" w:hAnsi="Times New Roman"/>
                <w:sz w:val="12"/>
                <w:szCs w:val="12"/>
              </w:rPr>
            </w:pPr>
            <w:r w:rsidRPr="001B2EB4">
              <w:rPr>
                <w:color w:val="000000"/>
                <w:sz w:val="12"/>
                <w:szCs w:val="12"/>
              </w:rPr>
              <w:t>-1.75</w:t>
            </w:r>
          </w:p>
        </w:tc>
        <w:tc>
          <w:tcPr>
            <w:tcW w:w="687" w:type="dxa"/>
            <w:tcBorders>
              <w:top w:val="nil"/>
              <w:left w:val="nil"/>
              <w:bottom w:val="nil"/>
              <w:right w:val="nil"/>
            </w:tcBorders>
            <w:vAlign w:val="bottom"/>
          </w:tcPr>
          <w:p w14:paraId="252FDAEC" w14:textId="77777777" w:rsidR="008C4E52" w:rsidRPr="001B2EB4" w:rsidRDefault="008C4E52">
            <w:pPr>
              <w:jc w:val="right"/>
              <w:rPr>
                <w:rFonts w:ascii="Times New Roman" w:hAnsi="Times New Roman"/>
                <w:sz w:val="12"/>
                <w:szCs w:val="12"/>
              </w:rPr>
            </w:pPr>
            <w:r w:rsidRPr="001B2EB4">
              <w:rPr>
                <w:color w:val="000000"/>
                <w:sz w:val="12"/>
                <w:szCs w:val="12"/>
              </w:rPr>
              <w:t>0.45</w:t>
            </w:r>
          </w:p>
        </w:tc>
        <w:tc>
          <w:tcPr>
            <w:tcW w:w="531" w:type="dxa"/>
            <w:gridSpan w:val="2"/>
            <w:tcBorders>
              <w:top w:val="nil"/>
              <w:left w:val="nil"/>
              <w:bottom w:val="nil"/>
            </w:tcBorders>
            <w:vAlign w:val="bottom"/>
          </w:tcPr>
          <w:p w14:paraId="37EE4AB4" w14:textId="77777777" w:rsidR="008C4E52" w:rsidRPr="001B2EB4" w:rsidRDefault="008C4E52">
            <w:pPr>
              <w:jc w:val="right"/>
              <w:rPr>
                <w:rFonts w:ascii="Times New Roman" w:hAnsi="Times New Roman"/>
                <w:sz w:val="12"/>
                <w:szCs w:val="12"/>
              </w:rPr>
            </w:pPr>
            <w:r w:rsidRPr="001B2EB4">
              <w:rPr>
                <w:color w:val="000000"/>
                <w:sz w:val="12"/>
                <w:szCs w:val="12"/>
              </w:rPr>
              <w:t>2.05</w:t>
            </w:r>
          </w:p>
        </w:tc>
        <w:tc>
          <w:tcPr>
            <w:tcW w:w="530" w:type="dxa"/>
            <w:tcBorders>
              <w:top w:val="nil"/>
              <w:bottom w:val="nil"/>
              <w:right w:val="nil"/>
            </w:tcBorders>
            <w:vAlign w:val="bottom"/>
          </w:tcPr>
          <w:p w14:paraId="4BB4B35B" w14:textId="77777777" w:rsidR="008C4E52" w:rsidRPr="001B2EB4" w:rsidRDefault="008C4E52">
            <w:pPr>
              <w:jc w:val="right"/>
              <w:rPr>
                <w:rFonts w:ascii="Times New Roman" w:hAnsi="Times New Roman"/>
                <w:sz w:val="12"/>
                <w:szCs w:val="12"/>
              </w:rPr>
            </w:pPr>
            <w:r w:rsidRPr="001B2EB4">
              <w:rPr>
                <w:color w:val="000000"/>
                <w:sz w:val="12"/>
                <w:szCs w:val="12"/>
              </w:rPr>
              <w:t>-0.27</w:t>
            </w:r>
          </w:p>
        </w:tc>
        <w:tc>
          <w:tcPr>
            <w:tcW w:w="641" w:type="dxa"/>
            <w:tcBorders>
              <w:top w:val="nil"/>
              <w:left w:val="nil"/>
              <w:bottom w:val="nil"/>
              <w:right w:val="nil"/>
            </w:tcBorders>
            <w:vAlign w:val="bottom"/>
          </w:tcPr>
          <w:p w14:paraId="6E518D56" w14:textId="77777777" w:rsidR="008C4E52" w:rsidRPr="001B2EB4" w:rsidRDefault="008C4E52">
            <w:pPr>
              <w:jc w:val="right"/>
              <w:rPr>
                <w:rFonts w:ascii="Times New Roman" w:hAnsi="Times New Roman"/>
                <w:sz w:val="12"/>
                <w:szCs w:val="12"/>
              </w:rPr>
            </w:pPr>
            <w:r w:rsidRPr="001B2EB4">
              <w:rPr>
                <w:color w:val="000000"/>
                <w:sz w:val="12"/>
                <w:szCs w:val="12"/>
              </w:rPr>
              <w:t>-1.31</w:t>
            </w:r>
          </w:p>
        </w:tc>
        <w:tc>
          <w:tcPr>
            <w:tcW w:w="530" w:type="dxa"/>
            <w:tcBorders>
              <w:top w:val="nil"/>
              <w:left w:val="nil"/>
              <w:bottom w:val="nil"/>
              <w:right w:val="nil"/>
            </w:tcBorders>
            <w:vAlign w:val="bottom"/>
          </w:tcPr>
          <w:p w14:paraId="49A80FEE" w14:textId="77777777" w:rsidR="008C4E52" w:rsidRPr="001B2EB4" w:rsidRDefault="008C4E52">
            <w:pPr>
              <w:jc w:val="right"/>
              <w:rPr>
                <w:rFonts w:ascii="Times New Roman" w:hAnsi="Times New Roman"/>
                <w:sz w:val="12"/>
                <w:szCs w:val="12"/>
              </w:rPr>
            </w:pPr>
            <w:r w:rsidRPr="001B2EB4">
              <w:rPr>
                <w:color w:val="000000"/>
                <w:sz w:val="12"/>
                <w:szCs w:val="12"/>
              </w:rPr>
              <w:t>-2.35</w:t>
            </w:r>
          </w:p>
        </w:tc>
        <w:tc>
          <w:tcPr>
            <w:tcW w:w="614" w:type="dxa"/>
            <w:tcBorders>
              <w:top w:val="nil"/>
              <w:left w:val="nil"/>
              <w:bottom w:val="nil"/>
            </w:tcBorders>
            <w:vAlign w:val="bottom"/>
          </w:tcPr>
          <w:p w14:paraId="4F7808AF" w14:textId="77777777" w:rsidR="008C4E52" w:rsidRPr="001B2EB4" w:rsidRDefault="008C4E52">
            <w:pPr>
              <w:jc w:val="right"/>
              <w:rPr>
                <w:rFonts w:ascii="Times New Roman" w:hAnsi="Times New Roman"/>
                <w:sz w:val="12"/>
                <w:szCs w:val="12"/>
              </w:rPr>
            </w:pPr>
            <w:r w:rsidRPr="001B2EB4">
              <w:rPr>
                <w:color w:val="000000"/>
                <w:sz w:val="12"/>
                <w:szCs w:val="12"/>
              </w:rPr>
              <w:t>-2.23</w:t>
            </w:r>
          </w:p>
        </w:tc>
        <w:tc>
          <w:tcPr>
            <w:tcW w:w="616" w:type="dxa"/>
            <w:tcBorders>
              <w:top w:val="nil"/>
              <w:bottom w:val="nil"/>
              <w:right w:val="nil"/>
            </w:tcBorders>
            <w:vAlign w:val="bottom"/>
          </w:tcPr>
          <w:p w14:paraId="4AF1F8A4" w14:textId="77777777" w:rsidR="008C4E52" w:rsidRPr="00FF5A2B" w:rsidRDefault="008C4E52">
            <w:pPr>
              <w:jc w:val="right"/>
              <w:rPr>
                <w:rFonts w:ascii="Times New Roman" w:hAnsi="Times New Roman"/>
                <w:sz w:val="12"/>
                <w:szCs w:val="12"/>
              </w:rPr>
            </w:pPr>
            <w:r w:rsidRPr="001B2EB4">
              <w:rPr>
                <w:color w:val="000000"/>
                <w:sz w:val="12"/>
                <w:szCs w:val="12"/>
              </w:rPr>
              <w:t>1.77</w:t>
            </w:r>
          </w:p>
        </w:tc>
        <w:tc>
          <w:tcPr>
            <w:tcW w:w="655" w:type="dxa"/>
            <w:tcBorders>
              <w:top w:val="nil"/>
              <w:left w:val="nil"/>
              <w:bottom w:val="nil"/>
              <w:right w:val="nil"/>
            </w:tcBorders>
            <w:vAlign w:val="bottom"/>
          </w:tcPr>
          <w:p w14:paraId="3FDC87F7" w14:textId="77777777" w:rsidR="008C4E52" w:rsidRPr="00FF5A2B" w:rsidRDefault="008C4E52">
            <w:pPr>
              <w:jc w:val="right"/>
              <w:rPr>
                <w:rFonts w:ascii="Times New Roman" w:hAnsi="Times New Roman"/>
                <w:sz w:val="12"/>
                <w:szCs w:val="12"/>
              </w:rPr>
            </w:pPr>
            <w:r w:rsidRPr="001B2EB4">
              <w:rPr>
                <w:color w:val="000000"/>
                <w:sz w:val="12"/>
                <w:szCs w:val="12"/>
              </w:rPr>
              <w:t>-0.46</w:t>
            </w:r>
          </w:p>
        </w:tc>
        <w:tc>
          <w:tcPr>
            <w:tcW w:w="621" w:type="dxa"/>
            <w:tcBorders>
              <w:top w:val="nil"/>
              <w:left w:val="nil"/>
              <w:bottom w:val="nil"/>
              <w:right w:val="nil"/>
            </w:tcBorders>
            <w:vAlign w:val="bottom"/>
          </w:tcPr>
          <w:p w14:paraId="0A58E726" w14:textId="77777777" w:rsidR="008C4E52" w:rsidRPr="001B2EB4" w:rsidRDefault="008C4E52">
            <w:pPr>
              <w:jc w:val="right"/>
              <w:rPr>
                <w:rFonts w:ascii="Times New Roman" w:hAnsi="Times New Roman"/>
                <w:sz w:val="12"/>
                <w:szCs w:val="12"/>
              </w:rPr>
            </w:pPr>
            <w:r w:rsidRPr="001B2EB4">
              <w:rPr>
                <w:color w:val="000000"/>
                <w:sz w:val="12"/>
                <w:szCs w:val="12"/>
              </w:rPr>
              <w:t>-4.98</w:t>
            </w:r>
          </w:p>
        </w:tc>
        <w:tc>
          <w:tcPr>
            <w:tcW w:w="641" w:type="dxa"/>
            <w:tcBorders>
              <w:top w:val="nil"/>
              <w:left w:val="nil"/>
              <w:bottom w:val="nil"/>
            </w:tcBorders>
            <w:vAlign w:val="bottom"/>
          </w:tcPr>
          <w:p w14:paraId="0FA85D2C" w14:textId="77777777" w:rsidR="008C4E52" w:rsidRPr="001B2EB4" w:rsidRDefault="008C4E52">
            <w:pPr>
              <w:jc w:val="right"/>
              <w:rPr>
                <w:rFonts w:ascii="Times New Roman" w:hAnsi="Times New Roman"/>
                <w:sz w:val="12"/>
                <w:szCs w:val="12"/>
              </w:rPr>
            </w:pPr>
            <w:r w:rsidRPr="001B2EB4">
              <w:rPr>
                <w:color w:val="000000"/>
                <w:sz w:val="12"/>
                <w:szCs w:val="12"/>
              </w:rPr>
              <w:t>-3.10</w:t>
            </w:r>
          </w:p>
        </w:tc>
        <w:tc>
          <w:tcPr>
            <w:tcW w:w="567" w:type="dxa"/>
            <w:tcBorders>
              <w:top w:val="nil"/>
              <w:bottom w:val="nil"/>
              <w:right w:val="nil"/>
            </w:tcBorders>
            <w:vAlign w:val="bottom"/>
          </w:tcPr>
          <w:p w14:paraId="490B1595" w14:textId="77777777" w:rsidR="008C4E52" w:rsidRPr="001B2EB4" w:rsidRDefault="008C4E52">
            <w:pPr>
              <w:jc w:val="right"/>
              <w:rPr>
                <w:rFonts w:ascii="Times New Roman" w:hAnsi="Times New Roman"/>
                <w:sz w:val="12"/>
                <w:szCs w:val="12"/>
              </w:rPr>
            </w:pPr>
            <w:r w:rsidRPr="001B2EB4">
              <w:rPr>
                <w:color w:val="000000"/>
                <w:sz w:val="12"/>
                <w:szCs w:val="12"/>
              </w:rPr>
              <w:t>-3.50</w:t>
            </w:r>
          </w:p>
        </w:tc>
        <w:tc>
          <w:tcPr>
            <w:tcW w:w="567" w:type="dxa"/>
            <w:tcBorders>
              <w:top w:val="nil"/>
              <w:left w:val="nil"/>
              <w:bottom w:val="nil"/>
              <w:right w:val="nil"/>
            </w:tcBorders>
            <w:vAlign w:val="bottom"/>
          </w:tcPr>
          <w:p w14:paraId="4947E299" w14:textId="77777777" w:rsidR="008C4E52" w:rsidRPr="001B2EB4" w:rsidRDefault="008C4E52">
            <w:pPr>
              <w:jc w:val="right"/>
              <w:rPr>
                <w:rFonts w:ascii="Times New Roman" w:hAnsi="Times New Roman"/>
                <w:sz w:val="12"/>
                <w:szCs w:val="12"/>
              </w:rPr>
            </w:pPr>
            <w:r w:rsidRPr="001B2EB4">
              <w:rPr>
                <w:color w:val="000000"/>
                <w:sz w:val="12"/>
                <w:szCs w:val="12"/>
              </w:rPr>
              <w:t>-3.17</w:t>
            </w:r>
          </w:p>
        </w:tc>
        <w:tc>
          <w:tcPr>
            <w:tcW w:w="613" w:type="dxa"/>
            <w:tcBorders>
              <w:top w:val="nil"/>
              <w:left w:val="nil"/>
              <w:bottom w:val="nil"/>
              <w:right w:val="nil"/>
            </w:tcBorders>
            <w:vAlign w:val="bottom"/>
          </w:tcPr>
          <w:p w14:paraId="65CCEFE1" w14:textId="77777777" w:rsidR="008C4E52" w:rsidRPr="00FF5A2B" w:rsidRDefault="008C4E52">
            <w:pPr>
              <w:jc w:val="right"/>
              <w:rPr>
                <w:rFonts w:ascii="Times New Roman" w:hAnsi="Times New Roman"/>
                <w:sz w:val="12"/>
                <w:szCs w:val="12"/>
              </w:rPr>
            </w:pPr>
            <w:r w:rsidRPr="001B2EB4">
              <w:rPr>
                <w:color w:val="000000"/>
                <w:sz w:val="12"/>
                <w:szCs w:val="12"/>
              </w:rPr>
              <w:t>-0.56</w:t>
            </w:r>
          </w:p>
        </w:tc>
        <w:tc>
          <w:tcPr>
            <w:tcW w:w="581" w:type="dxa"/>
            <w:gridSpan w:val="2"/>
            <w:tcBorders>
              <w:top w:val="nil"/>
              <w:left w:val="nil"/>
              <w:bottom w:val="nil"/>
              <w:right w:val="nil"/>
            </w:tcBorders>
            <w:vAlign w:val="bottom"/>
          </w:tcPr>
          <w:p w14:paraId="021B84F3" w14:textId="77777777" w:rsidR="008C4E52" w:rsidRPr="001B2EB4" w:rsidRDefault="008C4E52">
            <w:pPr>
              <w:jc w:val="right"/>
              <w:rPr>
                <w:rFonts w:ascii="Times New Roman" w:hAnsi="Times New Roman"/>
                <w:sz w:val="12"/>
                <w:szCs w:val="12"/>
              </w:rPr>
            </w:pPr>
            <w:r w:rsidRPr="001B2EB4">
              <w:rPr>
                <w:color w:val="000000"/>
                <w:sz w:val="12"/>
                <w:szCs w:val="12"/>
              </w:rPr>
              <w:t>-1.10</w:t>
            </w:r>
          </w:p>
        </w:tc>
      </w:tr>
      <w:tr w:rsidR="004D7062" w:rsidRPr="00F65B4D" w14:paraId="6CA3F6CD" w14:textId="77777777" w:rsidTr="00AB50E6">
        <w:tc>
          <w:tcPr>
            <w:tcW w:w="629" w:type="dxa"/>
            <w:tcBorders>
              <w:top w:val="nil"/>
              <w:left w:val="nil"/>
              <w:bottom w:val="nil"/>
              <w:right w:val="single" w:sz="4" w:space="0" w:color="auto"/>
            </w:tcBorders>
          </w:tcPr>
          <w:p w14:paraId="3BD679D9" w14:textId="77777777" w:rsidR="008C4E52" w:rsidRPr="00F65B4D" w:rsidRDefault="008C4E52" w:rsidP="00FF5A2B">
            <w:pPr>
              <w:tabs>
                <w:tab w:val="left" w:pos="5954"/>
              </w:tabs>
              <w:jc w:val="both"/>
              <w:rPr>
                <w:rFonts w:ascii="Times New Roman" w:hAnsi="Times New Roman"/>
                <w:sz w:val="14"/>
                <w:szCs w:val="14"/>
              </w:rPr>
            </w:pPr>
            <w:r w:rsidRPr="00EE305F">
              <w:rPr>
                <w:rFonts w:cs="Calibri"/>
                <w:color w:val="000000"/>
                <w:sz w:val="14"/>
                <w:szCs w:val="14"/>
              </w:rPr>
              <w:t>Ret</w:t>
            </w:r>
          </w:p>
        </w:tc>
        <w:tc>
          <w:tcPr>
            <w:tcW w:w="633" w:type="dxa"/>
            <w:tcBorders>
              <w:top w:val="nil"/>
              <w:left w:val="single" w:sz="4" w:space="0" w:color="auto"/>
              <w:bottom w:val="nil"/>
              <w:right w:val="nil"/>
            </w:tcBorders>
            <w:vAlign w:val="bottom"/>
          </w:tcPr>
          <w:p w14:paraId="2E0D4117" w14:textId="77777777" w:rsidR="008C4E52" w:rsidRPr="001B2EB4" w:rsidRDefault="008C4E52">
            <w:pPr>
              <w:jc w:val="right"/>
              <w:rPr>
                <w:rFonts w:ascii="Times New Roman" w:hAnsi="Times New Roman"/>
                <w:sz w:val="12"/>
                <w:szCs w:val="12"/>
              </w:rPr>
            </w:pPr>
            <w:r w:rsidRPr="001B2EB4">
              <w:rPr>
                <w:color w:val="000000"/>
                <w:sz w:val="12"/>
                <w:szCs w:val="12"/>
              </w:rPr>
              <w:t>2.95</w:t>
            </w:r>
          </w:p>
        </w:tc>
        <w:tc>
          <w:tcPr>
            <w:tcW w:w="565" w:type="dxa"/>
            <w:tcBorders>
              <w:top w:val="nil"/>
              <w:left w:val="nil"/>
              <w:bottom w:val="nil"/>
              <w:right w:val="nil"/>
            </w:tcBorders>
            <w:vAlign w:val="bottom"/>
          </w:tcPr>
          <w:p w14:paraId="4D86DF3B" w14:textId="77777777" w:rsidR="008C4E52" w:rsidRPr="001B2EB4" w:rsidRDefault="008C4E52">
            <w:pPr>
              <w:jc w:val="right"/>
              <w:rPr>
                <w:rFonts w:ascii="Times New Roman" w:hAnsi="Times New Roman"/>
                <w:sz w:val="12"/>
                <w:szCs w:val="12"/>
              </w:rPr>
            </w:pPr>
            <w:r w:rsidRPr="001B2EB4">
              <w:rPr>
                <w:color w:val="000000"/>
                <w:sz w:val="12"/>
                <w:szCs w:val="12"/>
              </w:rPr>
              <w:t>-0.04</w:t>
            </w:r>
          </w:p>
        </w:tc>
        <w:tc>
          <w:tcPr>
            <w:tcW w:w="607" w:type="dxa"/>
            <w:tcBorders>
              <w:top w:val="nil"/>
              <w:left w:val="nil"/>
              <w:bottom w:val="nil"/>
              <w:right w:val="nil"/>
            </w:tcBorders>
            <w:vAlign w:val="bottom"/>
          </w:tcPr>
          <w:p w14:paraId="4A2EA609" w14:textId="77777777" w:rsidR="008C4E52" w:rsidRPr="001B2EB4" w:rsidRDefault="008C4E52">
            <w:pPr>
              <w:jc w:val="right"/>
              <w:rPr>
                <w:rFonts w:ascii="Times New Roman" w:hAnsi="Times New Roman"/>
                <w:sz w:val="12"/>
                <w:szCs w:val="12"/>
              </w:rPr>
            </w:pPr>
            <w:r w:rsidRPr="001B2EB4">
              <w:rPr>
                <w:color w:val="000000"/>
                <w:sz w:val="12"/>
                <w:szCs w:val="12"/>
              </w:rPr>
              <w:t>-1.19</w:t>
            </w:r>
          </w:p>
        </w:tc>
        <w:tc>
          <w:tcPr>
            <w:tcW w:w="535" w:type="dxa"/>
            <w:tcBorders>
              <w:top w:val="nil"/>
              <w:left w:val="nil"/>
              <w:bottom w:val="nil"/>
            </w:tcBorders>
            <w:vAlign w:val="bottom"/>
          </w:tcPr>
          <w:p w14:paraId="7AA48BAC" w14:textId="77777777" w:rsidR="008C4E52" w:rsidRPr="001B2EB4" w:rsidRDefault="008C4E52">
            <w:pPr>
              <w:jc w:val="right"/>
              <w:rPr>
                <w:rFonts w:ascii="Times New Roman" w:hAnsi="Times New Roman"/>
                <w:sz w:val="12"/>
                <w:szCs w:val="12"/>
              </w:rPr>
            </w:pPr>
            <w:r w:rsidRPr="001B2EB4">
              <w:rPr>
                <w:color w:val="000000"/>
                <w:sz w:val="12"/>
                <w:szCs w:val="12"/>
              </w:rPr>
              <w:t>-1.50</w:t>
            </w:r>
          </w:p>
        </w:tc>
        <w:tc>
          <w:tcPr>
            <w:tcW w:w="642" w:type="dxa"/>
            <w:tcBorders>
              <w:top w:val="nil"/>
              <w:bottom w:val="nil"/>
              <w:right w:val="nil"/>
            </w:tcBorders>
            <w:vAlign w:val="bottom"/>
          </w:tcPr>
          <w:p w14:paraId="158F2E9D" w14:textId="77777777" w:rsidR="008C4E52" w:rsidRPr="001B2EB4" w:rsidRDefault="008C4E52">
            <w:pPr>
              <w:jc w:val="right"/>
              <w:rPr>
                <w:rFonts w:ascii="Times New Roman" w:hAnsi="Times New Roman"/>
                <w:sz w:val="12"/>
                <w:szCs w:val="12"/>
              </w:rPr>
            </w:pPr>
            <w:r w:rsidRPr="001B2EB4">
              <w:rPr>
                <w:color w:val="000000"/>
                <w:sz w:val="12"/>
                <w:szCs w:val="12"/>
              </w:rPr>
              <w:t>1.42</w:t>
            </w:r>
          </w:p>
        </w:tc>
        <w:tc>
          <w:tcPr>
            <w:tcW w:w="626" w:type="dxa"/>
            <w:tcBorders>
              <w:top w:val="nil"/>
              <w:left w:val="nil"/>
              <w:bottom w:val="nil"/>
              <w:right w:val="nil"/>
            </w:tcBorders>
            <w:vAlign w:val="bottom"/>
          </w:tcPr>
          <w:p w14:paraId="30FBEA85" w14:textId="77777777" w:rsidR="008C4E52" w:rsidRPr="001B2EB4" w:rsidRDefault="008C4E52">
            <w:pPr>
              <w:jc w:val="right"/>
              <w:rPr>
                <w:rFonts w:ascii="Times New Roman" w:hAnsi="Times New Roman"/>
                <w:sz w:val="12"/>
                <w:szCs w:val="12"/>
              </w:rPr>
            </w:pPr>
            <w:r w:rsidRPr="001B2EB4">
              <w:rPr>
                <w:color w:val="000000"/>
                <w:sz w:val="12"/>
                <w:szCs w:val="12"/>
              </w:rPr>
              <w:t>-0.43</w:t>
            </w:r>
          </w:p>
        </w:tc>
        <w:tc>
          <w:tcPr>
            <w:tcW w:w="595" w:type="dxa"/>
            <w:tcBorders>
              <w:top w:val="nil"/>
              <w:left w:val="nil"/>
              <w:bottom w:val="nil"/>
              <w:right w:val="nil"/>
            </w:tcBorders>
            <w:vAlign w:val="bottom"/>
          </w:tcPr>
          <w:p w14:paraId="4B60AD9B" w14:textId="77777777" w:rsidR="008C4E52" w:rsidRPr="001B2EB4" w:rsidRDefault="008C4E52">
            <w:pPr>
              <w:jc w:val="right"/>
              <w:rPr>
                <w:rFonts w:ascii="Times New Roman" w:hAnsi="Times New Roman"/>
                <w:sz w:val="12"/>
                <w:szCs w:val="12"/>
              </w:rPr>
            </w:pPr>
            <w:r w:rsidRPr="001B2EB4">
              <w:rPr>
                <w:color w:val="000000"/>
                <w:sz w:val="12"/>
                <w:szCs w:val="12"/>
              </w:rPr>
              <w:t>-1.88</w:t>
            </w:r>
          </w:p>
        </w:tc>
        <w:tc>
          <w:tcPr>
            <w:tcW w:w="539" w:type="dxa"/>
            <w:tcBorders>
              <w:top w:val="nil"/>
              <w:left w:val="nil"/>
              <w:bottom w:val="nil"/>
            </w:tcBorders>
            <w:vAlign w:val="bottom"/>
          </w:tcPr>
          <w:p w14:paraId="56F1037A" w14:textId="77777777" w:rsidR="008C4E52" w:rsidRPr="001B2EB4" w:rsidRDefault="008C4E52">
            <w:pPr>
              <w:jc w:val="right"/>
              <w:rPr>
                <w:rFonts w:ascii="Times New Roman" w:hAnsi="Times New Roman"/>
                <w:sz w:val="12"/>
                <w:szCs w:val="12"/>
              </w:rPr>
            </w:pPr>
            <w:r w:rsidRPr="001B2EB4">
              <w:rPr>
                <w:color w:val="000000"/>
                <w:sz w:val="12"/>
                <w:szCs w:val="12"/>
              </w:rPr>
              <w:t>0.32</w:t>
            </w:r>
          </w:p>
        </w:tc>
        <w:tc>
          <w:tcPr>
            <w:tcW w:w="583" w:type="dxa"/>
            <w:tcBorders>
              <w:top w:val="nil"/>
              <w:bottom w:val="nil"/>
              <w:right w:val="nil"/>
            </w:tcBorders>
            <w:vAlign w:val="bottom"/>
          </w:tcPr>
          <w:p w14:paraId="771F35EF" w14:textId="77777777" w:rsidR="008C4E52" w:rsidRPr="001B2EB4" w:rsidRDefault="008C4E52">
            <w:pPr>
              <w:jc w:val="right"/>
              <w:rPr>
                <w:rFonts w:ascii="Times New Roman" w:hAnsi="Times New Roman"/>
                <w:sz w:val="12"/>
                <w:szCs w:val="12"/>
              </w:rPr>
            </w:pPr>
            <w:r w:rsidRPr="001B2EB4">
              <w:rPr>
                <w:color w:val="000000"/>
                <w:sz w:val="12"/>
                <w:szCs w:val="12"/>
              </w:rPr>
              <w:t>0.27</w:t>
            </w:r>
          </w:p>
        </w:tc>
        <w:tc>
          <w:tcPr>
            <w:tcW w:w="589" w:type="dxa"/>
            <w:tcBorders>
              <w:top w:val="nil"/>
              <w:left w:val="nil"/>
              <w:bottom w:val="nil"/>
              <w:right w:val="nil"/>
            </w:tcBorders>
            <w:vAlign w:val="bottom"/>
          </w:tcPr>
          <w:p w14:paraId="03651122" w14:textId="77777777" w:rsidR="008C4E52" w:rsidRPr="001B2EB4" w:rsidRDefault="008C4E52">
            <w:pPr>
              <w:jc w:val="right"/>
              <w:rPr>
                <w:rFonts w:ascii="Times New Roman" w:hAnsi="Times New Roman"/>
                <w:sz w:val="12"/>
                <w:szCs w:val="12"/>
              </w:rPr>
            </w:pPr>
            <w:r w:rsidRPr="001B2EB4">
              <w:rPr>
                <w:color w:val="000000"/>
                <w:sz w:val="12"/>
                <w:szCs w:val="12"/>
              </w:rPr>
              <w:t>1.31</w:t>
            </w:r>
          </w:p>
        </w:tc>
        <w:tc>
          <w:tcPr>
            <w:tcW w:w="687" w:type="dxa"/>
            <w:tcBorders>
              <w:top w:val="nil"/>
              <w:left w:val="nil"/>
              <w:bottom w:val="nil"/>
              <w:right w:val="nil"/>
            </w:tcBorders>
            <w:vAlign w:val="bottom"/>
          </w:tcPr>
          <w:p w14:paraId="574EE9D7" w14:textId="77777777" w:rsidR="008C4E52" w:rsidRPr="001B2EB4" w:rsidRDefault="008C4E52">
            <w:pPr>
              <w:jc w:val="right"/>
              <w:rPr>
                <w:rFonts w:ascii="Times New Roman" w:hAnsi="Times New Roman"/>
                <w:sz w:val="12"/>
                <w:szCs w:val="12"/>
              </w:rPr>
            </w:pPr>
            <w:r w:rsidRPr="001B2EB4">
              <w:rPr>
                <w:color w:val="000000"/>
                <w:sz w:val="12"/>
                <w:szCs w:val="12"/>
              </w:rPr>
              <w:t>3.70</w:t>
            </w:r>
          </w:p>
        </w:tc>
        <w:tc>
          <w:tcPr>
            <w:tcW w:w="531" w:type="dxa"/>
            <w:gridSpan w:val="2"/>
            <w:tcBorders>
              <w:top w:val="nil"/>
              <w:left w:val="nil"/>
              <w:bottom w:val="nil"/>
            </w:tcBorders>
            <w:vAlign w:val="bottom"/>
          </w:tcPr>
          <w:p w14:paraId="096DC88E" w14:textId="77777777" w:rsidR="008C4E52" w:rsidRPr="001B2EB4" w:rsidRDefault="008C4E52">
            <w:pPr>
              <w:jc w:val="right"/>
              <w:rPr>
                <w:rFonts w:ascii="Times New Roman" w:hAnsi="Times New Roman"/>
                <w:sz w:val="12"/>
                <w:szCs w:val="12"/>
              </w:rPr>
            </w:pPr>
            <w:r w:rsidRPr="001B2EB4">
              <w:rPr>
                <w:color w:val="000000"/>
                <w:sz w:val="12"/>
                <w:szCs w:val="12"/>
              </w:rPr>
              <w:t>-0.71</w:t>
            </w:r>
          </w:p>
        </w:tc>
        <w:tc>
          <w:tcPr>
            <w:tcW w:w="530" w:type="dxa"/>
            <w:tcBorders>
              <w:top w:val="nil"/>
              <w:bottom w:val="nil"/>
              <w:right w:val="nil"/>
            </w:tcBorders>
            <w:vAlign w:val="bottom"/>
          </w:tcPr>
          <w:p w14:paraId="53B3B532" w14:textId="77777777" w:rsidR="008C4E52" w:rsidRPr="00FF5A2B" w:rsidRDefault="008C4E52">
            <w:pPr>
              <w:jc w:val="right"/>
              <w:rPr>
                <w:rFonts w:ascii="Times New Roman" w:hAnsi="Times New Roman"/>
                <w:sz w:val="12"/>
                <w:szCs w:val="12"/>
              </w:rPr>
            </w:pPr>
            <w:r w:rsidRPr="00FF5A2B">
              <w:rPr>
                <w:color w:val="000000"/>
                <w:sz w:val="12"/>
                <w:szCs w:val="12"/>
              </w:rPr>
              <w:t>3.41*</w:t>
            </w:r>
          </w:p>
        </w:tc>
        <w:tc>
          <w:tcPr>
            <w:tcW w:w="641" w:type="dxa"/>
            <w:tcBorders>
              <w:top w:val="nil"/>
              <w:left w:val="nil"/>
              <w:bottom w:val="nil"/>
              <w:right w:val="nil"/>
            </w:tcBorders>
            <w:vAlign w:val="bottom"/>
          </w:tcPr>
          <w:p w14:paraId="303B0F30" w14:textId="77777777" w:rsidR="008C4E52" w:rsidRPr="001B2EB4" w:rsidRDefault="008C4E52">
            <w:pPr>
              <w:jc w:val="right"/>
              <w:rPr>
                <w:rFonts w:ascii="Times New Roman" w:hAnsi="Times New Roman"/>
                <w:sz w:val="12"/>
                <w:szCs w:val="12"/>
              </w:rPr>
            </w:pPr>
            <w:r w:rsidRPr="001B2EB4">
              <w:rPr>
                <w:color w:val="000000"/>
                <w:sz w:val="12"/>
                <w:szCs w:val="12"/>
              </w:rPr>
              <w:t>0.48</w:t>
            </w:r>
          </w:p>
        </w:tc>
        <w:tc>
          <w:tcPr>
            <w:tcW w:w="530" w:type="dxa"/>
            <w:tcBorders>
              <w:top w:val="nil"/>
              <w:left w:val="nil"/>
              <w:bottom w:val="nil"/>
              <w:right w:val="nil"/>
            </w:tcBorders>
            <w:vAlign w:val="bottom"/>
          </w:tcPr>
          <w:p w14:paraId="64C27DFA" w14:textId="77777777" w:rsidR="008C4E52" w:rsidRPr="001B2EB4" w:rsidRDefault="008C4E52">
            <w:pPr>
              <w:jc w:val="right"/>
              <w:rPr>
                <w:rFonts w:ascii="Times New Roman" w:hAnsi="Times New Roman"/>
                <w:sz w:val="12"/>
                <w:szCs w:val="12"/>
              </w:rPr>
            </w:pPr>
            <w:r w:rsidRPr="001B2EB4">
              <w:rPr>
                <w:color w:val="000000"/>
                <w:sz w:val="12"/>
                <w:szCs w:val="12"/>
              </w:rPr>
              <w:t>-0.43</w:t>
            </w:r>
          </w:p>
        </w:tc>
        <w:tc>
          <w:tcPr>
            <w:tcW w:w="614" w:type="dxa"/>
            <w:tcBorders>
              <w:top w:val="nil"/>
              <w:left w:val="nil"/>
              <w:bottom w:val="nil"/>
            </w:tcBorders>
            <w:vAlign w:val="bottom"/>
          </w:tcPr>
          <w:p w14:paraId="1467BBFC" w14:textId="77777777" w:rsidR="008C4E52" w:rsidRPr="001B2EB4" w:rsidRDefault="008C4E52">
            <w:pPr>
              <w:jc w:val="right"/>
              <w:rPr>
                <w:rFonts w:ascii="Times New Roman" w:hAnsi="Times New Roman"/>
                <w:sz w:val="12"/>
                <w:szCs w:val="12"/>
              </w:rPr>
            </w:pPr>
            <w:r w:rsidRPr="001B2EB4">
              <w:rPr>
                <w:color w:val="000000"/>
                <w:sz w:val="12"/>
                <w:szCs w:val="12"/>
              </w:rPr>
              <w:t>-1.23</w:t>
            </w:r>
          </w:p>
        </w:tc>
        <w:tc>
          <w:tcPr>
            <w:tcW w:w="616" w:type="dxa"/>
            <w:tcBorders>
              <w:top w:val="nil"/>
              <w:bottom w:val="nil"/>
              <w:right w:val="nil"/>
            </w:tcBorders>
            <w:vAlign w:val="bottom"/>
          </w:tcPr>
          <w:p w14:paraId="6AA3760E" w14:textId="77777777" w:rsidR="008C4E52" w:rsidRPr="00FF5A2B" w:rsidRDefault="008C4E52">
            <w:pPr>
              <w:jc w:val="right"/>
              <w:rPr>
                <w:rFonts w:ascii="Times New Roman" w:hAnsi="Times New Roman"/>
                <w:sz w:val="12"/>
                <w:szCs w:val="12"/>
              </w:rPr>
            </w:pPr>
            <w:r w:rsidRPr="001B2EB4">
              <w:rPr>
                <w:color w:val="000000"/>
                <w:sz w:val="12"/>
                <w:szCs w:val="12"/>
              </w:rPr>
              <w:t>0.29</w:t>
            </w:r>
          </w:p>
        </w:tc>
        <w:tc>
          <w:tcPr>
            <w:tcW w:w="655" w:type="dxa"/>
            <w:tcBorders>
              <w:top w:val="nil"/>
              <w:left w:val="nil"/>
              <w:bottom w:val="nil"/>
              <w:right w:val="nil"/>
            </w:tcBorders>
            <w:vAlign w:val="bottom"/>
          </w:tcPr>
          <w:p w14:paraId="1BF4EA2E" w14:textId="77777777" w:rsidR="008C4E52" w:rsidRPr="001B2EB4" w:rsidRDefault="008C4E52">
            <w:pPr>
              <w:jc w:val="right"/>
              <w:rPr>
                <w:rFonts w:ascii="Times New Roman" w:hAnsi="Times New Roman"/>
                <w:sz w:val="12"/>
                <w:szCs w:val="12"/>
              </w:rPr>
            </w:pPr>
            <w:r w:rsidRPr="001B2EB4">
              <w:rPr>
                <w:color w:val="000000"/>
                <w:sz w:val="12"/>
                <w:szCs w:val="12"/>
              </w:rPr>
              <w:t>-3.33</w:t>
            </w:r>
          </w:p>
        </w:tc>
        <w:tc>
          <w:tcPr>
            <w:tcW w:w="621" w:type="dxa"/>
            <w:tcBorders>
              <w:top w:val="nil"/>
              <w:left w:val="nil"/>
              <w:bottom w:val="nil"/>
              <w:right w:val="nil"/>
            </w:tcBorders>
            <w:vAlign w:val="bottom"/>
          </w:tcPr>
          <w:p w14:paraId="1DC89A30" w14:textId="77777777" w:rsidR="008C4E52" w:rsidRPr="001B2EB4" w:rsidRDefault="008C4E52">
            <w:pPr>
              <w:jc w:val="right"/>
              <w:rPr>
                <w:rFonts w:ascii="Times New Roman" w:hAnsi="Times New Roman"/>
                <w:sz w:val="12"/>
                <w:szCs w:val="12"/>
              </w:rPr>
            </w:pPr>
            <w:r w:rsidRPr="001B2EB4">
              <w:rPr>
                <w:color w:val="000000"/>
                <w:sz w:val="12"/>
                <w:szCs w:val="12"/>
              </w:rPr>
              <w:t>0.40</w:t>
            </w:r>
          </w:p>
        </w:tc>
        <w:tc>
          <w:tcPr>
            <w:tcW w:w="641" w:type="dxa"/>
            <w:tcBorders>
              <w:top w:val="nil"/>
              <w:left w:val="nil"/>
              <w:bottom w:val="nil"/>
            </w:tcBorders>
            <w:vAlign w:val="bottom"/>
          </w:tcPr>
          <w:p w14:paraId="33CFF51C" w14:textId="77777777" w:rsidR="008C4E52" w:rsidRPr="001B2EB4" w:rsidRDefault="008C4E52">
            <w:pPr>
              <w:jc w:val="right"/>
              <w:rPr>
                <w:rFonts w:ascii="Times New Roman" w:hAnsi="Times New Roman"/>
                <w:sz w:val="12"/>
                <w:szCs w:val="12"/>
              </w:rPr>
            </w:pPr>
            <w:r w:rsidRPr="001B2EB4">
              <w:rPr>
                <w:color w:val="000000"/>
                <w:sz w:val="12"/>
                <w:szCs w:val="12"/>
              </w:rPr>
              <w:t>2.81</w:t>
            </w:r>
          </w:p>
        </w:tc>
        <w:tc>
          <w:tcPr>
            <w:tcW w:w="567" w:type="dxa"/>
            <w:tcBorders>
              <w:top w:val="nil"/>
              <w:bottom w:val="nil"/>
              <w:right w:val="nil"/>
            </w:tcBorders>
            <w:vAlign w:val="bottom"/>
          </w:tcPr>
          <w:p w14:paraId="4BFB0C90" w14:textId="77777777" w:rsidR="008C4E52" w:rsidRPr="001B2EB4" w:rsidRDefault="008C4E52">
            <w:pPr>
              <w:jc w:val="right"/>
              <w:rPr>
                <w:rFonts w:ascii="Times New Roman" w:hAnsi="Times New Roman"/>
                <w:sz w:val="12"/>
                <w:szCs w:val="12"/>
              </w:rPr>
            </w:pPr>
            <w:r w:rsidRPr="001B2EB4">
              <w:rPr>
                <w:color w:val="000000"/>
                <w:sz w:val="12"/>
                <w:szCs w:val="12"/>
              </w:rPr>
              <w:t>3.77</w:t>
            </w:r>
          </w:p>
        </w:tc>
        <w:tc>
          <w:tcPr>
            <w:tcW w:w="567" w:type="dxa"/>
            <w:tcBorders>
              <w:top w:val="nil"/>
              <w:left w:val="nil"/>
              <w:bottom w:val="nil"/>
              <w:right w:val="nil"/>
            </w:tcBorders>
            <w:vAlign w:val="bottom"/>
          </w:tcPr>
          <w:p w14:paraId="791DBE89" w14:textId="77777777" w:rsidR="008C4E52" w:rsidRPr="00FF5A2B" w:rsidRDefault="008C4E52">
            <w:pPr>
              <w:jc w:val="right"/>
              <w:rPr>
                <w:rFonts w:ascii="Times New Roman" w:hAnsi="Times New Roman"/>
                <w:sz w:val="12"/>
                <w:szCs w:val="12"/>
              </w:rPr>
            </w:pPr>
            <w:r w:rsidRPr="001B2EB4">
              <w:rPr>
                <w:color w:val="000000"/>
                <w:sz w:val="12"/>
                <w:szCs w:val="12"/>
              </w:rPr>
              <w:t>1.64</w:t>
            </w:r>
          </w:p>
        </w:tc>
        <w:tc>
          <w:tcPr>
            <w:tcW w:w="613" w:type="dxa"/>
            <w:tcBorders>
              <w:top w:val="nil"/>
              <w:left w:val="nil"/>
              <w:bottom w:val="nil"/>
              <w:right w:val="nil"/>
            </w:tcBorders>
            <w:vAlign w:val="bottom"/>
          </w:tcPr>
          <w:p w14:paraId="05237FE4" w14:textId="77777777" w:rsidR="008C4E52" w:rsidRPr="00FF5A2B" w:rsidRDefault="008C4E52">
            <w:pPr>
              <w:jc w:val="right"/>
              <w:rPr>
                <w:rFonts w:ascii="Times New Roman" w:hAnsi="Times New Roman"/>
                <w:sz w:val="12"/>
                <w:szCs w:val="12"/>
              </w:rPr>
            </w:pPr>
            <w:r w:rsidRPr="001B2EB4">
              <w:rPr>
                <w:color w:val="000000"/>
                <w:sz w:val="12"/>
                <w:szCs w:val="12"/>
              </w:rPr>
              <w:t>2.96</w:t>
            </w:r>
          </w:p>
        </w:tc>
        <w:tc>
          <w:tcPr>
            <w:tcW w:w="581" w:type="dxa"/>
            <w:gridSpan w:val="2"/>
            <w:tcBorders>
              <w:top w:val="nil"/>
              <w:left w:val="nil"/>
              <w:bottom w:val="nil"/>
              <w:right w:val="nil"/>
            </w:tcBorders>
            <w:vAlign w:val="bottom"/>
          </w:tcPr>
          <w:p w14:paraId="3DEDF384" w14:textId="77777777" w:rsidR="008C4E52" w:rsidRPr="00FF5A2B" w:rsidRDefault="008C4E52">
            <w:pPr>
              <w:jc w:val="right"/>
              <w:rPr>
                <w:rFonts w:ascii="Times New Roman" w:hAnsi="Times New Roman"/>
                <w:sz w:val="12"/>
                <w:szCs w:val="12"/>
              </w:rPr>
            </w:pPr>
            <w:r w:rsidRPr="001B2EB4">
              <w:rPr>
                <w:color w:val="000000"/>
                <w:sz w:val="12"/>
                <w:szCs w:val="12"/>
              </w:rPr>
              <w:t>4.78</w:t>
            </w:r>
          </w:p>
        </w:tc>
      </w:tr>
      <w:tr w:rsidR="004D7062" w:rsidRPr="00F65B4D" w14:paraId="786C79FC" w14:textId="77777777" w:rsidTr="00AB50E6">
        <w:tc>
          <w:tcPr>
            <w:tcW w:w="629" w:type="dxa"/>
            <w:tcBorders>
              <w:top w:val="nil"/>
              <w:left w:val="nil"/>
              <w:bottom w:val="nil"/>
              <w:right w:val="single" w:sz="4" w:space="0" w:color="auto"/>
            </w:tcBorders>
          </w:tcPr>
          <w:p w14:paraId="69400D3B" w14:textId="77777777" w:rsidR="008C4E52" w:rsidRPr="00F65B4D" w:rsidRDefault="008C4E52" w:rsidP="00FF5A2B">
            <w:pPr>
              <w:tabs>
                <w:tab w:val="left" w:pos="5954"/>
              </w:tabs>
              <w:jc w:val="both"/>
              <w:rPr>
                <w:rFonts w:ascii="Times New Roman" w:hAnsi="Times New Roman"/>
                <w:sz w:val="14"/>
                <w:szCs w:val="14"/>
              </w:rPr>
            </w:pPr>
            <w:r w:rsidRPr="00EE305F">
              <w:rPr>
                <w:rFonts w:cs="Calibri"/>
                <w:color w:val="000000"/>
                <w:sz w:val="14"/>
                <w:szCs w:val="14"/>
              </w:rPr>
              <w:t>Serv</w:t>
            </w:r>
          </w:p>
        </w:tc>
        <w:tc>
          <w:tcPr>
            <w:tcW w:w="633" w:type="dxa"/>
            <w:tcBorders>
              <w:top w:val="nil"/>
              <w:left w:val="single" w:sz="4" w:space="0" w:color="auto"/>
              <w:bottom w:val="nil"/>
              <w:right w:val="nil"/>
            </w:tcBorders>
            <w:vAlign w:val="bottom"/>
          </w:tcPr>
          <w:p w14:paraId="59488CE3" w14:textId="77777777" w:rsidR="008C4E52" w:rsidRPr="001B2EB4" w:rsidRDefault="008C4E52">
            <w:pPr>
              <w:jc w:val="right"/>
              <w:rPr>
                <w:rFonts w:ascii="Times New Roman" w:hAnsi="Times New Roman"/>
                <w:sz w:val="12"/>
                <w:szCs w:val="12"/>
              </w:rPr>
            </w:pPr>
            <w:r w:rsidRPr="001B2EB4">
              <w:rPr>
                <w:color w:val="000000"/>
                <w:sz w:val="12"/>
                <w:szCs w:val="12"/>
              </w:rPr>
              <w:t>1.44</w:t>
            </w:r>
          </w:p>
        </w:tc>
        <w:tc>
          <w:tcPr>
            <w:tcW w:w="565" w:type="dxa"/>
            <w:tcBorders>
              <w:top w:val="nil"/>
              <w:left w:val="nil"/>
              <w:bottom w:val="nil"/>
              <w:right w:val="nil"/>
            </w:tcBorders>
            <w:vAlign w:val="bottom"/>
          </w:tcPr>
          <w:p w14:paraId="4F51D55A" w14:textId="77777777" w:rsidR="008C4E52" w:rsidRPr="001B2EB4" w:rsidRDefault="008C4E52">
            <w:pPr>
              <w:jc w:val="right"/>
              <w:rPr>
                <w:rFonts w:ascii="Times New Roman" w:hAnsi="Times New Roman"/>
                <w:sz w:val="12"/>
                <w:szCs w:val="12"/>
              </w:rPr>
            </w:pPr>
            <w:r w:rsidRPr="001B2EB4">
              <w:rPr>
                <w:color w:val="000000"/>
                <w:sz w:val="12"/>
                <w:szCs w:val="12"/>
              </w:rPr>
              <w:t>-3.26</w:t>
            </w:r>
          </w:p>
        </w:tc>
        <w:tc>
          <w:tcPr>
            <w:tcW w:w="607" w:type="dxa"/>
            <w:tcBorders>
              <w:top w:val="nil"/>
              <w:left w:val="nil"/>
              <w:bottom w:val="nil"/>
              <w:right w:val="nil"/>
            </w:tcBorders>
            <w:vAlign w:val="bottom"/>
          </w:tcPr>
          <w:p w14:paraId="1172C553" w14:textId="77777777" w:rsidR="008C4E52" w:rsidRPr="001B2EB4" w:rsidRDefault="008C4E52">
            <w:pPr>
              <w:jc w:val="right"/>
              <w:rPr>
                <w:rFonts w:ascii="Times New Roman" w:hAnsi="Times New Roman"/>
                <w:sz w:val="12"/>
                <w:szCs w:val="12"/>
              </w:rPr>
            </w:pPr>
            <w:r w:rsidRPr="001B2EB4">
              <w:rPr>
                <w:color w:val="000000"/>
                <w:sz w:val="12"/>
                <w:szCs w:val="12"/>
              </w:rPr>
              <w:t>-1.79</w:t>
            </w:r>
          </w:p>
        </w:tc>
        <w:tc>
          <w:tcPr>
            <w:tcW w:w="535" w:type="dxa"/>
            <w:tcBorders>
              <w:top w:val="nil"/>
              <w:left w:val="nil"/>
              <w:bottom w:val="nil"/>
            </w:tcBorders>
            <w:vAlign w:val="bottom"/>
          </w:tcPr>
          <w:p w14:paraId="7B08BCA4" w14:textId="77777777" w:rsidR="008C4E52" w:rsidRPr="001B2EB4" w:rsidRDefault="008C4E52">
            <w:pPr>
              <w:jc w:val="right"/>
              <w:rPr>
                <w:rFonts w:ascii="Times New Roman" w:hAnsi="Times New Roman"/>
                <w:sz w:val="12"/>
                <w:szCs w:val="12"/>
              </w:rPr>
            </w:pPr>
            <w:r w:rsidRPr="001B2EB4">
              <w:rPr>
                <w:color w:val="000000"/>
                <w:sz w:val="12"/>
                <w:szCs w:val="12"/>
              </w:rPr>
              <w:t>-0.62</w:t>
            </w:r>
          </w:p>
        </w:tc>
        <w:tc>
          <w:tcPr>
            <w:tcW w:w="642" w:type="dxa"/>
            <w:tcBorders>
              <w:top w:val="nil"/>
              <w:bottom w:val="nil"/>
              <w:right w:val="nil"/>
            </w:tcBorders>
            <w:vAlign w:val="bottom"/>
          </w:tcPr>
          <w:p w14:paraId="1939E853" w14:textId="77777777" w:rsidR="008C4E52" w:rsidRPr="001B2EB4" w:rsidRDefault="008C4E52">
            <w:pPr>
              <w:jc w:val="right"/>
              <w:rPr>
                <w:rFonts w:ascii="Times New Roman" w:hAnsi="Times New Roman"/>
                <w:sz w:val="12"/>
                <w:szCs w:val="12"/>
              </w:rPr>
            </w:pPr>
            <w:r w:rsidRPr="001B2EB4">
              <w:rPr>
                <w:color w:val="000000"/>
                <w:sz w:val="12"/>
                <w:szCs w:val="12"/>
              </w:rPr>
              <w:t>0.25</w:t>
            </w:r>
          </w:p>
        </w:tc>
        <w:tc>
          <w:tcPr>
            <w:tcW w:w="626" w:type="dxa"/>
            <w:tcBorders>
              <w:top w:val="nil"/>
              <w:left w:val="nil"/>
              <w:bottom w:val="nil"/>
              <w:right w:val="nil"/>
            </w:tcBorders>
            <w:vAlign w:val="bottom"/>
          </w:tcPr>
          <w:p w14:paraId="5D927EA9" w14:textId="77777777" w:rsidR="008C4E52" w:rsidRPr="001B2EB4" w:rsidRDefault="008C4E52">
            <w:pPr>
              <w:jc w:val="right"/>
              <w:rPr>
                <w:rFonts w:ascii="Times New Roman" w:hAnsi="Times New Roman"/>
                <w:sz w:val="12"/>
                <w:szCs w:val="12"/>
              </w:rPr>
            </w:pPr>
            <w:r w:rsidRPr="001B2EB4">
              <w:rPr>
                <w:color w:val="000000"/>
                <w:sz w:val="12"/>
                <w:szCs w:val="12"/>
              </w:rPr>
              <w:t>-0.78</w:t>
            </w:r>
          </w:p>
        </w:tc>
        <w:tc>
          <w:tcPr>
            <w:tcW w:w="595" w:type="dxa"/>
            <w:tcBorders>
              <w:top w:val="nil"/>
              <w:left w:val="nil"/>
              <w:bottom w:val="nil"/>
              <w:right w:val="nil"/>
            </w:tcBorders>
            <w:vAlign w:val="bottom"/>
          </w:tcPr>
          <w:p w14:paraId="5811F04F" w14:textId="77777777" w:rsidR="008C4E52" w:rsidRPr="001B2EB4" w:rsidRDefault="008C4E52">
            <w:pPr>
              <w:jc w:val="right"/>
              <w:rPr>
                <w:rFonts w:ascii="Times New Roman" w:hAnsi="Times New Roman"/>
                <w:sz w:val="12"/>
                <w:szCs w:val="12"/>
              </w:rPr>
            </w:pPr>
            <w:r w:rsidRPr="001B2EB4">
              <w:rPr>
                <w:color w:val="000000"/>
                <w:sz w:val="12"/>
                <w:szCs w:val="12"/>
              </w:rPr>
              <w:t>-1.63</w:t>
            </w:r>
          </w:p>
        </w:tc>
        <w:tc>
          <w:tcPr>
            <w:tcW w:w="539" w:type="dxa"/>
            <w:tcBorders>
              <w:top w:val="nil"/>
              <w:left w:val="nil"/>
              <w:bottom w:val="nil"/>
            </w:tcBorders>
            <w:vAlign w:val="bottom"/>
          </w:tcPr>
          <w:p w14:paraId="433CFB83" w14:textId="77777777" w:rsidR="008C4E52" w:rsidRPr="001B2EB4" w:rsidRDefault="008C4E52">
            <w:pPr>
              <w:jc w:val="right"/>
              <w:rPr>
                <w:rFonts w:ascii="Times New Roman" w:hAnsi="Times New Roman"/>
                <w:sz w:val="12"/>
                <w:szCs w:val="12"/>
              </w:rPr>
            </w:pPr>
            <w:r w:rsidRPr="001B2EB4">
              <w:rPr>
                <w:color w:val="000000"/>
                <w:sz w:val="12"/>
                <w:szCs w:val="12"/>
              </w:rPr>
              <w:t>1.05</w:t>
            </w:r>
          </w:p>
        </w:tc>
        <w:tc>
          <w:tcPr>
            <w:tcW w:w="583" w:type="dxa"/>
            <w:tcBorders>
              <w:top w:val="nil"/>
              <w:bottom w:val="nil"/>
              <w:right w:val="nil"/>
            </w:tcBorders>
            <w:vAlign w:val="bottom"/>
          </w:tcPr>
          <w:p w14:paraId="1589B140" w14:textId="77777777" w:rsidR="008C4E52" w:rsidRPr="001B2EB4" w:rsidRDefault="008C4E52">
            <w:pPr>
              <w:jc w:val="right"/>
              <w:rPr>
                <w:rFonts w:ascii="Times New Roman" w:hAnsi="Times New Roman"/>
                <w:sz w:val="12"/>
                <w:szCs w:val="12"/>
              </w:rPr>
            </w:pPr>
            <w:r w:rsidRPr="001B2EB4">
              <w:rPr>
                <w:color w:val="000000"/>
                <w:sz w:val="12"/>
                <w:szCs w:val="12"/>
              </w:rPr>
              <w:t>-0.97</w:t>
            </w:r>
          </w:p>
        </w:tc>
        <w:tc>
          <w:tcPr>
            <w:tcW w:w="589" w:type="dxa"/>
            <w:tcBorders>
              <w:top w:val="nil"/>
              <w:left w:val="nil"/>
              <w:bottom w:val="nil"/>
              <w:right w:val="nil"/>
            </w:tcBorders>
            <w:vAlign w:val="bottom"/>
          </w:tcPr>
          <w:p w14:paraId="5E61A3DD" w14:textId="77777777" w:rsidR="008C4E52" w:rsidRPr="001B2EB4" w:rsidRDefault="008C4E52">
            <w:pPr>
              <w:jc w:val="right"/>
              <w:rPr>
                <w:rFonts w:ascii="Times New Roman" w:hAnsi="Times New Roman"/>
                <w:sz w:val="12"/>
                <w:szCs w:val="12"/>
              </w:rPr>
            </w:pPr>
            <w:r w:rsidRPr="001B2EB4">
              <w:rPr>
                <w:color w:val="000000"/>
                <w:sz w:val="12"/>
                <w:szCs w:val="12"/>
              </w:rPr>
              <w:t>-0.26</w:t>
            </w:r>
          </w:p>
        </w:tc>
        <w:tc>
          <w:tcPr>
            <w:tcW w:w="687" w:type="dxa"/>
            <w:tcBorders>
              <w:top w:val="nil"/>
              <w:left w:val="nil"/>
              <w:bottom w:val="nil"/>
              <w:right w:val="nil"/>
            </w:tcBorders>
            <w:vAlign w:val="bottom"/>
          </w:tcPr>
          <w:p w14:paraId="62D8374A" w14:textId="77777777" w:rsidR="008C4E52" w:rsidRPr="001B2EB4" w:rsidRDefault="008C4E52">
            <w:pPr>
              <w:jc w:val="right"/>
              <w:rPr>
                <w:rFonts w:ascii="Times New Roman" w:hAnsi="Times New Roman"/>
                <w:sz w:val="12"/>
                <w:szCs w:val="12"/>
              </w:rPr>
            </w:pPr>
            <w:r w:rsidRPr="001B2EB4">
              <w:rPr>
                <w:color w:val="000000"/>
                <w:sz w:val="12"/>
                <w:szCs w:val="12"/>
              </w:rPr>
              <w:t>-1.79</w:t>
            </w:r>
          </w:p>
        </w:tc>
        <w:tc>
          <w:tcPr>
            <w:tcW w:w="531" w:type="dxa"/>
            <w:gridSpan w:val="2"/>
            <w:tcBorders>
              <w:top w:val="nil"/>
              <w:left w:val="nil"/>
              <w:bottom w:val="nil"/>
            </w:tcBorders>
            <w:vAlign w:val="bottom"/>
          </w:tcPr>
          <w:p w14:paraId="1BCE0234" w14:textId="77777777" w:rsidR="008C4E52" w:rsidRPr="001B2EB4" w:rsidRDefault="008C4E52">
            <w:pPr>
              <w:jc w:val="right"/>
              <w:rPr>
                <w:rFonts w:ascii="Times New Roman" w:hAnsi="Times New Roman"/>
                <w:sz w:val="12"/>
                <w:szCs w:val="12"/>
              </w:rPr>
            </w:pPr>
            <w:r w:rsidRPr="001B2EB4">
              <w:rPr>
                <w:color w:val="000000"/>
                <w:sz w:val="12"/>
                <w:szCs w:val="12"/>
              </w:rPr>
              <w:t>4.43</w:t>
            </w:r>
          </w:p>
        </w:tc>
        <w:tc>
          <w:tcPr>
            <w:tcW w:w="530" w:type="dxa"/>
            <w:tcBorders>
              <w:top w:val="nil"/>
              <w:bottom w:val="nil"/>
              <w:right w:val="nil"/>
            </w:tcBorders>
            <w:vAlign w:val="bottom"/>
          </w:tcPr>
          <w:p w14:paraId="49374315" w14:textId="77777777" w:rsidR="008C4E52" w:rsidRPr="001B2EB4" w:rsidRDefault="008C4E52">
            <w:pPr>
              <w:jc w:val="right"/>
              <w:rPr>
                <w:rFonts w:ascii="Times New Roman" w:hAnsi="Times New Roman"/>
                <w:sz w:val="12"/>
                <w:szCs w:val="12"/>
              </w:rPr>
            </w:pPr>
            <w:r w:rsidRPr="001B2EB4">
              <w:rPr>
                <w:color w:val="000000"/>
                <w:sz w:val="12"/>
                <w:szCs w:val="12"/>
              </w:rPr>
              <w:t>2.29</w:t>
            </w:r>
          </w:p>
        </w:tc>
        <w:tc>
          <w:tcPr>
            <w:tcW w:w="641" w:type="dxa"/>
            <w:tcBorders>
              <w:top w:val="nil"/>
              <w:left w:val="nil"/>
              <w:bottom w:val="nil"/>
              <w:right w:val="nil"/>
            </w:tcBorders>
            <w:vAlign w:val="bottom"/>
          </w:tcPr>
          <w:p w14:paraId="68154D53" w14:textId="77777777" w:rsidR="008C4E52" w:rsidRPr="001B2EB4" w:rsidRDefault="008C4E52">
            <w:pPr>
              <w:jc w:val="right"/>
              <w:rPr>
                <w:rFonts w:ascii="Times New Roman" w:hAnsi="Times New Roman"/>
                <w:sz w:val="12"/>
                <w:szCs w:val="12"/>
              </w:rPr>
            </w:pPr>
            <w:r w:rsidRPr="001B2EB4">
              <w:rPr>
                <w:color w:val="000000"/>
                <w:sz w:val="12"/>
                <w:szCs w:val="12"/>
              </w:rPr>
              <w:t>-2.40</w:t>
            </w:r>
          </w:p>
        </w:tc>
        <w:tc>
          <w:tcPr>
            <w:tcW w:w="530" w:type="dxa"/>
            <w:tcBorders>
              <w:top w:val="nil"/>
              <w:left w:val="nil"/>
              <w:bottom w:val="nil"/>
              <w:right w:val="nil"/>
            </w:tcBorders>
            <w:vAlign w:val="bottom"/>
          </w:tcPr>
          <w:p w14:paraId="14445B0C" w14:textId="77777777" w:rsidR="008C4E52" w:rsidRPr="001B2EB4" w:rsidRDefault="008C4E52">
            <w:pPr>
              <w:jc w:val="right"/>
              <w:rPr>
                <w:rFonts w:ascii="Times New Roman" w:hAnsi="Times New Roman"/>
                <w:sz w:val="12"/>
                <w:szCs w:val="12"/>
              </w:rPr>
            </w:pPr>
            <w:r w:rsidRPr="001B2EB4">
              <w:rPr>
                <w:color w:val="000000"/>
                <w:sz w:val="12"/>
                <w:szCs w:val="12"/>
              </w:rPr>
              <w:t>-1.11</w:t>
            </w:r>
          </w:p>
        </w:tc>
        <w:tc>
          <w:tcPr>
            <w:tcW w:w="614" w:type="dxa"/>
            <w:tcBorders>
              <w:top w:val="nil"/>
              <w:left w:val="nil"/>
              <w:bottom w:val="nil"/>
            </w:tcBorders>
            <w:vAlign w:val="bottom"/>
          </w:tcPr>
          <w:p w14:paraId="1D65926F" w14:textId="77777777" w:rsidR="008C4E52" w:rsidRPr="001B2EB4" w:rsidRDefault="008C4E52">
            <w:pPr>
              <w:jc w:val="right"/>
              <w:rPr>
                <w:rFonts w:ascii="Times New Roman" w:hAnsi="Times New Roman"/>
                <w:sz w:val="12"/>
                <w:szCs w:val="12"/>
              </w:rPr>
            </w:pPr>
            <w:r w:rsidRPr="001B2EB4">
              <w:rPr>
                <w:color w:val="000000"/>
                <w:sz w:val="12"/>
                <w:szCs w:val="12"/>
              </w:rPr>
              <w:t>-0.76</w:t>
            </w:r>
          </w:p>
        </w:tc>
        <w:tc>
          <w:tcPr>
            <w:tcW w:w="616" w:type="dxa"/>
            <w:tcBorders>
              <w:top w:val="nil"/>
              <w:bottom w:val="nil"/>
              <w:right w:val="nil"/>
            </w:tcBorders>
            <w:vAlign w:val="bottom"/>
          </w:tcPr>
          <w:p w14:paraId="5CAF7334" w14:textId="77777777" w:rsidR="008C4E52" w:rsidRPr="00FF5A2B" w:rsidRDefault="008C4E52">
            <w:pPr>
              <w:jc w:val="right"/>
              <w:rPr>
                <w:rFonts w:ascii="Times New Roman" w:hAnsi="Times New Roman"/>
                <w:sz w:val="12"/>
                <w:szCs w:val="12"/>
              </w:rPr>
            </w:pPr>
            <w:r w:rsidRPr="001B2EB4">
              <w:rPr>
                <w:color w:val="000000"/>
                <w:sz w:val="12"/>
                <w:szCs w:val="12"/>
              </w:rPr>
              <w:t>-1.66</w:t>
            </w:r>
          </w:p>
        </w:tc>
        <w:tc>
          <w:tcPr>
            <w:tcW w:w="655" w:type="dxa"/>
            <w:tcBorders>
              <w:top w:val="nil"/>
              <w:left w:val="nil"/>
              <w:bottom w:val="nil"/>
              <w:right w:val="nil"/>
            </w:tcBorders>
            <w:vAlign w:val="bottom"/>
          </w:tcPr>
          <w:p w14:paraId="51E38BA6" w14:textId="77777777" w:rsidR="008C4E52" w:rsidRPr="001B2EB4" w:rsidRDefault="008C4E52">
            <w:pPr>
              <w:jc w:val="right"/>
              <w:rPr>
                <w:rFonts w:ascii="Times New Roman" w:hAnsi="Times New Roman"/>
                <w:sz w:val="12"/>
                <w:szCs w:val="12"/>
              </w:rPr>
            </w:pPr>
            <w:r w:rsidRPr="001B2EB4">
              <w:rPr>
                <w:color w:val="000000"/>
                <w:sz w:val="12"/>
                <w:szCs w:val="12"/>
              </w:rPr>
              <w:t>-3.29</w:t>
            </w:r>
          </w:p>
        </w:tc>
        <w:tc>
          <w:tcPr>
            <w:tcW w:w="621" w:type="dxa"/>
            <w:tcBorders>
              <w:top w:val="nil"/>
              <w:left w:val="nil"/>
              <w:bottom w:val="nil"/>
              <w:right w:val="nil"/>
            </w:tcBorders>
            <w:vAlign w:val="bottom"/>
          </w:tcPr>
          <w:p w14:paraId="21713F84" w14:textId="77777777" w:rsidR="008C4E52" w:rsidRPr="001B2EB4" w:rsidRDefault="008C4E52">
            <w:pPr>
              <w:jc w:val="right"/>
              <w:rPr>
                <w:rFonts w:ascii="Times New Roman" w:hAnsi="Times New Roman"/>
                <w:sz w:val="12"/>
                <w:szCs w:val="12"/>
              </w:rPr>
            </w:pPr>
            <w:r w:rsidRPr="001B2EB4">
              <w:rPr>
                <w:color w:val="000000"/>
                <w:sz w:val="12"/>
                <w:szCs w:val="12"/>
              </w:rPr>
              <w:t>-8.23</w:t>
            </w:r>
          </w:p>
        </w:tc>
        <w:tc>
          <w:tcPr>
            <w:tcW w:w="641" w:type="dxa"/>
            <w:tcBorders>
              <w:top w:val="nil"/>
              <w:left w:val="nil"/>
              <w:bottom w:val="nil"/>
            </w:tcBorders>
            <w:vAlign w:val="bottom"/>
          </w:tcPr>
          <w:p w14:paraId="109E6720" w14:textId="77777777" w:rsidR="008C4E52" w:rsidRPr="001B2EB4" w:rsidRDefault="008C4E52">
            <w:pPr>
              <w:jc w:val="right"/>
              <w:rPr>
                <w:rFonts w:ascii="Times New Roman" w:hAnsi="Times New Roman"/>
                <w:sz w:val="12"/>
                <w:szCs w:val="12"/>
              </w:rPr>
            </w:pPr>
            <w:r w:rsidRPr="001B2EB4">
              <w:rPr>
                <w:color w:val="000000"/>
                <w:sz w:val="12"/>
                <w:szCs w:val="12"/>
              </w:rPr>
              <w:t>2.22</w:t>
            </w:r>
          </w:p>
        </w:tc>
        <w:tc>
          <w:tcPr>
            <w:tcW w:w="567" w:type="dxa"/>
            <w:tcBorders>
              <w:top w:val="nil"/>
              <w:bottom w:val="nil"/>
              <w:right w:val="nil"/>
            </w:tcBorders>
            <w:vAlign w:val="bottom"/>
          </w:tcPr>
          <w:p w14:paraId="27E6E4A2" w14:textId="77777777" w:rsidR="008C4E52" w:rsidRPr="00FF5A2B" w:rsidRDefault="008C4E52">
            <w:pPr>
              <w:jc w:val="right"/>
              <w:rPr>
                <w:rFonts w:ascii="Times New Roman" w:hAnsi="Times New Roman"/>
                <w:sz w:val="12"/>
                <w:szCs w:val="12"/>
              </w:rPr>
            </w:pPr>
            <w:r w:rsidRPr="00FF5A2B">
              <w:rPr>
                <w:color w:val="000000"/>
                <w:sz w:val="12"/>
                <w:szCs w:val="12"/>
              </w:rPr>
              <w:t>4.58*</w:t>
            </w:r>
          </w:p>
        </w:tc>
        <w:tc>
          <w:tcPr>
            <w:tcW w:w="567" w:type="dxa"/>
            <w:tcBorders>
              <w:top w:val="nil"/>
              <w:left w:val="nil"/>
              <w:bottom w:val="nil"/>
              <w:right w:val="nil"/>
            </w:tcBorders>
            <w:vAlign w:val="bottom"/>
          </w:tcPr>
          <w:p w14:paraId="5FDDE28E" w14:textId="77777777" w:rsidR="008C4E52" w:rsidRPr="001B2EB4" w:rsidRDefault="008C4E52">
            <w:pPr>
              <w:jc w:val="right"/>
              <w:rPr>
                <w:rFonts w:ascii="Times New Roman" w:hAnsi="Times New Roman"/>
                <w:sz w:val="12"/>
                <w:szCs w:val="12"/>
              </w:rPr>
            </w:pPr>
            <w:r w:rsidRPr="001B2EB4">
              <w:rPr>
                <w:color w:val="000000"/>
                <w:sz w:val="12"/>
                <w:szCs w:val="12"/>
              </w:rPr>
              <w:t>3.64</w:t>
            </w:r>
          </w:p>
        </w:tc>
        <w:tc>
          <w:tcPr>
            <w:tcW w:w="613" w:type="dxa"/>
            <w:tcBorders>
              <w:top w:val="nil"/>
              <w:left w:val="nil"/>
              <w:bottom w:val="nil"/>
              <w:right w:val="nil"/>
            </w:tcBorders>
            <w:vAlign w:val="bottom"/>
          </w:tcPr>
          <w:p w14:paraId="5E495B45" w14:textId="77777777" w:rsidR="008C4E52" w:rsidRPr="001B2EB4" w:rsidRDefault="008C4E52">
            <w:pPr>
              <w:jc w:val="right"/>
              <w:rPr>
                <w:rFonts w:ascii="Times New Roman" w:hAnsi="Times New Roman"/>
                <w:sz w:val="12"/>
                <w:szCs w:val="12"/>
              </w:rPr>
            </w:pPr>
            <w:r w:rsidRPr="001B2EB4">
              <w:rPr>
                <w:color w:val="000000"/>
                <w:sz w:val="12"/>
                <w:szCs w:val="12"/>
              </w:rPr>
              <w:t>-5.15</w:t>
            </w:r>
          </w:p>
        </w:tc>
        <w:tc>
          <w:tcPr>
            <w:tcW w:w="581" w:type="dxa"/>
            <w:gridSpan w:val="2"/>
            <w:tcBorders>
              <w:top w:val="nil"/>
              <w:left w:val="nil"/>
              <w:bottom w:val="nil"/>
              <w:right w:val="nil"/>
            </w:tcBorders>
            <w:vAlign w:val="bottom"/>
          </w:tcPr>
          <w:p w14:paraId="3F3F3F4E" w14:textId="77777777" w:rsidR="008C4E52" w:rsidRPr="001B2EB4" w:rsidRDefault="008C4E52">
            <w:pPr>
              <w:jc w:val="right"/>
              <w:rPr>
                <w:rFonts w:ascii="Times New Roman" w:hAnsi="Times New Roman"/>
                <w:sz w:val="12"/>
                <w:szCs w:val="12"/>
              </w:rPr>
            </w:pPr>
            <w:r w:rsidRPr="001B2EB4">
              <w:rPr>
                <w:color w:val="000000"/>
                <w:sz w:val="12"/>
                <w:szCs w:val="12"/>
              </w:rPr>
              <w:t>0.95</w:t>
            </w:r>
          </w:p>
        </w:tc>
      </w:tr>
      <w:tr w:rsidR="004D7062" w:rsidRPr="00F65B4D" w14:paraId="48804EC3" w14:textId="77777777" w:rsidTr="00AB50E6">
        <w:tc>
          <w:tcPr>
            <w:tcW w:w="629" w:type="dxa"/>
            <w:tcBorders>
              <w:top w:val="nil"/>
              <w:left w:val="nil"/>
              <w:bottom w:val="nil"/>
              <w:right w:val="single" w:sz="4" w:space="0" w:color="auto"/>
            </w:tcBorders>
          </w:tcPr>
          <w:p w14:paraId="7490B2E7" w14:textId="77777777" w:rsidR="008C4E52" w:rsidRPr="00F65B4D" w:rsidRDefault="008C4E52" w:rsidP="00FF5A2B">
            <w:pPr>
              <w:tabs>
                <w:tab w:val="left" w:pos="5954"/>
              </w:tabs>
              <w:jc w:val="both"/>
              <w:rPr>
                <w:rFonts w:ascii="Times New Roman" w:hAnsi="Times New Roman"/>
                <w:sz w:val="14"/>
                <w:szCs w:val="14"/>
              </w:rPr>
            </w:pPr>
            <w:r w:rsidRPr="00EE305F">
              <w:rPr>
                <w:rFonts w:cs="Calibri"/>
                <w:color w:val="000000"/>
                <w:sz w:val="14"/>
                <w:szCs w:val="14"/>
              </w:rPr>
              <w:t>Trans</w:t>
            </w:r>
          </w:p>
        </w:tc>
        <w:tc>
          <w:tcPr>
            <w:tcW w:w="633" w:type="dxa"/>
            <w:tcBorders>
              <w:top w:val="nil"/>
              <w:left w:val="single" w:sz="4" w:space="0" w:color="auto"/>
              <w:bottom w:val="nil"/>
              <w:right w:val="nil"/>
            </w:tcBorders>
            <w:vAlign w:val="bottom"/>
          </w:tcPr>
          <w:p w14:paraId="6E2C3995" w14:textId="77777777" w:rsidR="008C4E52" w:rsidRPr="001B2EB4" w:rsidRDefault="008C4E52">
            <w:pPr>
              <w:jc w:val="right"/>
              <w:rPr>
                <w:rFonts w:ascii="Times New Roman" w:hAnsi="Times New Roman"/>
                <w:sz w:val="12"/>
                <w:szCs w:val="12"/>
              </w:rPr>
            </w:pPr>
            <w:r w:rsidRPr="001B2EB4">
              <w:rPr>
                <w:color w:val="000000"/>
                <w:sz w:val="12"/>
                <w:szCs w:val="12"/>
              </w:rPr>
              <w:t>-0.36</w:t>
            </w:r>
          </w:p>
        </w:tc>
        <w:tc>
          <w:tcPr>
            <w:tcW w:w="565" w:type="dxa"/>
            <w:tcBorders>
              <w:top w:val="nil"/>
              <w:left w:val="nil"/>
              <w:bottom w:val="nil"/>
              <w:right w:val="nil"/>
            </w:tcBorders>
            <w:vAlign w:val="bottom"/>
          </w:tcPr>
          <w:p w14:paraId="31A9F819" w14:textId="77777777" w:rsidR="008C4E52" w:rsidRPr="001B2EB4" w:rsidRDefault="008C4E52">
            <w:pPr>
              <w:jc w:val="right"/>
              <w:rPr>
                <w:rFonts w:ascii="Times New Roman" w:hAnsi="Times New Roman"/>
                <w:sz w:val="12"/>
                <w:szCs w:val="12"/>
              </w:rPr>
            </w:pPr>
            <w:r w:rsidRPr="001B2EB4">
              <w:rPr>
                <w:color w:val="000000"/>
                <w:sz w:val="12"/>
                <w:szCs w:val="12"/>
              </w:rPr>
              <w:t>-3.93</w:t>
            </w:r>
          </w:p>
        </w:tc>
        <w:tc>
          <w:tcPr>
            <w:tcW w:w="607" w:type="dxa"/>
            <w:tcBorders>
              <w:top w:val="nil"/>
              <w:left w:val="nil"/>
              <w:bottom w:val="nil"/>
              <w:right w:val="nil"/>
            </w:tcBorders>
            <w:vAlign w:val="bottom"/>
          </w:tcPr>
          <w:p w14:paraId="609FB15E" w14:textId="77777777" w:rsidR="008C4E52" w:rsidRPr="00FF5A2B" w:rsidRDefault="008C4E52">
            <w:pPr>
              <w:jc w:val="right"/>
              <w:rPr>
                <w:rFonts w:ascii="Times New Roman" w:hAnsi="Times New Roman"/>
                <w:sz w:val="12"/>
                <w:szCs w:val="12"/>
              </w:rPr>
            </w:pPr>
            <w:r w:rsidRPr="00FF5A2B">
              <w:rPr>
                <w:color w:val="000000"/>
                <w:sz w:val="12"/>
                <w:szCs w:val="12"/>
              </w:rPr>
              <w:t>-4.36*</w:t>
            </w:r>
          </w:p>
        </w:tc>
        <w:tc>
          <w:tcPr>
            <w:tcW w:w="535" w:type="dxa"/>
            <w:tcBorders>
              <w:top w:val="nil"/>
              <w:left w:val="nil"/>
              <w:bottom w:val="nil"/>
            </w:tcBorders>
            <w:vAlign w:val="bottom"/>
          </w:tcPr>
          <w:p w14:paraId="69645EA1" w14:textId="77777777" w:rsidR="008C4E52" w:rsidRPr="001B2EB4" w:rsidRDefault="008C4E52">
            <w:pPr>
              <w:jc w:val="right"/>
              <w:rPr>
                <w:rFonts w:ascii="Times New Roman" w:hAnsi="Times New Roman"/>
                <w:sz w:val="12"/>
                <w:szCs w:val="12"/>
              </w:rPr>
            </w:pPr>
            <w:r w:rsidRPr="001B2EB4">
              <w:rPr>
                <w:color w:val="000000"/>
                <w:sz w:val="12"/>
                <w:szCs w:val="12"/>
              </w:rPr>
              <w:t>-1.69</w:t>
            </w:r>
          </w:p>
        </w:tc>
        <w:tc>
          <w:tcPr>
            <w:tcW w:w="642" w:type="dxa"/>
            <w:tcBorders>
              <w:top w:val="nil"/>
              <w:bottom w:val="nil"/>
              <w:right w:val="nil"/>
            </w:tcBorders>
            <w:vAlign w:val="bottom"/>
          </w:tcPr>
          <w:p w14:paraId="4A8F2D84" w14:textId="77777777" w:rsidR="008C4E52" w:rsidRPr="001B2EB4" w:rsidRDefault="008C4E52">
            <w:pPr>
              <w:jc w:val="right"/>
              <w:rPr>
                <w:rFonts w:ascii="Times New Roman" w:hAnsi="Times New Roman"/>
                <w:sz w:val="12"/>
                <w:szCs w:val="12"/>
              </w:rPr>
            </w:pPr>
            <w:r w:rsidRPr="001B2EB4">
              <w:rPr>
                <w:color w:val="000000"/>
                <w:sz w:val="12"/>
                <w:szCs w:val="12"/>
              </w:rPr>
              <w:t>-1.67</w:t>
            </w:r>
          </w:p>
        </w:tc>
        <w:tc>
          <w:tcPr>
            <w:tcW w:w="626" w:type="dxa"/>
            <w:tcBorders>
              <w:top w:val="nil"/>
              <w:left w:val="nil"/>
              <w:bottom w:val="nil"/>
              <w:right w:val="nil"/>
            </w:tcBorders>
            <w:vAlign w:val="bottom"/>
          </w:tcPr>
          <w:p w14:paraId="71D1F16C" w14:textId="77777777" w:rsidR="008C4E52" w:rsidRPr="00FF5A2B" w:rsidRDefault="008C4E52">
            <w:pPr>
              <w:jc w:val="right"/>
              <w:rPr>
                <w:rFonts w:ascii="Times New Roman" w:hAnsi="Times New Roman"/>
                <w:sz w:val="12"/>
                <w:szCs w:val="12"/>
              </w:rPr>
            </w:pPr>
            <w:r w:rsidRPr="00FF5A2B">
              <w:rPr>
                <w:color w:val="000000"/>
                <w:sz w:val="12"/>
                <w:szCs w:val="12"/>
              </w:rPr>
              <w:t>-5.10*</w:t>
            </w:r>
          </w:p>
        </w:tc>
        <w:tc>
          <w:tcPr>
            <w:tcW w:w="595" w:type="dxa"/>
            <w:tcBorders>
              <w:top w:val="nil"/>
              <w:left w:val="nil"/>
              <w:bottom w:val="nil"/>
              <w:right w:val="nil"/>
            </w:tcBorders>
            <w:vAlign w:val="bottom"/>
          </w:tcPr>
          <w:p w14:paraId="1E27BF96" w14:textId="77777777" w:rsidR="008C4E52" w:rsidRPr="001B2EB4" w:rsidRDefault="008C4E52">
            <w:pPr>
              <w:jc w:val="right"/>
              <w:rPr>
                <w:rFonts w:ascii="Times New Roman" w:hAnsi="Times New Roman"/>
                <w:sz w:val="12"/>
                <w:szCs w:val="12"/>
              </w:rPr>
            </w:pPr>
            <w:r w:rsidRPr="001B2EB4">
              <w:rPr>
                <w:color w:val="000000"/>
                <w:sz w:val="12"/>
                <w:szCs w:val="12"/>
              </w:rPr>
              <w:t>-4.50</w:t>
            </w:r>
          </w:p>
        </w:tc>
        <w:tc>
          <w:tcPr>
            <w:tcW w:w="539" w:type="dxa"/>
            <w:tcBorders>
              <w:top w:val="nil"/>
              <w:left w:val="nil"/>
              <w:bottom w:val="nil"/>
            </w:tcBorders>
            <w:vAlign w:val="bottom"/>
          </w:tcPr>
          <w:p w14:paraId="75EDA100" w14:textId="77777777" w:rsidR="008C4E52" w:rsidRPr="001B2EB4" w:rsidRDefault="008C4E52">
            <w:pPr>
              <w:jc w:val="right"/>
              <w:rPr>
                <w:rFonts w:ascii="Times New Roman" w:hAnsi="Times New Roman"/>
                <w:sz w:val="12"/>
                <w:szCs w:val="12"/>
              </w:rPr>
            </w:pPr>
            <w:r w:rsidRPr="001B2EB4">
              <w:rPr>
                <w:color w:val="000000"/>
                <w:sz w:val="12"/>
                <w:szCs w:val="12"/>
              </w:rPr>
              <w:t>-0.03</w:t>
            </w:r>
          </w:p>
        </w:tc>
        <w:tc>
          <w:tcPr>
            <w:tcW w:w="583" w:type="dxa"/>
            <w:tcBorders>
              <w:top w:val="nil"/>
              <w:bottom w:val="nil"/>
              <w:right w:val="nil"/>
            </w:tcBorders>
            <w:vAlign w:val="bottom"/>
          </w:tcPr>
          <w:p w14:paraId="38467017" w14:textId="77777777" w:rsidR="008C4E52" w:rsidRPr="001B2EB4" w:rsidRDefault="008C4E52">
            <w:pPr>
              <w:jc w:val="right"/>
              <w:rPr>
                <w:rFonts w:ascii="Times New Roman" w:hAnsi="Times New Roman"/>
                <w:sz w:val="12"/>
                <w:szCs w:val="12"/>
              </w:rPr>
            </w:pPr>
            <w:r w:rsidRPr="001B2EB4">
              <w:rPr>
                <w:color w:val="000000"/>
                <w:sz w:val="12"/>
                <w:szCs w:val="12"/>
              </w:rPr>
              <w:t>-1.72</w:t>
            </w:r>
          </w:p>
        </w:tc>
        <w:tc>
          <w:tcPr>
            <w:tcW w:w="589" w:type="dxa"/>
            <w:tcBorders>
              <w:top w:val="nil"/>
              <w:left w:val="nil"/>
              <w:bottom w:val="nil"/>
              <w:right w:val="nil"/>
            </w:tcBorders>
            <w:vAlign w:val="bottom"/>
          </w:tcPr>
          <w:p w14:paraId="0146FC33" w14:textId="77777777" w:rsidR="008C4E52" w:rsidRPr="001B2EB4" w:rsidRDefault="008C4E52">
            <w:pPr>
              <w:jc w:val="right"/>
              <w:rPr>
                <w:rFonts w:ascii="Times New Roman" w:hAnsi="Times New Roman"/>
                <w:sz w:val="12"/>
                <w:szCs w:val="12"/>
              </w:rPr>
            </w:pPr>
            <w:r w:rsidRPr="001B2EB4">
              <w:rPr>
                <w:color w:val="000000"/>
                <w:sz w:val="12"/>
                <w:szCs w:val="12"/>
              </w:rPr>
              <w:t>-3.78</w:t>
            </w:r>
          </w:p>
        </w:tc>
        <w:tc>
          <w:tcPr>
            <w:tcW w:w="687" w:type="dxa"/>
            <w:tcBorders>
              <w:top w:val="nil"/>
              <w:left w:val="nil"/>
              <w:bottom w:val="nil"/>
              <w:right w:val="nil"/>
            </w:tcBorders>
            <w:vAlign w:val="bottom"/>
          </w:tcPr>
          <w:p w14:paraId="1B45DBD7" w14:textId="77777777" w:rsidR="008C4E52" w:rsidRPr="001B2EB4" w:rsidRDefault="008C4E52">
            <w:pPr>
              <w:jc w:val="right"/>
              <w:rPr>
                <w:rFonts w:ascii="Times New Roman" w:hAnsi="Times New Roman"/>
                <w:sz w:val="12"/>
                <w:szCs w:val="12"/>
              </w:rPr>
            </w:pPr>
            <w:r w:rsidRPr="001B2EB4">
              <w:rPr>
                <w:color w:val="000000"/>
                <w:sz w:val="12"/>
                <w:szCs w:val="12"/>
              </w:rPr>
              <w:t>-1.65</w:t>
            </w:r>
          </w:p>
        </w:tc>
        <w:tc>
          <w:tcPr>
            <w:tcW w:w="531" w:type="dxa"/>
            <w:gridSpan w:val="2"/>
            <w:tcBorders>
              <w:top w:val="nil"/>
              <w:left w:val="nil"/>
              <w:bottom w:val="nil"/>
            </w:tcBorders>
            <w:vAlign w:val="bottom"/>
          </w:tcPr>
          <w:p w14:paraId="620F7A22" w14:textId="77777777" w:rsidR="008C4E52" w:rsidRPr="001B2EB4" w:rsidRDefault="008C4E52">
            <w:pPr>
              <w:jc w:val="right"/>
              <w:rPr>
                <w:rFonts w:ascii="Times New Roman" w:hAnsi="Times New Roman"/>
                <w:sz w:val="12"/>
                <w:szCs w:val="12"/>
              </w:rPr>
            </w:pPr>
            <w:r w:rsidRPr="001B2EB4">
              <w:rPr>
                <w:color w:val="000000"/>
                <w:sz w:val="12"/>
                <w:szCs w:val="12"/>
              </w:rPr>
              <w:t>0.46</w:t>
            </w:r>
          </w:p>
        </w:tc>
        <w:tc>
          <w:tcPr>
            <w:tcW w:w="530" w:type="dxa"/>
            <w:tcBorders>
              <w:top w:val="nil"/>
              <w:bottom w:val="nil"/>
              <w:right w:val="nil"/>
            </w:tcBorders>
            <w:vAlign w:val="bottom"/>
          </w:tcPr>
          <w:p w14:paraId="06CD4415" w14:textId="77777777" w:rsidR="008C4E52" w:rsidRPr="001B2EB4" w:rsidRDefault="008C4E52">
            <w:pPr>
              <w:jc w:val="right"/>
              <w:rPr>
                <w:rFonts w:ascii="Times New Roman" w:hAnsi="Times New Roman"/>
                <w:sz w:val="12"/>
                <w:szCs w:val="12"/>
              </w:rPr>
            </w:pPr>
            <w:r w:rsidRPr="001B2EB4">
              <w:rPr>
                <w:color w:val="000000"/>
                <w:sz w:val="12"/>
                <w:szCs w:val="12"/>
              </w:rPr>
              <w:t>-1.21</w:t>
            </w:r>
          </w:p>
        </w:tc>
        <w:tc>
          <w:tcPr>
            <w:tcW w:w="641" w:type="dxa"/>
            <w:tcBorders>
              <w:top w:val="nil"/>
              <w:left w:val="nil"/>
              <w:bottom w:val="nil"/>
              <w:right w:val="nil"/>
            </w:tcBorders>
            <w:vAlign w:val="bottom"/>
          </w:tcPr>
          <w:p w14:paraId="0BB98DA2" w14:textId="77777777" w:rsidR="008C4E52" w:rsidRPr="00FF5A2B" w:rsidRDefault="008C4E52">
            <w:pPr>
              <w:jc w:val="right"/>
              <w:rPr>
                <w:rFonts w:ascii="Times New Roman" w:hAnsi="Times New Roman"/>
                <w:sz w:val="12"/>
                <w:szCs w:val="12"/>
              </w:rPr>
            </w:pPr>
            <w:r w:rsidRPr="00FF5A2B">
              <w:rPr>
                <w:color w:val="000000"/>
                <w:sz w:val="12"/>
                <w:szCs w:val="12"/>
              </w:rPr>
              <w:t>-4.49*</w:t>
            </w:r>
          </w:p>
        </w:tc>
        <w:tc>
          <w:tcPr>
            <w:tcW w:w="530" w:type="dxa"/>
            <w:tcBorders>
              <w:top w:val="nil"/>
              <w:left w:val="nil"/>
              <w:bottom w:val="nil"/>
              <w:right w:val="nil"/>
            </w:tcBorders>
            <w:vAlign w:val="bottom"/>
          </w:tcPr>
          <w:p w14:paraId="687B3593" w14:textId="77777777" w:rsidR="008C4E52" w:rsidRPr="001B2EB4" w:rsidRDefault="008C4E52">
            <w:pPr>
              <w:jc w:val="right"/>
              <w:rPr>
                <w:rFonts w:ascii="Times New Roman" w:hAnsi="Times New Roman"/>
                <w:sz w:val="12"/>
                <w:szCs w:val="12"/>
              </w:rPr>
            </w:pPr>
            <w:r w:rsidRPr="001B2EB4">
              <w:rPr>
                <w:color w:val="000000"/>
                <w:sz w:val="12"/>
                <w:szCs w:val="12"/>
              </w:rPr>
              <w:t>-3.01</w:t>
            </w:r>
          </w:p>
        </w:tc>
        <w:tc>
          <w:tcPr>
            <w:tcW w:w="614" w:type="dxa"/>
            <w:tcBorders>
              <w:top w:val="nil"/>
              <w:left w:val="nil"/>
              <w:bottom w:val="nil"/>
            </w:tcBorders>
            <w:vAlign w:val="bottom"/>
          </w:tcPr>
          <w:p w14:paraId="59C32B4E" w14:textId="77777777" w:rsidR="008C4E52" w:rsidRPr="001B2EB4" w:rsidRDefault="008C4E52">
            <w:pPr>
              <w:jc w:val="right"/>
              <w:rPr>
                <w:rFonts w:ascii="Times New Roman" w:hAnsi="Times New Roman"/>
                <w:sz w:val="12"/>
                <w:szCs w:val="12"/>
              </w:rPr>
            </w:pPr>
            <w:r w:rsidRPr="001B2EB4">
              <w:rPr>
                <w:color w:val="000000"/>
                <w:sz w:val="12"/>
                <w:szCs w:val="12"/>
              </w:rPr>
              <w:t>-1.20</w:t>
            </w:r>
          </w:p>
        </w:tc>
        <w:tc>
          <w:tcPr>
            <w:tcW w:w="616" w:type="dxa"/>
            <w:tcBorders>
              <w:top w:val="nil"/>
              <w:bottom w:val="nil"/>
              <w:right w:val="nil"/>
            </w:tcBorders>
            <w:vAlign w:val="bottom"/>
          </w:tcPr>
          <w:p w14:paraId="2F61468C" w14:textId="77777777" w:rsidR="008C4E52" w:rsidRPr="00FF5A2B" w:rsidRDefault="008C4E52">
            <w:pPr>
              <w:jc w:val="right"/>
              <w:rPr>
                <w:rFonts w:ascii="Times New Roman" w:hAnsi="Times New Roman"/>
                <w:sz w:val="12"/>
                <w:szCs w:val="12"/>
              </w:rPr>
            </w:pPr>
            <w:r w:rsidRPr="001B2EB4">
              <w:rPr>
                <w:color w:val="000000"/>
                <w:sz w:val="12"/>
                <w:szCs w:val="12"/>
              </w:rPr>
              <w:t>0.30</w:t>
            </w:r>
          </w:p>
        </w:tc>
        <w:tc>
          <w:tcPr>
            <w:tcW w:w="655" w:type="dxa"/>
            <w:tcBorders>
              <w:top w:val="nil"/>
              <w:left w:val="nil"/>
              <w:bottom w:val="nil"/>
              <w:right w:val="nil"/>
            </w:tcBorders>
            <w:vAlign w:val="bottom"/>
          </w:tcPr>
          <w:p w14:paraId="41DC4253" w14:textId="77777777" w:rsidR="008C4E52" w:rsidRPr="00FF5A2B" w:rsidRDefault="008C4E52">
            <w:pPr>
              <w:jc w:val="right"/>
              <w:rPr>
                <w:rFonts w:ascii="Times New Roman" w:hAnsi="Times New Roman"/>
                <w:sz w:val="12"/>
                <w:szCs w:val="12"/>
              </w:rPr>
            </w:pPr>
            <w:r w:rsidRPr="001B2EB4">
              <w:rPr>
                <w:color w:val="000000"/>
                <w:sz w:val="12"/>
                <w:szCs w:val="12"/>
              </w:rPr>
              <w:t>-0.30</w:t>
            </w:r>
          </w:p>
        </w:tc>
        <w:tc>
          <w:tcPr>
            <w:tcW w:w="621" w:type="dxa"/>
            <w:tcBorders>
              <w:top w:val="nil"/>
              <w:left w:val="nil"/>
              <w:bottom w:val="nil"/>
              <w:right w:val="nil"/>
            </w:tcBorders>
            <w:vAlign w:val="bottom"/>
          </w:tcPr>
          <w:p w14:paraId="39E93F59" w14:textId="77777777" w:rsidR="008C4E52" w:rsidRPr="00FF5A2B" w:rsidRDefault="008C4E52">
            <w:pPr>
              <w:jc w:val="right"/>
              <w:rPr>
                <w:rFonts w:ascii="Times New Roman" w:hAnsi="Times New Roman"/>
                <w:sz w:val="12"/>
                <w:szCs w:val="12"/>
              </w:rPr>
            </w:pPr>
            <w:r w:rsidRPr="001B2EB4">
              <w:rPr>
                <w:color w:val="000000"/>
                <w:sz w:val="12"/>
                <w:szCs w:val="12"/>
              </w:rPr>
              <w:t>-1.39</w:t>
            </w:r>
          </w:p>
        </w:tc>
        <w:tc>
          <w:tcPr>
            <w:tcW w:w="641" w:type="dxa"/>
            <w:tcBorders>
              <w:top w:val="nil"/>
              <w:left w:val="nil"/>
              <w:bottom w:val="nil"/>
            </w:tcBorders>
            <w:vAlign w:val="bottom"/>
          </w:tcPr>
          <w:p w14:paraId="443000F7" w14:textId="77777777" w:rsidR="008C4E52" w:rsidRPr="00FF5A2B" w:rsidRDefault="008C4E52">
            <w:pPr>
              <w:jc w:val="right"/>
              <w:rPr>
                <w:rFonts w:ascii="Times New Roman" w:hAnsi="Times New Roman"/>
                <w:sz w:val="12"/>
                <w:szCs w:val="12"/>
              </w:rPr>
            </w:pPr>
            <w:r w:rsidRPr="001B2EB4">
              <w:rPr>
                <w:color w:val="000000"/>
                <w:sz w:val="12"/>
                <w:szCs w:val="12"/>
              </w:rPr>
              <w:t>1.15</w:t>
            </w:r>
          </w:p>
        </w:tc>
        <w:tc>
          <w:tcPr>
            <w:tcW w:w="567" w:type="dxa"/>
            <w:tcBorders>
              <w:top w:val="nil"/>
              <w:bottom w:val="nil"/>
              <w:right w:val="nil"/>
            </w:tcBorders>
            <w:vAlign w:val="bottom"/>
          </w:tcPr>
          <w:p w14:paraId="00A1D016" w14:textId="77777777" w:rsidR="008C4E52" w:rsidRPr="00FF5A2B" w:rsidRDefault="008C4E52">
            <w:pPr>
              <w:jc w:val="right"/>
              <w:rPr>
                <w:rFonts w:ascii="Times New Roman" w:hAnsi="Times New Roman"/>
                <w:sz w:val="12"/>
                <w:szCs w:val="12"/>
              </w:rPr>
            </w:pPr>
            <w:r w:rsidRPr="001B2EB4">
              <w:rPr>
                <w:color w:val="000000"/>
                <w:sz w:val="12"/>
                <w:szCs w:val="12"/>
              </w:rPr>
              <w:t>-0.32</w:t>
            </w:r>
          </w:p>
        </w:tc>
        <w:tc>
          <w:tcPr>
            <w:tcW w:w="567" w:type="dxa"/>
            <w:tcBorders>
              <w:top w:val="nil"/>
              <w:left w:val="nil"/>
              <w:bottom w:val="nil"/>
              <w:right w:val="nil"/>
            </w:tcBorders>
            <w:vAlign w:val="bottom"/>
          </w:tcPr>
          <w:p w14:paraId="5AB892FD" w14:textId="77777777" w:rsidR="008C4E52" w:rsidRPr="00FF5A2B" w:rsidRDefault="008C4E52">
            <w:pPr>
              <w:jc w:val="right"/>
              <w:rPr>
                <w:rFonts w:ascii="Times New Roman" w:hAnsi="Times New Roman"/>
                <w:sz w:val="12"/>
                <w:szCs w:val="12"/>
              </w:rPr>
            </w:pPr>
            <w:r w:rsidRPr="001B2EB4">
              <w:rPr>
                <w:color w:val="000000"/>
                <w:sz w:val="12"/>
                <w:szCs w:val="12"/>
              </w:rPr>
              <w:t>-1.22</w:t>
            </w:r>
          </w:p>
        </w:tc>
        <w:tc>
          <w:tcPr>
            <w:tcW w:w="613" w:type="dxa"/>
            <w:tcBorders>
              <w:top w:val="nil"/>
              <w:left w:val="nil"/>
              <w:bottom w:val="nil"/>
              <w:right w:val="nil"/>
            </w:tcBorders>
            <w:vAlign w:val="bottom"/>
          </w:tcPr>
          <w:p w14:paraId="75EBDA2F" w14:textId="77777777" w:rsidR="008C4E52" w:rsidRPr="00FF5A2B" w:rsidRDefault="008C4E52">
            <w:pPr>
              <w:jc w:val="right"/>
              <w:rPr>
                <w:rFonts w:ascii="Times New Roman" w:hAnsi="Times New Roman"/>
                <w:sz w:val="12"/>
                <w:szCs w:val="12"/>
              </w:rPr>
            </w:pPr>
            <w:r w:rsidRPr="001B2EB4">
              <w:rPr>
                <w:color w:val="000000"/>
                <w:sz w:val="12"/>
                <w:szCs w:val="12"/>
              </w:rPr>
              <w:t>-1.21</w:t>
            </w:r>
          </w:p>
        </w:tc>
        <w:tc>
          <w:tcPr>
            <w:tcW w:w="581" w:type="dxa"/>
            <w:gridSpan w:val="2"/>
            <w:tcBorders>
              <w:top w:val="nil"/>
              <w:left w:val="nil"/>
              <w:bottom w:val="nil"/>
              <w:right w:val="nil"/>
            </w:tcBorders>
            <w:vAlign w:val="bottom"/>
          </w:tcPr>
          <w:p w14:paraId="741E466A" w14:textId="77777777" w:rsidR="008C4E52" w:rsidRPr="00FF5A2B" w:rsidRDefault="008C4E52">
            <w:pPr>
              <w:jc w:val="right"/>
              <w:rPr>
                <w:rFonts w:ascii="Times New Roman" w:hAnsi="Times New Roman"/>
                <w:sz w:val="12"/>
                <w:szCs w:val="12"/>
              </w:rPr>
            </w:pPr>
            <w:r w:rsidRPr="001B2EB4">
              <w:rPr>
                <w:color w:val="000000"/>
                <w:sz w:val="12"/>
                <w:szCs w:val="12"/>
              </w:rPr>
              <w:t>-3.00</w:t>
            </w:r>
          </w:p>
        </w:tc>
      </w:tr>
      <w:tr w:rsidR="004D7062" w:rsidRPr="00F65B4D" w14:paraId="03849FC6" w14:textId="77777777" w:rsidTr="00AB50E6">
        <w:tc>
          <w:tcPr>
            <w:tcW w:w="629" w:type="dxa"/>
            <w:tcBorders>
              <w:top w:val="nil"/>
              <w:left w:val="nil"/>
              <w:bottom w:val="single" w:sz="4" w:space="0" w:color="auto"/>
              <w:right w:val="single" w:sz="4" w:space="0" w:color="auto"/>
            </w:tcBorders>
          </w:tcPr>
          <w:p w14:paraId="7D5A6B39" w14:textId="77777777" w:rsidR="008C4E52" w:rsidRPr="00F65B4D" w:rsidRDefault="008C4E52" w:rsidP="00FF5A2B">
            <w:pPr>
              <w:tabs>
                <w:tab w:val="left" w:pos="5954"/>
              </w:tabs>
              <w:jc w:val="both"/>
              <w:rPr>
                <w:rFonts w:ascii="Times New Roman" w:hAnsi="Times New Roman"/>
                <w:sz w:val="14"/>
                <w:szCs w:val="14"/>
              </w:rPr>
            </w:pPr>
            <w:r w:rsidRPr="00EE305F">
              <w:rPr>
                <w:rFonts w:cs="Calibri"/>
                <w:color w:val="000000"/>
                <w:sz w:val="14"/>
                <w:szCs w:val="14"/>
              </w:rPr>
              <w:t>Util</w:t>
            </w:r>
          </w:p>
        </w:tc>
        <w:tc>
          <w:tcPr>
            <w:tcW w:w="633" w:type="dxa"/>
            <w:tcBorders>
              <w:top w:val="nil"/>
              <w:left w:val="single" w:sz="4" w:space="0" w:color="auto"/>
              <w:bottom w:val="single" w:sz="4" w:space="0" w:color="auto"/>
              <w:right w:val="nil"/>
            </w:tcBorders>
            <w:vAlign w:val="bottom"/>
          </w:tcPr>
          <w:p w14:paraId="10D0687D" w14:textId="77777777" w:rsidR="008C4E52" w:rsidRPr="001B2EB4" w:rsidRDefault="008C4E52">
            <w:pPr>
              <w:jc w:val="right"/>
              <w:rPr>
                <w:rFonts w:ascii="Times New Roman" w:hAnsi="Times New Roman"/>
                <w:sz w:val="12"/>
                <w:szCs w:val="12"/>
              </w:rPr>
            </w:pPr>
            <w:r w:rsidRPr="001B2EB4">
              <w:rPr>
                <w:color w:val="000000"/>
                <w:sz w:val="12"/>
                <w:szCs w:val="12"/>
              </w:rPr>
              <w:t>0.59</w:t>
            </w:r>
          </w:p>
        </w:tc>
        <w:tc>
          <w:tcPr>
            <w:tcW w:w="565" w:type="dxa"/>
            <w:tcBorders>
              <w:top w:val="nil"/>
              <w:left w:val="nil"/>
              <w:bottom w:val="single" w:sz="4" w:space="0" w:color="auto"/>
              <w:right w:val="nil"/>
            </w:tcBorders>
            <w:vAlign w:val="bottom"/>
          </w:tcPr>
          <w:p w14:paraId="264543C7" w14:textId="77777777" w:rsidR="008C4E52" w:rsidRPr="001B2EB4" w:rsidRDefault="008C4E52">
            <w:pPr>
              <w:jc w:val="right"/>
              <w:rPr>
                <w:rFonts w:ascii="Times New Roman" w:hAnsi="Times New Roman"/>
                <w:sz w:val="12"/>
                <w:szCs w:val="12"/>
              </w:rPr>
            </w:pPr>
            <w:r w:rsidRPr="001B2EB4">
              <w:rPr>
                <w:color w:val="000000"/>
                <w:sz w:val="12"/>
                <w:szCs w:val="12"/>
              </w:rPr>
              <w:t>0.44</w:t>
            </w:r>
          </w:p>
        </w:tc>
        <w:tc>
          <w:tcPr>
            <w:tcW w:w="607" w:type="dxa"/>
            <w:tcBorders>
              <w:top w:val="nil"/>
              <w:left w:val="nil"/>
              <w:bottom w:val="single" w:sz="4" w:space="0" w:color="auto"/>
              <w:right w:val="nil"/>
            </w:tcBorders>
            <w:vAlign w:val="bottom"/>
          </w:tcPr>
          <w:p w14:paraId="4A45DDE4" w14:textId="77777777" w:rsidR="008C4E52" w:rsidRPr="001B2EB4" w:rsidRDefault="008C4E52">
            <w:pPr>
              <w:jc w:val="right"/>
              <w:rPr>
                <w:rFonts w:ascii="Times New Roman" w:hAnsi="Times New Roman"/>
                <w:sz w:val="12"/>
                <w:szCs w:val="12"/>
              </w:rPr>
            </w:pPr>
            <w:r w:rsidRPr="001B2EB4">
              <w:rPr>
                <w:color w:val="000000"/>
                <w:sz w:val="12"/>
                <w:szCs w:val="12"/>
              </w:rPr>
              <w:t>-0.31</w:t>
            </w:r>
          </w:p>
        </w:tc>
        <w:tc>
          <w:tcPr>
            <w:tcW w:w="535" w:type="dxa"/>
            <w:tcBorders>
              <w:top w:val="nil"/>
              <w:left w:val="nil"/>
              <w:bottom w:val="single" w:sz="4" w:space="0" w:color="auto"/>
            </w:tcBorders>
            <w:vAlign w:val="bottom"/>
          </w:tcPr>
          <w:p w14:paraId="755E614C" w14:textId="77777777" w:rsidR="008C4E52" w:rsidRPr="001B2EB4" w:rsidRDefault="008C4E52">
            <w:pPr>
              <w:jc w:val="right"/>
              <w:rPr>
                <w:rFonts w:ascii="Times New Roman" w:hAnsi="Times New Roman"/>
                <w:sz w:val="12"/>
                <w:szCs w:val="12"/>
              </w:rPr>
            </w:pPr>
            <w:r w:rsidRPr="001B2EB4">
              <w:rPr>
                <w:color w:val="000000"/>
                <w:sz w:val="12"/>
                <w:szCs w:val="12"/>
              </w:rPr>
              <w:t>1.02</w:t>
            </w:r>
          </w:p>
        </w:tc>
        <w:tc>
          <w:tcPr>
            <w:tcW w:w="642" w:type="dxa"/>
            <w:tcBorders>
              <w:top w:val="nil"/>
              <w:bottom w:val="single" w:sz="4" w:space="0" w:color="auto"/>
              <w:right w:val="nil"/>
            </w:tcBorders>
            <w:vAlign w:val="bottom"/>
          </w:tcPr>
          <w:p w14:paraId="40C788E9" w14:textId="77777777" w:rsidR="008C4E52" w:rsidRPr="001B2EB4" w:rsidRDefault="008C4E52">
            <w:pPr>
              <w:jc w:val="right"/>
              <w:rPr>
                <w:rFonts w:ascii="Times New Roman" w:hAnsi="Times New Roman"/>
                <w:sz w:val="12"/>
                <w:szCs w:val="12"/>
              </w:rPr>
            </w:pPr>
            <w:r w:rsidRPr="001B2EB4">
              <w:rPr>
                <w:color w:val="000000"/>
                <w:sz w:val="12"/>
                <w:szCs w:val="12"/>
              </w:rPr>
              <w:t>-0.07</w:t>
            </w:r>
          </w:p>
        </w:tc>
        <w:tc>
          <w:tcPr>
            <w:tcW w:w="626" w:type="dxa"/>
            <w:tcBorders>
              <w:top w:val="nil"/>
              <w:left w:val="nil"/>
              <w:bottom w:val="single" w:sz="4" w:space="0" w:color="auto"/>
              <w:right w:val="nil"/>
            </w:tcBorders>
            <w:vAlign w:val="bottom"/>
          </w:tcPr>
          <w:p w14:paraId="41DC267D" w14:textId="77777777" w:rsidR="008C4E52" w:rsidRPr="001B2EB4" w:rsidRDefault="008C4E52">
            <w:pPr>
              <w:jc w:val="right"/>
              <w:rPr>
                <w:rFonts w:ascii="Times New Roman" w:hAnsi="Times New Roman"/>
                <w:sz w:val="12"/>
                <w:szCs w:val="12"/>
              </w:rPr>
            </w:pPr>
            <w:r w:rsidRPr="001B2EB4">
              <w:rPr>
                <w:color w:val="000000"/>
                <w:sz w:val="12"/>
                <w:szCs w:val="12"/>
              </w:rPr>
              <w:t>-0.71</w:t>
            </w:r>
          </w:p>
        </w:tc>
        <w:tc>
          <w:tcPr>
            <w:tcW w:w="595" w:type="dxa"/>
            <w:tcBorders>
              <w:top w:val="nil"/>
              <w:left w:val="nil"/>
              <w:bottom w:val="single" w:sz="4" w:space="0" w:color="auto"/>
              <w:right w:val="nil"/>
            </w:tcBorders>
            <w:vAlign w:val="bottom"/>
          </w:tcPr>
          <w:p w14:paraId="35BD6D11" w14:textId="77777777" w:rsidR="008C4E52" w:rsidRPr="001B2EB4" w:rsidRDefault="008C4E52">
            <w:pPr>
              <w:jc w:val="right"/>
              <w:rPr>
                <w:rFonts w:ascii="Times New Roman" w:hAnsi="Times New Roman"/>
                <w:sz w:val="12"/>
                <w:szCs w:val="12"/>
              </w:rPr>
            </w:pPr>
            <w:r w:rsidRPr="001B2EB4">
              <w:rPr>
                <w:color w:val="000000"/>
                <w:sz w:val="12"/>
                <w:szCs w:val="12"/>
              </w:rPr>
              <w:t>-0.52</w:t>
            </w:r>
          </w:p>
        </w:tc>
        <w:tc>
          <w:tcPr>
            <w:tcW w:w="539" w:type="dxa"/>
            <w:tcBorders>
              <w:top w:val="nil"/>
              <w:left w:val="nil"/>
              <w:bottom w:val="single" w:sz="4" w:space="0" w:color="auto"/>
            </w:tcBorders>
            <w:vAlign w:val="bottom"/>
          </w:tcPr>
          <w:p w14:paraId="3F0DEEFB" w14:textId="77777777" w:rsidR="008C4E52" w:rsidRPr="001B2EB4" w:rsidRDefault="008C4E52">
            <w:pPr>
              <w:jc w:val="right"/>
              <w:rPr>
                <w:rFonts w:ascii="Times New Roman" w:hAnsi="Times New Roman"/>
                <w:sz w:val="12"/>
                <w:szCs w:val="12"/>
              </w:rPr>
            </w:pPr>
            <w:r w:rsidRPr="001B2EB4">
              <w:rPr>
                <w:color w:val="000000"/>
                <w:sz w:val="12"/>
                <w:szCs w:val="12"/>
              </w:rPr>
              <w:t>-1.74</w:t>
            </w:r>
          </w:p>
        </w:tc>
        <w:tc>
          <w:tcPr>
            <w:tcW w:w="583" w:type="dxa"/>
            <w:tcBorders>
              <w:top w:val="nil"/>
              <w:bottom w:val="single" w:sz="4" w:space="0" w:color="auto"/>
              <w:right w:val="nil"/>
            </w:tcBorders>
            <w:vAlign w:val="bottom"/>
          </w:tcPr>
          <w:p w14:paraId="1495E9CE" w14:textId="77777777" w:rsidR="008C4E52" w:rsidRPr="001B2EB4" w:rsidRDefault="008C4E52">
            <w:pPr>
              <w:jc w:val="right"/>
              <w:rPr>
                <w:rFonts w:ascii="Times New Roman" w:hAnsi="Times New Roman"/>
                <w:sz w:val="12"/>
                <w:szCs w:val="12"/>
              </w:rPr>
            </w:pPr>
            <w:r w:rsidRPr="001B2EB4">
              <w:rPr>
                <w:color w:val="000000"/>
                <w:sz w:val="12"/>
                <w:szCs w:val="12"/>
              </w:rPr>
              <w:t>-9.70</w:t>
            </w:r>
          </w:p>
        </w:tc>
        <w:tc>
          <w:tcPr>
            <w:tcW w:w="589" w:type="dxa"/>
            <w:tcBorders>
              <w:top w:val="nil"/>
              <w:left w:val="nil"/>
              <w:bottom w:val="single" w:sz="4" w:space="0" w:color="auto"/>
              <w:right w:val="nil"/>
            </w:tcBorders>
            <w:vAlign w:val="bottom"/>
          </w:tcPr>
          <w:p w14:paraId="56373669" w14:textId="77777777" w:rsidR="008C4E52" w:rsidRPr="001B2EB4" w:rsidRDefault="008C4E52">
            <w:pPr>
              <w:jc w:val="right"/>
              <w:rPr>
                <w:rFonts w:ascii="Times New Roman" w:hAnsi="Times New Roman"/>
                <w:sz w:val="12"/>
                <w:szCs w:val="12"/>
              </w:rPr>
            </w:pPr>
            <w:r w:rsidRPr="001B2EB4">
              <w:rPr>
                <w:color w:val="000000"/>
                <w:sz w:val="12"/>
                <w:szCs w:val="12"/>
              </w:rPr>
              <w:t>-2.49</w:t>
            </w:r>
          </w:p>
        </w:tc>
        <w:tc>
          <w:tcPr>
            <w:tcW w:w="687" w:type="dxa"/>
            <w:tcBorders>
              <w:top w:val="nil"/>
              <w:left w:val="nil"/>
              <w:bottom w:val="single" w:sz="4" w:space="0" w:color="auto"/>
              <w:right w:val="nil"/>
            </w:tcBorders>
            <w:vAlign w:val="bottom"/>
          </w:tcPr>
          <w:p w14:paraId="1F2F4B4A" w14:textId="77777777" w:rsidR="008C4E52" w:rsidRPr="001B2EB4" w:rsidRDefault="008C4E52">
            <w:pPr>
              <w:jc w:val="right"/>
              <w:rPr>
                <w:rFonts w:ascii="Times New Roman" w:hAnsi="Times New Roman"/>
                <w:sz w:val="12"/>
                <w:szCs w:val="12"/>
              </w:rPr>
            </w:pPr>
            <w:r w:rsidRPr="001B2EB4">
              <w:rPr>
                <w:color w:val="000000"/>
                <w:sz w:val="12"/>
                <w:szCs w:val="12"/>
              </w:rPr>
              <w:t>-1.11</w:t>
            </w:r>
          </w:p>
        </w:tc>
        <w:tc>
          <w:tcPr>
            <w:tcW w:w="531" w:type="dxa"/>
            <w:gridSpan w:val="2"/>
            <w:tcBorders>
              <w:top w:val="nil"/>
              <w:left w:val="nil"/>
              <w:bottom w:val="single" w:sz="4" w:space="0" w:color="auto"/>
            </w:tcBorders>
            <w:vAlign w:val="bottom"/>
          </w:tcPr>
          <w:p w14:paraId="746813FF" w14:textId="77777777" w:rsidR="008C4E52" w:rsidRPr="001B2EB4" w:rsidRDefault="008C4E52">
            <w:pPr>
              <w:jc w:val="right"/>
              <w:rPr>
                <w:rFonts w:ascii="Times New Roman" w:hAnsi="Times New Roman"/>
                <w:sz w:val="12"/>
                <w:szCs w:val="12"/>
              </w:rPr>
            </w:pPr>
            <w:r w:rsidRPr="001B2EB4">
              <w:rPr>
                <w:color w:val="000000"/>
                <w:sz w:val="12"/>
                <w:szCs w:val="12"/>
              </w:rPr>
              <w:t>-5.10</w:t>
            </w:r>
          </w:p>
        </w:tc>
        <w:tc>
          <w:tcPr>
            <w:tcW w:w="530" w:type="dxa"/>
            <w:tcBorders>
              <w:top w:val="nil"/>
              <w:bottom w:val="single" w:sz="4" w:space="0" w:color="auto"/>
              <w:right w:val="nil"/>
            </w:tcBorders>
            <w:vAlign w:val="bottom"/>
          </w:tcPr>
          <w:p w14:paraId="57D40DBA" w14:textId="77777777" w:rsidR="008C4E52" w:rsidRPr="001B2EB4" w:rsidRDefault="008C4E52">
            <w:pPr>
              <w:jc w:val="right"/>
              <w:rPr>
                <w:rFonts w:ascii="Times New Roman" w:hAnsi="Times New Roman"/>
                <w:sz w:val="12"/>
                <w:szCs w:val="12"/>
              </w:rPr>
            </w:pPr>
            <w:r w:rsidRPr="001B2EB4">
              <w:rPr>
                <w:color w:val="000000"/>
                <w:sz w:val="12"/>
                <w:szCs w:val="12"/>
              </w:rPr>
              <w:t>-0.14</w:t>
            </w:r>
          </w:p>
        </w:tc>
        <w:tc>
          <w:tcPr>
            <w:tcW w:w="641" w:type="dxa"/>
            <w:tcBorders>
              <w:top w:val="nil"/>
              <w:left w:val="nil"/>
              <w:bottom w:val="single" w:sz="4" w:space="0" w:color="auto"/>
              <w:right w:val="nil"/>
            </w:tcBorders>
            <w:vAlign w:val="bottom"/>
          </w:tcPr>
          <w:p w14:paraId="7D1F8E94" w14:textId="77777777" w:rsidR="008C4E52" w:rsidRPr="001B2EB4" w:rsidRDefault="008C4E52">
            <w:pPr>
              <w:jc w:val="right"/>
              <w:rPr>
                <w:rFonts w:ascii="Times New Roman" w:hAnsi="Times New Roman"/>
                <w:sz w:val="12"/>
                <w:szCs w:val="12"/>
              </w:rPr>
            </w:pPr>
            <w:r w:rsidRPr="001B2EB4">
              <w:rPr>
                <w:color w:val="000000"/>
                <w:sz w:val="12"/>
                <w:szCs w:val="12"/>
              </w:rPr>
              <w:t>0.96</w:t>
            </w:r>
          </w:p>
        </w:tc>
        <w:tc>
          <w:tcPr>
            <w:tcW w:w="530" w:type="dxa"/>
            <w:tcBorders>
              <w:top w:val="nil"/>
              <w:left w:val="nil"/>
              <w:bottom w:val="single" w:sz="4" w:space="0" w:color="auto"/>
              <w:right w:val="nil"/>
            </w:tcBorders>
            <w:vAlign w:val="bottom"/>
          </w:tcPr>
          <w:p w14:paraId="3EADC731" w14:textId="77777777" w:rsidR="008C4E52" w:rsidRPr="001B2EB4" w:rsidRDefault="008C4E52">
            <w:pPr>
              <w:jc w:val="right"/>
              <w:rPr>
                <w:rFonts w:ascii="Times New Roman" w:hAnsi="Times New Roman"/>
                <w:sz w:val="12"/>
                <w:szCs w:val="12"/>
              </w:rPr>
            </w:pPr>
            <w:r w:rsidRPr="001B2EB4">
              <w:rPr>
                <w:color w:val="000000"/>
                <w:sz w:val="12"/>
                <w:szCs w:val="12"/>
              </w:rPr>
              <w:t>0.50</w:t>
            </w:r>
          </w:p>
        </w:tc>
        <w:tc>
          <w:tcPr>
            <w:tcW w:w="614" w:type="dxa"/>
            <w:tcBorders>
              <w:top w:val="nil"/>
              <w:left w:val="nil"/>
              <w:bottom w:val="single" w:sz="4" w:space="0" w:color="auto"/>
            </w:tcBorders>
            <w:vAlign w:val="bottom"/>
          </w:tcPr>
          <w:p w14:paraId="2BBF6D5B" w14:textId="77777777" w:rsidR="008C4E52" w:rsidRPr="001B2EB4" w:rsidRDefault="008C4E52">
            <w:pPr>
              <w:jc w:val="right"/>
              <w:rPr>
                <w:rFonts w:ascii="Times New Roman" w:hAnsi="Times New Roman"/>
                <w:sz w:val="12"/>
                <w:szCs w:val="12"/>
              </w:rPr>
            </w:pPr>
            <w:r w:rsidRPr="001B2EB4">
              <w:rPr>
                <w:color w:val="000000"/>
                <w:sz w:val="12"/>
                <w:szCs w:val="12"/>
              </w:rPr>
              <w:t>-0.26</w:t>
            </w:r>
          </w:p>
        </w:tc>
        <w:tc>
          <w:tcPr>
            <w:tcW w:w="616" w:type="dxa"/>
            <w:tcBorders>
              <w:top w:val="nil"/>
              <w:bottom w:val="single" w:sz="4" w:space="0" w:color="auto"/>
              <w:right w:val="nil"/>
            </w:tcBorders>
            <w:vAlign w:val="bottom"/>
          </w:tcPr>
          <w:p w14:paraId="69D30BA1" w14:textId="77777777" w:rsidR="008C4E52" w:rsidRPr="00FF5A2B" w:rsidRDefault="008C4E52">
            <w:pPr>
              <w:jc w:val="right"/>
              <w:rPr>
                <w:rFonts w:ascii="Times New Roman" w:hAnsi="Times New Roman"/>
                <w:sz w:val="12"/>
                <w:szCs w:val="12"/>
              </w:rPr>
            </w:pPr>
            <w:r w:rsidRPr="001B2EB4">
              <w:rPr>
                <w:color w:val="000000"/>
                <w:sz w:val="12"/>
                <w:szCs w:val="12"/>
              </w:rPr>
              <w:t>1.04</w:t>
            </w:r>
          </w:p>
        </w:tc>
        <w:tc>
          <w:tcPr>
            <w:tcW w:w="655" w:type="dxa"/>
            <w:tcBorders>
              <w:top w:val="nil"/>
              <w:left w:val="nil"/>
              <w:bottom w:val="single" w:sz="4" w:space="0" w:color="auto"/>
              <w:right w:val="nil"/>
            </w:tcBorders>
            <w:vAlign w:val="bottom"/>
          </w:tcPr>
          <w:p w14:paraId="60721BF1" w14:textId="77777777" w:rsidR="008C4E52" w:rsidRPr="001B2EB4" w:rsidRDefault="008C4E52">
            <w:pPr>
              <w:jc w:val="right"/>
              <w:rPr>
                <w:rFonts w:ascii="Times New Roman" w:hAnsi="Times New Roman"/>
                <w:sz w:val="12"/>
                <w:szCs w:val="12"/>
              </w:rPr>
            </w:pPr>
            <w:r w:rsidRPr="001B2EB4">
              <w:rPr>
                <w:color w:val="000000"/>
                <w:sz w:val="12"/>
                <w:szCs w:val="12"/>
              </w:rPr>
              <w:t>-2.46</w:t>
            </w:r>
          </w:p>
        </w:tc>
        <w:tc>
          <w:tcPr>
            <w:tcW w:w="621" w:type="dxa"/>
            <w:tcBorders>
              <w:top w:val="nil"/>
              <w:left w:val="nil"/>
              <w:bottom w:val="single" w:sz="4" w:space="0" w:color="auto"/>
              <w:right w:val="nil"/>
            </w:tcBorders>
            <w:vAlign w:val="bottom"/>
          </w:tcPr>
          <w:p w14:paraId="14A6E171" w14:textId="77777777" w:rsidR="008C4E52" w:rsidRPr="001B2EB4" w:rsidRDefault="008C4E52">
            <w:pPr>
              <w:jc w:val="right"/>
              <w:rPr>
                <w:rFonts w:ascii="Times New Roman" w:hAnsi="Times New Roman"/>
                <w:sz w:val="12"/>
                <w:szCs w:val="12"/>
              </w:rPr>
            </w:pPr>
            <w:r w:rsidRPr="001B2EB4">
              <w:rPr>
                <w:color w:val="000000"/>
                <w:sz w:val="12"/>
                <w:szCs w:val="12"/>
              </w:rPr>
              <w:t>-6.59</w:t>
            </w:r>
          </w:p>
        </w:tc>
        <w:tc>
          <w:tcPr>
            <w:tcW w:w="641" w:type="dxa"/>
            <w:tcBorders>
              <w:top w:val="nil"/>
              <w:left w:val="nil"/>
              <w:bottom w:val="single" w:sz="4" w:space="0" w:color="auto"/>
            </w:tcBorders>
            <w:vAlign w:val="bottom"/>
          </w:tcPr>
          <w:p w14:paraId="61236D50" w14:textId="77777777" w:rsidR="008C4E52" w:rsidRPr="001B2EB4" w:rsidRDefault="008C4E52">
            <w:pPr>
              <w:jc w:val="right"/>
              <w:rPr>
                <w:rFonts w:ascii="Times New Roman" w:hAnsi="Times New Roman"/>
                <w:sz w:val="12"/>
                <w:szCs w:val="12"/>
              </w:rPr>
            </w:pPr>
            <w:r w:rsidRPr="001B2EB4">
              <w:rPr>
                <w:color w:val="000000"/>
                <w:sz w:val="12"/>
                <w:szCs w:val="12"/>
              </w:rPr>
              <w:t>-5.31</w:t>
            </w:r>
          </w:p>
        </w:tc>
        <w:tc>
          <w:tcPr>
            <w:tcW w:w="567" w:type="dxa"/>
            <w:tcBorders>
              <w:top w:val="nil"/>
              <w:bottom w:val="single" w:sz="4" w:space="0" w:color="auto"/>
              <w:right w:val="nil"/>
            </w:tcBorders>
            <w:vAlign w:val="bottom"/>
          </w:tcPr>
          <w:p w14:paraId="272577EC" w14:textId="77777777" w:rsidR="008C4E52" w:rsidRPr="001B2EB4" w:rsidRDefault="008C4E52">
            <w:pPr>
              <w:jc w:val="right"/>
              <w:rPr>
                <w:rFonts w:ascii="Times New Roman" w:hAnsi="Times New Roman"/>
                <w:sz w:val="12"/>
                <w:szCs w:val="12"/>
              </w:rPr>
            </w:pPr>
            <w:r w:rsidRPr="001B2EB4">
              <w:rPr>
                <w:color w:val="000000"/>
                <w:sz w:val="12"/>
                <w:szCs w:val="12"/>
              </w:rPr>
              <w:t>0.62</w:t>
            </w:r>
          </w:p>
        </w:tc>
        <w:tc>
          <w:tcPr>
            <w:tcW w:w="567" w:type="dxa"/>
            <w:tcBorders>
              <w:top w:val="nil"/>
              <w:left w:val="nil"/>
              <w:bottom w:val="single" w:sz="4" w:space="0" w:color="auto"/>
              <w:right w:val="nil"/>
            </w:tcBorders>
            <w:vAlign w:val="bottom"/>
          </w:tcPr>
          <w:p w14:paraId="637654C0" w14:textId="77777777" w:rsidR="008C4E52" w:rsidRPr="001B2EB4" w:rsidRDefault="008C4E52">
            <w:pPr>
              <w:jc w:val="right"/>
              <w:rPr>
                <w:rFonts w:ascii="Times New Roman" w:hAnsi="Times New Roman"/>
                <w:sz w:val="12"/>
                <w:szCs w:val="12"/>
              </w:rPr>
            </w:pPr>
            <w:r w:rsidRPr="001B2EB4">
              <w:rPr>
                <w:color w:val="000000"/>
                <w:sz w:val="12"/>
                <w:szCs w:val="12"/>
              </w:rPr>
              <w:t>-0.09</w:t>
            </w:r>
          </w:p>
        </w:tc>
        <w:tc>
          <w:tcPr>
            <w:tcW w:w="613" w:type="dxa"/>
            <w:tcBorders>
              <w:top w:val="nil"/>
              <w:left w:val="nil"/>
              <w:bottom w:val="single" w:sz="4" w:space="0" w:color="auto"/>
              <w:right w:val="nil"/>
            </w:tcBorders>
            <w:vAlign w:val="bottom"/>
          </w:tcPr>
          <w:p w14:paraId="4D9E368C" w14:textId="77777777" w:rsidR="008C4E52" w:rsidRPr="00FF5A2B" w:rsidRDefault="008C4E52">
            <w:pPr>
              <w:jc w:val="right"/>
              <w:rPr>
                <w:rFonts w:ascii="Times New Roman" w:hAnsi="Times New Roman"/>
                <w:sz w:val="12"/>
                <w:szCs w:val="12"/>
              </w:rPr>
            </w:pPr>
            <w:r w:rsidRPr="001B2EB4">
              <w:rPr>
                <w:color w:val="000000"/>
                <w:sz w:val="12"/>
                <w:szCs w:val="12"/>
              </w:rPr>
              <w:t>2.31</w:t>
            </w:r>
          </w:p>
        </w:tc>
        <w:tc>
          <w:tcPr>
            <w:tcW w:w="581" w:type="dxa"/>
            <w:gridSpan w:val="2"/>
            <w:tcBorders>
              <w:top w:val="nil"/>
              <w:left w:val="nil"/>
              <w:bottom w:val="single" w:sz="4" w:space="0" w:color="auto"/>
              <w:right w:val="nil"/>
            </w:tcBorders>
            <w:vAlign w:val="bottom"/>
          </w:tcPr>
          <w:p w14:paraId="499F68CF" w14:textId="77777777" w:rsidR="008C4E52" w:rsidRPr="001B2EB4" w:rsidRDefault="008C4E52">
            <w:pPr>
              <w:jc w:val="right"/>
              <w:rPr>
                <w:rFonts w:ascii="Times New Roman" w:hAnsi="Times New Roman"/>
                <w:sz w:val="12"/>
                <w:szCs w:val="12"/>
              </w:rPr>
            </w:pPr>
            <w:r w:rsidRPr="001B2EB4">
              <w:rPr>
                <w:color w:val="000000"/>
                <w:sz w:val="12"/>
                <w:szCs w:val="12"/>
              </w:rPr>
              <w:t>-0.60</w:t>
            </w:r>
          </w:p>
        </w:tc>
      </w:tr>
    </w:tbl>
    <w:p w14:paraId="11F228DA" w14:textId="77777777" w:rsidR="008C4E52" w:rsidRDefault="008C4E52" w:rsidP="008C4E52">
      <w:pPr>
        <w:rPr>
          <w:b/>
          <w:bCs/>
        </w:rPr>
      </w:pPr>
    </w:p>
    <w:p w14:paraId="1215F656" w14:textId="77777777" w:rsidR="008C4E52" w:rsidRDefault="008C4E52" w:rsidP="008C4E52">
      <w:pPr>
        <w:spacing w:after="160" w:line="259" w:lineRule="auto"/>
        <w:rPr>
          <w:b/>
          <w:bCs/>
        </w:rPr>
      </w:pPr>
      <w:r>
        <w:rPr>
          <w:b/>
          <w:bCs/>
        </w:rPr>
        <w:br w:type="page"/>
      </w:r>
    </w:p>
    <w:p w14:paraId="6F97EB20" w14:textId="306E736D" w:rsidR="008C4E52" w:rsidRPr="000735FD" w:rsidRDefault="001B2EB4" w:rsidP="008C4E52">
      <w:pPr>
        <w:rPr>
          <w:rFonts w:ascii="Times New Roman" w:hAnsi="Times New Roman"/>
          <w:b/>
          <w:sz w:val="22"/>
          <w:szCs w:val="22"/>
          <w:lang w:val="en-GB"/>
        </w:rPr>
      </w:pPr>
      <w:r>
        <w:rPr>
          <w:rFonts w:ascii="Times New Roman" w:hAnsi="Times New Roman"/>
          <w:b/>
          <w:sz w:val="22"/>
          <w:szCs w:val="22"/>
          <w:lang w:val="en-GB"/>
        </w:rPr>
        <w:lastRenderedPageBreak/>
        <w:t xml:space="preserve">Appendix </w:t>
      </w:r>
      <w:r w:rsidR="008C4E52">
        <w:rPr>
          <w:rFonts w:ascii="Times New Roman" w:hAnsi="Times New Roman"/>
          <w:b/>
          <w:sz w:val="22"/>
          <w:szCs w:val="22"/>
          <w:lang w:val="en-GB"/>
        </w:rPr>
        <w:t xml:space="preserve">Table </w:t>
      </w:r>
      <w:r w:rsidR="00BF7D2B">
        <w:rPr>
          <w:rFonts w:ascii="Times New Roman" w:hAnsi="Times New Roman"/>
          <w:b/>
          <w:sz w:val="22"/>
          <w:szCs w:val="22"/>
          <w:lang w:val="en-GB"/>
        </w:rPr>
        <w:t>6c</w:t>
      </w:r>
      <w:r w:rsidR="008C4E52">
        <w:rPr>
          <w:rFonts w:ascii="Times New Roman" w:hAnsi="Times New Roman"/>
          <w:b/>
          <w:sz w:val="22"/>
          <w:szCs w:val="22"/>
          <w:lang w:val="en-GB"/>
        </w:rPr>
        <w:t xml:space="preserve">: </w:t>
      </w:r>
      <w:r w:rsidR="003757F3">
        <w:rPr>
          <w:rFonts w:ascii="Times New Roman" w:hAnsi="Times New Roman"/>
          <w:b/>
          <w:sz w:val="22"/>
          <w:szCs w:val="22"/>
          <w:lang w:val="en-GB"/>
        </w:rPr>
        <w:t>A</w:t>
      </w:r>
      <w:r w:rsidR="003757F3" w:rsidRPr="009860FD">
        <w:rPr>
          <w:rFonts w:ascii="Times New Roman" w:hAnsi="Times New Roman"/>
          <w:b/>
          <w:sz w:val="22"/>
          <w:szCs w:val="22"/>
          <w:lang w:val="en-GB"/>
        </w:rPr>
        <w:t>nnualized momentum strategy returns</w:t>
      </w:r>
      <w:r w:rsidR="003757F3">
        <w:rPr>
          <w:rFonts w:ascii="Times New Roman" w:hAnsi="Times New Roman"/>
          <w:b/>
          <w:sz w:val="22"/>
          <w:szCs w:val="22"/>
          <w:lang w:val="en-GB"/>
        </w:rPr>
        <w:t xml:space="preserve"> by industry</w:t>
      </w:r>
      <w:r w:rsidR="003757F3" w:rsidRPr="009860FD">
        <w:rPr>
          <w:rFonts w:ascii="Times New Roman" w:hAnsi="Times New Roman"/>
          <w:b/>
          <w:sz w:val="22"/>
          <w:szCs w:val="22"/>
          <w:lang w:val="en-GB"/>
        </w:rPr>
        <w:t xml:space="preserve"> </w:t>
      </w:r>
      <w:r w:rsidR="003757F3">
        <w:rPr>
          <w:rFonts w:ascii="Times New Roman" w:hAnsi="Times New Roman"/>
          <w:b/>
          <w:sz w:val="22"/>
          <w:szCs w:val="22"/>
          <w:lang w:val="en-GB"/>
        </w:rPr>
        <w:t xml:space="preserve">for the </w:t>
      </w:r>
      <w:r w:rsidR="008C4E52">
        <w:rPr>
          <w:rFonts w:ascii="Times New Roman" w:hAnsi="Times New Roman"/>
          <w:b/>
          <w:sz w:val="22"/>
          <w:szCs w:val="22"/>
          <w:lang w:val="en-GB"/>
        </w:rPr>
        <w:t>U</w:t>
      </w:r>
      <w:r w:rsidR="003757F3">
        <w:rPr>
          <w:rFonts w:ascii="Times New Roman" w:hAnsi="Times New Roman"/>
          <w:b/>
          <w:sz w:val="22"/>
          <w:szCs w:val="22"/>
          <w:lang w:val="en-GB"/>
        </w:rPr>
        <w:t>.</w:t>
      </w:r>
      <w:r w:rsidR="008C4E52">
        <w:rPr>
          <w:rFonts w:ascii="Times New Roman" w:hAnsi="Times New Roman"/>
          <w:b/>
          <w:sz w:val="22"/>
          <w:szCs w:val="22"/>
          <w:lang w:val="en-GB"/>
        </w:rPr>
        <w:t>S</w:t>
      </w:r>
      <w:r w:rsidR="003757F3">
        <w:rPr>
          <w:rFonts w:ascii="Times New Roman" w:hAnsi="Times New Roman"/>
          <w:b/>
          <w:sz w:val="22"/>
          <w:szCs w:val="22"/>
          <w:lang w:val="en-GB"/>
        </w:rPr>
        <w:t>. stock markets</w:t>
      </w:r>
    </w:p>
    <w:p w14:paraId="2DE2977D" w14:textId="184EDE9D" w:rsidR="008C4E52" w:rsidRDefault="008C4E52" w:rsidP="008C4E52">
      <w:pPr>
        <w:tabs>
          <w:tab w:val="left" w:pos="5954"/>
        </w:tabs>
        <w:ind w:right="-1038"/>
        <w:jc w:val="both"/>
        <w:rPr>
          <w:rFonts w:ascii="Times New Roman" w:hAnsi="Times New Roman"/>
          <w:color w:val="000000"/>
          <w:sz w:val="22"/>
          <w:szCs w:val="22"/>
          <w:lang w:val="en-GB"/>
        </w:rPr>
      </w:pPr>
      <w:r>
        <w:rPr>
          <w:rFonts w:ascii="Times New Roman" w:hAnsi="Times New Roman"/>
          <w:sz w:val="22"/>
          <w:szCs w:val="22"/>
        </w:rPr>
        <w:t>The</w:t>
      </w:r>
      <w:r w:rsidRPr="00444225">
        <w:rPr>
          <w:rFonts w:ascii="Times New Roman" w:hAnsi="Times New Roman"/>
          <w:sz w:val="22"/>
          <w:szCs w:val="22"/>
        </w:rPr>
        <w:t xml:space="preserve"> report</w:t>
      </w:r>
      <w:r>
        <w:rPr>
          <w:rFonts w:ascii="Times New Roman" w:hAnsi="Times New Roman"/>
          <w:sz w:val="22"/>
          <w:szCs w:val="22"/>
        </w:rPr>
        <w:t>ed</w:t>
      </w:r>
      <w:r w:rsidRPr="00444225">
        <w:rPr>
          <w:rFonts w:ascii="Times New Roman" w:hAnsi="Times New Roman"/>
          <w:sz w:val="22"/>
          <w:szCs w:val="22"/>
        </w:rPr>
        <w:t xml:space="preserve"> </w:t>
      </w:r>
      <w:r>
        <w:rPr>
          <w:rFonts w:ascii="Times New Roman" w:hAnsi="Times New Roman"/>
          <w:sz w:val="22"/>
          <w:szCs w:val="22"/>
        </w:rPr>
        <w:t xml:space="preserve">returns are the </w:t>
      </w:r>
      <w:r w:rsidRPr="00444225">
        <w:rPr>
          <w:rFonts w:ascii="Times New Roman" w:hAnsi="Times New Roman"/>
          <w:sz w:val="22"/>
          <w:szCs w:val="22"/>
        </w:rPr>
        <w:t xml:space="preserve">annualized contribution of each industry portfolio to the momentum returns of the WmL strategy. That is, we go long (short) on the industry portfolio according to its classification in the winner (loser) quintile. If the industry portfolio is not classified in </w:t>
      </w:r>
      <w:r>
        <w:rPr>
          <w:rFonts w:ascii="Times New Roman" w:hAnsi="Times New Roman"/>
          <w:sz w:val="22"/>
          <w:szCs w:val="22"/>
        </w:rPr>
        <w:t>either of the</w:t>
      </w:r>
      <w:r w:rsidRPr="00444225">
        <w:rPr>
          <w:rFonts w:ascii="Times New Roman" w:hAnsi="Times New Roman"/>
          <w:sz w:val="22"/>
          <w:szCs w:val="22"/>
        </w:rPr>
        <w:t xml:space="preserve"> two quintiles</w:t>
      </w:r>
      <w:r>
        <w:rPr>
          <w:rFonts w:ascii="Times New Roman" w:hAnsi="Times New Roman"/>
          <w:sz w:val="22"/>
          <w:szCs w:val="22"/>
        </w:rPr>
        <w:t xml:space="preserve"> </w:t>
      </w:r>
      <w:r w:rsidRPr="00444225">
        <w:rPr>
          <w:rFonts w:ascii="Times New Roman" w:hAnsi="Times New Roman"/>
          <w:sz w:val="22"/>
          <w:szCs w:val="22"/>
        </w:rPr>
        <w:t>its return</w:t>
      </w:r>
      <w:r>
        <w:rPr>
          <w:rFonts w:ascii="Times New Roman" w:hAnsi="Times New Roman"/>
          <w:sz w:val="22"/>
          <w:szCs w:val="22"/>
        </w:rPr>
        <w:t>s</w:t>
      </w:r>
      <w:r w:rsidRPr="00444225">
        <w:rPr>
          <w:rFonts w:ascii="Times New Roman" w:hAnsi="Times New Roman"/>
          <w:sz w:val="22"/>
          <w:szCs w:val="22"/>
        </w:rPr>
        <w:t xml:space="preserve"> </w:t>
      </w:r>
      <w:r>
        <w:rPr>
          <w:rFonts w:ascii="Times New Roman" w:hAnsi="Times New Roman"/>
          <w:sz w:val="22"/>
          <w:szCs w:val="22"/>
        </w:rPr>
        <w:t>are dropped for that</w:t>
      </w:r>
      <w:r w:rsidRPr="00444225">
        <w:rPr>
          <w:rFonts w:ascii="Times New Roman" w:hAnsi="Times New Roman"/>
          <w:sz w:val="22"/>
          <w:szCs w:val="22"/>
        </w:rPr>
        <w:t xml:space="preserve"> month.</w:t>
      </w:r>
      <w:r>
        <w:rPr>
          <w:rFonts w:ascii="Times New Roman" w:hAnsi="Times New Roman"/>
          <w:sz w:val="22"/>
          <w:szCs w:val="22"/>
        </w:rPr>
        <w:t xml:space="preserve"> </w:t>
      </w:r>
      <w:r w:rsidRPr="008602F2">
        <w:rPr>
          <w:rFonts w:ascii="Times New Roman" w:hAnsi="Times New Roman"/>
          <w:color w:val="000000"/>
          <w:sz w:val="22"/>
          <w:szCs w:val="22"/>
        </w:rPr>
        <w:t xml:space="preserve">Statistically significant returns at the 5% level of significance based on </w:t>
      </w:r>
      <w:r w:rsidRPr="008602F2">
        <w:rPr>
          <w:rFonts w:ascii="Times New Roman" w:hAnsi="Times New Roman"/>
          <w:color w:val="000000"/>
          <w:sz w:val="22"/>
          <w:szCs w:val="22"/>
          <w:lang w:val="en-GB"/>
        </w:rPr>
        <w:t xml:space="preserve">Newey-West robust errors are reported </w:t>
      </w:r>
      <w:r w:rsidR="00AB50E6">
        <w:rPr>
          <w:rFonts w:ascii="Times New Roman" w:hAnsi="Times New Roman"/>
          <w:color w:val="000000"/>
          <w:sz w:val="22"/>
          <w:szCs w:val="22"/>
          <w:lang w:val="en-GB"/>
        </w:rPr>
        <w:t>with an asterisk</w:t>
      </w:r>
      <w:r>
        <w:rPr>
          <w:rFonts w:ascii="Times New Roman" w:hAnsi="Times New Roman"/>
          <w:color w:val="000000"/>
          <w:sz w:val="22"/>
          <w:szCs w:val="22"/>
          <w:lang w:val="en-GB"/>
        </w:rPr>
        <w:t>.</w:t>
      </w:r>
    </w:p>
    <w:p w14:paraId="68DA68FB" w14:textId="77777777" w:rsidR="008C4E52" w:rsidRDefault="008C4E52" w:rsidP="008C4E52">
      <w:pPr>
        <w:tabs>
          <w:tab w:val="left" w:pos="5954"/>
        </w:tabs>
        <w:ind w:right="-1038"/>
        <w:jc w:val="both"/>
        <w:rPr>
          <w:rFonts w:ascii="Times New Roman" w:hAnsi="Times New Roman"/>
          <w:color w:val="000000"/>
          <w:sz w:val="22"/>
          <w:szCs w:val="22"/>
          <w:lang w:val="en-GB"/>
        </w:rPr>
      </w:pPr>
    </w:p>
    <w:p w14:paraId="4EF9092E" w14:textId="77777777" w:rsidR="008C4E52" w:rsidRDefault="008C4E52" w:rsidP="008C4E52">
      <w:pPr>
        <w:rPr>
          <w:b/>
          <w:bCs/>
        </w:rPr>
      </w:pPr>
    </w:p>
    <w:tbl>
      <w:tblPr>
        <w:tblStyle w:val="1"/>
        <w:tblW w:w="14216" w:type="dxa"/>
        <w:tblLook w:val="04A0" w:firstRow="1" w:lastRow="0" w:firstColumn="1" w:lastColumn="0" w:noHBand="0" w:noVBand="1"/>
      </w:tblPr>
      <w:tblGrid>
        <w:gridCol w:w="952"/>
        <w:gridCol w:w="748"/>
        <w:gridCol w:w="523"/>
        <w:gridCol w:w="523"/>
        <w:gridCol w:w="598"/>
        <w:gridCol w:w="536"/>
        <w:gridCol w:w="523"/>
        <w:gridCol w:w="523"/>
        <w:gridCol w:w="522"/>
        <w:gridCol w:w="663"/>
        <w:gridCol w:w="709"/>
        <w:gridCol w:w="709"/>
        <w:gridCol w:w="708"/>
        <w:gridCol w:w="714"/>
        <w:gridCol w:w="531"/>
        <w:gridCol w:w="178"/>
        <w:gridCol w:w="399"/>
        <w:gridCol w:w="288"/>
        <w:gridCol w:w="639"/>
        <w:gridCol w:w="296"/>
        <w:gridCol w:w="446"/>
        <w:gridCol w:w="286"/>
        <w:gridCol w:w="564"/>
        <w:gridCol w:w="371"/>
        <w:gridCol w:w="376"/>
        <w:gridCol w:w="420"/>
        <w:gridCol w:w="471"/>
      </w:tblGrid>
      <w:tr w:rsidR="00BF7D2B" w:rsidRPr="00BF7D2B" w14:paraId="2BFDD281" w14:textId="77777777" w:rsidTr="00FF5A2B">
        <w:tc>
          <w:tcPr>
            <w:tcW w:w="952" w:type="dxa"/>
            <w:tcBorders>
              <w:left w:val="nil"/>
            </w:tcBorders>
          </w:tcPr>
          <w:p w14:paraId="42E21828" w14:textId="77777777" w:rsidR="008C4E52" w:rsidRPr="00FF5A2B" w:rsidRDefault="008C4E52" w:rsidP="001B2EB4">
            <w:pPr>
              <w:rPr>
                <w:rFonts w:ascii="Times New Roman" w:hAnsi="Times New Roman"/>
                <w:sz w:val="16"/>
                <w:szCs w:val="16"/>
              </w:rPr>
            </w:pPr>
          </w:p>
        </w:tc>
        <w:tc>
          <w:tcPr>
            <w:tcW w:w="2392" w:type="dxa"/>
            <w:gridSpan w:val="4"/>
            <w:tcBorders>
              <w:bottom w:val="single" w:sz="4" w:space="0" w:color="auto"/>
            </w:tcBorders>
          </w:tcPr>
          <w:p w14:paraId="76C58654" w14:textId="77777777" w:rsidR="008C4E52" w:rsidRPr="00FF5A2B" w:rsidRDefault="008C4E52" w:rsidP="001B2EB4">
            <w:pPr>
              <w:jc w:val="center"/>
              <w:rPr>
                <w:rFonts w:ascii="Times New Roman" w:hAnsi="Times New Roman"/>
                <w:color w:val="000000"/>
                <w:sz w:val="16"/>
                <w:szCs w:val="16"/>
              </w:rPr>
            </w:pPr>
            <w:r w:rsidRPr="00FF5A2B">
              <w:rPr>
                <w:rFonts w:ascii="Times New Roman" w:hAnsi="Times New Roman"/>
                <w:color w:val="000000"/>
                <w:sz w:val="16"/>
                <w:szCs w:val="16"/>
              </w:rPr>
              <w:t>All industries portfolios</w:t>
            </w:r>
          </w:p>
        </w:tc>
        <w:tc>
          <w:tcPr>
            <w:tcW w:w="2104" w:type="dxa"/>
            <w:gridSpan w:val="4"/>
            <w:tcBorders>
              <w:bottom w:val="single" w:sz="4" w:space="0" w:color="auto"/>
            </w:tcBorders>
          </w:tcPr>
          <w:p w14:paraId="12BF2F84" w14:textId="287A9156" w:rsidR="008C4E52" w:rsidRPr="00FF5A2B" w:rsidRDefault="008C4E52" w:rsidP="001B2EB4">
            <w:pPr>
              <w:jc w:val="center"/>
              <w:rPr>
                <w:rFonts w:ascii="Times New Roman" w:hAnsi="Times New Roman"/>
                <w:color w:val="000000"/>
                <w:sz w:val="16"/>
                <w:szCs w:val="16"/>
              </w:rPr>
            </w:pPr>
            <w:r w:rsidRPr="00FF5A2B">
              <w:rPr>
                <w:rFonts w:ascii="Times New Roman" w:hAnsi="Times New Roman"/>
                <w:color w:val="000000"/>
                <w:sz w:val="16"/>
                <w:szCs w:val="16"/>
              </w:rPr>
              <w:t xml:space="preserve">Industry portfolios based on top 20% capitalized </w:t>
            </w:r>
            <w:r w:rsidR="00AB50E6">
              <w:rPr>
                <w:rFonts w:ascii="Times New Roman" w:hAnsi="Times New Roman"/>
                <w:color w:val="000000"/>
                <w:sz w:val="16"/>
                <w:szCs w:val="16"/>
              </w:rPr>
              <w:t>stocks</w:t>
            </w:r>
          </w:p>
        </w:tc>
        <w:tc>
          <w:tcPr>
            <w:tcW w:w="2789" w:type="dxa"/>
            <w:gridSpan w:val="4"/>
            <w:tcBorders>
              <w:bottom w:val="single" w:sz="4" w:space="0" w:color="auto"/>
            </w:tcBorders>
          </w:tcPr>
          <w:p w14:paraId="4B8E9D1D" w14:textId="40AB83CE" w:rsidR="008C4E52" w:rsidRPr="00FF5A2B" w:rsidRDefault="008C4E52" w:rsidP="001B2EB4">
            <w:pPr>
              <w:jc w:val="center"/>
              <w:rPr>
                <w:rFonts w:ascii="Times New Roman" w:hAnsi="Times New Roman"/>
                <w:color w:val="000000"/>
                <w:sz w:val="16"/>
                <w:szCs w:val="16"/>
              </w:rPr>
            </w:pPr>
            <w:r w:rsidRPr="00FF5A2B">
              <w:rPr>
                <w:rFonts w:ascii="Times New Roman" w:hAnsi="Times New Roman"/>
                <w:color w:val="000000"/>
                <w:sz w:val="16"/>
                <w:szCs w:val="16"/>
              </w:rPr>
              <w:t xml:space="preserve">Industry portfolios based on bottom 20% capitalized </w:t>
            </w:r>
            <w:r w:rsidR="00AB50E6">
              <w:rPr>
                <w:rFonts w:ascii="Times New Roman" w:hAnsi="Times New Roman"/>
                <w:color w:val="000000"/>
                <w:sz w:val="16"/>
                <w:szCs w:val="16"/>
              </w:rPr>
              <w:t>stocks</w:t>
            </w:r>
          </w:p>
        </w:tc>
        <w:tc>
          <w:tcPr>
            <w:tcW w:w="2749" w:type="dxa"/>
            <w:gridSpan w:val="6"/>
            <w:tcBorders>
              <w:bottom w:val="single" w:sz="4" w:space="0" w:color="auto"/>
            </w:tcBorders>
          </w:tcPr>
          <w:p w14:paraId="392E4A49" w14:textId="77777777" w:rsidR="008C4E52" w:rsidRPr="00FF5A2B" w:rsidRDefault="008C4E52" w:rsidP="001B2EB4">
            <w:pPr>
              <w:jc w:val="center"/>
              <w:rPr>
                <w:rFonts w:ascii="Times New Roman" w:hAnsi="Times New Roman"/>
                <w:color w:val="000000"/>
                <w:sz w:val="16"/>
                <w:szCs w:val="16"/>
              </w:rPr>
            </w:pPr>
            <w:r w:rsidRPr="00FF5A2B">
              <w:rPr>
                <w:rFonts w:ascii="Times New Roman" w:hAnsi="Times New Roman"/>
                <w:color w:val="000000"/>
                <w:sz w:val="16"/>
                <w:szCs w:val="16"/>
              </w:rPr>
              <w:t>NYSE industry portfolios</w:t>
            </w:r>
          </w:p>
          <w:p w14:paraId="3FE4A9D0" w14:textId="77777777" w:rsidR="008C4E52" w:rsidRPr="00FF5A2B" w:rsidRDefault="008C4E52" w:rsidP="001B2EB4">
            <w:pPr>
              <w:jc w:val="center"/>
              <w:rPr>
                <w:rFonts w:ascii="Times New Roman" w:hAnsi="Times New Roman"/>
                <w:color w:val="000000"/>
                <w:sz w:val="16"/>
                <w:szCs w:val="16"/>
              </w:rPr>
            </w:pPr>
          </w:p>
        </w:tc>
        <w:tc>
          <w:tcPr>
            <w:tcW w:w="3225" w:type="dxa"/>
            <w:gridSpan w:val="8"/>
            <w:tcBorders>
              <w:bottom w:val="single" w:sz="4" w:space="0" w:color="auto"/>
              <w:right w:val="nil"/>
            </w:tcBorders>
          </w:tcPr>
          <w:p w14:paraId="42535B7E" w14:textId="77777777" w:rsidR="008C4E52" w:rsidRPr="00FF5A2B" w:rsidRDefault="008C4E52" w:rsidP="001B2EB4">
            <w:pPr>
              <w:jc w:val="center"/>
              <w:rPr>
                <w:rFonts w:ascii="Times New Roman" w:hAnsi="Times New Roman"/>
                <w:color w:val="000000"/>
                <w:sz w:val="16"/>
                <w:szCs w:val="16"/>
              </w:rPr>
            </w:pPr>
            <w:r w:rsidRPr="00FF5A2B">
              <w:rPr>
                <w:rFonts w:ascii="Times New Roman" w:hAnsi="Times New Roman"/>
                <w:color w:val="000000"/>
                <w:sz w:val="16"/>
                <w:szCs w:val="16"/>
              </w:rPr>
              <w:t>NASDAQ industry portfolios</w:t>
            </w:r>
          </w:p>
          <w:p w14:paraId="12E9BCD4" w14:textId="77777777" w:rsidR="008C4E52" w:rsidRPr="00FF5A2B" w:rsidRDefault="008C4E52" w:rsidP="001B2EB4">
            <w:pPr>
              <w:jc w:val="center"/>
              <w:rPr>
                <w:rFonts w:ascii="Times New Roman" w:hAnsi="Times New Roman"/>
                <w:color w:val="000000"/>
                <w:sz w:val="16"/>
                <w:szCs w:val="16"/>
              </w:rPr>
            </w:pPr>
          </w:p>
        </w:tc>
      </w:tr>
      <w:tr w:rsidR="00BF7D2B" w:rsidRPr="00BF7D2B" w14:paraId="49B37B11" w14:textId="77777777" w:rsidTr="00FF5A2B">
        <w:trPr>
          <w:gridAfter w:val="1"/>
          <w:wAfter w:w="471" w:type="dxa"/>
        </w:trPr>
        <w:tc>
          <w:tcPr>
            <w:tcW w:w="952" w:type="dxa"/>
            <w:tcBorders>
              <w:left w:val="nil"/>
              <w:bottom w:val="single" w:sz="4" w:space="0" w:color="auto"/>
            </w:tcBorders>
          </w:tcPr>
          <w:p w14:paraId="43816F43" w14:textId="77777777" w:rsidR="008C4E52" w:rsidRPr="00FF5A2B" w:rsidRDefault="008C4E52" w:rsidP="001B2EB4">
            <w:pPr>
              <w:rPr>
                <w:rFonts w:ascii="Times New Roman" w:hAnsi="Times New Roman"/>
                <w:sz w:val="16"/>
                <w:szCs w:val="16"/>
              </w:rPr>
            </w:pPr>
          </w:p>
        </w:tc>
        <w:tc>
          <w:tcPr>
            <w:tcW w:w="748" w:type="dxa"/>
            <w:tcBorders>
              <w:bottom w:val="single" w:sz="4" w:space="0" w:color="auto"/>
              <w:right w:val="nil"/>
            </w:tcBorders>
          </w:tcPr>
          <w:p w14:paraId="5796335B"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1</w:t>
            </w:r>
          </w:p>
        </w:tc>
        <w:tc>
          <w:tcPr>
            <w:tcW w:w="523" w:type="dxa"/>
            <w:tcBorders>
              <w:left w:val="nil"/>
              <w:bottom w:val="single" w:sz="4" w:space="0" w:color="auto"/>
              <w:right w:val="nil"/>
            </w:tcBorders>
          </w:tcPr>
          <w:p w14:paraId="383D17FB"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6</w:t>
            </w:r>
          </w:p>
        </w:tc>
        <w:tc>
          <w:tcPr>
            <w:tcW w:w="523" w:type="dxa"/>
            <w:tcBorders>
              <w:left w:val="nil"/>
              <w:bottom w:val="single" w:sz="4" w:space="0" w:color="auto"/>
              <w:right w:val="nil"/>
            </w:tcBorders>
          </w:tcPr>
          <w:p w14:paraId="1ACDBD92"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9</w:t>
            </w:r>
          </w:p>
        </w:tc>
        <w:tc>
          <w:tcPr>
            <w:tcW w:w="598" w:type="dxa"/>
            <w:tcBorders>
              <w:left w:val="nil"/>
              <w:bottom w:val="single" w:sz="4" w:space="0" w:color="auto"/>
            </w:tcBorders>
          </w:tcPr>
          <w:p w14:paraId="61EE4528"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12</w:t>
            </w:r>
          </w:p>
        </w:tc>
        <w:tc>
          <w:tcPr>
            <w:tcW w:w="536" w:type="dxa"/>
            <w:tcBorders>
              <w:bottom w:val="single" w:sz="4" w:space="0" w:color="auto"/>
              <w:right w:val="nil"/>
            </w:tcBorders>
          </w:tcPr>
          <w:p w14:paraId="0CDFF570"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1</w:t>
            </w:r>
          </w:p>
        </w:tc>
        <w:tc>
          <w:tcPr>
            <w:tcW w:w="523" w:type="dxa"/>
            <w:tcBorders>
              <w:left w:val="nil"/>
              <w:bottom w:val="single" w:sz="4" w:space="0" w:color="auto"/>
              <w:right w:val="nil"/>
            </w:tcBorders>
          </w:tcPr>
          <w:p w14:paraId="06D77E5E"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6</w:t>
            </w:r>
          </w:p>
        </w:tc>
        <w:tc>
          <w:tcPr>
            <w:tcW w:w="523" w:type="dxa"/>
            <w:tcBorders>
              <w:left w:val="nil"/>
              <w:bottom w:val="single" w:sz="4" w:space="0" w:color="auto"/>
              <w:right w:val="nil"/>
            </w:tcBorders>
          </w:tcPr>
          <w:p w14:paraId="141783DD"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9</w:t>
            </w:r>
          </w:p>
        </w:tc>
        <w:tc>
          <w:tcPr>
            <w:tcW w:w="522" w:type="dxa"/>
            <w:tcBorders>
              <w:left w:val="nil"/>
              <w:bottom w:val="single" w:sz="4" w:space="0" w:color="auto"/>
            </w:tcBorders>
          </w:tcPr>
          <w:p w14:paraId="652A7319"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12</w:t>
            </w:r>
          </w:p>
        </w:tc>
        <w:tc>
          <w:tcPr>
            <w:tcW w:w="663" w:type="dxa"/>
            <w:tcBorders>
              <w:bottom w:val="single" w:sz="4" w:space="0" w:color="auto"/>
              <w:right w:val="nil"/>
            </w:tcBorders>
          </w:tcPr>
          <w:p w14:paraId="288E80AB"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1</w:t>
            </w:r>
          </w:p>
        </w:tc>
        <w:tc>
          <w:tcPr>
            <w:tcW w:w="709" w:type="dxa"/>
            <w:tcBorders>
              <w:left w:val="nil"/>
              <w:bottom w:val="single" w:sz="4" w:space="0" w:color="auto"/>
              <w:right w:val="nil"/>
            </w:tcBorders>
          </w:tcPr>
          <w:p w14:paraId="7DEAD9E3"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6</w:t>
            </w:r>
          </w:p>
        </w:tc>
        <w:tc>
          <w:tcPr>
            <w:tcW w:w="709" w:type="dxa"/>
            <w:tcBorders>
              <w:left w:val="nil"/>
              <w:bottom w:val="single" w:sz="4" w:space="0" w:color="auto"/>
              <w:right w:val="nil"/>
            </w:tcBorders>
          </w:tcPr>
          <w:p w14:paraId="35B5DB64"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9</w:t>
            </w:r>
          </w:p>
        </w:tc>
        <w:tc>
          <w:tcPr>
            <w:tcW w:w="708" w:type="dxa"/>
            <w:tcBorders>
              <w:left w:val="nil"/>
              <w:bottom w:val="single" w:sz="4" w:space="0" w:color="auto"/>
            </w:tcBorders>
          </w:tcPr>
          <w:p w14:paraId="1CAE63F9"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12</w:t>
            </w:r>
          </w:p>
        </w:tc>
        <w:tc>
          <w:tcPr>
            <w:tcW w:w="714" w:type="dxa"/>
            <w:tcBorders>
              <w:bottom w:val="single" w:sz="4" w:space="0" w:color="auto"/>
              <w:right w:val="nil"/>
            </w:tcBorders>
          </w:tcPr>
          <w:p w14:paraId="693DF65C"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1</w:t>
            </w:r>
          </w:p>
        </w:tc>
        <w:tc>
          <w:tcPr>
            <w:tcW w:w="531" w:type="dxa"/>
            <w:tcBorders>
              <w:left w:val="nil"/>
              <w:bottom w:val="single" w:sz="4" w:space="0" w:color="auto"/>
              <w:right w:val="nil"/>
            </w:tcBorders>
          </w:tcPr>
          <w:p w14:paraId="09211C63"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6</w:t>
            </w:r>
          </w:p>
        </w:tc>
        <w:tc>
          <w:tcPr>
            <w:tcW w:w="577" w:type="dxa"/>
            <w:gridSpan w:val="2"/>
            <w:tcBorders>
              <w:left w:val="nil"/>
              <w:bottom w:val="single" w:sz="4" w:space="0" w:color="auto"/>
              <w:right w:val="nil"/>
            </w:tcBorders>
          </w:tcPr>
          <w:p w14:paraId="564ACA32"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9</w:t>
            </w:r>
          </w:p>
        </w:tc>
        <w:tc>
          <w:tcPr>
            <w:tcW w:w="927" w:type="dxa"/>
            <w:gridSpan w:val="2"/>
            <w:tcBorders>
              <w:left w:val="nil"/>
              <w:bottom w:val="single" w:sz="4" w:space="0" w:color="auto"/>
            </w:tcBorders>
          </w:tcPr>
          <w:p w14:paraId="0E3BBDE7"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12</w:t>
            </w:r>
          </w:p>
        </w:tc>
        <w:tc>
          <w:tcPr>
            <w:tcW w:w="296" w:type="dxa"/>
            <w:tcBorders>
              <w:bottom w:val="single" w:sz="4" w:space="0" w:color="auto"/>
              <w:right w:val="nil"/>
            </w:tcBorders>
          </w:tcPr>
          <w:p w14:paraId="24F10350" w14:textId="77777777" w:rsidR="008C4E52" w:rsidRPr="00FF5A2B" w:rsidRDefault="008C4E52" w:rsidP="001B2EB4">
            <w:pPr>
              <w:jc w:val="right"/>
              <w:rPr>
                <w:rFonts w:ascii="Times New Roman" w:hAnsi="Times New Roman"/>
                <w:color w:val="000000"/>
                <w:sz w:val="16"/>
                <w:szCs w:val="16"/>
              </w:rPr>
            </w:pPr>
            <w:r w:rsidRPr="00FF5A2B">
              <w:rPr>
                <w:rFonts w:ascii="Times New Roman" w:hAnsi="Times New Roman"/>
                <w:color w:val="000000"/>
                <w:sz w:val="16"/>
                <w:szCs w:val="16"/>
              </w:rPr>
              <w:t>1</w:t>
            </w:r>
          </w:p>
        </w:tc>
        <w:tc>
          <w:tcPr>
            <w:tcW w:w="732" w:type="dxa"/>
            <w:gridSpan w:val="2"/>
            <w:tcBorders>
              <w:left w:val="nil"/>
              <w:bottom w:val="single" w:sz="4" w:space="0" w:color="auto"/>
              <w:right w:val="nil"/>
            </w:tcBorders>
          </w:tcPr>
          <w:p w14:paraId="4D18D6F9" w14:textId="77777777" w:rsidR="008C4E52" w:rsidRPr="00FF5A2B" w:rsidRDefault="008C4E52" w:rsidP="001B2EB4">
            <w:pPr>
              <w:jc w:val="center"/>
              <w:rPr>
                <w:rFonts w:ascii="Times New Roman" w:hAnsi="Times New Roman"/>
                <w:color w:val="000000"/>
                <w:sz w:val="16"/>
                <w:szCs w:val="16"/>
              </w:rPr>
            </w:pPr>
            <w:r w:rsidRPr="00FF5A2B">
              <w:rPr>
                <w:rFonts w:ascii="Times New Roman" w:hAnsi="Times New Roman"/>
                <w:color w:val="000000"/>
                <w:sz w:val="16"/>
                <w:szCs w:val="16"/>
              </w:rPr>
              <w:t>6</w:t>
            </w:r>
          </w:p>
        </w:tc>
        <w:tc>
          <w:tcPr>
            <w:tcW w:w="935" w:type="dxa"/>
            <w:gridSpan w:val="2"/>
            <w:tcBorders>
              <w:left w:val="nil"/>
              <w:bottom w:val="single" w:sz="4" w:space="0" w:color="auto"/>
              <w:right w:val="nil"/>
            </w:tcBorders>
          </w:tcPr>
          <w:p w14:paraId="4CFBF02A" w14:textId="77777777" w:rsidR="008C4E52" w:rsidRPr="00FF5A2B" w:rsidRDefault="008C4E52" w:rsidP="001B2EB4">
            <w:pPr>
              <w:jc w:val="center"/>
              <w:rPr>
                <w:rFonts w:ascii="Times New Roman" w:hAnsi="Times New Roman"/>
                <w:color w:val="000000"/>
                <w:sz w:val="16"/>
                <w:szCs w:val="16"/>
              </w:rPr>
            </w:pPr>
            <w:r w:rsidRPr="00FF5A2B">
              <w:rPr>
                <w:rFonts w:ascii="Times New Roman" w:hAnsi="Times New Roman"/>
                <w:color w:val="000000"/>
                <w:sz w:val="16"/>
                <w:szCs w:val="16"/>
              </w:rPr>
              <w:t>9</w:t>
            </w:r>
          </w:p>
        </w:tc>
        <w:tc>
          <w:tcPr>
            <w:tcW w:w="796" w:type="dxa"/>
            <w:gridSpan w:val="2"/>
            <w:tcBorders>
              <w:left w:val="nil"/>
              <w:bottom w:val="single" w:sz="4" w:space="0" w:color="auto"/>
              <w:right w:val="nil"/>
            </w:tcBorders>
          </w:tcPr>
          <w:p w14:paraId="78394FB3" w14:textId="77777777" w:rsidR="008C4E52" w:rsidRPr="00FF5A2B" w:rsidRDefault="008C4E52" w:rsidP="001B2EB4">
            <w:pPr>
              <w:jc w:val="center"/>
              <w:rPr>
                <w:rFonts w:ascii="Times New Roman" w:hAnsi="Times New Roman"/>
                <w:color w:val="000000"/>
                <w:sz w:val="16"/>
                <w:szCs w:val="16"/>
              </w:rPr>
            </w:pPr>
            <w:r w:rsidRPr="00FF5A2B">
              <w:rPr>
                <w:rFonts w:ascii="Times New Roman" w:hAnsi="Times New Roman"/>
                <w:color w:val="000000"/>
                <w:sz w:val="16"/>
                <w:szCs w:val="16"/>
              </w:rPr>
              <w:t>12</w:t>
            </w:r>
          </w:p>
        </w:tc>
      </w:tr>
      <w:tr w:rsidR="00BF7D2B" w:rsidRPr="00BF7D2B" w14:paraId="7B0A40D9" w14:textId="77777777" w:rsidTr="00FF5A2B">
        <w:tc>
          <w:tcPr>
            <w:tcW w:w="952" w:type="dxa"/>
            <w:tcBorders>
              <w:left w:val="nil"/>
              <w:bottom w:val="nil"/>
            </w:tcBorders>
          </w:tcPr>
          <w:p w14:paraId="05850A87" w14:textId="77777777" w:rsidR="008C4E52" w:rsidRPr="00FF5A2B" w:rsidRDefault="008C4E52" w:rsidP="001B2EB4">
            <w:pPr>
              <w:contextualSpacing/>
              <w:jc w:val="center"/>
              <w:rPr>
                <w:rFonts w:ascii="Times New Roman" w:hAnsi="Times New Roman"/>
                <w:color w:val="000000"/>
                <w:sz w:val="16"/>
                <w:szCs w:val="16"/>
              </w:rPr>
            </w:pPr>
            <w:r w:rsidRPr="00FF5A2B">
              <w:rPr>
                <w:rFonts w:ascii="Times New Roman" w:hAnsi="Times New Roman"/>
                <w:color w:val="000000"/>
                <w:sz w:val="16"/>
                <w:szCs w:val="16"/>
              </w:rPr>
              <w:t>Basic</w:t>
            </w:r>
          </w:p>
        </w:tc>
        <w:tc>
          <w:tcPr>
            <w:tcW w:w="748" w:type="dxa"/>
            <w:tcBorders>
              <w:bottom w:val="nil"/>
              <w:right w:val="nil"/>
            </w:tcBorders>
            <w:vAlign w:val="bottom"/>
          </w:tcPr>
          <w:p w14:paraId="5BF19E3B"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-2.27</w:t>
            </w:r>
          </w:p>
        </w:tc>
        <w:tc>
          <w:tcPr>
            <w:tcW w:w="523" w:type="dxa"/>
            <w:tcBorders>
              <w:left w:val="nil"/>
              <w:bottom w:val="nil"/>
              <w:right w:val="nil"/>
            </w:tcBorders>
            <w:vAlign w:val="bottom"/>
          </w:tcPr>
          <w:p w14:paraId="5F501852"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-0.42</w:t>
            </w:r>
          </w:p>
        </w:tc>
        <w:tc>
          <w:tcPr>
            <w:tcW w:w="523" w:type="dxa"/>
            <w:tcBorders>
              <w:left w:val="nil"/>
              <w:bottom w:val="nil"/>
              <w:right w:val="nil"/>
            </w:tcBorders>
            <w:vAlign w:val="bottom"/>
          </w:tcPr>
          <w:p w14:paraId="1EC1E84B"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-1.78</w:t>
            </w:r>
          </w:p>
        </w:tc>
        <w:tc>
          <w:tcPr>
            <w:tcW w:w="598" w:type="dxa"/>
            <w:tcBorders>
              <w:left w:val="nil"/>
              <w:bottom w:val="nil"/>
            </w:tcBorders>
            <w:vAlign w:val="bottom"/>
          </w:tcPr>
          <w:p w14:paraId="0FF94B4F"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-4.09</w:t>
            </w:r>
          </w:p>
        </w:tc>
        <w:tc>
          <w:tcPr>
            <w:tcW w:w="536" w:type="dxa"/>
            <w:tcBorders>
              <w:bottom w:val="nil"/>
              <w:right w:val="nil"/>
            </w:tcBorders>
            <w:vAlign w:val="bottom"/>
          </w:tcPr>
          <w:p w14:paraId="69CAC2CE"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-0.69</w:t>
            </w:r>
          </w:p>
        </w:tc>
        <w:tc>
          <w:tcPr>
            <w:tcW w:w="523" w:type="dxa"/>
            <w:tcBorders>
              <w:left w:val="nil"/>
              <w:bottom w:val="nil"/>
              <w:right w:val="nil"/>
            </w:tcBorders>
            <w:vAlign w:val="bottom"/>
          </w:tcPr>
          <w:p w14:paraId="22A04004"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2.42</w:t>
            </w:r>
          </w:p>
        </w:tc>
        <w:tc>
          <w:tcPr>
            <w:tcW w:w="523" w:type="dxa"/>
            <w:tcBorders>
              <w:left w:val="nil"/>
              <w:bottom w:val="nil"/>
              <w:right w:val="nil"/>
            </w:tcBorders>
            <w:vAlign w:val="bottom"/>
          </w:tcPr>
          <w:p w14:paraId="78C4917F"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3.97</w:t>
            </w:r>
          </w:p>
        </w:tc>
        <w:tc>
          <w:tcPr>
            <w:tcW w:w="522" w:type="dxa"/>
            <w:tcBorders>
              <w:left w:val="nil"/>
              <w:bottom w:val="nil"/>
            </w:tcBorders>
            <w:vAlign w:val="bottom"/>
          </w:tcPr>
          <w:p w14:paraId="280EB03F"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0.38</w:t>
            </w:r>
          </w:p>
        </w:tc>
        <w:tc>
          <w:tcPr>
            <w:tcW w:w="663" w:type="dxa"/>
            <w:tcBorders>
              <w:bottom w:val="nil"/>
              <w:right w:val="nil"/>
            </w:tcBorders>
            <w:vAlign w:val="bottom"/>
          </w:tcPr>
          <w:p w14:paraId="568C2525" w14:textId="77777777" w:rsidR="008C4E52" w:rsidRPr="00FF5A2B" w:rsidRDefault="008C4E52" w:rsidP="001B2EB4">
            <w:pPr>
              <w:jc w:val="right"/>
              <w:rPr>
                <w:rFonts w:ascii="Times New Roman" w:hAnsi="Times New Roman"/>
                <w:sz w:val="16"/>
                <w:szCs w:val="16"/>
              </w:rPr>
            </w:pPr>
            <w:r w:rsidRPr="00FF5A2B">
              <w:rPr>
                <w:color w:val="000000"/>
                <w:sz w:val="16"/>
                <w:szCs w:val="16"/>
              </w:rPr>
              <w:t>-1.12</w:t>
            </w:r>
          </w:p>
        </w:tc>
        <w:tc>
          <w:tcPr>
            <w:tcW w:w="709" w:type="dxa"/>
            <w:tcBorders>
              <w:left w:val="nil"/>
              <w:bottom w:val="nil"/>
              <w:right w:val="nil"/>
            </w:tcBorders>
            <w:vAlign w:val="bottom"/>
          </w:tcPr>
          <w:p w14:paraId="5979E87D" w14:textId="77777777" w:rsidR="008C4E52" w:rsidRPr="00FF5A2B" w:rsidRDefault="008C4E52" w:rsidP="001B2EB4">
            <w:pPr>
              <w:jc w:val="right"/>
              <w:rPr>
                <w:rFonts w:ascii="Times New Roman" w:hAnsi="Times New Roman"/>
                <w:sz w:val="16"/>
                <w:szCs w:val="16"/>
              </w:rPr>
            </w:pPr>
            <w:r w:rsidRPr="00FF5A2B">
              <w:rPr>
                <w:color w:val="000000"/>
                <w:sz w:val="16"/>
                <w:szCs w:val="16"/>
              </w:rPr>
              <w:t>1.89</w:t>
            </w:r>
          </w:p>
        </w:tc>
        <w:tc>
          <w:tcPr>
            <w:tcW w:w="709" w:type="dxa"/>
            <w:tcBorders>
              <w:left w:val="nil"/>
              <w:bottom w:val="nil"/>
              <w:right w:val="nil"/>
            </w:tcBorders>
            <w:vAlign w:val="bottom"/>
          </w:tcPr>
          <w:p w14:paraId="34D8DA67" w14:textId="77777777" w:rsidR="008C4E52" w:rsidRPr="00FF5A2B" w:rsidRDefault="008C4E52" w:rsidP="001B2EB4">
            <w:pPr>
              <w:jc w:val="right"/>
              <w:rPr>
                <w:rFonts w:ascii="Times New Roman" w:hAnsi="Times New Roman"/>
                <w:sz w:val="16"/>
                <w:szCs w:val="16"/>
              </w:rPr>
            </w:pPr>
            <w:r w:rsidRPr="00FF5A2B">
              <w:rPr>
                <w:color w:val="000000"/>
                <w:sz w:val="16"/>
                <w:szCs w:val="16"/>
              </w:rPr>
              <w:t>2.79</w:t>
            </w:r>
          </w:p>
        </w:tc>
        <w:tc>
          <w:tcPr>
            <w:tcW w:w="708" w:type="dxa"/>
            <w:tcBorders>
              <w:left w:val="nil"/>
              <w:bottom w:val="nil"/>
            </w:tcBorders>
            <w:vAlign w:val="bottom"/>
          </w:tcPr>
          <w:p w14:paraId="7E3F76D5" w14:textId="77777777" w:rsidR="008C4E52" w:rsidRPr="00FF5A2B" w:rsidRDefault="008C4E52" w:rsidP="001B2EB4">
            <w:pPr>
              <w:jc w:val="right"/>
              <w:rPr>
                <w:rFonts w:ascii="Times New Roman" w:hAnsi="Times New Roman"/>
                <w:sz w:val="16"/>
                <w:szCs w:val="16"/>
              </w:rPr>
            </w:pPr>
            <w:r w:rsidRPr="00FF5A2B">
              <w:rPr>
                <w:color w:val="000000"/>
                <w:sz w:val="16"/>
                <w:szCs w:val="16"/>
              </w:rPr>
              <w:t>3.74</w:t>
            </w:r>
          </w:p>
        </w:tc>
        <w:tc>
          <w:tcPr>
            <w:tcW w:w="714" w:type="dxa"/>
            <w:tcBorders>
              <w:bottom w:val="nil"/>
              <w:right w:val="nil"/>
            </w:tcBorders>
            <w:vAlign w:val="bottom"/>
          </w:tcPr>
          <w:p w14:paraId="63BECC47"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-2.72</w:t>
            </w:r>
          </w:p>
        </w:tc>
        <w:tc>
          <w:tcPr>
            <w:tcW w:w="709" w:type="dxa"/>
            <w:gridSpan w:val="2"/>
            <w:tcBorders>
              <w:left w:val="nil"/>
              <w:bottom w:val="nil"/>
              <w:right w:val="nil"/>
            </w:tcBorders>
            <w:vAlign w:val="bottom"/>
          </w:tcPr>
          <w:p w14:paraId="29AFA639"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1.99</w:t>
            </w:r>
          </w:p>
        </w:tc>
        <w:tc>
          <w:tcPr>
            <w:tcW w:w="687" w:type="dxa"/>
            <w:gridSpan w:val="2"/>
            <w:tcBorders>
              <w:left w:val="nil"/>
              <w:bottom w:val="nil"/>
              <w:right w:val="nil"/>
            </w:tcBorders>
            <w:vAlign w:val="bottom"/>
          </w:tcPr>
          <w:p w14:paraId="528897CC"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3.79</w:t>
            </w:r>
          </w:p>
        </w:tc>
        <w:tc>
          <w:tcPr>
            <w:tcW w:w="639" w:type="dxa"/>
            <w:tcBorders>
              <w:left w:val="nil"/>
              <w:bottom w:val="nil"/>
            </w:tcBorders>
            <w:vAlign w:val="bottom"/>
          </w:tcPr>
          <w:p w14:paraId="5D3444B3"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-2.83</w:t>
            </w:r>
          </w:p>
        </w:tc>
        <w:tc>
          <w:tcPr>
            <w:tcW w:w="742" w:type="dxa"/>
            <w:gridSpan w:val="2"/>
            <w:tcBorders>
              <w:bottom w:val="nil"/>
              <w:right w:val="nil"/>
            </w:tcBorders>
            <w:vAlign w:val="bottom"/>
          </w:tcPr>
          <w:p w14:paraId="393C6DD4"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0.28</w:t>
            </w:r>
          </w:p>
        </w:tc>
        <w:tc>
          <w:tcPr>
            <w:tcW w:w="850" w:type="dxa"/>
            <w:gridSpan w:val="2"/>
            <w:tcBorders>
              <w:left w:val="nil"/>
              <w:bottom w:val="nil"/>
              <w:right w:val="nil"/>
            </w:tcBorders>
            <w:vAlign w:val="bottom"/>
          </w:tcPr>
          <w:p w14:paraId="5E4E3FF2"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2.62</w:t>
            </w:r>
          </w:p>
        </w:tc>
        <w:tc>
          <w:tcPr>
            <w:tcW w:w="747" w:type="dxa"/>
            <w:gridSpan w:val="2"/>
            <w:tcBorders>
              <w:left w:val="nil"/>
              <w:bottom w:val="nil"/>
              <w:right w:val="nil"/>
            </w:tcBorders>
            <w:vAlign w:val="bottom"/>
          </w:tcPr>
          <w:p w14:paraId="7AF81043"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2.16</w:t>
            </w:r>
          </w:p>
        </w:tc>
        <w:tc>
          <w:tcPr>
            <w:tcW w:w="891" w:type="dxa"/>
            <w:gridSpan w:val="2"/>
            <w:tcBorders>
              <w:left w:val="nil"/>
              <w:bottom w:val="nil"/>
              <w:right w:val="nil"/>
            </w:tcBorders>
            <w:vAlign w:val="bottom"/>
          </w:tcPr>
          <w:p w14:paraId="1994C304"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-6.47</w:t>
            </w:r>
          </w:p>
        </w:tc>
      </w:tr>
      <w:tr w:rsidR="004D7062" w:rsidRPr="00BF7D2B" w14:paraId="5B431ADC" w14:textId="77777777" w:rsidTr="00BF7D2B">
        <w:tc>
          <w:tcPr>
            <w:tcW w:w="952" w:type="dxa"/>
            <w:tcBorders>
              <w:top w:val="nil"/>
              <w:left w:val="nil"/>
              <w:bottom w:val="nil"/>
            </w:tcBorders>
          </w:tcPr>
          <w:p w14:paraId="5366C136" w14:textId="77777777" w:rsidR="008C4E52" w:rsidRPr="00FF5A2B" w:rsidRDefault="008C4E52" w:rsidP="001B2EB4">
            <w:pPr>
              <w:contextualSpacing/>
              <w:jc w:val="center"/>
              <w:rPr>
                <w:rFonts w:ascii="Times New Roman" w:hAnsi="Times New Roman"/>
                <w:color w:val="000000"/>
                <w:sz w:val="16"/>
                <w:szCs w:val="16"/>
              </w:rPr>
            </w:pPr>
            <w:r w:rsidRPr="00FF5A2B">
              <w:rPr>
                <w:rFonts w:ascii="Times New Roman" w:hAnsi="Times New Roman"/>
                <w:color w:val="000000"/>
                <w:sz w:val="16"/>
                <w:szCs w:val="16"/>
              </w:rPr>
              <w:t>Cap</w:t>
            </w:r>
          </w:p>
        </w:tc>
        <w:tc>
          <w:tcPr>
            <w:tcW w:w="748" w:type="dxa"/>
            <w:tcBorders>
              <w:top w:val="nil"/>
              <w:bottom w:val="nil"/>
              <w:right w:val="nil"/>
            </w:tcBorders>
            <w:vAlign w:val="bottom"/>
          </w:tcPr>
          <w:p w14:paraId="280F228A"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-3.50*</w:t>
            </w:r>
          </w:p>
        </w:tc>
        <w:tc>
          <w:tcPr>
            <w:tcW w:w="523" w:type="dxa"/>
            <w:tcBorders>
              <w:top w:val="nil"/>
              <w:left w:val="nil"/>
              <w:bottom w:val="nil"/>
              <w:right w:val="nil"/>
            </w:tcBorders>
            <w:vAlign w:val="bottom"/>
          </w:tcPr>
          <w:p w14:paraId="67ACCD84"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-3.17</w:t>
            </w:r>
          </w:p>
        </w:tc>
        <w:tc>
          <w:tcPr>
            <w:tcW w:w="523" w:type="dxa"/>
            <w:tcBorders>
              <w:top w:val="nil"/>
              <w:left w:val="nil"/>
              <w:bottom w:val="nil"/>
              <w:right w:val="nil"/>
            </w:tcBorders>
            <w:vAlign w:val="bottom"/>
          </w:tcPr>
          <w:p w14:paraId="6B55226F"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0.73</w:t>
            </w:r>
          </w:p>
        </w:tc>
        <w:tc>
          <w:tcPr>
            <w:tcW w:w="598" w:type="dxa"/>
            <w:tcBorders>
              <w:top w:val="nil"/>
              <w:left w:val="nil"/>
              <w:bottom w:val="nil"/>
            </w:tcBorders>
            <w:vAlign w:val="bottom"/>
          </w:tcPr>
          <w:p w14:paraId="3C16E23A"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-3.55</w:t>
            </w:r>
          </w:p>
        </w:tc>
        <w:tc>
          <w:tcPr>
            <w:tcW w:w="536" w:type="dxa"/>
            <w:tcBorders>
              <w:top w:val="nil"/>
              <w:bottom w:val="nil"/>
              <w:right w:val="nil"/>
            </w:tcBorders>
            <w:vAlign w:val="bottom"/>
          </w:tcPr>
          <w:p w14:paraId="54F1A61B"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-1.96</w:t>
            </w:r>
          </w:p>
        </w:tc>
        <w:tc>
          <w:tcPr>
            <w:tcW w:w="523" w:type="dxa"/>
            <w:tcBorders>
              <w:top w:val="nil"/>
              <w:left w:val="nil"/>
              <w:bottom w:val="nil"/>
              <w:right w:val="nil"/>
            </w:tcBorders>
            <w:vAlign w:val="bottom"/>
          </w:tcPr>
          <w:p w14:paraId="557E4E3F"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-2.83</w:t>
            </w:r>
          </w:p>
        </w:tc>
        <w:tc>
          <w:tcPr>
            <w:tcW w:w="523" w:type="dxa"/>
            <w:tcBorders>
              <w:top w:val="nil"/>
              <w:left w:val="nil"/>
              <w:bottom w:val="nil"/>
              <w:right w:val="nil"/>
            </w:tcBorders>
            <w:vAlign w:val="bottom"/>
          </w:tcPr>
          <w:p w14:paraId="698CAB10"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-3.32</w:t>
            </w:r>
          </w:p>
        </w:tc>
        <w:tc>
          <w:tcPr>
            <w:tcW w:w="522" w:type="dxa"/>
            <w:tcBorders>
              <w:top w:val="nil"/>
              <w:left w:val="nil"/>
              <w:bottom w:val="nil"/>
            </w:tcBorders>
            <w:vAlign w:val="bottom"/>
          </w:tcPr>
          <w:p w14:paraId="548B7F65"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-5.15</w:t>
            </w:r>
          </w:p>
        </w:tc>
        <w:tc>
          <w:tcPr>
            <w:tcW w:w="663" w:type="dxa"/>
            <w:tcBorders>
              <w:top w:val="nil"/>
              <w:bottom w:val="nil"/>
              <w:right w:val="nil"/>
            </w:tcBorders>
            <w:vAlign w:val="bottom"/>
          </w:tcPr>
          <w:p w14:paraId="06A325D4" w14:textId="77777777" w:rsidR="008C4E52" w:rsidRPr="00FF5A2B" w:rsidRDefault="008C4E52" w:rsidP="001B2EB4">
            <w:pPr>
              <w:jc w:val="right"/>
              <w:rPr>
                <w:rFonts w:ascii="Times New Roman" w:hAnsi="Times New Roman"/>
                <w:sz w:val="16"/>
                <w:szCs w:val="16"/>
              </w:rPr>
            </w:pPr>
            <w:r w:rsidRPr="00FF5A2B">
              <w:rPr>
                <w:color w:val="000000"/>
                <w:sz w:val="16"/>
                <w:szCs w:val="16"/>
              </w:rPr>
              <w:t>-1.20</w:t>
            </w:r>
          </w:p>
        </w:tc>
        <w:tc>
          <w:tcPr>
            <w:tcW w:w="709" w:type="dxa"/>
            <w:tcBorders>
              <w:top w:val="nil"/>
              <w:left w:val="nil"/>
              <w:bottom w:val="nil"/>
              <w:right w:val="nil"/>
            </w:tcBorders>
            <w:vAlign w:val="bottom"/>
          </w:tcPr>
          <w:p w14:paraId="3BEEEB37" w14:textId="77777777" w:rsidR="008C4E52" w:rsidRPr="00FF5A2B" w:rsidRDefault="008C4E52" w:rsidP="001B2EB4">
            <w:pPr>
              <w:jc w:val="right"/>
              <w:rPr>
                <w:rFonts w:ascii="Times New Roman" w:hAnsi="Times New Roman"/>
                <w:sz w:val="16"/>
                <w:szCs w:val="16"/>
              </w:rPr>
            </w:pPr>
            <w:r w:rsidRPr="00FF5A2B">
              <w:rPr>
                <w:color w:val="000000"/>
                <w:sz w:val="16"/>
                <w:szCs w:val="16"/>
              </w:rPr>
              <w:t>-2.11</w:t>
            </w:r>
          </w:p>
        </w:tc>
        <w:tc>
          <w:tcPr>
            <w:tcW w:w="709" w:type="dxa"/>
            <w:tcBorders>
              <w:top w:val="nil"/>
              <w:left w:val="nil"/>
              <w:bottom w:val="nil"/>
              <w:right w:val="nil"/>
            </w:tcBorders>
            <w:vAlign w:val="bottom"/>
          </w:tcPr>
          <w:p w14:paraId="57C27578" w14:textId="77777777" w:rsidR="008C4E52" w:rsidRPr="00FF5A2B" w:rsidRDefault="008C4E52" w:rsidP="001B2EB4">
            <w:pPr>
              <w:jc w:val="right"/>
              <w:rPr>
                <w:rFonts w:ascii="Times New Roman" w:hAnsi="Times New Roman"/>
                <w:sz w:val="16"/>
                <w:szCs w:val="16"/>
              </w:rPr>
            </w:pPr>
            <w:r w:rsidRPr="00FF5A2B">
              <w:rPr>
                <w:color w:val="000000"/>
                <w:sz w:val="16"/>
                <w:szCs w:val="16"/>
              </w:rPr>
              <w:t>-4.15</w:t>
            </w:r>
          </w:p>
        </w:tc>
        <w:tc>
          <w:tcPr>
            <w:tcW w:w="708" w:type="dxa"/>
            <w:tcBorders>
              <w:top w:val="nil"/>
              <w:left w:val="nil"/>
              <w:bottom w:val="nil"/>
            </w:tcBorders>
            <w:vAlign w:val="bottom"/>
          </w:tcPr>
          <w:p w14:paraId="5A216A4A" w14:textId="77777777" w:rsidR="008C4E52" w:rsidRPr="00FF5A2B" w:rsidRDefault="008C4E52" w:rsidP="001B2EB4">
            <w:pPr>
              <w:jc w:val="right"/>
              <w:rPr>
                <w:rFonts w:ascii="Times New Roman" w:hAnsi="Times New Roman"/>
                <w:sz w:val="16"/>
                <w:szCs w:val="16"/>
              </w:rPr>
            </w:pPr>
            <w:r w:rsidRPr="00FF5A2B">
              <w:rPr>
                <w:color w:val="000000"/>
                <w:sz w:val="16"/>
                <w:szCs w:val="16"/>
              </w:rPr>
              <w:t>-4.61</w:t>
            </w:r>
          </w:p>
        </w:tc>
        <w:tc>
          <w:tcPr>
            <w:tcW w:w="714" w:type="dxa"/>
            <w:tcBorders>
              <w:top w:val="nil"/>
              <w:bottom w:val="nil"/>
              <w:right w:val="nil"/>
            </w:tcBorders>
            <w:vAlign w:val="bottom"/>
          </w:tcPr>
          <w:p w14:paraId="4EF76FB9"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-2.72</w:t>
            </w:r>
          </w:p>
        </w:tc>
        <w:tc>
          <w:tcPr>
            <w:tcW w:w="709" w:type="dxa"/>
            <w:gridSpan w:val="2"/>
            <w:tcBorders>
              <w:top w:val="nil"/>
              <w:left w:val="nil"/>
              <w:bottom w:val="nil"/>
              <w:right w:val="nil"/>
            </w:tcBorders>
            <w:vAlign w:val="bottom"/>
          </w:tcPr>
          <w:p w14:paraId="0585FA0E"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-1.36</w:t>
            </w:r>
          </w:p>
        </w:tc>
        <w:tc>
          <w:tcPr>
            <w:tcW w:w="687" w:type="dxa"/>
            <w:gridSpan w:val="2"/>
            <w:tcBorders>
              <w:top w:val="nil"/>
              <w:left w:val="nil"/>
              <w:bottom w:val="nil"/>
              <w:right w:val="nil"/>
            </w:tcBorders>
            <w:vAlign w:val="bottom"/>
          </w:tcPr>
          <w:p w14:paraId="7FD6A97F"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-2.52</w:t>
            </w:r>
          </w:p>
        </w:tc>
        <w:tc>
          <w:tcPr>
            <w:tcW w:w="639" w:type="dxa"/>
            <w:tcBorders>
              <w:top w:val="nil"/>
              <w:left w:val="nil"/>
              <w:bottom w:val="nil"/>
            </w:tcBorders>
            <w:vAlign w:val="bottom"/>
          </w:tcPr>
          <w:p w14:paraId="6931791A"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-4.87</w:t>
            </w:r>
          </w:p>
        </w:tc>
        <w:tc>
          <w:tcPr>
            <w:tcW w:w="742" w:type="dxa"/>
            <w:gridSpan w:val="2"/>
            <w:tcBorders>
              <w:top w:val="nil"/>
              <w:bottom w:val="nil"/>
              <w:right w:val="nil"/>
            </w:tcBorders>
            <w:vAlign w:val="bottom"/>
          </w:tcPr>
          <w:p w14:paraId="29FFBFFA"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-1.87</w:t>
            </w:r>
          </w:p>
        </w:tc>
        <w:tc>
          <w:tcPr>
            <w:tcW w:w="850" w:type="dxa"/>
            <w:gridSpan w:val="2"/>
            <w:tcBorders>
              <w:top w:val="nil"/>
              <w:left w:val="nil"/>
              <w:bottom w:val="nil"/>
              <w:right w:val="nil"/>
            </w:tcBorders>
            <w:vAlign w:val="bottom"/>
          </w:tcPr>
          <w:p w14:paraId="53749204"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3.03</w:t>
            </w:r>
          </w:p>
        </w:tc>
        <w:tc>
          <w:tcPr>
            <w:tcW w:w="747" w:type="dxa"/>
            <w:gridSpan w:val="2"/>
            <w:tcBorders>
              <w:top w:val="nil"/>
              <w:left w:val="nil"/>
              <w:bottom w:val="nil"/>
              <w:right w:val="nil"/>
            </w:tcBorders>
            <w:vAlign w:val="bottom"/>
          </w:tcPr>
          <w:p w14:paraId="3A128622"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-1.26</w:t>
            </w:r>
          </w:p>
        </w:tc>
        <w:tc>
          <w:tcPr>
            <w:tcW w:w="891" w:type="dxa"/>
            <w:gridSpan w:val="2"/>
            <w:tcBorders>
              <w:top w:val="nil"/>
              <w:left w:val="nil"/>
              <w:bottom w:val="nil"/>
              <w:right w:val="nil"/>
            </w:tcBorders>
            <w:vAlign w:val="bottom"/>
          </w:tcPr>
          <w:p w14:paraId="73B0A8A8"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-1.15</w:t>
            </w:r>
          </w:p>
        </w:tc>
      </w:tr>
      <w:tr w:rsidR="004D7062" w:rsidRPr="00BF7D2B" w14:paraId="6989E43F" w14:textId="77777777" w:rsidTr="00BF7D2B">
        <w:tc>
          <w:tcPr>
            <w:tcW w:w="952" w:type="dxa"/>
            <w:tcBorders>
              <w:top w:val="nil"/>
              <w:left w:val="nil"/>
              <w:bottom w:val="nil"/>
            </w:tcBorders>
          </w:tcPr>
          <w:p w14:paraId="386A3E11" w14:textId="77777777" w:rsidR="008C4E52" w:rsidRPr="00FF5A2B" w:rsidRDefault="008C4E52" w:rsidP="001B2EB4">
            <w:pPr>
              <w:contextualSpacing/>
              <w:jc w:val="center"/>
              <w:rPr>
                <w:rFonts w:ascii="Times New Roman" w:hAnsi="Times New Roman"/>
                <w:color w:val="000000"/>
                <w:sz w:val="16"/>
                <w:szCs w:val="16"/>
              </w:rPr>
            </w:pPr>
            <w:r w:rsidRPr="00FF5A2B">
              <w:rPr>
                <w:rFonts w:ascii="Times New Roman" w:hAnsi="Times New Roman"/>
                <w:color w:val="000000"/>
                <w:sz w:val="16"/>
                <w:szCs w:val="16"/>
              </w:rPr>
              <w:t>Consd</w:t>
            </w:r>
          </w:p>
        </w:tc>
        <w:tc>
          <w:tcPr>
            <w:tcW w:w="748" w:type="dxa"/>
            <w:tcBorders>
              <w:top w:val="nil"/>
              <w:bottom w:val="nil"/>
              <w:right w:val="nil"/>
            </w:tcBorders>
            <w:vAlign w:val="bottom"/>
          </w:tcPr>
          <w:p w14:paraId="5EDBEB57"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0.92</w:t>
            </w:r>
          </w:p>
        </w:tc>
        <w:tc>
          <w:tcPr>
            <w:tcW w:w="523" w:type="dxa"/>
            <w:tcBorders>
              <w:top w:val="nil"/>
              <w:left w:val="nil"/>
              <w:bottom w:val="nil"/>
              <w:right w:val="nil"/>
            </w:tcBorders>
            <w:vAlign w:val="bottom"/>
          </w:tcPr>
          <w:p w14:paraId="35E0484A"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0.98</w:t>
            </w:r>
          </w:p>
        </w:tc>
        <w:tc>
          <w:tcPr>
            <w:tcW w:w="523" w:type="dxa"/>
            <w:tcBorders>
              <w:top w:val="nil"/>
              <w:left w:val="nil"/>
              <w:bottom w:val="nil"/>
              <w:right w:val="nil"/>
            </w:tcBorders>
            <w:vAlign w:val="bottom"/>
          </w:tcPr>
          <w:p w14:paraId="784216FF"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-3.56</w:t>
            </w:r>
          </w:p>
        </w:tc>
        <w:tc>
          <w:tcPr>
            <w:tcW w:w="598" w:type="dxa"/>
            <w:tcBorders>
              <w:top w:val="nil"/>
              <w:left w:val="nil"/>
              <w:bottom w:val="nil"/>
            </w:tcBorders>
            <w:vAlign w:val="bottom"/>
          </w:tcPr>
          <w:p w14:paraId="1A7925DB"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-1.52</w:t>
            </w:r>
          </w:p>
        </w:tc>
        <w:tc>
          <w:tcPr>
            <w:tcW w:w="536" w:type="dxa"/>
            <w:tcBorders>
              <w:top w:val="nil"/>
              <w:bottom w:val="nil"/>
              <w:right w:val="nil"/>
            </w:tcBorders>
            <w:vAlign w:val="bottom"/>
          </w:tcPr>
          <w:p w14:paraId="34AE07B8"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-1.59</w:t>
            </w:r>
          </w:p>
        </w:tc>
        <w:tc>
          <w:tcPr>
            <w:tcW w:w="523" w:type="dxa"/>
            <w:tcBorders>
              <w:top w:val="nil"/>
              <w:left w:val="nil"/>
              <w:bottom w:val="nil"/>
              <w:right w:val="nil"/>
            </w:tcBorders>
            <w:vAlign w:val="bottom"/>
          </w:tcPr>
          <w:p w14:paraId="136AEA6C"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-0.71</w:t>
            </w:r>
          </w:p>
        </w:tc>
        <w:tc>
          <w:tcPr>
            <w:tcW w:w="523" w:type="dxa"/>
            <w:tcBorders>
              <w:top w:val="nil"/>
              <w:left w:val="nil"/>
              <w:bottom w:val="nil"/>
              <w:right w:val="nil"/>
            </w:tcBorders>
            <w:vAlign w:val="bottom"/>
          </w:tcPr>
          <w:p w14:paraId="07AFFD24"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-1.17</w:t>
            </w:r>
          </w:p>
        </w:tc>
        <w:tc>
          <w:tcPr>
            <w:tcW w:w="522" w:type="dxa"/>
            <w:tcBorders>
              <w:top w:val="nil"/>
              <w:left w:val="nil"/>
              <w:bottom w:val="nil"/>
            </w:tcBorders>
            <w:vAlign w:val="bottom"/>
          </w:tcPr>
          <w:p w14:paraId="058F01A2"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-0.38</w:t>
            </w:r>
          </w:p>
        </w:tc>
        <w:tc>
          <w:tcPr>
            <w:tcW w:w="663" w:type="dxa"/>
            <w:tcBorders>
              <w:top w:val="nil"/>
              <w:bottom w:val="nil"/>
              <w:right w:val="nil"/>
            </w:tcBorders>
            <w:vAlign w:val="bottom"/>
          </w:tcPr>
          <w:p w14:paraId="5A3E5621" w14:textId="77777777" w:rsidR="008C4E52" w:rsidRPr="00FF5A2B" w:rsidRDefault="008C4E52" w:rsidP="001B2EB4">
            <w:pPr>
              <w:jc w:val="right"/>
              <w:rPr>
                <w:rFonts w:ascii="Times New Roman" w:hAnsi="Times New Roman"/>
                <w:sz w:val="16"/>
                <w:szCs w:val="16"/>
              </w:rPr>
            </w:pPr>
            <w:r w:rsidRPr="00FF5A2B">
              <w:rPr>
                <w:color w:val="000000"/>
                <w:sz w:val="16"/>
                <w:szCs w:val="16"/>
              </w:rPr>
              <w:t>-2.94</w:t>
            </w:r>
          </w:p>
        </w:tc>
        <w:tc>
          <w:tcPr>
            <w:tcW w:w="709" w:type="dxa"/>
            <w:tcBorders>
              <w:top w:val="nil"/>
              <w:left w:val="nil"/>
              <w:bottom w:val="nil"/>
              <w:right w:val="nil"/>
            </w:tcBorders>
            <w:vAlign w:val="bottom"/>
          </w:tcPr>
          <w:p w14:paraId="247B0542" w14:textId="77777777" w:rsidR="008C4E52" w:rsidRPr="00FF5A2B" w:rsidRDefault="008C4E52" w:rsidP="001B2EB4">
            <w:pPr>
              <w:jc w:val="right"/>
              <w:rPr>
                <w:rFonts w:ascii="Times New Roman" w:hAnsi="Times New Roman"/>
                <w:sz w:val="16"/>
                <w:szCs w:val="16"/>
              </w:rPr>
            </w:pPr>
            <w:r w:rsidRPr="00FF5A2B">
              <w:rPr>
                <w:color w:val="000000"/>
                <w:sz w:val="16"/>
                <w:szCs w:val="16"/>
              </w:rPr>
              <w:t>-9.53*</w:t>
            </w:r>
          </w:p>
        </w:tc>
        <w:tc>
          <w:tcPr>
            <w:tcW w:w="709" w:type="dxa"/>
            <w:tcBorders>
              <w:top w:val="nil"/>
              <w:left w:val="nil"/>
              <w:bottom w:val="nil"/>
              <w:right w:val="nil"/>
            </w:tcBorders>
            <w:vAlign w:val="bottom"/>
          </w:tcPr>
          <w:p w14:paraId="1E858394" w14:textId="77777777" w:rsidR="008C4E52" w:rsidRPr="00FF5A2B" w:rsidRDefault="008C4E52" w:rsidP="001B2EB4">
            <w:pPr>
              <w:jc w:val="right"/>
              <w:rPr>
                <w:rFonts w:ascii="Times New Roman" w:hAnsi="Times New Roman"/>
                <w:sz w:val="16"/>
                <w:szCs w:val="16"/>
              </w:rPr>
            </w:pPr>
            <w:r w:rsidRPr="00FF5A2B">
              <w:rPr>
                <w:color w:val="000000"/>
                <w:sz w:val="16"/>
                <w:szCs w:val="16"/>
              </w:rPr>
              <w:t>-5.50</w:t>
            </w:r>
          </w:p>
        </w:tc>
        <w:tc>
          <w:tcPr>
            <w:tcW w:w="708" w:type="dxa"/>
            <w:tcBorders>
              <w:top w:val="nil"/>
              <w:left w:val="nil"/>
              <w:bottom w:val="nil"/>
            </w:tcBorders>
            <w:vAlign w:val="bottom"/>
          </w:tcPr>
          <w:p w14:paraId="03158D00" w14:textId="77777777" w:rsidR="008C4E52" w:rsidRPr="00FF5A2B" w:rsidRDefault="008C4E52" w:rsidP="001B2EB4">
            <w:pPr>
              <w:jc w:val="right"/>
              <w:rPr>
                <w:rFonts w:ascii="Times New Roman" w:hAnsi="Times New Roman"/>
                <w:sz w:val="16"/>
                <w:szCs w:val="16"/>
              </w:rPr>
            </w:pPr>
            <w:r w:rsidRPr="00FF5A2B">
              <w:rPr>
                <w:color w:val="000000"/>
                <w:sz w:val="16"/>
                <w:szCs w:val="16"/>
              </w:rPr>
              <w:t>-6.17</w:t>
            </w:r>
          </w:p>
        </w:tc>
        <w:tc>
          <w:tcPr>
            <w:tcW w:w="714" w:type="dxa"/>
            <w:tcBorders>
              <w:top w:val="nil"/>
              <w:bottom w:val="nil"/>
              <w:right w:val="nil"/>
            </w:tcBorders>
            <w:vAlign w:val="bottom"/>
          </w:tcPr>
          <w:p w14:paraId="6CCEF05F"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-2.71</w:t>
            </w:r>
          </w:p>
        </w:tc>
        <w:tc>
          <w:tcPr>
            <w:tcW w:w="709" w:type="dxa"/>
            <w:gridSpan w:val="2"/>
            <w:tcBorders>
              <w:top w:val="nil"/>
              <w:left w:val="nil"/>
              <w:bottom w:val="nil"/>
              <w:right w:val="nil"/>
            </w:tcBorders>
            <w:vAlign w:val="bottom"/>
          </w:tcPr>
          <w:p w14:paraId="59E84F45"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-0.40</w:t>
            </w:r>
          </w:p>
        </w:tc>
        <w:tc>
          <w:tcPr>
            <w:tcW w:w="687" w:type="dxa"/>
            <w:gridSpan w:val="2"/>
            <w:tcBorders>
              <w:top w:val="nil"/>
              <w:left w:val="nil"/>
              <w:bottom w:val="nil"/>
              <w:right w:val="nil"/>
            </w:tcBorders>
            <w:vAlign w:val="bottom"/>
          </w:tcPr>
          <w:p w14:paraId="4035E40E"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-0.25</w:t>
            </w:r>
          </w:p>
        </w:tc>
        <w:tc>
          <w:tcPr>
            <w:tcW w:w="639" w:type="dxa"/>
            <w:tcBorders>
              <w:top w:val="nil"/>
              <w:left w:val="nil"/>
              <w:bottom w:val="nil"/>
            </w:tcBorders>
            <w:vAlign w:val="bottom"/>
          </w:tcPr>
          <w:p w14:paraId="6E7ACCB1"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-3.13</w:t>
            </w:r>
          </w:p>
        </w:tc>
        <w:tc>
          <w:tcPr>
            <w:tcW w:w="742" w:type="dxa"/>
            <w:gridSpan w:val="2"/>
            <w:tcBorders>
              <w:top w:val="nil"/>
              <w:bottom w:val="nil"/>
              <w:right w:val="nil"/>
            </w:tcBorders>
            <w:vAlign w:val="bottom"/>
          </w:tcPr>
          <w:p w14:paraId="780B99CF"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0.26</w:t>
            </w:r>
          </w:p>
        </w:tc>
        <w:tc>
          <w:tcPr>
            <w:tcW w:w="850" w:type="dxa"/>
            <w:gridSpan w:val="2"/>
            <w:tcBorders>
              <w:top w:val="nil"/>
              <w:left w:val="nil"/>
              <w:bottom w:val="nil"/>
              <w:right w:val="nil"/>
            </w:tcBorders>
            <w:vAlign w:val="bottom"/>
          </w:tcPr>
          <w:p w14:paraId="70188F9C"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1.08</w:t>
            </w:r>
          </w:p>
        </w:tc>
        <w:tc>
          <w:tcPr>
            <w:tcW w:w="747" w:type="dxa"/>
            <w:gridSpan w:val="2"/>
            <w:tcBorders>
              <w:top w:val="nil"/>
              <w:left w:val="nil"/>
              <w:bottom w:val="nil"/>
              <w:right w:val="nil"/>
            </w:tcBorders>
            <w:vAlign w:val="bottom"/>
          </w:tcPr>
          <w:p w14:paraId="794A45C9"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-4.84</w:t>
            </w:r>
          </w:p>
        </w:tc>
        <w:tc>
          <w:tcPr>
            <w:tcW w:w="891" w:type="dxa"/>
            <w:gridSpan w:val="2"/>
            <w:tcBorders>
              <w:top w:val="nil"/>
              <w:left w:val="nil"/>
              <w:bottom w:val="nil"/>
              <w:right w:val="nil"/>
            </w:tcBorders>
            <w:vAlign w:val="bottom"/>
          </w:tcPr>
          <w:p w14:paraId="31642270"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2.81</w:t>
            </w:r>
          </w:p>
        </w:tc>
      </w:tr>
      <w:tr w:rsidR="004D7062" w:rsidRPr="00BF7D2B" w14:paraId="7BBC7A6D" w14:textId="77777777" w:rsidTr="00BF7D2B">
        <w:tc>
          <w:tcPr>
            <w:tcW w:w="952" w:type="dxa"/>
            <w:tcBorders>
              <w:top w:val="nil"/>
              <w:left w:val="nil"/>
              <w:bottom w:val="nil"/>
            </w:tcBorders>
          </w:tcPr>
          <w:p w14:paraId="6A06429D" w14:textId="77777777" w:rsidR="008C4E52" w:rsidRPr="00FF5A2B" w:rsidRDefault="008C4E52" w:rsidP="001B2EB4">
            <w:pPr>
              <w:contextualSpacing/>
              <w:jc w:val="center"/>
              <w:rPr>
                <w:rFonts w:ascii="Times New Roman" w:hAnsi="Times New Roman"/>
                <w:color w:val="000000"/>
                <w:sz w:val="16"/>
                <w:szCs w:val="16"/>
              </w:rPr>
            </w:pPr>
            <w:r w:rsidRPr="00FF5A2B">
              <w:rPr>
                <w:rFonts w:ascii="Times New Roman" w:hAnsi="Times New Roman"/>
                <w:color w:val="000000"/>
                <w:sz w:val="16"/>
                <w:szCs w:val="16"/>
              </w:rPr>
              <w:t>Consnd</w:t>
            </w:r>
          </w:p>
        </w:tc>
        <w:tc>
          <w:tcPr>
            <w:tcW w:w="748" w:type="dxa"/>
            <w:tcBorders>
              <w:top w:val="nil"/>
              <w:bottom w:val="nil"/>
              <w:right w:val="nil"/>
            </w:tcBorders>
            <w:vAlign w:val="bottom"/>
          </w:tcPr>
          <w:p w14:paraId="0D36794C"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-6.29*</w:t>
            </w:r>
          </w:p>
        </w:tc>
        <w:tc>
          <w:tcPr>
            <w:tcW w:w="523" w:type="dxa"/>
            <w:tcBorders>
              <w:top w:val="nil"/>
              <w:left w:val="nil"/>
              <w:bottom w:val="nil"/>
              <w:right w:val="nil"/>
            </w:tcBorders>
            <w:vAlign w:val="bottom"/>
          </w:tcPr>
          <w:p w14:paraId="7DD82089"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4.85</w:t>
            </w:r>
          </w:p>
        </w:tc>
        <w:tc>
          <w:tcPr>
            <w:tcW w:w="523" w:type="dxa"/>
            <w:tcBorders>
              <w:top w:val="nil"/>
              <w:left w:val="nil"/>
              <w:bottom w:val="nil"/>
              <w:right w:val="nil"/>
            </w:tcBorders>
            <w:vAlign w:val="bottom"/>
          </w:tcPr>
          <w:p w14:paraId="6765365B"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4.23</w:t>
            </w:r>
          </w:p>
        </w:tc>
        <w:tc>
          <w:tcPr>
            <w:tcW w:w="598" w:type="dxa"/>
            <w:tcBorders>
              <w:top w:val="nil"/>
              <w:left w:val="nil"/>
              <w:bottom w:val="nil"/>
            </w:tcBorders>
            <w:vAlign w:val="bottom"/>
          </w:tcPr>
          <w:p w14:paraId="30E33460"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2.10</w:t>
            </w:r>
          </w:p>
        </w:tc>
        <w:tc>
          <w:tcPr>
            <w:tcW w:w="536" w:type="dxa"/>
            <w:tcBorders>
              <w:top w:val="nil"/>
              <w:bottom w:val="nil"/>
              <w:right w:val="nil"/>
            </w:tcBorders>
            <w:vAlign w:val="bottom"/>
          </w:tcPr>
          <w:p w14:paraId="175D0F42"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-4.18</w:t>
            </w:r>
          </w:p>
        </w:tc>
        <w:tc>
          <w:tcPr>
            <w:tcW w:w="523" w:type="dxa"/>
            <w:tcBorders>
              <w:top w:val="nil"/>
              <w:left w:val="nil"/>
              <w:bottom w:val="nil"/>
              <w:right w:val="nil"/>
            </w:tcBorders>
            <w:vAlign w:val="bottom"/>
          </w:tcPr>
          <w:p w14:paraId="681F1C48"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2.73</w:t>
            </w:r>
          </w:p>
        </w:tc>
        <w:tc>
          <w:tcPr>
            <w:tcW w:w="523" w:type="dxa"/>
            <w:tcBorders>
              <w:top w:val="nil"/>
              <w:left w:val="nil"/>
              <w:bottom w:val="nil"/>
              <w:right w:val="nil"/>
            </w:tcBorders>
            <w:vAlign w:val="bottom"/>
          </w:tcPr>
          <w:p w14:paraId="0C8CF709"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-2.01</w:t>
            </w:r>
          </w:p>
        </w:tc>
        <w:tc>
          <w:tcPr>
            <w:tcW w:w="522" w:type="dxa"/>
            <w:tcBorders>
              <w:top w:val="nil"/>
              <w:left w:val="nil"/>
              <w:bottom w:val="nil"/>
            </w:tcBorders>
            <w:vAlign w:val="bottom"/>
          </w:tcPr>
          <w:p w14:paraId="16EDD7EF"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-4.31</w:t>
            </w:r>
          </w:p>
        </w:tc>
        <w:tc>
          <w:tcPr>
            <w:tcW w:w="663" w:type="dxa"/>
            <w:tcBorders>
              <w:top w:val="nil"/>
              <w:bottom w:val="nil"/>
              <w:right w:val="nil"/>
            </w:tcBorders>
            <w:vAlign w:val="bottom"/>
          </w:tcPr>
          <w:p w14:paraId="3D81A020" w14:textId="77777777" w:rsidR="008C4E52" w:rsidRPr="00FF5A2B" w:rsidRDefault="008C4E52" w:rsidP="001B2EB4">
            <w:pPr>
              <w:jc w:val="right"/>
              <w:rPr>
                <w:rFonts w:ascii="Times New Roman" w:hAnsi="Times New Roman"/>
                <w:sz w:val="16"/>
                <w:szCs w:val="16"/>
              </w:rPr>
            </w:pPr>
            <w:r w:rsidRPr="00FF5A2B">
              <w:rPr>
                <w:color w:val="000000"/>
                <w:sz w:val="16"/>
                <w:szCs w:val="16"/>
              </w:rPr>
              <w:t>-3.46*</w:t>
            </w:r>
          </w:p>
        </w:tc>
        <w:tc>
          <w:tcPr>
            <w:tcW w:w="709" w:type="dxa"/>
            <w:tcBorders>
              <w:top w:val="nil"/>
              <w:left w:val="nil"/>
              <w:bottom w:val="nil"/>
              <w:right w:val="nil"/>
            </w:tcBorders>
            <w:vAlign w:val="bottom"/>
          </w:tcPr>
          <w:p w14:paraId="30E8BD39" w14:textId="77777777" w:rsidR="008C4E52" w:rsidRPr="00FF5A2B" w:rsidRDefault="008C4E52" w:rsidP="001B2EB4">
            <w:pPr>
              <w:jc w:val="right"/>
              <w:rPr>
                <w:rFonts w:ascii="Times New Roman" w:hAnsi="Times New Roman"/>
                <w:sz w:val="16"/>
                <w:szCs w:val="16"/>
              </w:rPr>
            </w:pPr>
            <w:r w:rsidRPr="00FF5A2B">
              <w:rPr>
                <w:color w:val="000000"/>
                <w:sz w:val="16"/>
                <w:szCs w:val="16"/>
              </w:rPr>
              <w:t>-3.41</w:t>
            </w:r>
          </w:p>
        </w:tc>
        <w:tc>
          <w:tcPr>
            <w:tcW w:w="709" w:type="dxa"/>
            <w:tcBorders>
              <w:top w:val="nil"/>
              <w:left w:val="nil"/>
              <w:bottom w:val="nil"/>
              <w:right w:val="nil"/>
            </w:tcBorders>
            <w:vAlign w:val="bottom"/>
          </w:tcPr>
          <w:p w14:paraId="6BB00620" w14:textId="77777777" w:rsidR="008C4E52" w:rsidRPr="00FF5A2B" w:rsidRDefault="008C4E52" w:rsidP="001B2EB4">
            <w:pPr>
              <w:jc w:val="right"/>
              <w:rPr>
                <w:rFonts w:ascii="Times New Roman" w:hAnsi="Times New Roman"/>
                <w:sz w:val="16"/>
                <w:szCs w:val="16"/>
              </w:rPr>
            </w:pPr>
            <w:r w:rsidRPr="00FF5A2B">
              <w:rPr>
                <w:color w:val="000000"/>
                <w:sz w:val="16"/>
                <w:szCs w:val="16"/>
              </w:rPr>
              <w:t>-4.18*</w:t>
            </w:r>
          </w:p>
        </w:tc>
        <w:tc>
          <w:tcPr>
            <w:tcW w:w="708" w:type="dxa"/>
            <w:tcBorders>
              <w:top w:val="nil"/>
              <w:left w:val="nil"/>
              <w:bottom w:val="nil"/>
            </w:tcBorders>
            <w:vAlign w:val="bottom"/>
          </w:tcPr>
          <w:p w14:paraId="5AE7F255" w14:textId="77777777" w:rsidR="008C4E52" w:rsidRPr="00FF5A2B" w:rsidRDefault="008C4E52" w:rsidP="001B2EB4">
            <w:pPr>
              <w:jc w:val="right"/>
              <w:rPr>
                <w:rFonts w:ascii="Times New Roman" w:hAnsi="Times New Roman"/>
                <w:sz w:val="16"/>
                <w:szCs w:val="16"/>
              </w:rPr>
            </w:pPr>
            <w:r w:rsidRPr="00FF5A2B">
              <w:rPr>
                <w:color w:val="000000"/>
                <w:sz w:val="16"/>
                <w:szCs w:val="16"/>
              </w:rPr>
              <w:t>-2.62</w:t>
            </w:r>
          </w:p>
        </w:tc>
        <w:tc>
          <w:tcPr>
            <w:tcW w:w="714" w:type="dxa"/>
            <w:tcBorders>
              <w:top w:val="nil"/>
              <w:bottom w:val="nil"/>
              <w:right w:val="nil"/>
            </w:tcBorders>
            <w:vAlign w:val="bottom"/>
          </w:tcPr>
          <w:p w14:paraId="0F4898B3"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-3.51</w:t>
            </w:r>
          </w:p>
        </w:tc>
        <w:tc>
          <w:tcPr>
            <w:tcW w:w="709" w:type="dxa"/>
            <w:gridSpan w:val="2"/>
            <w:tcBorders>
              <w:top w:val="nil"/>
              <w:left w:val="nil"/>
              <w:bottom w:val="nil"/>
              <w:right w:val="nil"/>
            </w:tcBorders>
            <w:vAlign w:val="bottom"/>
          </w:tcPr>
          <w:p w14:paraId="6F16BB21"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2.95</w:t>
            </w:r>
          </w:p>
        </w:tc>
        <w:tc>
          <w:tcPr>
            <w:tcW w:w="687" w:type="dxa"/>
            <w:gridSpan w:val="2"/>
            <w:tcBorders>
              <w:top w:val="nil"/>
              <w:left w:val="nil"/>
              <w:bottom w:val="nil"/>
              <w:right w:val="nil"/>
            </w:tcBorders>
            <w:vAlign w:val="bottom"/>
          </w:tcPr>
          <w:p w14:paraId="5615D25B"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3.61</w:t>
            </w:r>
          </w:p>
        </w:tc>
        <w:tc>
          <w:tcPr>
            <w:tcW w:w="639" w:type="dxa"/>
            <w:tcBorders>
              <w:top w:val="nil"/>
              <w:left w:val="nil"/>
              <w:bottom w:val="nil"/>
            </w:tcBorders>
            <w:vAlign w:val="bottom"/>
          </w:tcPr>
          <w:p w14:paraId="1E33C028"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4.74</w:t>
            </w:r>
          </w:p>
        </w:tc>
        <w:tc>
          <w:tcPr>
            <w:tcW w:w="742" w:type="dxa"/>
            <w:gridSpan w:val="2"/>
            <w:tcBorders>
              <w:top w:val="nil"/>
              <w:bottom w:val="nil"/>
              <w:right w:val="nil"/>
            </w:tcBorders>
            <w:vAlign w:val="bottom"/>
          </w:tcPr>
          <w:p w14:paraId="425F82DE"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-6.84*</w:t>
            </w:r>
          </w:p>
        </w:tc>
        <w:tc>
          <w:tcPr>
            <w:tcW w:w="850" w:type="dxa"/>
            <w:gridSpan w:val="2"/>
            <w:tcBorders>
              <w:top w:val="nil"/>
              <w:left w:val="nil"/>
              <w:bottom w:val="nil"/>
              <w:right w:val="nil"/>
            </w:tcBorders>
            <w:vAlign w:val="bottom"/>
          </w:tcPr>
          <w:p w14:paraId="652C4B4C"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0.17</w:t>
            </w:r>
          </w:p>
        </w:tc>
        <w:tc>
          <w:tcPr>
            <w:tcW w:w="747" w:type="dxa"/>
            <w:gridSpan w:val="2"/>
            <w:tcBorders>
              <w:top w:val="nil"/>
              <w:left w:val="nil"/>
              <w:bottom w:val="nil"/>
              <w:right w:val="nil"/>
            </w:tcBorders>
            <w:vAlign w:val="bottom"/>
          </w:tcPr>
          <w:p w14:paraId="6F519BD7"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-1.80</w:t>
            </w:r>
          </w:p>
        </w:tc>
        <w:tc>
          <w:tcPr>
            <w:tcW w:w="891" w:type="dxa"/>
            <w:gridSpan w:val="2"/>
            <w:tcBorders>
              <w:top w:val="nil"/>
              <w:left w:val="nil"/>
              <w:bottom w:val="nil"/>
              <w:right w:val="nil"/>
            </w:tcBorders>
            <w:vAlign w:val="bottom"/>
          </w:tcPr>
          <w:p w14:paraId="28D48343"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-3.88</w:t>
            </w:r>
          </w:p>
        </w:tc>
      </w:tr>
      <w:tr w:rsidR="004D7062" w:rsidRPr="00BF7D2B" w14:paraId="53D6D523" w14:textId="77777777" w:rsidTr="00BF7D2B">
        <w:tc>
          <w:tcPr>
            <w:tcW w:w="952" w:type="dxa"/>
            <w:tcBorders>
              <w:top w:val="nil"/>
              <w:left w:val="nil"/>
              <w:bottom w:val="nil"/>
            </w:tcBorders>
          </w:tcPr>
          <w:p w14:paraId="08B1A6AE" w14:textId="77777777" w:rsidR="008C4E52" w:rsidRPr="00FF5A2B" w:rsidRDefault="008C4E52" w:rsidP="001B2EB4">
            <w:pPr>
              <w:contextualSpacing/>
              <w:jc w:val="center"/>
              <w:rPr>
                <w:rFonts w:ascii="Times New Roman" w:hAnsi="Times New Roman"/>
                <w:color w:val="000000"/>
                <w:sz w:val="16"/>
                <w:szCs w:val="16"/>
              </w:rPr>
            </w:pPr>
            <w:r w:rsidRPr="00FF5A2B">
              <w:rPr>
                <w:rFonts w:ascii="Times New Roman" w:hAnsi="Times New Roman"/>
                <w:color w:val="000000"/>
                <w:sz w:val="16"/>
                <w:szCs w:val="16"/>
              </w:rPr>
              <w:t>Cons</w:t>
            </w:r>
          </w:p>
        </w:tc>
        <w:tc>
          <w:tcPr>
            <w:tcW w:w="748" w:type="dxa"/>
            <w:tcBorders>
              <w:top w:val="nil"/>
              <w:bottom w:val="nil"/>
              <w:right w:val="nil"/>
            </w:tcBorders>
            <w:vAlign w:val="bottom"/>
          </w:tcPr>
          <w:p w14:paraId="22541716"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-1.99</w:t>
            </w:r>
          </w:p>
        </w:tc>
        <w:tc>
          <w:tcPr>
            <w:tcW w:w="523" w:type="dxa"/>
            <w:tcBorders>
              <w:top w:val="nil"/>
              <w:left w:val="nil"/>
              <w:bottom w:val="nil"/>
              <w:right w:val="nil"/>
            </w:tcBorders>
            <w:vAlign w:val="bottom"/>
          </w:tcPr>
          <w:p w14:paraId="0F067179"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-2.76</w:t>
            </w:r>
          </w:p>
        </w:tc>
        <w:tc>
          <w:tcPr>
            <w:tcW w:w="523" w:type="dxa"/>
            <w:tcBorders>
              <w:top w:val="nil"/>
              <w:left w:val="nil"/>
              <w:bottom w:val="nil"/>
              <w:right w:val="nil"/>
            </w:tcBorders>
            <w:vAlign w:val="bottom"/>
          </w:tcPr>
          <w:p w14:paraId="053BF791"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-3.92</w:t>
            </w:r>
          </w:p>
        </w:tc>
        <w:tc>
          <w:tcPr>
            <w:tcW w:w="598" w:type="dxa"/>
            <w:tcBorders>
              <w:top w:val="nil"/>
              <w:left w:val="nil"/>
              <w:bottom w:val="nil"/>
            </w:tcBorders>
            <w:vAlign w:val="bottom"/>
          </w:tcPr>
          <w:p w14:paraId="68952986"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0.07</w:t>
            </w:r>
          </w:p>
        </w:tc>
        <w:tc>
          <w:tcPr>
            <w:tcW w:w="536" w:type="dxa"/>
            <w:tcBorders>
              <w:top w:val="nil"/>
              <w:bottom w:val="nil"/>
              <w:right w:val="nil"/>
            </w:tcBorders>
            <w:vAlign w:val="bottom"/>
          </w:tcPr>
          <w:p w14:paraId="3D66EE32"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0.35</w:t>
            </w:r>
          </w:p>
        </w:tc>
        <w:tc>
          <w:tcPr>
            <w:tcW w:w="523" w:type="dxa"/>
            <w:tcBorders>
              <w:top w:val="nil"/>
              <w:left w:val="nil"/>
              <w:bottom w:val="nil"/>
              <w:right w:val="nil"/>
            </w:tcBorders>
            <w:vAlign w:val="bottom"/>
          </w:tcPr>
          <w:p w14:paraId="30CCB8F3"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0.71</w:t>
            </w:r>
          </w:p>
        </w:tc>
        <w:tc>
          <w:tcPr>
            <w:tcW w:w="523" w:type="dxa"/>
            <w:tcBorders>
              <w:top w:val="nil"/>
              <w:left w:val="nil"/>
              <w:bottom w:val="nil"/>
              <w:right w:val="nil"/>
            </w:tcBorders>
            <w:vAlign w:val="bottom"/>
          </w:tcPr>
          <w:p w14:paraId="38E01260"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-3.32</w:t>
            </w:r>
          </w:p>
        </w:tc>
        <w:tc>
          <w:tcPr>
            <w:tcW w:w="522" w:type="dxa"/>
            <w:tcBorders>
              <w:top w:val="nil"/>
              <w:left w:val="nil"/>
              <w:bottom w:val="nil"/>
            </w:tcBorders>
            <w:vAlign w:val="bottom"/>
          </w:tcPr>
          <w:p w14:paraId="072DCD63"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1.48</w:t>
            </w:r>
          </w:p>
        </w:tc>
        <w:tc>
          <w:tcPr>
            <w:tcW w:w="663" w:type="dxa"/>
            <w:tcBorders>
              <w:top w:val="nil"/>
              <w:bottom w:val="nil"/>
              <w:right w:val="nil"/>
            </w:tcBorders>
            <w:vAlign w:val="bottom"/>
          </w:tcPr>
          <w:p w14:paraId="032D00A5" w14:textId="77777777" w:rsidR="008C4E52" w:rsidRPr="00FF5A2B" w:rsidRDefault="008C4E52" w:rsidP="001B2EB4">
            <w:pPr>
              <w:jc w:val="right"/>
              <w:rPr>
                <w:rFonts w:ascii="Times New Roman" w:hAnsi="Times New Roman"/>
                <w:sz w:val="16"/>
                <w:szCs w:val="16"/>
              </w:rPr>
            </w:pPr>
            <w:r w:rsidRPr="00FF5A2B">
              <w:rPr>
                <w:color w:val="000000"/>
                <w:sz w:val="16"/>
                <w:szCs w:val="16"/>
              </w:rPr>
              <w:t>1.60</w:t>
            </w:r>
          </w:p>
        </w:tc>
        <w:tc>
          <w:tcPr>
            <w:tcW w:w="709" w:type="dxa"/>
            <w:tcBorders>
              <w:top w:val="nil"/>
              <w:left w:val="nil"/>
              <w:bottom w:val="nil"/>
              <w:right w:val="nil"/>
            </w:tcBorders>
            <w:vAlign w:val="bottom"/>
          </w:tcPr>
          <w:p w14:paraId="707E7DD3" w14:textId="77777777" w:rsidR="008C4E52" w:rsidRPr="00FF5A2B" w:rsidRDefault="008C4E52" w:rsidP="001B2EB4">
            <w:pPr>
              <w:jc w:val="right"/>
              <w:rPr>
                <w:rFonts w:ascii="Times New Roman" w:hAnsi="Times New Roman"/>
                <w:sz w:val="16"/>
                <w:szCs w:val="16"/>
              </w:rPr>
            </w:pPr>
            <w:r w:rsidRPr="00FF5A2B">
              <w:rPr>
                <w:color w:val="000000"/>
                <w:sz w:val="16"/>
                <w:szCs w:val="16"/>
              </w:rPr>
              <w:t>3.53</w:t>
            </w:r>
          </w:p>
        </w:tc>
        <w:tc>
          <w:tcPr>
            <w:tcW w:w="709" w:type="dxa"/>
            <w:tcBorders>
              <w:top w:val="nil"/>
              <w:left w:val="nil"/>
              <w:bottom w:val="nil"/>
              <w:right w:val="nil"/>
            </w:tcBorders>
            <w:vAlign w:val="bottom"/>
          </w:tcPr>
          <w:p w14:paraId="3FADF739" w14:textId="77777777" w:rsidR="008C4E52" w:rsidRPr="00FF5A2B" w:rsidRDefault="008C4E52" w:rsidP="001B2EB4">
            <w:pPr>
              <w:jc w:val="right"/>
              <w:rPr>
                <w:rFonts w:ascii="Times New Roman" w:hAnsi="Times New Roman"/>
                <w:sz w:val="16"/>
                <w:szCs w:val="16"/>
              </w:rPr>
            </w:pPr>
            <w:r w:rsidRPr="00FF5A2B">
              <w:rPr>
                <w:color w:val="000000"/>
                <w:sz w:val="16"/>
                <w:szCs w:val="16"/>
              </w:rPr>
              <w:t>5.04</w:t>
            </w:r>
          </w:p>
        </w:tc>
        <w:tc>
          <w:tcPr>
            <w:tcW w:w="708" w:type="dxa"/>
            <w:tcBorders>
              <w:top w:val="nil"/>
              <w:left w:val="nil"/>
              <w:bottom w:val="nil"/>
            </w:tcBorders>
            <w:vAlign w:val="bottom"/>
          </w:tcPr>
          <w:p w14:paraId="0FF221F2" w14:textId="77777777" w:rsidR="008C4E52" w:rsidRPr="00FF5A2B" w:rsidRDefault="008C4E52" w:rsidP="001B2EB4">
            <w:pPr>
              <w:jc w:val="right"/>
              <w:rPr>
                <w:rFonts w:ascii="Times New Roman" w:hAnsi="Times New Roman"/>
                <w:sz w:val="16"/>
                <w:szCs w:val="16"/>
              </w:rPr>
            </w:pPr>
            <w:r w:rsidRPr="00FF5A2B">
              <w:rPr>
                <w:color w:val="000000"/>
                <w:sz w:val="16"/>
                <w:szCs w:val="16"/>
              </w:rPr>
              <w:t>-3.01</w:t>
            </w:r>
          </w:p>
        </w:tc>
        <w:tc>
          <w:tcPr>
            <w:tcW w:w="714" w:type="dxa"/>
            <w:tcBorders>
              <w:top w:val="nil"/>
              <w:bottom w:val="nil"/>
              <w:right w:val="nil"/>
            </w:tcBorders>
            <w:vAlign w:val="bottom"/>
          </w:tcPr>
          <w:p w14:paraId="570D0B64" w14:textId="77777777" w:rsidR="008C4E52" w:rsidRPr="00FF5A2B" w:rsidRDefault="008C4E52" w:rsidP="001B2EB4">
            <w:pPr>
              <w:jc w:val="right"/>
              <w:rPr>
                <w:color w:val="000000"/>
                <w:sz w:val="16"/>
                <w:szCs w:val="16"/>
              </w:rPr>
            </w:pPr>
            <w:r w:rsidRPr="00FF5A2B">
              <w:rPr>
                <w:color w:val="000000"/>
                <w:sz w:val="16"/>
                <w:szCs w:val="16"/>
              </w:rPr>
              <w:t>-0.40</w:t>
            </w:r>
          </w:p>
        </w:tc>
        <w:tc>
          <w:tcPr>
            <w:tcW w:w="709" w:type="dxa"/>
            <w:gridSpan w:val="2"/>
            <w:tcBorders>
              <w:top w:val="nil"/>
              <w:left w:val="nil"/>
              <w:bottom w:val="nil"/>
              <w:right w:val="nil"/>
            </w:tcBorders>
            <w:vAlign w:val="bottom"/>
          </w:tcPr>
          <w:p w14:paraId="2A7AEA4C"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-2.12</w:t>
            </w:r>
          </w:p>
        </w:tc>
        <w:tc>
          <w:tcPr>
            <w:tcW w:w="687" w:type="dxa"/>
            <w:gridSpan w:val="2"/>
            <w:tcBorders>
              <w:top w:val="nil"/>
              <w:left w:val="nil"/>
              <w:bottom w:val="nil"/>
              <w:right w:val="nil"/>
            </w:tcBorders>
            <w:vAlign w:val="bottom"/>
          </w:tcPr>
          <w:p w14:paraId="487B3FD3"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-0.11</w:t>
            </w:r>
          </w:p>
        </w:tc>
        <w:tc>
          <w:tcPr>
            <w:tcW w:w="639" w:type="dxa"/>
            <w:tcBorders>
              <w:top w:val="nil"/>
              <w:left w:val="nil"/>
              <w:bottom w:val="nil"/>
            </w:tcBorders>
            <w:vAlign w:val="bottom"/>
          </w:tcPr>
          <w:p w14:paraId="3B4C4FCE"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1.73</w:t>
            </w:r>
          </w:p>
        </w:tc>
        <w:tc>
          <w:tcPr>
            <w:tcW w:w="742" w:type="dxa"/>
            <w:gridSpan w:val="2"/>
            <w:tcBorders>
              <w:top w:val="nil"/>
              <w:bottom w:val="nil"/>
              <w:right w:val="nil"/>
            </w:tcBorders>
            <w:vAlign w:val="bottom"/>
          </w:tcPr>
          <w:p w14:paraId="799E569E"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-2.71</w:t>
            </w:r>
          </w:p>
        </w:tc>
        <w:tc>
          <w:tcPr>
            <w:tcW w:w="850" w:type="dxa"/>
            <w:gridSpan w:val="2"/>
            <w:tcBorders>
              <w:top w:val="nil"/>
              <w:left w:val="nil"/>
              <w:bottom w:val="nil"/>
              <w:right w:val="nil"/>
            </w:tcBorders>
            <w:vAlign w:val="bottom"/>
          </w:tcPr>
          <w:p w14:paraId="4A6DE1DC"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-1.03</w:t>
            </w:r>
          </w:p>
        </w:tc>
        <w:tc>
          <w:tcPr>
            <w:tcW w:w="747" w:type="dxa"/>
            <w:gridSpan w:val="2"/>
            <w:tcBorders>
              <w:top w:val="nil"/>
              <w:left w:val="nil"/>
              <w:bottom w:val="nil"/>
              <w:right w:val="nil"/>
            </w:tcBorders>
            <w:vAlign w:val="bottom"/>
          </w:tcPr>
          <w:p w14:paraId="747E9580"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-5.87</w:t>
            </w:r>
          </w:p>
        </w:tc>
        <w:tc>
          <w:tcPr>
            <w:tcW w:w="891" w:type="dxa"/>
            <w:gridSpan w:val="2"/>
            <w:tcBorders>
              <w:top w:val="nil"/>
              <w:left w:val="nil"/>
              <w:bottom w:val="nil"/>
              <w:right w:val="nil"/>
            </w:tcBorders>
            <w:vAlign w:val="bottom"/>
          </w:tcPr>
          <w:p w14:paraId="373A54E0"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-0.31</w:t>
            </w:r>
          </w:p>
        </w:tc>
      </w:tr>
      <w:tr w:rsidR="004D7062" w:rsidRPr="00BF7D2B" w14:paraId="35FB884A" w14:textId="77777777" w:rsidTr="00BF7D2B">
        <w:tc>
          <w:tcPr>
            <w:tcW w:w="952" w:type="dxa"/>
            <w:tcBorders>
              <w:top w:val="nil"/>
              <w:left w:val="nil"/>
              <w:bottom w:val="nil"/>
            </w:tcBorders>
          </w:tcPr>
          <w:p w14:paraId="73BB8FA8" w14:textId="77777777" w:rsidR="008C4E52" w:rsidRPr="00FF5A2B" w:rsidRDefault="008C4E52" w:rsidP="001B2EB4">
            <w:pPr>
              <w:contextualSpacing/>
              <w:jc w:val="center"/>
              <w:rPr>
                <w:rFonts w:ascii="Times New Roman" w:hAnsi="Times New Roman"/>
                <w:color w:val="000000"/>
                <w:sz w:val="16"/>
                <w:szCs w:val="16"/>
              </w:rPr>
            </w:pPr>
            <w:r w:rsidRPr="00FF5A2B">
              <w:rPr>
                <w:rFonts w:ascii="Times New Roman" w:hAnsi="Times New Roman"/>
                <w:color w:val="000000"/>
                <w:sz w:val="16"/>
                <w:szCs w:val="16"/>
              </w:rPr>
              <w:t>Ene</w:t>
            </w:r>
          </w:p>
        </w:tc>
        <w:tc>
          <w:tcPr>
            <w:tcW w:w="748" w:type="dxa"/>
            <w:tcBorders>
              <w:top w:val="nil"/>
              <w:bottom w:val="nil"/>
              <w:right w:val="nil"/>
            </w:tcBorders>
            <w:vAlign w:val="bottom"/>
          </w:tcPr>
          <w:p w14:paraId="7D83081A"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-8.01*</w:t>
            </w:r>
          </w:p>
        </w:tc>
        <w:tc>
          <w:tcPr>
            <w:tcW w:w="523" w:type="dxa"/>
            <w:tcBorders>
              <w:top w:val="nil"/>
              <w:left w:val="nil"/>
              <w:bottom w:val="nil"/>
              <w:right w:val="nil"/>
            </w:tcBorders>
            <w:vAlign w:val="bottom"/>
          </w:tcPr>
          <w:p w14:paraId="26DAD930"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-7.59*</w:t>
            </w:r>
          </w:p>
        </w:tc>
        <w:tc>
          <w:tcPr>
            <w:tcW w:w="523" w:type="dxa"/>
            <w:tcBorders>
              <w:top w:val="nil"/>
              <w:left w:val="nil"/>
              <w:bottom w:val="nil"/>
              <w:right w:val="nil"/>
            </w:tcBorders>
            <w:vAlign w:val="bottom"/>
          </w:tcPr>
          <w:p w14:paraId="34CAD723"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7.57*</w:t>
            </w:r>
          </w:p>
        </w:tc>
        <w:tc>
          <w:tcPr>
            <w:tcW w:w="598" w:type="dxa"/>
            <w:tcBorders>
              <w:top w:val="nil"/>
              <w:left w:val="nil"/>
              <w:bottom w:val="nil"/>
            </w:tcBorders>
            <w:vAlign w:val="bottom"/>
          </w:tcPr>
          <w:p w14:paraId="64AC253E"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2.74</w:t>
            </w:r>
          </w:p>
        </w:tc>
        <w:tc>
          <w:tcPr>
            <w:tcW w:w="536" w:type="dxa"/>
            <w:tcBorders>
              <w:top w:val="nil"/>
              <w:bottom w:val="nil"/>
              <w:right w:val="nil"/>
            </w:tcBorders>
            <w:vAlign w:val="bottom"/>
          </w:tcPr>
          <w:p w14:paraId="3B1D98F6"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0.60</w:t>
            </w:r>
          </w:p>
        </w:tc>
        <w:tc>
          <w:tcPr>
            <w:tcW w:w="523" w:type="dxa"/>
            <w:tcBorders>
              <w:top w:val="nil"/>
              <w:left w:val="nil"/>
              <w:bottom w:val="nil"/>
              <w:right w:val="nil"/>
            </w:tcBorders>
            <w:vAlign w:val="bottom"/>
          </w:tcPr>
          <w:p w14:paraId="7981DC3F"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-0.79</w:t>
            </w:r>
          </w:p>
        </w:tc>
        <w:tc>
          <w:tcPr>
            <w:tcW w:w="523" w:type="dxa"/>
            <w:tcBorders>
              <w:top w:val="nil"/>
              <w:left w:val="nil"/>
              <w:bottom w:val="nil"/>
              <w:right w:val="nil"/>
            </w:tcBorders>
            <w:vAlign w:val="bottom"/>
          </w:tcPr>
          <w:p w14:paraId="05EB56A6"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-0.27</w:t>
            </w:r>
          </w:p>
        </w:tc>
        <w:tc>
          <w:tcPr>
            <w:tcW w:w="522" w:type="dxa"/>
            <w:tcBorders>
              <w:top w:val="nil"/>
              <w:left w:val="nil"/>
              <w:bottom w:val="nil"/>
            </w:tcBorders>
            <w:vAlign w:val="bottom"/>
          </w:tcPr>
          <w:p w14:paraId="3067D83A"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2.68</w:t>
            </w:r>
          </w:p>
        </w:tc>
        <w:tc>
          <w:tcPr>
            <w:tcW w:w="663" w:type="dxa"/>
            <w:tcBorders>
              <w:top w:val="nil"/>
              <w:bottom w:val="nil"/>
              <w:right w:val="nil"/>
            </w:tcBorders>
            <w:vAlign w:val="bottom"/>
          </w:tcPr>
          <w:p w14:paraId="1ADEEC35" w14:textId="77777777" w:rsidR="008C4E52" w:rsidRPr="00FF5A2B" w:rsidRDefault="008C4E52" w:rsidP="001B2EB4">
            <w:pPr>
              <w:jc w:val="right"/>
              <w:rPr>
                <w:rFonts w:ascii="Times New Roman" w:hAnsi="Times New Roman"/>
                <w:sz w:val="16"/>
                <w:szCs w:val="16"/>
              </w:rPr>
            </w:pPr>
            <w:r w:rsidRPr="00FF5A2B">
              <w:rPr>
                <w:color w:val="000000"/>
                <w:sz w:val="16"/>
                <w:szCs w:val="16"/>
              </w:rPr>
              <w:t>1.41</w:t>
            </w:r>
          </w:p>
        </w:tc>
        <w:tc>
          <w:tcPr>
            <w:tcW w:w="709" w:type="dxa"/>
            <w:tcBorders>
              <w:top w:val="nil"/>
              <w:left w:val="nil"/>
              <w:bottom w:val="nil"/>
              <w:right w:val="nil"/>
            </w:tcBorders>
            <w:vAlign w:val="bottom"/>
          </w:tcPr>
          <w:p w14:paraId="75187D80" w14:textId="77777777" w:rsidR="008C4E52" w:rsidRPr="00FF5A2B" w:rsidRDefault="008C4E52" w:rsidP="001B2EB4">
            <w:pPr>
              <w:jc w:val="right"/>
              <w:rPr>
                <w:rFonts w:ascii="Times New Roman" w:hAnsi="Times New Roman"/>
                <w:sz w:val="16"/>
                <w:szCs w:val="16"/>
              </w:rPr>
            </w:pPr>
            <w:r w:rsidRPr="00FF5A2B">
              <w:rPr>
                <w:color w:val="000000"/>
                <w:sz w:val="16"/>
                <w:szCs w:val="16"/>
              </w:rPr>
              <w:t>1.38</w:t>
            </w:r>
          </w:p>
        </w:tc>
        <w:tc>
          <w:tcPr>
            <w:tcW w:w="709" w:type="dxa"/>
            <w:tcBorders>
              <w:top w:val="nil"/>
              <w:left w:val="nil"/>
              <w:bottom w:val="nil"/>
              <w:right w:val="nil"/>
            </w:tcBorders>
            <w:vAlign w:val="bottom"/>
          </w:tcPr>
          <w:p w14:paraId="479385F2" w14:textId="77777777" w:rsidR="008C4E52" w:rsidRPr="00FF5A2B" w:rsidRDefault="008C4E52" w:rsidP="001B2EB4">
            <w:pPr>
              <w:jc w:val="right"/>
              <w:rPr>
                <w:rFonts w:ascii="Times New Roman" w:hAnsi="Times New Roman"/>
                <w:sz w:val="16"/>
                <w:szCs w:val="16"/>
              </w:rPr>
            </w:pPr>
            <w:r w:rsidRPr="00FF5A2B">
              <w:rPr>
                <w:color w:val="000000"/>
                <w:sz w:val="16"/>
                <w:szCs w:val="16"/>
              </w:rPr>
              <w:t>3.37</w:t>
            </w:r>
          </w:p>
        </w:tc>
        <w:tc>
          <w:tcPr>
            <w:tcW w:w="708" w:type="dxa"/>
            <w:tcBorders>
              <w:top w:val="nil"/>
              <w:left w:val="nil"/>
              <w:bottom w:val="nil"/>
            </w:tcBorders>
            <w:vAlign w:val="bottom"/>
          </w:tcPr>
          <w:p w14:paraId="018664DE" w14:textId="77777777" w:rsidR="008C4E52" w:rsidRPr="00FF5A2B" w:rsidRDefault="008C4E52" w:rsidP="001B2EB4">
            <w:pPr>
              <w:jc w:val="right"/>
              <w:rPr>
                <w:rFonts w:ascii="Times New Roman" w:hAnsi="Times New Roman"/>
                <w:sz w:val="16"/>
                <w:szCs w:val="16"/>
              </w:rPr>
            </w:pPr>
            <w:r w:rsidRPr="00FF5A2B">
              <w:rPr>
                <w:color w:val="000000"/>
                <w:sz w:val="16"/>
                <w:szCs w:val="16"/>
              </w:rPr>
              <w:t>11.92</w:t>
            </w:r>
          </w:p>
        </w:tc>
        <w:tc>
          <w:tcPr>
            <w:tcW w:w="714" w:type="dxa"/>
            <w:tcBorders>
              <w:top w:val="nil"/>
              <w:bottom w:val="nil"/>
              <w:right w:val="nil"/>
            </w:tcBorders>
            <w:vAlign w:val="bottom"/>
          </w:tcPr>
          <w:p w14:paraId="1BD844DC"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-1.35</w:t>
            </w:r>
          </w:p>
        </w:tc>
        <w:tc>
          <w:tcPr>
            <w:tcW w:w="709" w:type="dxa"/>
            <w:gridSpan w:val="2"/>
            <w:tcBorders>
              <w:top w:val="nil"/>
              <w:left w:val="nil"/>
              <w:bottom w:val="nil"/>
              <w:right w:val="nil"/>
            </w:tcBorders>
            <w:vAlign w:val="bottom"/>
          </w:tcPr>
          <w:p w14:paraId="52D665D7"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-1.89</w:t>
            </w:r>
          </w:p>
        </w:tc>
        <w:tc>
          <w:tcPr>
            <w:tcW w:w="687" w:type="dxa"/>
            <w:gridSpan w:val="2"/>
            <w:tcBorders>
              <w:top w:val="nil"/>
              <w:left w:val="nil"/>
              <w:bottom w:val="nil"/>
              <w:right w:val="nil"/>
            </w:tcBorders>
            <w:vAlign w:val="bottom"/>
          </w:tcPr>
          <w:p w14:paraId="060DDE1C"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0.54</w:t>
            </w:r>
          </w:p>
        </w:tc>
        <w:tc>
          <w:tcPr>
            <w:tcW w:w="639" w:type="dxa"/>
            <w:tcBorders>
              <w:top w:val="nil"/>
              <w:left w:val="nil"/>
              <w:bottom w:val="nil"/>
            </w:tcBorders>
            <w:vAlign w:val="bottom"/>
          </w:tcPr>
          <w:p w14:paraId="5D0E90AB"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5.35*</w:t>
            </w:r>
          </w:p>
        </w:tc>
        <w:tc>
          <w:tcPr>
            <w:tcW w:w="742" w:type="dxa"/>
            <w:gridSpan w:val="2"/>
            <w:tcBorders>
              <w:top w:val="nil"/>
              <w:bottom w:val="nil"/>
              <w:right w:val="nil"/>
            </w:tcBorders>
            <w:vAlign w:val="bottom"/>
          </w:tcPr>
          <w:p w14:paraId="12D0C851"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-4.17</w:t>
            </w:r>
          </w:p>
        </w:tc>
        <w:tc>
          <w:tcPr>
            <w:tcW w:w="850" w:type="dxa"/>
            <w:gridSpan w:val="2"/>
            <w:tcBorders>
              <w:top w:val="nil"/>
              <w:left w:val="nil"/>
              <w:bottom w:val="nil"/>
              <w:right w:val="nil"/>
            </w:tcBorders>
            <w:vAlign w:val="bottom"/>
          </w:tcPr>
          <w:p w14:paraId="6EA176E2"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-6.23</w:t>
            </w:r>
          </w:p>
        </w:tc>
        <w:tc>
          <w:tcPr>
            <w:tcW w:w="747" w:type="dxa"/>
            <w:gridSpan w:val="2"/>
            <w:tcBorders>
              <w:top w:val="nil"/>
              <w:left w:val="nil"/>
              <w:bottom w:val="nil"/>
              <w:right w:val="nil"/>
            </w:tcBorders>
            <w:vAlign w:val="bottom"/>
          </w:tcPr>
          <w:p w14:paraId="435AA36E"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-5.42</w:t>
            </w:r>
          </w:p>
        </w:tc>
        <w:tc>
          <w:tcPr>
            <w:tcW w:w="891" w:type="dxa"/>
            <w:gridSpan w:val="2"/>
            <w:tcBorders>
              <w:top w:val="nil"/>
              <w:left w:val="nil"/>
              <w:bottom w:val="nil"/>
              <w:right w:val="nil"/>
            </w:tcBorders>
            <w:vAlign w:val="bottom"/>
          </w:tcPr>
          <w:p w14:paraId="073C7906"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-2.30</w:t>
            </w:r>
          </w:p>
        </w:tc>
      </w:tr>
      <w:tr w:rsidR="004D7062" w:rsidRPr="00BF7D2B" w14:paraId="3643F854" w14:textId="77777777" w:rsidTr="00BF7D2B">
        <w:tc>
          <w:tcPr>
            <w:tcW w:w="952" w:type="dxa"/>
            <w:tcBorders>
              <w:top w:val="nil"/>
              <w:left w:val="nil"/>
              <w:bottom w:val="nil"/>
            </w:tcBorders>
          </w:tcPr>
          <w:p w14:paraId="0DA83FB3" w14:textId="77777777" w:rsidR="008C4E52" w:rsidRPr="00FF5A2B" w:rsidRDefault="008C4E52" w:rsidP="001B2EB4">
            <w:pPr>
              <w:contextualSpacing/>
              <w:jc w:val="center"/>
              <w:rPr>
                <w:rFonts w:ascii="Times New Roman" w:hAnsi="Times New Roman"/>
                <w:color w:val="000000"/>
                <w:sz w:val="16"/>
                <w:szCs w:val="16"/>
              </w:rPr>
            </w:pPr>
            <w:r w:rsidRPr="00FF5A2B">
              <w:rPr>
                <w:rFonts w:ascii="Times New Roman" w:hAnsi="Times New Roman"/>
                <w:color w:val="000000"/>
                <w:sz w:val="16"/>
                <w:szCs w:val="16"/>
              </w:rPr>
              <w:t>Fin</w:t>
            </w:r>
          </w:p>
        </w:tc>
        <w:tc>
          <w:tcPr>
            <w:tcW w:w="748" w:type="dxa"/>
            <w:tcBorders>
              <w:top w:val="nil"/>
              <w:bottom w:val="nil"/>
              <w:right w:val="nil"/>
            </w:tcBorders>
            <w:vAlign w:val="bottom"/>
          </w:tcPr>
          <w:p w14:paraId="0AA06E14"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-3.47</w:t>
            </w:r>
          </w:p>
        </w:tc>
        <w:tc>
          <w:tcPr>
            <w:tcW w:w="523" w:type="dxa"/>
            <w:tcBorders>
              <w:top w:val="nil"/>
              <w:left w:val="nil"/>
              <w:bottom w:val="nil"/>
              <w:right w:val="nil"/>
            </w:tcBorders>
            <w:vAlign w:val="bottom"/>
          </w:tcPr>
          <w:p w14:paraId="47ABA3A5"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-3.74</w:t>
            </w:r>
          </w:p>
        </w:tc>
        <w:tc>
          <w:tcPr>
            <w:tcW w:w="523" w:type="dxa"/>
            <w:tcBorders>
              <w:top w:val="nil"/>
              <w:left w:val="nil"/>
              <w:bottom w:val="nil"/>
              <w:right w:val="nil"/>
            </w:tcBorders>
            <w:vAlign w:val="bottom"/>
          </w:tcPr>
          <w:p w14:paraId="1EB1DB7E"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-3.16</w:t>
            </w:r>
          </w:p>
        </w:tc>
        <w:tc>
          <w:tcPr>
            <w:tcW w:w="598" w:type="dxa"/>
            <w:tcBorders>
              <w:top w:val="nil"/>
              <w:left w:val="nil"/>
              <w:bottom w:val="nil"/>
            </w:tcBorders>
            <w:vAlign w:val="bottom"/>
          </w:tcPr>
          <w:p w14:paraId="283E2F7D"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-5.68</w:t>
            </w:r>
          </w:p>
        </w:tc>
        <w:tc>
          <w:tcPr>
            <w:tcW w:w="536" w:type="dxa"/>
            <w:tcBorders>
              <w:top w:val="nil"/>
              <w:bottom w:val="nil"/>
              <w:right w:val="nil"/>
            </w:tcBorders>
            <w:vAlign w:val="bottom"/>
          </w:tcPr>
          <w:p w14:paraId="74B0A985"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-2.70</w:t>
            </w:r>
          </w:p>
        </w:tc>
        <w:tc>
          <w:tcPr>
            <w:tcW w:w="523" w:type="dxa"/>
            <w:tcBorders>
              <w:top w:val="nil"/>
              <w:left w:val="nil"/>
              <w:bottom w:val="nil"/>
              <w:right w:val="nil"/>
            </w:tcBorders>
            <w:vAlign w:val="bottom"/>
          </w:tcPr>
          <w:p w14:paraId="38644EB9"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-3.62</w:t>
            </w:r>
          </w:p>
        </w:tc>
        <w:tc>
          <w:tcPr>
            <w:tcW w:w="523" w:type="dxa"/>
            <w:tcBorders>
              <w:top w:val="nil"/>
              <w:left w:val="nil"/>
              <w:bottom w:val="nil"/>
              <w:right w:val="nil"/>
            </w:tcBorders>
            <w:vAlign w:val="bottom"/>
          </w:tcPr>
          <w:p w14:paraId="7B2CEF56"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-5.51*</w:t>
            </w:r>
          </w:p>
        </w:tc>
        <w:tc>
          <w:tcPr>
            <w:tcW w:w="522" w:type="dxa"/>
            <w:tcBorders>
              <w:top w:val="nil"/>
              <w:left w:val="nil"/>
              <w:bottom w:val="nil"/>
            </w:tcBorders>
            <w:vAlign w:val="bottom"/>
          </w:tcPr>
          <w:p w14:paraId="05E6B82C"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-7.70*</w:t>
            </w:r>
          </w:p>
        </w:tc>
        <w:tc>
          <w:tcPr>
            <w:tcW w:w="663" w:type="dxa"/>
            <w:tcBorders>
              <w:top w:val="nil"/>
              <w:bottom w:val="nil"/>
              <w:right w:val="nil"/>
            </w:tcBorders>
            <w:vAlign w:val="bottom"/>
          </w:tcPr>
          <w:p w14:paraId="7F342242" w14:textId="77777777" w:rsidR="008C4E52" w:rsidRPr="00FF5A2B" w:rsidRDefault="008C4E52" w:rsidP="001B2EB4">
            <w:pPr>
              <w:jc w:val="right"/>
              <w:rPr>
                <w:rFonts w:ascii="Times New Roman" w:hAnsi="Times New Roman"/>
                <w:sz w:val="16"/>
                <w:szCs w:val="16"/>
              </w:rPr>
            </w:pPr>
            <w:r w:rsidRPr="00FF5A2B">
              <w:rPr>
                <w:color w:val="000000"/>
                <w:sz w:val="16"/>
                <w:szCs w:val="16"/>
              </w:rPr>
              <w:t>4.80</w:t>
            </w:r>
          </w:p>
        </w:tc>
        <w:tc>
          <w:tcPr>
            <w:tcW w:w="709" w:type="dxa"/>
            <w:tcBorders>
              <w:top w:val="nil"/>
              <w:left w:val="nil"/>
              <w:bottom w:val="nil"/>
              <w:right w:val="nil"/>
            </w:tcBorders>
            <w:vAlign w:val="bottom"/>
          </w:tcPr>
          <w:p w14:paraId="0E13399D" w14:textId="77777777" w:rsidR="008C4E52" w:rsidRPr="00FF5A2B" w:rsidRDefault="008C4E52" w:rsidP="001B2EB4">
            <w:pPr>
              <w:jc w:val="right"/>
              <w:rPr>
                <w:rFonts w:ascii="Times New Roman" w:hAnsi="Times New Roman"/>
                <w:sz w:val="16"/>
                <w:szCs w:val="16"/>
              </w:rPr>
            </w:pPr>
            <w:r w:rsidRPr="00FF5A2B">
              <w:rPr>
                <w:color w:val="000000"/>
                <w:sz w:val="16"/>
                <w:szCs w:val="16"/>
              </w:rPr>
              <w:t>5.95*</w:t>
            </w:r>
          </w:p>
        </w:tc>
        <w:tc>
          <w:tcPr>
            <w:tcW w:w="709" w:type="dxa"/>
            <w:tcBorders>
              <w:top w:val="nil"/>
              <w:left w:val="nil"/>
              <w:bottom w:val="nil"/>
              <w:right w:val="nil"/>
            </w:tcBorders>
            <w:vAlign w:val="bottom"/>
          </w:tcPr>
          <w:p w14:paraId="1295E46D" w14:textId="77777777" w:rsidR="008C4E52" w:rsidRPr="00FF5A2B" w:rsidRDefault="008C4E52" w:rsidP="001B2EB4">
            <w:pPr>
              <w:jc w:val="right"/>
              <w:rPr>
                <w:rFonts w:ascii="Times New Roman" w:hAnsi="Times New Roman"/>
                <w:sz w:val="16"/>
                <w:szCs w:val="16"/>
              </w:rPr>
            </w:pPr>
            <w:r w:rsidRPr="00FF5A2B">
              <w:rPr>
                <w:color w:val="000000"/>
                <w:sz w:val="16"/>
                <w:szCs w:val="16"/>
              </w:rPr>
              <w:t>-0.02</w:t>
            </w:r>
          </w:p>
        </w:tc>
        <w:tc>
          <w:tcPr>
            <w:tcW w:w="708" w:type="dxa"/>
            <w:tcBorders>
              <w:top w:val="nil"/>
              <w:left w:val="nil"/>
              <w:bottom w:val="nil"/>
            </w:tcBorders>
            <w:vAlign w:val="bottom"/>
          </w:tcPr>
          <w:p w14:paraId="1B68D968" w14:textId="77777777" w:rsidR="008C4E52" w:rsidRPr="00FF5A2B" w:rsidRDefault="008C4E52" w:rsidP="001B2EB4">
            <w:pPr>
              <w:jc w:val="right"/>
              <w:rPr>
                <w:rFonts w:ascii="Times New Roman" w:hAnsi="Times New Roman"/>
                <w:sz w:val="16"/>
                <w:szCs w:val="16"/>
              </w:rPr>
            </w:pPr>
            <w:r w:rsidRPr="00FF5A2B">
              <w:rPr>
                <w:color w:val="000000"/>
                <w:sz w:val="16"/>
                <w:szCs w:val="16"/>
              </w:rPr>
              <w:t>-0.44</w:t>
            </w:r>
          </w:p>
        </w:tc>
        <w:tc>
          <w:tcPr>
            <w:tcW w:w="714" w:type="dxa"/>
            <w:tcBorders>
              <w:top w:val="nil"/>
              <w:bottom w:val="nil"/>
              <w:right w:val="nil"/>
            </w:tcBorders>
            <w:vAlign w:val="bottom"/>
          </w:tcPr>
          <w:p w14:paraId="206919EA"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-3.37</w:t>
            </w:r>
          </w:p>
        </w:tc>
        <w:tc>
          <w:tcPr>
            <w:tcW w:w="709" w:type="dxa"/>
            <w:gridSpan w:val="2"/>
            <w:tcBorders>
              <w:top w:val="nil"/>
              <w:left w:val="nil"/>
              <w:bottom w:val="nil"/>
              <w:right w:val="nil"/>
            </w:tcBorders>
            <w:vAlign w:val="bottom"/>
          </w:tcPr>
          <w:p w14:paraId="7B13E325"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-1.54</w:t>
            </w:r>
          </w:p>
        </w:tc>
        <w:tc>
          <w:tcPr>
            <w:tcW w:w="687" w:type="dxa"/>
            <w:gridSpan w:val="2"/>
            <w:tcBorders>
              <w:top w:val="nil"/>
              <w:left w:val="nil"/>
              <w:bottom w:val="nil"/>
              <w:right w:val="nil"/>
            </w:tcBorders>
            <w:vAlign w:val="bottom"/>
          </w:tcPr>
          <w:p w14:paraId="44FE0B09"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-0.89</w:t>
            </w:r>
          </w:p>
        </w:tc>
        <w:tc>
          <w:tcPr>
            <w:tcW w:w="639" w:type="dxa"/>
            <w:tcBorders>
              <w:top w:val="nil"/>
              <w:left w:val="nil"/>
              <w:bottom w:val="nil"/>
            </w:tcBorders>
            <w:vAlign w:val="bottom"/>
          </w:tcPr>
          <w:p w14:paraId="60FA3734"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-3.57</w:t>
            </w:r>
          </w:p>
        </w:tc>
        <w:tc>
          <w:tcPr>
            <w:tcW w:w="742" w:type="dxa"/>
            <w:gridSpan w:val="2"/>
            <w:tcBorders>
              <w:top w:val="nil"/>
              <w:bottom w:val="nil"/>
              <w:right w:val="nil"/>
            </w:tcBorders>
            <w:vAlign w:val="bottom"/>
          </w:tcPr>
          <w:p w14:paraId="7A24A50C"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-2.83</w:t>
            </w:r>
          </w:p>
        </w:tc>
        <w:tc>
          <w:tcPr>
            <w:tcW w:w="850" w:type="dxa"/>
            <w:gridSpan w:val="2"/>
            <w:tcBorders>
              <w:top w:val="nil"/>
              <w:left w:val="nil"/>
              <w:bottom w:val="nil"/>
              <w:right w:val="nil"/>
            </w:tcBorders>
            <w:vAlign w:val="bottom"/>
          </w:tcPr>
          <w:p w14:paraId="6ADCB16C"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-5.43</w:t>
            </w:r>
          </w:p>
        </w:tc>
        <w:tc>
          <w:tcPr>
            <w:tcW w:w="747" w:type="dxa"/>
            <w:gridSpan w:val="2"/>
            <w:tcBorders>
              <w:top w:val="nil"/>
              <w:left w:val="nil"/>
              <w:bottom w:val="nil"/>
              <w:right w:val="nil"/>
            </w:tcBorders>
            <w:vAlign w:val="bottom"/>
          </w:tcPr>
          <w:p w14:paraId="2F8F6403"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-4.76*</w:t>
            </w:r>
          </w:p>
        </w:tc>
        <w:tc>
          <w:tcPr>
            <w:tcW w:w="891" w:type="dxa"/>
            <w:gridSpan w:val="2"/>
            <w:tcBorders>
              <w:top w:val="nil"/>
              <w:left w:val="nil"/>
              <w:bottom w:val="nil"/>
              <w:right w:val="nil"/>
            </w:tcBorders>
            <w:vAlign w:val="bottom"/>
          </w:tcPr>
          <w:p w14:paraId="2AFC9099"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-6.65</w:t>
            </w:r>
          </w:p>
        </w:tc>
      </w:tr>
      <w:tr w:rsidR="004D7062" w:rsidRPr="00BF7D2B" w14:paraId="44FC8BF2" w14:textId="77777777" w:rsidTr="00BF7D2B">
        <w:tc>
          <w:tcPr>
            <w:tcW w:w="952" w:type="dxa"/>
            <w:tcBorders>
              <w:top w:val="nil"/>
              <w:left w:val="nil"/>
              <w:bottom w:val="nil"/>
            </w:tcBorders>
          </w:tcPr>
          <w:p w14:paraId="689A7193" w14:textId="77777777" w:rsidR="008C4E52" w:rsidRPr="00FF5A2B" w:rsidRDefault="008C4E52" w:rsidP="001B2EB4">
            <w:pPr>
              <w:contextualSpacing/>
              <w:jc w:val="center"/>
              <w:rPr>
                <w:rFonts w:ascii="Times New Roman" w:hAnsi="Times New Roman"/>
                <w:color w:val="000000"/>
                <w:sz w:val="16"/>
                <w:szCs w:val="16"/>
              </w:rPr>
            </w:pPr>
            <w:r w:rsidRPr="00FF5A2B">
              <w:rPr>
                <w:rFonts w:ascii="Times New Roman" w:hAnsi="Times New Roman"/>
                <w:color w:val="000000"/>
                <w:sz w:val="16"/>
                <w:szCs w:val="16"/>
              </w:rPr>
              <w:t>Health</w:t>
            </w:r>
          </w:p>
        </w:tc>
        <w:tc>
          <w:tcPr>
            <w:tcW w:w="748" w:type="dxa"/>
            <w:tcBorders>
              <w:top w:val="nil"/>
              <w:bottom w:val="nil"/>
              <w:right w:val="nil"/>
            </w:tcBorders>
            <w:vAlign w:val="bottom"/>
          </w:tcPr>
          <w:p w14:paraId="0804040D"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-3.19*</w:t>
            </w:r>
          </w:p>
        </w:tc>
        <w:tc>
          <w:tcPr>
            <w:tcW w:w="523" w:type="dxa"/>
            <w:tcBorders>
              <w:top w:val="nil"/>
              <w:left w:val="nil"/>
              <w:bottom w:val="nil"/>
              <w:right w:val="nil"/>
            </w:tcBorders>
            <w:vAlign w:val="bottom"/>
          </w:tcPr>
          <w:p w14:paraId="1D1C0C90"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-1.38</w:t>
            </w:r>
          </w:p>
        </w:tc>
        <w:tc>
          <w:tcPr>
            <w:tcW w:w="523" w:type="dxa"/>
            <w:tcBorders>
              <w:top w:val="nil"/>
              <w:left w:val="nil"/>
              <w:bottom w:val="nil"/>
              <w:right w:val="nil"/>
            </w:tcBorders>
            <w:vAlign w:val="bottom"/>
          </w:tcPr>
          <w:p w14:paraId="581ABFBC"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-0.67</w:t>
            </w:r>
          </w:p>
        </w:tc>
        <w:tc>
          <w:tcPr>
            <w:tcW w:w="598" w:type="dxa"/>
            <w:tcBorders>
              <w:top w:val="nil"/>
              <w:left w:val="nil"/>
              <w:bottom w:val="nil"/>
            </w:tcBorders>
            <w:vAlign w:val="bottom"/>
          </w:tcPr>
          <w:p w14:paraId="153A7DD2"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-0.47</w:t>
            </w:r>
          </w:p>
        </w:tc>
        <w:tc>
          <w:tcPr>
            <w:tcW w:w="536" w:type="dxa"/>
            <w:tcBorders>
              <w:top w:val="nil"/>
              <w:bottom w:val="nil"/>
              <w:right w:val="nil"/>
            </w:tcBorders>
            <w:vAlign w:val="bottom"/>
          </w:tcPr>
          <w:p w14:paraId="7FF991B0"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-3.57</w:t>
            </w:r>
          </w:p>
        </w:tc>
        <w:tc>
          <w:tcPr>
            <w:tcW w:w="523" w:type="dxa"/>
            <w:tcBorders>
              <w:top w:val="nil"/>
              <w:left w:val="nil"/>
              <w:bottom w:val="nil"/>
              <w:right w:val="nil"/>
            </w:tcBorders>
            <w:vAlign w:val="bottom"/>
          </w:tcPr>
          <w:p w14:paraId="24571A2E"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-1.58*</w:t>
            </w:r>
          </w:p>
        </w:tc>
        <w:tc>
          <w:tcPr>
            <w:tcW w:w="523" w:type="dxa"/>
            <w:tcBorders>
              <w:top w:val="nil"/>
              <w:left w:val="nil"/>
              <w:bottom w:val="nil"/>
              <w:right w:val="nil"/>
            </w:tcBorders>
            <w:vAlign w:val="bottom"/>
          </w:tcPr>
          <w:p w14:paraId="3C941953"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-0.93</w:t>
            </w:r>
          </w:p>
        </w:tc>
        <w:tc>
          <w:tcPr>
            <w:tcW w:w="522" w:type="dxa"/>
            <w:tcBorders>
              <w:top w:val="nil"/>
              <w:left w:val="nil"/>
              <w:bottom w:val="nil"/>
            </w:tcBorders>
            <w:vAlign w:val="bottom"/>
          </w:tcPr>
          <w:p w14:paraId="189C4AFD"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-1.34</w:t>
            </w:r>
          </w:p>
        </w:tc>
        <w:tc>
          <w:tcPr>
            <w:tcW w:w="663" w:type="dxa"/>
            <w:tcBorders>
              <w:top w:val="nil"/>
              <w:bottom w:val="nil"/>
              <w:right w:val="nil"/>
            </w:tcBorders>
            <w:vAlign w:val="bottom"/>
          </w:tcPr>
          <w:p w14:paraId="3EF58A7A" w14:textId="77777777" w:rsidR="008C4E52" w:rsidRPr="00FF5A2B" w:rsidRDefault="008C4E52" w:rsidP="001B2EB4">
            <w:pPr>
              <w:jc w:val="right"/>
              <w:rPr>
                <w:rFonts w:ascii="Times New Roman" w:hAnsi="Times New Roman"/>
                <w:sz w:val="16"/>
                <w:szCs w:val="16"/>
              </w:rPr>
            </w:pPr>
            <w:r w:rsidRPr="00FF5A2B">
              <w:rPr>
                <w:color w:val="000000"/>
                <w:sz w:val="16"/>
                <w:szCs w:val="16"/>
              </w:rPr>
              <w:t>-4.57*</w:t>
            </w:r>
          </w:p>
        </w:tc>
        <w:tc>
          <w:tcPr>
            <w:tcW w:w="709" w:type="dxa"/>
            <w:tcBorders>
              <w:top w:val="nil"/>
              <w:left w:val="nil"/>
              <w:bottom w:val="nil"/>
              <w:right w:val="nil"/>
            </w:tcBorders>
            <w:vAlign w:val="bottom"/>
          </w:tcPr>
          <w:p w14:paraId="6CCE377E" w14:textId="77777777" w:rsidR="008C4E52" w:rsidRPr="00FF5A2B" w:rsidRDefault="008C4E52" w:rsidP="001B2EB4">
            <w:pPr>
              <w:jc w:val="right"/>
              <w:rPr>
                <w:rFonts w:ascii="Times New Roman" w:hAnsi="Times New Roman"/>
                <w:sz w:val="16"/>
                <w:szCs w:val="16"/>
              </w:rPr>
            </w:pPr>
            <w:r w:rsidRPr="00FF5A2B">
              <w:rPr>
                <w:color w:val="000000"/>
                <w:sz w:val="16"/>
                <w:szCs w:val="16"/>
              </w:rPr>
              <w:t>3.72</w:t>
            </w:r>
          </w:p>
        </w:tc>
        <w:tc>
          <w:tcPr>
            <w:tcW w:w="709" w:type="dxa"/>
            <w:tcBorders>
              <w:top w:val="nil"/>
              <w:left w:val="nil"/>
              <w:bottom w:val="nil"/>
              <w:right w:val="nil"/>
            </w:tcBorders>
            <w:vAlign w:val="bottom"/>
          </w:tcPr>
          <w:p w14:paraId="3E33E06C" w14:textId="77777777" w:rsidR="008C4E52" w:rsidRPr="00FF5A2B" w:rsidRDefault="008C4E52" w:rsidP="001B2EB4">
            <w:pPr>
              <w:jc w:val="right"/>
              <w:rPr>
                <w:rFonts w:ascii="Times New Roman" w:hAnsi="Times New Roman"/>
                <w:sz w:val="16"/>
                <w:szCs w:val="16"/>
              </w:rPr>
            </w:pPr>
            <w:r w:rsidRPr="00FF5A2B">
              <w:rPr>
                <w:color w:val="000000"/>
                <w:sz w:val="16"/>
                <w:szCs w:val="16"/>
              </w:rPr>
              <w:t>-1.44</w:t>
            </w:r>
          </w:p>
        </w:tc>
        <w:tc>
          <w:tcPr>
            <w:tcW w:w="708" w:type="dxa"/>
            <w:tcBorders>
              <w:top w:val="nil"/>
              <w:left w:val="nil"/>
              <w:bottom w:val="nil"/>
            </w:tcBorders>
            <w:vAlign w:val="bottom"/>
          </w:tcPr>
          <w:p w14:paraId="67356E9E" w14:textId="77777777" w:rsidR="008C4E52" w:rsidRPr="00FF5A2B" w:rsidRDefault="008C4E52" w:rsidP="001B2EB4">
            <w:pPr>
              <w:jc w:val="right"/>
              <w:rPr>
                <w:rFonts w:ascii="Times New Roman" w:hAnsi="Times New Roman"/>
                <w:sz w:val="16"/>
                <w:szCs w:val="16"/>
              </w:rPr>
            </w:pPr>
            <w:r w:rsidRPr="00FF5A2B">
              <w:rPr>
                <w:color w:val="000000"/>
                <w:sz w:val="16"/>
                <w:szCs w:val="16"/>
              </w:rPr>
              <w:t>-0.64</w:t>
            </w:r>
          </w:p>
        </w:tc>
        <w:tc>
          <w:tcPr>
            <w:tcW w:w="714" w:type="dxa"/>
            <w:tcBorders>
              <w:top w:val="nil"/>
              <w:bottom w:val="nil"/>
              <w:right w:val="nil"/>
            </w:tcBorders>
            <w:vAlign w:val="bottom"/>
          </w:tcPr>
          <w:p w14:paraId="07E18602"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-1.69</w:t>
            </w:r>
          </w:p>
        </w:tc>
        <w:tc>
          <w:tcPr>
            <w:tcW w:w="709" w:type="dxa"/>
            <w:gridSpan w:val="2"/>
            <w:tcBorders>
              <w:top w:val="nil"/>
              <w:left w:val="nil"/>
              <w:bottom w:val="nil"/>
              <w:right w:val="nil"/>
            </w:tcBorders>
            <w:vAlign w:val="bottom"/>
          </w:tcPr>
          <w:p w14:paraId="71DEAFB3"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-1.39*</w:t>
            </w:r>
          </w:p>
        </w:tc>
        <w:tc>
          <w:tcPr>
            <w:tcW w:w="687" w:type="dxa"/>
            <w:gridSpan w:val="2"/>
            <w:tcBorders>
              <w:top w:val="nil"/>
              <w:left w:val="nil"/>
              <w:bottom w:val="nil"/>
              <w:right w:val="nil"/>
            </w:tcBorders>
            <w:vAlign w:val="bottom"/>
          </w:tcPr>
          <w:p w14:paraId="07074FFB"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-0.40</w:t>
            </w:r>
          </w:p>
        </w:tc>
        <w:tc>
          <w:tcPr>
            <w:tcW w:w="639" w:type="dxa"/>
            <w:tcBorders>
              <w:top w:val="nil"/>
              <w:left w:val="nil"/>
              <w:bottom w:val="nil"/>
            </w:tcBorders>
            <w:vAlign w:val="bottom"/>
          </w:tcPr>
          <w:p w14:paraId="3E93FDAA"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0.11</w:t>
            </w:r>
          </w:p>
        </w:tc>
        <w:tc>
          <w:tcPr>
            <w:tcW w:w="742" w:type="dxa"/>
            <w:gridSpan w:val="2"/>
            <w:tcBorders>
              <w:top w:val="nil"/>
              <w:bottom w:val="nil"/>
              <w:right w:val="nil"/>
            </w:tcBorders>
            <w:vAlign w:val="bottom"/>
          </w:tcPr>
          <w:p w14:paraId="4E774669"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-2.02</w:t>
            </w:r>
          </w:p>
        </w:tc>
        <w:tc>
          <w:tcPr>
            <w:tcW w:w="850" w:type="dxa"/>
            <w:gridSpan w:val="2"/>
            <w:tcBorders>
              <w:top w:val="nil"/>
              <w:left w:val="nil"/>
              <w:bottom w:val="nil"/>
              <w:right w:val="nil"/>
            </w:tcBorders>
            <w:vAlign w:val="bottom"/>
          </w:tcPr>
          <w:p w14:paraId="50D51A50"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-0.23</w:t>
            </w:r>
          </w:p>
        </w:tc>
        <w:tc>
          <w:tcPr>
            <w:tcW w:w="747" w:type="dxa"/>
            <w:gridSpan w:val="2"/>
            <w:tcBorders>
              <w:top w:val="nil"/>
              <w:left w:val="nil"/>
              <w:bottom w:val="nil"/>
              <w:right w:val="nil"/>
            </w:tcBorders>
            <w:vAlign w:val="bottom"/>
          </w:tcPr>
          <w:p w14:paraId="1A5F45AF"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-1.83</w:t>
            </w:r>
          </w:p>
        </w:tc>
        <w:tc>
          <w:tcPr>
            <w:tcW w:w="891" w:type="dxa"/>
            <w:gridSpan w:val="2"/>
            <w:tcBorders>
              <w:top w:val="nil"/>
              <w:left w:val="nil"/>
              <w:bottom w:val="nil"/>
              <w:right w:val="nil"/>
            </w:tcBorders>
            <w:vAlign w:val="bottom"/>
          </w:tcPr>
          <w:p w14:paraId="5400FD26"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3.69</w:t>
            </w:r>
          </w:p>
        </w:tc>
      </w:tr>
      <w:tr w:rsidR="004D7062" w:rsidRPr="00BF7D2B" w14:paraId="1D81412F" w14:textId="77777777" w:rsidTr="00BF7D2B">
        <w:tc>
          <w:tcPr>
            <w:tcW w:w="952" w:type="dxa"/>
            <w:tcBorders>
              <w:top w:val="nil"/>
              <w:left w:val="nil"/>
              <w:bottom w:val="nil"/>
            </w:tcBorders>
          </w:tcPr>
          <w:p w14:paraId="2791A765" w14:textId="77777777" w:rsidR="008C4E52" w:rsidRPr="00FF5A2B" w:rsidRDefault="008C4E52" w:rsidP="001B2EB4">
            <w:pPr>
              <w:contextualSpacing/>
              <w:jc w:val="center"/>
              <w:rPr>
                <w:rFonts w:ascii="Times New Roman" w:hAnsi="Times New Roman"/>
                <w:color w:val="000000"/>
                <w:sz w:val="16"/>
                <w:szCs w:val="16"/>
              </w:rPr>
            </w:pPr>
            <w:r w:rsidRPr="00FF5A2B">
              <w:rPr>
                <w:rFonts w:ascii="Times New Roman" w:hAnsi="Times New Roman"/>
                <w:color w:val="000000"/>
                <w:sz w:val="16"/>
                <w:szCs w:val="16"/>
              </w:rPr>
              <w:t>Misc</w:t>
            </w:r>
          </w:p>
        </w:tc>
        <w:tc>
          <w:tcPr>
            <w:tcW w:w="748" w:type="dxa"/>
            <w:tcBorders>
              <w:top w:val="nil"/>
              <w:bottom w:val="nil"/>
              <w:right w:val="nil"/>
            </w:tcBorders>
            <w:vAlign w:val="bottom"/>
          </w:tcPr>
          <w:p w14:paraId="19CF976C"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0.37</w:t>
            </w:r>
          </w:p>
        </w:tc>
        <w:tc>
          <w:tcPr>
            <w:tcW w:w="523" w:type="dxa"/>
            <w:tcBorders>
              <w:top w:val="nil"/>
              <w:left w:val="nil"/>
              <w:bottom w:val="nil"/>
              <w:right w:val="nil"/>
            </w:tcBorders>
            <w:vAlign w:val="bottom"/>
          </w:tcPr>
          <w:p w14:paraId="4BF0D9E2"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-1.02</w:t>
            </w:r>
          </w:p>
        </w:tc>
        <w:tc>
          <w:tcPr>
            <w:tcW w:w="523" w:type="dxa"/>
            <w:tcBorders>
              <w:top w:val="nil"/>
              <w:left w:val="nil"/>
              <w:bottom w:val="nil"/>
              <w:right w:val="nil"/>
            </w:tcBorders>
            <w:vAlign w:val="bottom"/>
          </w:tcPr>
          <w:p w14:paraId="71E39029"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-8.57*</w:t>
            </w:r>
          </w:p>
        </w:tc>
        <w:tc>
          <w:tcPr>
            <w:tcW w:w="598" w:type="dxa"/>
            <w:tcBorders>
              <w:top w:val="nil"/>
              <w:left w:val="nil"/>
              <w:bottom w:val="nil"/>
            </w:tcBorders>
            <w:vAlign w:val="bottom"/>
          </w:tcPr>
          <w:p w14:paraId="421E65A9"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-9.49*</w:t>
            </w:r>
          </w:p>
        </w:tc>
        <w:tc>
          <w:tcPr>
            <w:tcW w:w="536" w:type="dxa"/>
            <w:tcBorders>
              <w:top w:val="nil"/>
              <w:bottom w:val="nil"/>
              <w:right w:val="nil"/>
            </w:tcBorders>
            <w:vAlign w:val="bottom"/>
          </w:tcPr>
          <w:p w14:paraId="232EEC79"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0.84</w:t>
            </w:r>
          </w:p>
        </w:tc>
        <w:tc>
          <w:tcPr>
            <w:tcW w:w="523" w:type="dxa"/>
            <w:tcBorders>
              <w:top w:val="nil"/>
              <w:left w:val="nil"/>
              <w:bottom w:val="nil"/>
              <w:right w:val="nil"/>
            </w:tcBorders>
            <w:vAlign w:val="bottom"/>
          </w:tcPr>
          <w:p w14:paraId="5A329CE5"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0.05</w:t>
            </w:r>
          </w:p>
        </w:tc>
        <w:tc>
          <w:tcPr>
            <w:tcW w:w="523" w:type="dxa"/>
            <w:tcBorders>
              <w:top w:val="nil"/>
              <w:left w:val="nil"/>
              <w:bottom w:val="nil"/>
              <w:right w:val="nil"/>
            </w:tcBorders>
            <w:vAlign w:val="bottom"/>
          </w:tcPr>
          <w:p w14:paraId="62B9ED35"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3.62</w:t>
            </w:r>
          </w:p>
        </w:tc>
        <w:tc>
          <w:tcPr>
            <w:tcW w:w="522" w:type="dxa"/>
            <w:tcBorders>
              <w:top w:val="nil"/>
              <w:left w:val="nil"/>
              <w:bottom w:val="nil"/>
            </w:tcBorders>
            <w:vAlign w:val="bottom"/>
          </w:tcPr>
          <w:p w14:paraId="11CDF94D"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1.23</w:t>
            </w:r>
          </w:p>
        </w:tc>
        <w:tc>
          <w:tcPr>
            <w:tcW w:w="663" w:type="dxa"/>
            <w:tcBorders>
              <w:top w:val="nil"/>
              <w:bottom w:val="nil"/>
              <w:right w:val="nil"/>
            </w:tcBorders>
            <w:vAlign w:val="bottom"/>
          </w:tcPr>
          <w:p w14:paraId="25E1B9CB" w14:textId="77777777" w:rsidR="008C4E52" w:rsidRPr="00FF5A2B" w:rsidRDefault="008C4E52" w:rsidP="001B2EB4">
            <w:pPr>
              <w:jc w:val="right"/>
              <w:rPr>
                <w:rFonts w:ascii="Times New Roman" w:hAnsi="Times New Roman"/>
                <w:sz w:val="16"/>
                <w:szCs w:val="16"/>
              </w:rPr>
            </w:pPr>
            <w:r w:rsidRPr="00FF5A2B">
              <w:rPr>
                <w:color w:val="000000"/>
                <w:sz w:val="16"/>
                <w:szCs w:val="16"/>
              </w:rPr>
              <w:t>3.45</w:t>
            </w:r>
          </w:p>
        </w:tc>
        <w:tc>
          <w:tcPr>
            <w:tcW w:w="709" w:type="dxa"/>
            <w:tcBorders>
              <w:top w:val="nil"/>
              <w:left w:val="nil"/>
              <w:bottom w:val="nil"/>
              <w:right w:val="nil"/>
            </w:tcBorders>
            <w:vAlign w:val="bottom"/>
          </w:tcPr>
          <w:p w14:paraId="5FA16AC6" w14:textId="77777777" w:rsidR="008C4E52" w:rsidRPr="00FF5A2B" w:rsidRDefault="008C4E52" w:rsidP="001B2EB4">
            <w:pPr>
              <w:jc w:val="right"/>
              <w:rPr>
                <w:rFonts w:ascii="Times New Roman" w:hAnsi="Times New Roman"/>
                <w:sz w:val="16"/>
                <w:szCs w:val="16"/>
              </w:rPr>
            </w:pPr>
            <w:r w:rsidRPr="00FF5A2B">
              <w:rPr>
                <w:color w:val="000000"/>
                <w:sz w:val="16"/>
                <w:szCs w:val="16"/>
              </w:rPr>
              <w:t>-0.10</w:t>
            </w:r>
          </w:p>
        </w:tc>
        <w:tc>
          <w:tcPr>
            <w:tcW w:w="709" w:type="dxa"/>
            <w:tcBorders>
              <w:top w:val="nil"/>
              <w:left w:val="nil"/>
              <w:bottom w:val="nil"/>
              <w:right w:val="nil"/>
            </w:tcBorders>
            <w:vAlign w:val="bottom"/>
          </w:tcPr>
          <w:p w14:paraId="4E8A1974" w14:textId="77777777" w:rsidR="008C4E52" w:rsidRPr="00FF5A2B" w:rsidRDefault="008C4E52" w:rsidP="001B2EB4">
            <w:pPr>
              <w:jc w:val="right"/>
              <w:rPr>
                <w:rFonts w:ascii="Times New Roman" w:hAnsi="Times New Roman"/>
                <w:sz w:val="16"/>
                <w:szCs w:val="16"/>
              </w:rPr>
            </w:pPr>
            <w:r w:rsidRPr="00FF5A2B">
              <w:rPr>
                <w:color w:val="000000"/>
                <w:sz w:val="16"/>
                <w:szCs w:val="16"/>
              </w:rPr>
              <w:t>0.97</w:t>
            </w:r>
          </w:p>
        </w:tc>
        <w:tc>
          <w:tcPr>
            <w:tcW w:w="708" w:type="dxa"/>
            <w:tcBorders>
              <w:top w:val="nil"/>
              <w:left w:val="nil"/>
              <w:bottom w:val="nil"/>
            </w:tcBorders>
            <w:vAlign w:val="bottom"/>
          </w:tcPr>
          <w:p w14:paraId="22FF43B8" w14:textId="77777777" w:rsidR="008C4E52" w:rsidRPr="00FF5A2B" w:rsidRDefault="008C4E52" w:rsidP="001B2EB4">
            <w:pPr>
              <w:jc w:val="right"/>
              <w:rPr>
                <w:rFonts w:ascii="Times New Roman" w:hAnsi="Times New Roman"/>
                <w:sz w:val="16"/>
                <w:szCs w:val="16"/>
              </w:rPr>
            </w:pPr>
            <w:r w:rsidRPr="00FF5A2B">
              <w:rPr>
                <w:color w:val="000000"/>
                <w:sz w:val="16"/>
                <w:szCs w:val="16"/>
              </w:rPr>
              <w:t>-12.35</w:t>
            </w:r>
          </w:p>
        </w:tc>
        <w:tc>
          <w:tcPr>
            <w:tcW w:w="714" w:type="dxa"/>
            <w:tcBorders>
              <w:top w:val="nil"/>
              <w:bottom w:val="nil"/>
              <w:right w:val="nil"/>
            </w:tcBorders>
            <w:vAlign w:val="bottom"/>
          </w:tcPr>
          <w:p w14:paraId="35D5B5BF"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0.13</w:t>
            </w:r>
          </w:p>
        </w:tc>
        <w:tc>
          <w:tcPr>
            <w:tcW w:w="709" w:type="dxa"/>
            <w:gridSpan w:val="2"/>
            <w:tcBorders>
              <w:top w:val="nil"/>
              <w:left w:val="nil"/>
              <w:bottom w:val="nil"/>
              <w:right w:val="nil"/>
            </w:tcBorders>
            <w:vAlign w:val="bottom"/>
          </w:tcPr>
          <w:p w14:paraId="62AA3A4D"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0.01</w:t>
            </w:r>
          </w:p>
        </w:tc>
        <w:tc>
          <w:tcPr>
            <w:tcW w:w="687" w:type="dxa"/>
            <w:gridSpan w:val="2"/>
            <w:tcBorders>
              <w:top w:val="nil"/>
              <w:left w:val="nil"/>
              <w:bottom w:val="nil"/>
              <w:right w:val="nil"/>
            </w:tcBorders>
            <w:vAlign w:val="bottom"/>
          </w:tcPr>
          <w:p w14:paraId="378B749D"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-0.93</w:t>
            </w:r>
          </w:p>
        </w:tc>
        <w:tc>
          <w:tcPr>
            <w:tcW w:w="639" w:type="dxa"/>
            <w:tcBorders>
              <w:top w:val="nil"/>
              <w:left w:val="nil"/>
              <w:bottom w:val="nil"/>
            </w:tcBorders>
            <w:vAlign w:val="bottom"/>
          </w:tcPr>
          <w:p w14:paraId="7C05804D"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-3.74</w:t>
            </w:r>
          </w:p>
        </w:tc>
        <w:tc>
          <w:tcPr>
            <w:tcW w:w="742" w:type="dxa"/>
            <w:gridSpan w:val="2"/>
            <w:tcBorders>
              <w:top w:val="nil"/>
              <w:bottom w:val="nil"/>
              <w:right w:val="nil"/>
            </w:tcBorders>
            <w:vAlign w:val="bottom"/>
          </w:tcPr>
          <w:p w14:paraId="7A17FEEF"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3.91</w:t>
            </w:r>
          </w:p>
        </w:tc>
        <w:tc>
          <w:tcPr>
            <w:tcW w:w="850" w:type="dxa"/>
            <w:gridSpan w:val="2"/>
            <w:tcBorders>
              <w:top w:val="nil"/>
              <w:left w:val="nil"/>
              <w:bottom w:val="nil"/>
              <w:right w:val="nil"/>
            </w:tcBorders>
            <w:vAlign w:val="bottom"/>
          </w:tcPr>
          <w:p w14:paraId="059C057F"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-4.69</w:t>
            </w:r>
          </w:p>
        </w:tc>
        <w:tc>
          <w:tcPr>
            <w:tcW w:w="747" w:type="dxa"/>
            <w:gridSpan w:val="2"/>
            <w:tcBorders>
              <w:top w:val="nil"/>
              <w:left w:val="nil"/>
              <w:bottom w:val="nil"/>
              <w:right w:val="nil"/>
            </w:tcBorders>
            <w:vAlign w:val="bottom"/>
          </w:tcPr>
          <w:p w14:paraId="4D8B978D"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-8.79</w:t>
            </w:r>
          </w:p>
        </w:tc>
        <w:tc>
          <w:tcPr>
            <w:tcW w:w="891" w:type="dxa"/>
            <w:gridSpan w:val="2"/>
            <w:tcBorders>
              <w:top w:val="nil"/>
              <w:left w:val="nil"/>
              <w:bottom w:val="nil"/>
              <w:right w:val="nil"/>
            </w:tcBorders>
            <w:vAlign w:val="bottom"/>
          </w:tcPr>
          <w:p w14:paraId="7F41E1D2"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-0.50</w:t>
            </w:r>
          </w:p>
        </w:tc>
      </w:tr>
      <w:tr w:rsidR="004D7062" w:rsidRPr="00BF7D2B" w14:paraId="2CBA029D" w14:textId="77777777" w:rsidTr="00BF7D2B">
        <w:tc>
          <w:tcPr>
            <w:tcW w:w="952" w:type="dxa"/>
            <w:tcBorders>
              <w:top w:val="nil"/>
              <w:left w:val="nil"/>
              <w:bottom w:val="nil"/>
            </w:tcBorders>
          </w:tcPr>
          <w:p w14:paraId="02AE6059" w14:textId="77777777" w:rsidR="008C4E52" w:rsidRPr="00FF5A2B" w:rsidRDefault="008C4E52" w:rsidP="001B2EB4">
            <w:pPr>
              <w:contextualSpacing/>
              <w:jc w:val="center"/>
              <w:rPr>
                <w:rFonts w:ascii="Times New Roman" w:hAnsi="Times New Roman"/>
                <w:color w:val="000000"/>
                <w:sz w:val="16"/>
                <w:szCs w:val="16"/>
              </w:rPr>
            </w:pPr>
            <w:r w:rsidRPr="00FF5A2B">
              <w:rPr>
                <w:rFonts w:ascii="Times New Roman" w:hAnsi="Times New Roman"/>
                <w:color w:val="000000"/>
                <w:sz w:val="16"/>
                <w:szCs w:val="16"/>
              </w:rPr>
              <w:t>Various</w:t>
            </w:r>
          </w:p>
        </w:tc>
        <w:tc>
          <w:tcPr>
            <w:tcW w:w="748" w:type="dxa"/>
            <w:tcBorders>
              <w:top w:val="nil"/>
              <w:bottom w:val="nil"/>
              <w:right w:val="nil"/>
            </w:tcBorders>
            <w:vAlign w:val="bottom"/>
          </w:tcPr>
          <w:p w14:paraId="76B2F99D"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-1.96</w:t>
            </w:r>
          </w:p>
        </w:tc>
        <w:tc>
          <w:tcPr>
            <w:tcW w:w="523" w:type="dxa"/>
            <w:tcBorders>
              <w:top w:val="nil"/>
              <w:left w:val="nil"/>
              <w:bottom w:val="nil"/>
              <w:right w:val="nil"/>
            </w:tcBorders>
            <w:vAlign w:val="bottom"/>
          </w:tcPr>
          <w:p w14:paraId="4B1F0096"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-1.03</w:t>
            </w:r>
          </w:p>
        </w:tc>
        <w:tc>
          <w:tcPr>
            <w:tcW w:w="523" w:type="dxa"/>
            <w:tcBorders>
              <w:top w:val="nil"/>
              <w:left w:val="nil"/>
              <w:bottom w:val="nil"/>
              <w:right w:val="nil"/>
            </w:tcBorders>
            <w:vAlign w:val="bottom"/>
          </w:tcPr>
          <w:p w14:paraId="7F665155"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-1.75</w:t>
            </w:r>
          </w:p>
        </w:tc>
        <w:tc>
          <w:tcPr>
            <w:tcW w:w="598" w:type="dxa"/>
            <w:tcBorders>
              <w:top w:val="nil"/>
              <w:left w:val="nil"/>
              <w:bottom w:val="nil"/>
            </w:tcBorders>
            <w:vAlign w:val="bottom"/>
          </w:tcPr>
          <w:p w14:paraId="134B17BA"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-3.25*</w:t>
            </w:r>
          </w:p>
        </w:tc>
        <w:tc>
          <w:tcPr>
            <w:tcW w:w="536" w:type="dxa"/>
            <w:tcBorders>
              <w:top w:val="nil"/>
              <w:bottom w:val="nil"/>
              <w:right w:val="nil"/>
            </w:tcBorders>
            <w:vAlign w:val="bottom"/>
          </w:tcPr>
          <w:p w14:paraId="42D9F923"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-2.87*</w:t>
            </w:r>
          </w:p>
        </w:tc>
        <w:tc>
          <w:tcPr>
            <w:tcW w:w="523" w:type="dxa"/>
            <w:tcBorders>
              <w:top w:val="nil"/>
              <w:left w:val="nil"/>
              <w:bottom w:val="nil"/>
              <w:right w:val="nil"/>
            </w:tcBorders>
            <w:vAlign w:val="bottom"/>
          </w:tcPr>
          <w:p w14:paraId="3F3780E4"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-2.74</w:t>
            </w:r>
          </w:p>
        </w:tc>
        <w:tc>
          <w:tcPr>
            <w:tcW w:w="523" w:type="dxa"/>
            <w:tcBorders>
              <w:top w:val="nil"/>
              <w:left w:val="nil"/>
              <w:bottom w:val="nil"/>
              <w:right w:val="nil"/>
            </w:tcBorders>
            <w:vAlign w:val="bottom"/>
          </w:tcPr>
          <w:p w14:paraId="4F58881D"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-4.56*</w:t>
            </w:r>
          </w:p>
        </w:tc>
        <w:tc>
          <w:tcPr>
            <w:tcW w:w="522" w:type="dxa"/>
            <w:tcBorders>
              <w:top w:val="nil"/>
              <w:left w:val="nil"/>
              <w:bottom w:val="nil"/>
            </w:tcBorders>
            <w:vAlign w:val="bottom"/>
          </w:tcPr>
          <w:p w14:paraId="126A9FD9"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-2.21</w:t>
            </w:r>
          </w:p>
        </w:tc>
        <w:tc>
          <w:tcPr>
            <w:tcW w:w="663" w:type="dxa"/>
            <w:tcBorders>
              <w:top w:val="nil"/>
              <w:bottom w:val="nil"/>
              <w:right w:val="nil"/>
            </w:tcBorders>
            <w:vAlign w:val="bottom"/>
          </w:tcPr>
          <w:p w14:paraId="1F82FD1C" w14:textId="77777777" w:rsidR="008C4E52" w:rsidRPr="00FF5A2B" w:rsidRDefault="008C4E52" w:rsidP="001B2EB4">
            <w:pPr>
              <w:jc w:val="right"/>
              <w:rPr>
                <w:rFonts w:ascii="Times New Roman" w:hAnsi="Times New Roman"/>
                <w:sz w:val="16"/>
                <w:szCs w:val="16"/>
              </w:rPr>
            </w:pPr>
            <w:r w:rsidRPr="00FF5A2B">
              <w:rPr>
                <w:color w:val="000000"/>
                <w:sz w:val="16"/>
                <w:szCs w:val="16"/>
              </w:rPr>
              <w:t>-2.68</w:t>
            </w:r>
          </w:p>
        </w:tc>
        <w:tc>
          <w:tcPr>
            <w:tcW w:w="709" w:type="dxa"/>
            <w:tcBorders>
              <w:top w:val="nil"/>
              <w:left w:val="nil"/>
              <w:bottom w:val="nil"/>
              <w:right w:val="nil"/>
            </w:tcBorders>
            <w:vAlign w:val="bottom"/>
          </w:tcPr>
          <w:p w14:paraId="7F34D444" w14:textId="77777777" w:rsidR="008C4E52" w:rsidRPr="00FF5A2B" w:rsidRDefault="008C4E52" w:rsidP="001B2EB4">
            <w:pPr>
              <w:jc w:val="right"/>
              <w:rPr>
                <w:rFonts w:ascii="Times New Roman" w:hAnsi="Times New Roman"/>
                <w:sz w:val="16"/>
                <w:szCs w:val="16"/>
              </w:rPr>
            </w:pPr>
            <w:r w:rsidRPr="00FF5A2B">
              <w:rPr>
                <w:color w:val="000000"/>
                <w:sz w:val="16"/>
                <w:szCs w:val="16"/>
              </w:rPr>
              <w:t>-4.37</w:t>
            </w:r>
          </w:p>
        </w:tc>
        <w:tc>
          <w:tcPr>
            <w:tcW w:w="709" w:type="dxa"/>
            <w:tcBorders>
              <w:top w:val="nil"/>
              <w:left w:val="nil"/>
              <w:bottom w:val="nil"/>
              <w:right w:val="nil"/>
            </w:tcBorders>
            <w:vAlign w:val="bottom"/>
          </w:tcPr>
          <w:p w14:paraId="28C01E47" w14:textId="77777777" w:rsidR="008C4E52" w:rsidRPr="00FF5A2B" w:rsidRDefault="008C4E52" w:rsidP="001B2EB4">
            <w:pPr>
              <w:jc w:val="right"/>
              <w:rPr>
                <w:rFonts w:ascii="Times New Roman" w:hAnsi="Times New Roman"/>
                <w:sz w:val="16"/>
                <w:szCs w:val="16"/>
              </w:rPr>
            </w:pPr>
            <w:r w:rsidRPr="00FF5A2B">
              <w:rPr>
                <w:color w:val="000000"/>
                <w:sz w:val="16"/>
                <w:szCs w:val="16"/>
              </w:rPr>
              <w:t>-8.31*</w:t>
            </w:r>
          </w:p>
        </w:tc>
        <w:tc>
          <w:tcPr>
            <w:tcW w:w="708" w:type="dxa"/>
            <w:tcBorders>
              <w:top w:val="nil"/>
              <w:left w:val="nil"/>
              <w:bottom w:val="nil"/>
            </w:tcBorders>
            <w:vAlign w:val="bottom"/>
          </w:tcPr>
          <w:p w14:paraId="6D566115" w14:textId="77777777" w:rsidR="008C4E52" w:rsidRPr="00FF5A2B" w:rsidRDefault="008C4E52" w:rsidP="001B2EB4">
            <w:pPr>
              <w:jc w:val="right"/>
              <w:rPr>
                <w:rFonts w:ascii="Times New Roman" w:hAnsi="Times New Roman"/>
                <w:sz w:val="16"/>
                <w:szCs w:val="16"/>
              </w:rPr>
            </w:pPr>
            <w:r w:rsidRPr="00FF5A2B">
              <w:rPr>
                <w:color w:val="000000"/>
                <w:sz w:val="16"/>
                <w:szCs w:val="16"/>
              </w:rPr>
              <w:t>-7.79*</w:t>
            </w:r>
          </w:p>
        </w:tc>
        <w:tc>
          <w:tcPr>
            <w:tcW w:w="714" w:type="dxa"/>
            <w:tcBorders>
              <w:top w:val="nil"/>
              <w:bottom w:val="nil"/>
              <w:right w:val="nil"/>
            </w:tcBorders>
            <w:vAlign w:val="bottom"/>
          </w:tcPr>
          <w:p w14:paraId="25D753EC"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-1.39</w:t>
            </w:r>
          </w:p>
        </w:tc>
        <w:tc>
          <w:tcPr>
            <w:tcW w:w="709" w:type="dxa"/>
            <w:gridSpan w:val="2"/>
            <w:tcBorders>
              <w:top w:val="nil"/>
              <w:left w:val="nil"/>
              <w:bottom w:val="nil"/>
              <w:right w:val="nil"/>
            </w:tcBorders>
            <w:vAlign w:val="bottom"/>
          </w:tcPr>
          <w:p w14:paraId="50BB50C9"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-2.16*</w:t>
            </w:r>
          </w:p>
        </w:tc>
        <w:tc>
          <w:tcPr>
            <w:tcW w:w="687" w:type="dxa"/>
            <w:gridSpan w:val="2"/>
            <w:tcBorders>
              <w:top w:val="nil"/>
              <w:left w:val="nil"/>
              <w:bottom w:val="nil"/>
              <w:right w:val="nil"/>
            </w:tcBorders>
            <w:vAlign w:val="bottom"/>
          </w:tcPr>
          <w:p w14:paraId="3D1716DF"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-2.35*</w:t>
            </w:r>
          </w:p>
        </w:tc>
        <w:tc>
          <w:tcPr>
            <w:tcW w:w="639" w:type="dxa"/>
            <w:tcBorders>
              <w:top w:val="nil"/>
              <w:left w:val="nil"/>
              <w:bottom w:val="nil"/>
            </w:tcBorders>
            <w:vAlign w:val="bottom"/>
          </w:tcPr>
          <w:p w14:paraId="39D53969"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-3.31*</w:t>
            </w:r>
          </w:p>
        </w:tc>
        <w:tc>
          <w:tcPr>
            <w:tcW w:w="742" w:type="dxa"/>
            <w:gridSpan w:val="2"/>
            <w:tcBorders>
              <w:top w:val="nil"/>
              <w:bottom w:val="nil"/>
              <w:right w:val="nil"/>
            </w:tcBorders>
            <w:vAlign w:val="bottom"/>
          </w:tcPr>
          <w:p w14:paraId="4408472A"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0.26</w:t>
            </w:r>
          </w:p>
        </w:tc>
        <w:tc>
          <w:tcPr>
            <w:tcW w:w="850" w:type="dxa"/>
            <w:gridSpan w:val="2"/>
            <w:tcBorders>
              <w:top w:val="nil"/>
              <w:left w:val="nil"/>
              <w:bottom w:val="nil"/>
              <w:right w:val="nil"/>
            </w:tcBorders>
            <w:vAlign w:val="bottom"/>
          </w:tcPr>
          <w:p w14:paraId="0C9EDDD1"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-1.40</w:t>
            </w:r>
          </w:p>
        </w:tc>
        <w:tc>
          <w:tcPr>
            <w:tcW w:w="747" w:type="dxa"/>
            <w:gridSpan w:val="2"/>
            <w:tcBorders>
              <w:top w:val="nil"/>
              <w:left w:val="nil"/>
              <w:bottom w:val="nil"/>
              <w:right w:val="nil"/>
            </w:tcBorders>
            <w:vAlign w:val="bottom"/>
          </w:tcPr>
          <w:p w14:paraId="45B0604F"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-1.69</w:t>
            </w:r>
          </w:p>
        </w:tc>
        <w:tc>
          <w:tcPr>
            <w:tcW w:w="891" w:type="dxa"/>
            <w:gridSpan w:val="2"/>
            <w:tcBorders>
              <w:top w:val="nil"/>
              <w:left w:val="nil"/>
              <w:bottom w:val="nil"/>
              <w:right w:val="nil"/>
            </w:tcBorders>
            <w:vAlign w:val="bottom"/>
          </w:tcPr>
          <w:p w14:paraId="1A6B982F"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-2.22</w:t>
            </w:r>
          </w:p>
        </w:tc>
      </w:tr>
      <w:tr w:rsidR="004D7062" w:rsidRPr="00BF7D2B" w14:paraId="483BDC6B" w14:textId="77777777" w:rsidTr="00BF7D2B">
        <w:tc>
          <w:tcPr>
            <w:tcW w:w="952" w:type="dxa"/>
            <w:tcBorders>
              <w:top w:val="nil"/>
              <w:left w:val="nil"/>
              <w:bottom w:val="nil"/>
            </w:tcBorders>
          </w:tcPr>
          <w:p w14:paraId="77031C12" w14:textId="77777777" w:rsidR="008C4E52" w:rsidRPr="00FF5A2B" w:rsidRDefault="008C4E52" w:rsidP="001B2EB4">
            <w:pPr>
              <w:contextualSpacing/>
              <w:jc w:val="center"/>
              <w:rPr>
                <w:rFonts w:ascii="Times New Roman" w:hAnsi="Times New Roman"/>
                <w:color w:val="000000"/>
                <w:sz w:val="16"/>
                <w:szCs w:val="16"/>
              </w:rPr>
            </w:pPr>
            <w:r w:rsidRPr="00FF5A2B">
              <w:rPr>
                <w:rFonts w:ascii="Times New Roman" w:hAnsi="Times New Roman"/>
                <w:color w:val="000000"/>
                <w:sz w:val="16"/>
                <w:szCs w:val="16"/>
              </w:rPr>
              <w:t>PU</w:t>
            </w:r>
          </w:p>
        </w:tc>
        <w:tc>
          <w:tcPr>
            <w:tcW w:w="748" w:type="dxa"/>
            <w:tcBorders>
              <w:top w:val="nil"/>
              <w:bottom w:val="nil"/>
              <w:right w:val="nil"/>
            </w:tcBorders>
            <w:vAlign w:val="bottom"/>
          </w:tcPr>
          <w:p w14:paraId="4D58D2FA"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-6.41*</w:t>
            </w:r>
          </w:p>
        </w:tc>
        <w:tc>
          <w:tcPr>
            <w:tcW w:w="523" w:type="dxa"/>
            <w:tcBorders>
              <w:top w:val="nil"/>
              <w:left w:val="nil"/>
              <w:bottom w:val="nil"/>
              <w:right w:val="nil"/>
            </w:tcBorders>
            <w:vAlign w:val="bottom"/>
          </w:tcPr>
          <w:p w14:paraId="63A2A526"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-6.06*</w:t>
            </w:r>
          </w:p>
        </w:tc>
        <w:tc>
          <w:tcPr>
            <w:tcW w:w="523" w:type="dxa"/>
            <w:tcBorders>
              <w:top w:val="nil"/>
              <w:left w:val="nil"/>
              <w:bottom w:val="nil"/>
              <w:right w:val="nil"/>
            </w:tcBorders>
            <w:vAlign w:val="bottom"/>
          </w:tcPr>
          <w:p w14:paraId="71A684F5"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-9.41*</w:t>
            </w:r>
          </w:p>
        </w:tc>
        <w:tc>
          <w:tcPr>
            <w:tcW w:w="598" w:type="dxa"/>
            <w:tcBorders>
              <w:top w:val="nil"/>
              <w:left w:val="nil"/>
              <w:bottom w:val="nil"/>
            </w:tcBorders>
            <w:vAlign w:val="bottom"/>
          </w:tcPr>
          <w:p w14:paraId="1C47A943"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-6.31*</w:t>
            </w:r>
          </w:p>
        </w:tc>
        <w:tc>
          <w:tcPr>
            <w:tcW w:w="536" w:type="dxa"/>
            <w:tcBorders>
              <w:top w:val="nil"/>
              <w:bottom w:val="nil"/>
              <w:right w:val="nil"/>
            </w:tcBorders>
            <w:vAlign w:val="bottom"/>
          </w:tcPr>
          <w:p w14:paraId="0435255E"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-5.39*</w:t>
            </w:r>
          </w:p>
        </w:tc>
        <w:tc>
          <w:tcPr>
            <w:tcW w:w="523" w:type="dxa"/>
            <w:tcBorders>
              <w:top w:val="nil"/>
              <w:left w:val="nil"/>
              <w:bottom w:val="nil"/>
              <w:right w:val="nil"/>
            </w:tcBorders>
            <w:vAlign w:val="bottom"/>
          </w:tcPr>
          <w:p w14:paraId="05E73934"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-6.58*</w:t>
            </w:r>
          </w:p>
        </w:tc>
        <w:tc>
          <w:tcPr>
            <w:tcW w:w="523" w:type="dxa"/>
            <w:tcBorders>
              <w:top w:val="nil"/>
              <w:left w:val="nil"/>
              <w:bottom w:val="nil"/>
              <w:right w:val="nil"/>
            </w:tcBorders>
            <w:vAlign w:val="bottom"/>
          </w:tcPr>
          <w:p w14:paraId="128A4042"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-8.11*</w:t>
            </w:r>
          </w:p>
        </w:tc>
        <w:tc>
          <w:tcPr>
            <w:tcW w:w="522" w:type="dxa"/>
            <w:tcBorders>
              <w:top w:val="nil"/>
              <w:left w:val="nil"/>
              <w:bottom w:val="nil"/>
            </w:tcBorders>
            <w:vAlign w:val="bottom"/>
          </w:tcPr>
          <w:p w14:paraId="5CCFD893"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-4.89</w:t>
            </w:r>
          </w:p>
        </w:tc>
        <w:tc>
          <w:tcPr>
            <w:tcW w:w="663" w:type="dxa"/>
            <w:tcBorders>
              <w:top w:val="nil"/>
              <w:bottom w:val="nil"/>
              <w:right w:val="nil"/>
            </w:tcBorders>
            <w:vAlign w:val="bottom"/>
          </w:tcPr>
          <w:p w14:paraId="2CB46CE0" w14:textId="77777777" w:rsidR="008C4E52" w:rsidRPr="00FF5A2B" w:rsidRDefault="008C4E52" w:rsidP="001B2EB4">
            <w:pPr>
              <w:jc w:val="right"/>
              <w:rPr>
                <w:rFonts w:ascii="Times New Roman" w:hAnsi="Times New Roman"/>
                <w:sz w:val="16"/>
                <w:szCs w:val="16"/>
              </w:rPr>
            </w:pPr>
            <w:r w:rsidRPr="00FF5A2B">
              <w:rPr>
                <w:color w:val="000000"/>
                <w:sz w:val="16"/>
                <w:szCs w:val="16"/>
              </w:rPr>
              <w:t>-3.03</w:t>
            </w:r>
          </w:p>
        </w:tc>
        <w:tc>
          <w:tcPr>
            <w:tcW w:w="709" w:type="dxa"/>
            <w:tcBorders>
              <w:top w:val="nil"/>
              <w:left w:val="nil"/>
              <w:bottom w:val="nil"/>
              <w:right w:val="nil"/>
            </w:tcBorders>
            <w:vAlign w:val="bottom"/>
          </w:tcPr>
          <w:p w14:paraId="20C18F50" w14:textId="77777777" w:rsidR="008C4E52" w:rsidRPr="00FF5A2B" w:rsidRDefault="008C4E52" w:rsidP="001B2EB4">
            <w:pPr>
              <w:jc w:val="right"/>
              <w:rPr>
                <w:rFonts w:ascii="Times New Roman" w:hAnsi="Times New Roman"/>
                <w:sz w:val="16"/>
                <w:szCs w:val="16"/>
              </w:rPr>
            </w:pPr>
            <w:r w:rsidRPr="00FF5A2B">
              <w:rPr>
                <w:color w:val="000000"/>
                <w:sz w:val="16"/>
                <w:szCs w:val="16"/>
              </w:rPr>
              <w:t>-2.68</w:t>
            </w:r>
          </w:p>
        </w:tc>
        <w:tc>
          <w:tcPr>
            <w:tcW w:w="709" w:type="dxa"/>
            <w:tcBorders>
              <w:top w:val="nil"/>
              <w:left w:val="nil"/>
              <w:bottom w:val="nil"/>
              <w:right w:val="nil"/>
            </w:tcBorders>
            <w:vAlign w:val="bottom"/>
          </w:tcPr>
          <w:p w14:paraId="3CA3C3E8" w14:textId="77777777" w:rsidR="008C4E52" w:rsidRPr="00FF5A2B" w:rsidRDefault="008C4E52" w:rsidP="001B2EB4">
            <w:pPr>
              <w:jc w:val="right"/>
              <w:rPr>
                <w:rFonts w:ascii="Times New Roman" w:hAnsi="Times New Roman"/>
                <w:sz w:val="16"/>
                <w:szCs w:val="16"/>
              </w:rPr>
            </w:pPr>
            <w:r w:rsidRPr="00FF5A2B">
              <w:rPr>
                <w:color w:val="000000"/>
                <w:sz w:val="16"/>
                <w:szCs w:val="16"/>
              </w:rPr>
              <w:t>-0.89</w:t>
            </w:r>
          </w:p>
        </w:tc>
        <w:tc>
          <w:tcPr>
            <w:tcW w:w="708" w:type="dxa"/>
            <w:tcBorders>
              <w:top w:val="nil"/>
              <w:left w:val="nil"/>
              <w:bottom w:val="nil"/>
            </w:tcBorders>
            <w:vAlign w:val="bottom"/>
          </w:tcPr>
          <w:p w14:paraId="719F7EEF" w14:textId="77777777" w:rsidR="008C4E52" w:rsidRPr="00FF5A2B" w:rsidRDefault="008C4E52" w:rsidP="001B2EB4">
            <w:pPr>
              <w:jc w:val="right"/>
              <w:rPr>
                <w:rFonts w:ascii="Times New Roman" w:hAnsi="Times New Roman"/>
                <w:sz w:val="16"/>
                <w:szCs w:val="16"/>
              </w:rPr>
            </w:pPr>
            <w:r w:rsidRPr="00FF5A2B">
              <w:rPr>
                <w:color w:val="000000"/>
                <w:sz w:val="16"/>
                <w:szCs w:val="16"/>
              </w:rPr>
              <w:t>-2.25</w:t>
            </w:r>
          </w:p>
        </w:tc>
        <w:tc>
          <w:tcPr>
            <w:tcW w:w="714" w:type="dxa"/>
            <w:tcBorders>
              <w:top w:val="nil"/>
              <w:bottom w:val="nil"/>
              <w:right w:val="nil"/>
            </w:tcBorders>
            <w:vAlign w:val="bottom"/>
          </w:tcPr>
          <w:p w14:paraId="0ED586FF"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-6.52*</w:t>
            </w:r>
          </w:p>
        </w:tc>
        <w:tc>
          <w:tcPr>
            <w:tcW w:w="709" w:type="dxa"/>
            <w:gridSpan w:val="2"/>
            <w:tcBorders>
              <w:top w:val="nil"/>
              <w:left w:val="nil"/>
              <w:bottom w:val="nil"/>
              <w:right w:val="nil"/>
            </w:tcBorders>
            <w:vAlign w:val="bottom"/>
          </w:tcPr>
          <w:p w14:paraId="30A894F7"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-3.47</w:t>
            </w:r>
          </w:p>
        </w:tc>
        <w:tc>
          <w:tcPr>
            <w:tcW w:w="687" w:type="dxa"/>
            <w:gridSpan w:val="2"/>
            <w:tcBorders>
              <w:top w:val="nil"/>
              <w:left w:val="nil"/>
              <w:bottom w:val="nil"/>
              <w:right w:val="nil"/>
            </w:tcBorders>
            <w:vAlign w:val="bottom"/>
          </w:tcPr>
          <w:p w14:paraId="4E67A7A3"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-3.17</w:t>
            </w:r>
          </w:p>
        </w:tc>
        <w:tc>
          <w:tcPr>
            <w:tcW w:w="639" w:type="dxa"/>
            <w:tcBorders>
              <w:top w:val="nil"/>
              <w:left w:val="nil"/>
              <w:bottom w:val="nil"/>
            </w:tcBorders>
            <w:vAlign w:val="bottom"/>
          </w:tcPr>
          <w:p w14:paraId="7997053B"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0.84</w:t>
            </w:r>
          </w:p>
        </w:tc>
        <w:tc>
          <w:tcPr>
            <w:tcW w:w="742" w:type="dxa"/>
            <w:gridSpan w:val="2"/>
            <w:tcBorders>
              <w:top w:val="nil"/>
              <w:bottom w:val="nil"/>
              <w:right w:val="nil"/>
            </w:tcBorders>
            <w:vAlign w:val="bottom"/>
          </w:tcPr>
          <w:p w14:paraId="31B0B3A7"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-5.63</w:t>
            </w:r>
          </w:p>
        </w:tc>
        <w:tc>
          <w:tcPr>
            <w:tcW w:w="850" w:type="dxa"/>
            <w:gridSpan w:val="2"/>
            <w:tcBorders>
              <w:top w:val="nil"/>
              <w:left w:val="nil"/>
              <w:bottom w:val="nil"/>
              <w:right w:val="nil"/>
            </w:tcBorders>
            <w:vAlign w:val="bottom"/>
          </w:tcPr>
          <w:p w14:paraId="62E8D406"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-12.12*</w:t>
            </w:r>
          </w:p>
        </w:tc>
        <w:tc>
          <w:tcPr>
            <w:tcW w:w="747" w:type="dxa"/>
            <w:gridSpan w:val="2"/>
            <w:tcBorders>
              <w:top w:val="nil"/>
              <w:left w:val="nil"/>
              <w:bottom w:val="nil"/>
              <w:right w:val="nil"/>
            </w:tcBorders>
            <w:vAlign w:val="bottom"/>
          </w:tcPr>
          <w:p w14:paraId="191AD987"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-14.86*</w:t>
            </w:r>
          </w:p>
        </w:tc>
        <w:tc>
          <w:tcPr>
            <w:tcW w:w="891" w:type="dxa"/>
            <w:gridSpan w:val="2"/>
            <w:tcBorders>
              <w:top w:val="nil"/>
              <w:left w:val="nil"/>
              <w:bottom w:val="nil"/>
              <w:right w:val="nil"/>
            </w:tcBorders>
            <w:vAlign w:val="bottom"/>
          </w:tcPr>
          <w:p w14:paraId="3617C05F"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-15.67*</w:t>
            </w:r>
          </w:p>
        </w:tc>
      </w:tr>
      <w:tr w:rsidR="004D7062" w:rsidRPr="00BF7D2B" w14:paraId="4CBBA1B6" w14:textId="77777777" w:rsidTr="00BF7D2B">
        <w:tc>
          <w:tcPr>
            <w:tcW w:w="952" w:type="dxa"/>
            <w:tcBorders>
              <w:top w:val="nil"/>
              <w:left w:val="nil"/>
              <w:bottom w:val="nil"/>
            </w:tcBorders>
          </w:tcPr>
          <w:p w14:paraId="3B83E1E4" w14:textId="77777777" w:rsidR="008C4E52" w:rsidRPr="00FF5A2B" w:rsidRDefault="008C4E52" w:rsidP="001B2EB4">
            <w:pPr>
              <w:contextualSpacing/>
              <w:jc w:val="center"/>
              <w:rPr>
                <w:rFonts w:ascii="Times New Roman" w:hAnsi="Times New Roman"/>
                <w:color w:val="000000"/>
                <w:sz w:val="16"/>
                <w:szCs w:val="16"/>
              </w:rPr>
            </w:pPr>
            <w:r w:rsidRPr="00FF5A2B">
              <w:rPr>
                <w:rFonts w:ascii="Times New Roman" w:hAnsi="Times New Roman"/>
                <w:color w:val="000000"/>
                <w:sz w:val="16"/>
                <w:szCs w:val="16"/>
              </w:rPr>
              <w:t>Tech</w:t>
            </w:r>
          </w:p>
        </w:tc>
        <w:tc>
          <w:tcPr>
            <w:tcW w:w="748" w:type="dxa"/>
            <w:tcBorders>
              <w:top w:val="nil"/>
              <w:bottom w:val="nil"/>
              <w:right w:val="nil"/>
            </w:tcBorders>
            <w:vAlign w:val="bottom"/>
          </w:tcPr>
          <w:p w14:paraId="4D7DCCAE"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-3.33</w:t>
            </w:r>
          </w:p>
        </w:tc>
        <w:tc>
          <w:tcPr>
            <w:tcW w:w="523" w:type="dxa"/>
            <w:tcBorders>
              <w:top w:val="nil"/>
              <w:left w:val="nil"/>
              <w:bottom w:val="nil"/>
              <w:right w:val="nil"/>
            </w:tcBorders>
            <w:vAlign w:val="bottom"/>
          </w:tcPr>
          <w:p w14:paraId="6E221BC8"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-2.34</w:t>
            </w:r>
          </w:p>
        </w:tc>
        <w:tc>
          <w:tcPr>
            <w:tcW w:w="523" w:type="dxa"/>
            <w:tcBorders>
              <w:top w:val="nil"/>
              <w:left w:val="nil"/>
              <w:bottom w:val="nil"/>
              <w:right w:val="nil"/>
            </w:tcBorders>
            <w:vAlign w:val="bottom"/>
          </w:tcPr>
          <w:p w14:paraId="2D90A911"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-3.10</w:t>
            </w:r>
          </w:p>
        </w:tc>
        <w:tc>
          <w:tcPr>
            <w:tcW w:w="598" w:type="dxa"/>
            <w:tcBorders>
              <w:top w:val="nil"/>
              <w:left w:val="nil"/>
              <w:bottom w:val="nil"/>
            </w:tcBorders>
            <w:vAlign w:val="bottom"/>
          </w:tcPr>
          <w:p w14:paraId="21B2A9C0"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-5.76</w:t>
            </w:r>
          </w:p>
        </w:tc>
        <w:tc>
          <w:tcPr>
            <w:tcW w:w="536" w:type="dxa"/>
            <w:tcBorders>
              <w:top w:val="nil"/>
              <w:bottom w:val="nil"/>
              <w:right w:val="nil"/>
            </w:tcBorders>
            <w:vAlign w:val="bottom"/>
          </w:tcPr>
          <w:p w14:paraId="5E26E38B"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-4.20*</w:t>
            </w:r>
          </w:p>
        </w:tc>
        <w:tc>
          <w:tcPr>
            <w:tcW w:w="523" w:type="dxa"/>
            <w:tcBorders>
              <w:top w:val="nil"/>
              <w:left w:val="nil"/>
              <w:bottom w:val="nil"/>
              <w:right w:val="nil"/>
            </w:tcBorders>
            <w:vAlign w:val="bottom"/>
          </w:tcPr>
          <w:p w14:paraId="14F43F90"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-1.08</w:t>
            </w:r>
          </w:p>
        </w:tc>
        <w:tc>
          <w:tcPr>
            <w:tcW w:w="523" w:type="dxa"/>
            <w:tcBorders>
              <w:top w:val="nil"/>
              <w:left w:val="nil"/>
              <w:bottom w:val="nil"/>
              <w:right w:val="nil"/>
            </w:tcBorders>
            <w:vAlign w:val="bottom"/>
          </w:tcPr>
          <w:p w14:paraId="793738A6"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-1.66</w:t>
            </w:r>
          </w:p>
        </w:tc>
        <w:tc>
          <w:tcPr>
            <w:tcW w:w="522" w:type="dxa"/>
            <w:tcBorders>
              <w:top w:val="nil"/>
              <w:left w:val="nil"/>
              <w:bottom w:val="nil"/>
            </w:tcBorders>
            <w:vAlign w:val="bottom"/>
          </w:tcPr>
          <w:p w14:paraId="56852121"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-4.59</w:t>
            </w:r>
          </w:p>
        </w:tc>
        <w:tc>
          <w:tcPr>
            <w:tcW w:w="663" w:type="dxa"/>
            <w:tcBorders>
              <w:top w:val="nil"/>
              <w:bottom w:val="nil"/>
              <w:right w:val="nil"/>
            </w:tcBorders>
            <w:vAlign w:val="bottom"/>
          </w:tcPr>
          <w:p w14:paraId="4C54CD53" w14:textId="77777777" w:rsidR="008C4E52" w:rsidRPr="00FF5A2B" w:rsidRDefault="008C4E52" w:rsidP="001B2EB4">
            <w:pPr>
              <w:ind w:left="-71" w:right="-53"/>
              <w:contextualSpacing/>
              <w:jc w:val="right"/>
              <w:rPr>
                <w:color w:val="000000"/>
                <w:sz w:val="16"/>
                <w:szCs w:val="16"/>
              </w:rPr>
            </w:pPr>
            <w:r w:rsidRPr="00FF5A2B">
              <w:rPr>
                <w:color w:val="000000"/>
                <w:sz w:val="16"/>
                <w:szCs w:val="16"/>
              </w:rPr>
              <w:t>7.39</w:t>
            </w:r>
          </w:p>
        </w:tc>
        <w:tc>
          <w:tcPr>
            <w:tcW w:w="709" w:type="dxa"/>
            <w:tcBorders>
              <w:top w:val="nil"/>
              <w:left w:val="nil"/>
              <w:bottom w:val="nil"/>
              <w:right w:val="nil"/>
            </w:tcBorders>
            <w:vAlign w:val="bottom"/>
          </w:tcPr>
          <w:p w14:paraId="6C55B6ED" w14:textId="77777777" w:rsidR="008C4E52" w:rsidRPr="00FF5A2B" w:rsidRDefault="008C4E52" w:rsidP="001B2EB4">
            <w:pPr>
              <w:ind w:left="-71" w:right="-53"/>
              <w:contextualSpacing/>
              <w:jc w:val="right"/>
              <w:rPr>
                <w:color w:val="000000"/>
                <w:sz w:val="16"/>
                <w:szCs w:val="16"/>
              </w:rPr>
            </w:pPr>
            <w:r w:rsidRPr="00FF5A2B">
              <w:rPr>
                <w:color w:val="000000"/>
                <w:sz w:val="16"/>
                <w:szCs w:val="16"/>
              </w:rPr>
              <w:t>8.80</w:t>
            </w:r>
          </w:p>
        </w:tc>
        <w:tc>
          <w:tcPr>
            <w:tcW w:w="709" w:type="dxa"/>
            <w:tcBorders>
              <w:top w:val="nil"/>
              <w:left w:val="nil"/>
              <w:bottom w:val="nil"/>
              <w:right w:val="nil"/>
            </w:tcBorders>
            <w:vAlign w:val="bottom"/>
          </w:tcPr>
          <w:p w14:paraId="2F5790C5" w14:textId="77777777" w:rsidR="008C4E52" w:rsidRPr="00FF5A2B" w:rsidRDefault="008C4E52" w:rsidP="001B2EB4">
            <w:pPr>
              <w:ind w:left="-71" w:right="-53"/>
              <w:contextualSpacing/>
              <w:jc w:val="right"/>
              <w:rPr>
                <w:color w:val="000000"/>
                <w:sz w:val="16"/>
                <w:szCs w:val="16"/>
              </w:rPr>
            </w:pPr>
            <w:r w:rsidRPr="00FF5A2B">
              <w:rPr>
                <w:color w:val="000000"/>
                <w:sz w:val="16"/>
                <w:szCs w:val="16"/>
              </w:rPr>
              <w:t>0.64</w:t>
            </w:r>
          </w:p>
        </w:tc>
        <w:tc>
          <w:tcPr>
            <w:tcW w:w="708" w:type="dxa"/>
            <w:tcBorders>
              <w:top w:val="nil"/>
              <w:left w:val="nil"/>
              <w:bottom w:val="nil"/>
            </w:tcBorders>
            <w:vAlign w:val="bottom"/>
          </w:tcPr>
          <w:p w14:paraId="4D5993FB" w14:textId="77777777" w:rsidR="008C4E52" w:rsidRPr="00FF5A2B" w:rsidRDefault="008C4E52" w:rsidP="001B2EB4">
            <w:pPr>
              <w:ind w:left="-71" w:right="-53"/>
              <w:contextualSpacing/>
              <w:jc w:val="right"/>
              <w:rPr>
                <w:color w:val="000000"/>
                <w:sz w:val="16"/>
                <w:szCs w:val="16"/>
              </w:rPr>
            </w:pPr>
            <w:r w:rsidRPr="00FF5A2B">
              <w:rPr>
                <w:color w:val="000000"/>
                <w:sz w:val="16"/>
                <w:szCs w:val="16"/>
              </w:rPr>
              <w:t>-0.36</w:t>
            </w:r>
          </w:p>
        </w:tc>
        <w:tc>
          <w:tcPr>
            <w:tcW w:w="714" w:type="dxa"/>
            <w:tcBorders>
              <w:top w:val="nil"/>
              <w:bottom w:val="nil"/>
              <w:right w:val="nil"/>
            </w:tcBorders>
            <w:vAlign w:val="bottom"/>
          </w:tcPr>
          <w:p w14:paraId="008EE9CA"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-1.20</w:t>
            </w:r>
          </w:p>
        </w:tc>
        <w:tc>
          <w:tcPr>
            <w:tcW w:w="709" w:type="dxa"/>
            <w:gridSpan w:val="2"/>
            <w:tcBorders>
              <w:top w:val="nil"/>
              <w:left w:val="nil"/>
              <w:bottom w:val="nil"/>
              <w:right w:val="nil"/>
            </w:tcBorders>
            <w:vAlign w:val="bottom"/>
          </w:tcPr>
          <w:p w14:paraId="05ABA98D"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-2.76</w:t>
            </w:r>
          </w:p>
        </w:tc>
        <w:tc>
          <w:tcPr>
            <w:tcW w:w="687" w:type="dxa"/>
            <w:gridSpan w:val="2"/>
            <w:tcBorders>
              <w:top w:val="nil"/>
              <w:left w:val="nil"/>
              <w:bottom w:val="nil"/>
              <w:right w:val="nil"/>
            </w:tcBorders>
            <w:vAlign w:val="bottom"/>
          </w:tcPr>
          <w:p w14:paraId="25943E6C"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-3.83*</w:t>
            </w:r>
          </w:p>
        </w:tc>
        <w:tc>
          <w:tcPr>
            <w:tcW w:w="639" w:type="dxa"/>
            <w:tcBorders>
              <w:top w:val="nil"/>
              <w:left w:val="nil"/>
              <w:bottom w:val="nil"/>
            </w:tcBorders>
            <w:vAlign w:val="bottom"/>
          </w:tcPr>
          <w:p w14:paraId="432B7D0C"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-6.93*</w:t>
            </w:r>
          </w:p>
        </w:tc>
        <w:tc>
          <w:tcPr>
            <w:tcW w:w="742" w:type="dxa"/>
            <w:gridSpan w:val="2"/>
            <w:tcBorders>
              <w:top w:val="nil"/>
              <w:bottom w:val="nil"/>
              <w:right w:val="nil"/>
            </w:tcBorders>
            <w:vAlign w:val="bottom"/>
          </w:tcPr>
          <w:p w14:paraId="76691EAB"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-8.03*</w:t>
            </w:r>
          </w:p>
        </w:tc>
        <w:tc>
          <w:tcPr>
            <w:tcW w:w="850" w:type="dxa"/>
            <w:gridSpan w:val="2"/>
            <w:tcBorders>
              <w:top w:val="nil"/>
              <w:left w:val="nil"/>
              <w:bottom w:val="nil"/>
              <w:right w:val="nil"/>
            </w:tcBorders>
            <w:vAlign w:val="bottom"/>
          </w:tcPr>
          <w:p w14:paraId="39CA7E75"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1.48</w:t>
            </w:r>
          </w:p>
        </w:tc>
        <w:tc>
          <w:tcPr>
            <w:tcW w:w="747" w:type="dxa"/>
            <w:gridSpan w:val="2"/>
            <w:tcBorders>
              <w:top w:val="nil"/>
              <w:left w:val="nil"/>
              <w:bottom w:val="nil"/>
              <w:right w:val="nil"/>
            </w:tcBorders>
            <w:vAlign w:val="bottom"/>
          </w:tcPr>
          <w:p w14:paraId="28621D8E"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-6.58</w:t>
            </w:r>
          </w:p>
        </w:tc>
        <w:tc>
          <w:tcPr>
            <w:tcW w:w="891" w:type="dxa"/>
            <w:gridSpan w:val="2"/>
            <w:tcBorders>
              <w:top w:val="nil"/>
              <w:left w:val="nil"/>
              <w:bottom w:val="nil"/>
              <w:right w:val="nil"/>
            </w:tcBorders>
            <w:vAlign w:val="bottom"/>
          </w:tcPr>
          <w:p w14:paraId="57149C43"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-6.09</w:t>
            </w:r>
          </w:p>
        </w:tc>
      </w:tr>
      <w:tr w:rsidR="00BF7D2B" w:rsidRPr="00BF7D2B" w14:paraId="6805B98C" w14:textId="77777777" w:rsidTr="00FF5A2B">
        <w:tc>
          <w:tcPr>
            <w:tcW w:w="952" w:type="dxa"/>
            <w:tcBorders>
              <w:top w:val="nil"/>
              <w:left w:val="nil"/>
              <w:bottom w:val="single" w:sz="4" w:space="0" w:color="auto"/>
              <w:right w:val="single" w:sz="4" w:space="0" w:color="auto"/>
            </w:tcBorders>
          </w:tcPr>
          <w:p w14:paraId="5537A81F" w14:textId="77777777" w:rsidR="008C4E52" w:rsidRPr="00FF5A2B" w:rsidRDefault="008C4E52" w:rsidP="001B2EB4">
            <w:pPr>
              <w:contextualSpacing/>
              <w:jc w:val="center"/>
              <w:rPr>
                <w:rFonts w:ascii="Times New Roman" w:hAnsi="Times New Roman"/>
                <w:color w:val="000000"/>
                <w:sz w:val="16"/>
                <w:szCs w:val="16"/>
              </w:rPr>
            </w:pPr>
            <w:r w:rsidRPr="00FF5A2B">
              <w:rPr>
                <w:rFonts w:ascii="Times New Roman" w:hAnsi="Times New Roman"/>
                <w:color w:val="000000"/>
                <w:sz w:val="16"/>
                <w:szCs w:val="16"/>
              </w:rPr>
              <w:t>Trans</w:t>
            </w:r>
          </w:p>
        </w:tc>
        <w:tc>
          <w:tcPr>
            <w:tcW w:w="748" w:type="dxa"/>
            <w:tcBorders>
              <w:top w:val="nil"/>
              <w:left w:val="single" w:sz="4" w:space="0" w:color="auto"/>
              <w:bottom w:val="single" w:sz="4" w:space="0" w:color="auto"/>
              <w:right w:val="nil"/>
            </w:tcBorders>
            <w:vAlign w:val="bottom"/>
          </w:tcPr>
          <w:p w14:paraId="53398168"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-1.40</w:t>
            </w:r>
          </w:p>
        </w:tc>
        <w:tc>
          <w:tcPr>
            <w:tcW w:w="523" w:type="dxa"/>
            <w:tcBorders>
              <w:top w:val="nil"/>
              <w:left w:val="nil"/>
              <w:bottom w:val="single" w:sz="4" w:space="0" w:color="auto"/>
              <w:right w:val="nil"/>
            </w:tcBorders>
            <w:vAlign w:val="bottom"/>
          </w:tcPr>
          <w:p w14:paraId="60264BF2"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-5.74*</w:t>
            </w:r>
          </w:p>
        </w:tc>
        <w:tc>
          <w:tcPr>
            <w:tcW w:w="523" w:type="dxa"/>
            <w:tcBorders>
              <w:top w:val="nil"/>
              <w:left w:val="nil"/>
              <w:bottom w:val="single" w:sz="4" w:space="0" w:color="auto"/>
              <w:right w:val="nil"/>
            </w:tcBorders>
            <w:vAlign w:val="bottom"/>
          </w:tcPr>
          <w:p w14:paraId="383C6299"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-7.43*</w:t>
            </w:r>
          </w:p>
        </w:tc>
        <w:tc>
          <w:tcPr>
            <w:tcW w:w="598" w:type="dxa"/>
            <w:tcBorders>
              <w:top w:val="nil"/>
              <w:left w:val="nil"/>
              <w:bottom w:val="single" w:sz="4" w:space="0" w:color="auto"/>
            </w:tcBorders>
            <w:vAlign w:val="bottom"/>
          </w:tcPr>
          <w:p w14:paraId="7F9F5FB2"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-0.27</w:t>
            </w:r>
          </w:p>
        </w:tc>
        <w:tc>
          <w:tcPr>
            <w:tcW w:w="536" w:type="dxa"/>
            <w:tcBorders>
              <w:top w:val="nil"/>
              <w:bottom w:val="single" w:sz="4" w:space="0" w:color="auto"/>
              <w:right w:val="nil"/>
            </w:tcBorders>
            <w:vAlign w:val="bottom"/>
          </w:tcPr>
          <w:p w14:paraId="202720E2"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-2.92*</w:t>
            </w:r>
          </w:p>
        </w:tc>
        <w:tc>
          <w:tcPr>
            <w:tcW w:w="523" w:type="dxa"/>
            <w:tcBorders>
              <w:top w:val="nil"/>
              <w:left w:val="nil"/>
              <w:bottom w:val="single" w:sz="4" w:space="0" w:color="auto"/>
              <w:right w:val="nil"/>
            </w:tcBorders>
            <w:vAlign w:val="bottom"/>
          </w:tcPr>
          <w:p w14:paraId="18254343"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-2.42</w:t>
            </w:r>
          </w:p>
        </w:tc>
        <w:tc>
          <w:tcPr>
            <w:tcW w:w="523" w:type="dxa"/>
            <w:tcBorders>
              <w:top w:val="nil"/>
              <w:left w:val="nil"/>
              <w:bottom w:val="single" w:sz="4" w:space="0" w:color="auto"/>
              <w:right w:val="nil"/>
            </w:tcBorders>
            <w:vAlign w:val="bottom"/>
          </w:tcPr>
          <w:p w14:paraId="68922DEA"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-1.86</w:t>
            </w:r>
          </w:p>
        </w:tc>
        <w:tc>
          <w:tcPr>
            <w:tcW w:w="522" w:type="dxa"/>
            <w:tcBorders>
              <w:top w:val="nil"/>
              <w:left w:val="nil"/>
              <w:bottom w:val="single" w:sz="4" w:space="0" w:color="auto"/>
            </w:tcBorders>
            <w:vAlign w:val="bottom"/>
          </w:tcPr>
          <w:p w14:paraId="4AF85C46" w14:textId="77777777" w:rsidR="008C4E52" w:rsidRPr="00FF5A2B" w:rsidRDefault="008C4E52" w:rsidP="001B2EB4">
            <w:pPr>
              <w:ind w:left="-71" w:right="-53"/>
              <w:contextualSpacing/>
              <w:jc w:val="right"/>
              <w:rPr>
                <w:rFonts w:ascii="Times New Roman" w:hAnsi="Times New Roman"/>
                <w:color w:val="000000"/>
                <w:sz w:val="16"/>
                <w:szCs w:val="16"/>
              </w:rPr>
            </w:pPr>
            <w:r w:rsidRPr="00FF5A2B">
              <w:rPr>
                <w:color w:val="000000"/>
                <w:sz w:val="16"/>
                <w:szCs w:val="16"/>
              </w:rPr>
              <w:t>-2.17</w:t>
            </w:r>
          </w:p>
        </w:tc>
        <w:tc>
          <w:tcPr>
            <w:tcW w:w="663" w:type="dxa"/>
            <w:tcBorders>
              <w:top w:val="nil"/>
              <w:bottom w:val="single" w:sz="4" w:space="0" w:color="auto"/>
              <w:right w:val="nil"/>
            </w:tcBorders>
            <w:vAlign w:val="bottom"/>
          </w:tcPr>
          <w:p w14:paraId="34F8C358" w14:textId="77777777" w:rsidR="008C4E52" w:rsidRPr="00FF5A2B" w:rsidRDefault="008C4E52" w:rsidP="001B2EB4">
            <w:pPr>
              <w:ind w:left="-71" w:right="-53"/>
              <w:contextualSpacing/>
              <w:jc w:val="right"/>
              <w:rPr>
                <w:color w:val="000000"/>
                <w:sz w:val="16"/>
                <w:szCs w:val="16"/>
              </w:rPr>
            </w:pPr>
            <w:r w:rsidRPr="00FF5A2B">
              <w:rPr>
                <w:color w:val="000000"/>
                <w:sz w:val="16"/>
                <w:szCs w:val="16"/>
              </w:rPr>
              <w:t>-4.09*</w:t>
            </w:r>
          </w:p>
        </w:tc>
        <w:tc>
          <w:tcPr>
            <w:tcW w:w="709" w:type="dxa"/>
            <w:tcBorders>
              <w:top w:val="nil"/>
              <w:left w:val="nil"/>
              <w:bottom w:val="single" w:sz="4" w:space="0" w:color="auto"/>
              <w:right w:val="nil"/>
            </w:tcBorders>
            <w:vAlign w:val="bottom"/>
          </w:tcPr>
          <w:p w14:paraId="466ADF9C" w14:textId="77777777" w:rsidR="008C4E52" w:rsidRPr="00FF5A2B" w:rsidRDefault="008C4E52" w:rsidP="001B2EB4">
            <w:pPr>
              <w:ind w:left="-71" w:right="-53"/>
              <w:contextualSpacing/>
              <w:jc w:val="right"/>
              <w:rPr>
                <w:color w:val="000000"/>
                <w:sz w:val="16"/>
                <w:szCs w:val="16"/>
              </w:rPr>
            </w:pPr>
            <w:r w:rsidRPr="00FF5A2B">
              <w:rPr>
                <w:color w:val="000000"/>
                <w:sz w:val="16"/>
                <w:szCs w:val="16"/>
              </w:rPr>
              <w:t>-0.80</w:t>
            </w:r>
          </w:p>
        </w:tc>
        <w:tc>
          <w:tcPr>
            <w:tcW w:w="709" w:type="dxa"/>
            <w:tcBorders>
              <w:top w:val="nil"/>
              <w:left w:val="nil"/>
              <w:bottom w:val="single" w:sz="4" w:space="0" w:color="auto"/>
              <w:right w:val="nil"/>
            </w:tcBorders>
            <w:vAlign w:val="bottom"/>
          </w:tcPr>
          <w:p w14:paraId="0D1138F2" w14:textId="77777777" w:rsidR="008C4E52" w:rsidRPr="00FF5A2B" w:rsidRDefault="008C4E52" w:rsidP="001B2EB4">
            <w:pPr>
              <w:ind w:left="-71" w:right="-53"/>
              <w:contextualSpacing/>
              <w:jc w:val="right"/>
              <w:rPr>
                <w:color w:val="000000"/>
                <w:sz w:val="16"/>
                <w:szCs w:val="16"/>
              </w:rPr>
            </w:pPr>
            <w:r w:rsidRPr="00FF5A2B">
              <w:rPr>
                <w:color w:val="000000"/>
                <w:sz w:val="16"/>
                <w:szCs w:val="16"/>
              </w:rPr>
              <w:t>-2.00</w:t>
            </w:r>
          </w:p>
        </w:tc>
        <w:tc>
          <w:tcPr>
            <w:tcW w:w="708" w:type="dxa"/>
            <w:tcBorders>
              <w:top w:val="nil"/>
              <w:left w:val="nil"/>
              <w:bottom w:val="single" w:sz="4" w:space="0" w:color="auto"/>
            </w:tcBorders>
            <w:vAlign w:val="bottom"/>
          </w:tcPr>
          <w:p w14:paraId="68C24426" w14:textId="77777777" w:rsidR="008C4E52" w:rsidRPr="00FF5A2B" w:rsidRDefault="008C4E52" w:rsidP="001B2EB4">
            <w:pPr>
              <w:ind w:left="-71" w:right="-53"/>
              <w:contextualSpacing/>
              <w:jc w:val="right"/>
              <w:rPr>
                <w:color w:val="000000"/>
                <w:sz w:val="16"/>
                <w:szCs w:val="16"/>
              </w:rPr>
            </w:pPr>
            <w:r w:rsidRPr="00FF5A2B">
              <w:rPr>
                <w:color w:val="000000"/>
                <w:sz w:val="16"/>
                <w:szCs w:val="16"/>
              </w:rPr>
              <w:t>-3.24*</w:t>
            </w:r>
          </w:p>
        </w:tc>
        <w:tc>
          <w:tcPr>
            <w:tcW w:w="714" w:type="dxa"/>
            <w:tcBorders>
              <w:top w:val="nil"/>
              <w:bottom w:val="single" w:sz="4" w:space="0" w:color="auto"/>
              <w:right w:val="nil"/>
            </w:tcBorders>
            <w:vAlign w:val="bottom"/>
          </w:tcPr>
          <w:p w14:paraId="7FBD5465" w14:textId="77777777" w:rsidR="008C4E52" w:rsidRPr="00FF5A2B" w:rsidRDefault="008C4E52" w:rsidP="001B2EB4">
            <w:pPr>
              <w:ind w:left="-108"/>
              <w:jc w:val="right"/>
              <w:rPr>
                <w:rFonts w:ascii="Times New Roman" w:hAnsi="Times New Roman"/>
                <w:color w:val="000000"/>
                <w:sz w:val="16"/>
                <w:szCs w:val="16"/>
              </w:rPr>
            </w:pPr>
            <w:r w:rsidRPr="00FF5A2B">
              <w:rPr>
                <w:color w:val="000000"/>
                <w:sz w:val="16"/>
                <w:szCs w:val="16"/>
              </w:rPr>
              <w:t>-0.80</w:t>
            </w:r>
          </w:p>
        </w:tc>
        <w:tc>
          <w:tcPr>
            <w:tcW w:w="709" w:type="dxa"/>
            <w:gridSpan w:val="2"/>
            <w:tcBorders>
              <w:top w:val="nil"/>
              <w:left w:val="nil"/>
              <w:bottom w:val="single" w:sz="4" w:space="0" w:color="auto"/>
              <w:right w:val="nil"/>
            </w:tcBorders>
            <w:vAlign w:val="bottom"/>
          </w:tcPr>
          <w:p w14:paraId="1D5BAACB"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-7.97*</w:t>
            </w:r>
          </w:p>
        </w:tc>
        <w:tc>
          <w:tcPr>
            <w:tcW w:w="687" w:type="dxa"/>
            <w:gridSpan w:val="2"/>
            <w:tcBorders>
              <w:top w:val="nil"/>
              <w:left w:val="nil"/>
              <w:bottom w:val="single" w:sz="4" w:space="0" w:color="auto"/>
              <w:right w:val="nil"/>
            </w:tcBorders>
            <w:vAlign w:val="bottom"/>
          </w:tcPr>
          <w:p w14:paraId="60B3EA36"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-6.33*</w:t>
            </w:r>
          </w:p>
        </w:tc>
        <w:tc>
          <w:tcPr>
            <w:tcW w:w="639" w:type="dxa"/>
            <w:tcBorders>
              <w:top w:val="nil"/>
              <w:left w:val="nil"/>
              <w:bottom w:val="single" w:sz="4" w:space="0" w:color="auto"/>
            </w:tcBorders>
            <w:vAlign w:val="bottom"/>
          </w:tcPr>
          <w:p w14:paraId="712D09DB" w14:textId="77777777" w:rsidR="008C4E52" w:rsidRPr="00FF5A2B" w:rsidRDefault="008C4E52" w:rsidP="001B2EB4">
            <w:pPr>
              <w:jc w:val="right"/>
              <w:rPr>
                <w:rFonts w:ascii="Times New Roman" w:hAnsi="Times New Roman"/>
                <w:color w:val="000000"/>
                <w:sz w:val="16"/>
                <w:szCs w:val="16"/>
              </w:rPr>
            </w:pPr>
            <w:r w:rsidRPr="00FF5A2B">
              <w:rPr>
                <w:color w:val="000000"/>
                <w:sz w:val="16"/>
                <w:szCs w:val="16"/>
              </w:rPr>
              <w:t>-4.35</w:t>
            </w:r>
          </w:p>
        </w:tc>
        <w:tc>
          <w:tcPr>
            <w:tcW w:w="742" w:type="dxa"/>
            <w:gridSpan w:val="2"/>
            <w:tcBorders>
              <w:top w:val="nil"/>
              <w:bottom w:val="single" w:sz="4" w:space="0" w:color="auto"/>
              <w:right w:val="nil"/>
            </w:tcBorders>
            <w:vAlign w:val="bottom"/>
          </w:tcPr>
          <w:p w14:paraId="67E01A81"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1.14</w:t>
            </w:r>
          </w:p>
        </w:tc>
        <w:tc>
          <w:tcPr>
            <w:tcW w:w="850" w:type="dxa"/>
            <w:gridSpan w:val="2"/>
            <w:tcBorders>
              <w:top w:val="nil"/>
              <w:left w:val="nil"/>
              <w:bottom w:val="single" w:sz="4" w:space="0" w:color="auto"/>
              <w:right w:val="nil"/>
            </w:tcBorders>
            <w:vAlign w:val="bottom"/>
          </w:tcPr>
          <w:p w14:paraId="1B65C21F"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1.88</w:t>
            </w:r>
          </w:p>
        </w:tc>
        <w:tc>
          <w:tcPr>
            <w:tcW w:w="747" w:type="dxa"/>
            <w:gridSpan w:val="2"/>
            <w:tcBorders>
              <w:top w:val="nil"/>
              <w:left w:val="nil"/>
              <w:bottom w:val="single" w:sz="4" w:space="0" w:color="auto"/>
              <w:right w:val="nil"/>
            </w:tcBorders>
            <w:vAlign w:val="bottom"/>
          </w:tcPr>
          <w:p w14:paraId="29D4F163"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0.97</w:t>
            </w:r>
          </w:p>
        </w:tc>
        <w:tc>
          <w:tcPr>
            <w:tcW w:w="891" w:type="dxa"/>
            <w:gridSpan w:val="2"/>
            <w:tcBorders>
              <w:top w:val="nil"/>
              <w:left w:val="nil"/>
              <w:bottom w:val="single" w:sz="4" w:space="0" w:color="auto"/>
              <w:right w:val="nil"/>
            </w:tcBorders>
            <w:vAlign w:val="bottom"/>
          </w:tcPr>
          <w:p w14:paraId="693D196F" w14:textId="77777777" w:rsidR="008C4E52" w:rsidRPr="00FF5A2B" w:rsidRDefault="008C4E52" w:rsidP="001B2EB4">
            <w:pPr>
              <w:jc w:val="center"/>
              <w:rPr>
                <w:rFonts w:ascii="Times New Roman" w:hAnsi="Times New Roman"/>
                <w:color w:val="000000"/>
                <w:sz w:val="16"/>
                <w:szCs w:val="16"/>
              </w:rPr>
            </w:pPr>
            <w:r w:rsidRPr="00FF5A2B">
              <w:rPr>
                <w:color w:val="000000"/>
                <w:sz w:val="16"/>
                <w:szCs w:val="16"/>
              </w:rPr>
              <w:t>0.16</w:t>
            </w:r>
          </w:p>
        </w:tc>
      </w:tr>
    </w:tbl>
    <w:p w14:paraId="3EAC2439" w14:textId="77777777" w:rsidR="008C4E52" w:rsidRDefault="008C4E52" w:rsidP="008C4E52">
      <w:pPr>
        <w:spacing w:after="160" w:line="259" w:lineRule="auto"/>
        <w:rPr>
          <w:rFonts w:ascii="Times New Roman" w:hAnsi="Times New Roman"/>
          <w:sz w:val="22"/>
          <w:szCs w:val="22"/>
        </w:rPr>
      </w:pPr>
    </w:p>
    <w:p w14:paraId="7A67966C" w14:textId="74C07624" w:rsidR="0001208F" w:rsidRDefault="0001208F" w:rsidP="00FF5A2B">
      <w:pPr>
        <w:rPr>
          <w:rFonts w:ascii="Times New Roman" w:hAnsi="Times New Roman"/>
          <w:sz w:val="22"/>
          <w:szCs w:val="22"/>
        </w:rPr>
      </w:pPr>
    </w:p>
    <w:sectPr w:rsidR="0001208F" w:rsidSect="001B2EB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783E4" w14:textId="77777777" w:rsidR="00DE685B" w:rsidRDefault="00DE685B" w:rsidP="007E0070">
      <w:r>
        <w:separator/>
      </w:r>
    </w:p>
  </w:endnote>
  <w:endnote w:type="continuationSeparator" w:id="0">
    <w:p w14:paraId="5267A7F6" w14:textId="77777777" w:rsidR="00DE685B" w:rsidRDefault="00DE685B" w:rsidP="007E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791459"/>
      <w:docPartObj>
        <w:docPartGallery w:val="Page Numbers (Bottom of Page)"/>
        <w:docPartUnique/>
      </w:docPartObj>
    </w:sdtPr>
    <w:sdtEndPr>
      <w:rPr>
        <w:noProof/>
      </w:rPr>
    </w:sdtEndPr>
    <w:sdtContent>
      <w:p w14:paraId="3325F101" w14:textId="77777777" w:rsidR="00444ADD" w:rsidRDefault="00444ADD">
        <w:pPr>
          <w:pStyle w:val="Footer"/>
          <w:jc w:val="right"/>
        </w:pPr>
        <w:r>
          <w:rPr>
            <w:noProof/>
          </w:rPr>
          <w:fldChar w:fldCharType="begin"/>
        </w:r>
        <w:r>
          <w:rPr>
            <w:noProof/>
          </w:rPr>
          <w:instrText xml:space="preserve"> PAGE   \* MERGEFORMAT </w:instrText>
        </w:r>
        <w:r>
          <w:rPr>
            <w:noProof/>
          </w:rPr>
          <w:fldChar w:fldCharType="separate"/>
        </w:r>
        <w:r>
          <w:rPr>
            <w:noProof/>
          </w:rPr>
          <w:t>33</w:t>
        </w:r>
        <w:r>
          <w:rPr>
            <w:noProof/>
          </w:rPr>
          <w:fldChar w:fldCharType="end"/>
        </w:r>
      </w:p>
    </w:sdtContent>
  </w:sdt>
  <w:p w14:paraId="519B7227" w14:textId="77777777" w:rsidR="00444ADD" w:rsidRDefault="00444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01334" w14:textId="77777777" w:rsidR="00DE685B" w:rsidRDefault="00DE685B" w:rsidP="007E0070">
      <w:r>
        <w:separator/>
      </w:r>
    </w:p>
  </w:footnote>
  <w:footnote w:type="continuationSeparator" w:id="0">
    <w:p w14:paraId="41F73028" w14:textId="77777777" w:rsidR="00DE685B" w:rsidRDefault="00DE685B" w:rsidP="007E0070">
      <w:r>
        <w:continuationSeparator/>
      </w:r>
    </w:p>
  </w:footnote>
  <w:footnote w:id="1">
    <w:p w14:paraId="4355B066" w14:textId="77777777" w:rsidR="00444ADD" w:rsidRDefault="00444ADD" w:rsidP="00403A3A">
      <w:pPr>
        <w:pStyle w:val="FootnoteText"/>
        <w:jc w:val="both"/>
        <w:rPr>
          <w:rFonts w:ascii="Times New Roman" w:hAnsi="Times New Roman"/>
          <w:sz w:val="24"/>
          <w:szCs w:val="24"/>
        </w:rPr>
      </w:pPr>
      <w:r>
        <w:rPr>
          <w:rFonts w:ascii="Times New Roman" w:hAnsi="Times New Roman"/>
          <w:sz w:val="24"/>
          <w:szCs w:val="24"/>
        </w:rPr>
        <w:t xml:space="preserve">+ Corresponding author, University Campus, 69100, Komotini, Greece, tel. +306944503768. </w:t>
      </w:r>
    </w:p>
  </w:footnote>
  <w:footnote w:id="2">
    <w:p w14:paraId="1061FE83" w14:textId="77777777" w:rsidR="00444ADD" w:rsidRPr="001A761E" w:rsidRDefault="00444ADD" w:rsidP="00403E78">
      <w:pPr>
        <w:pStyle w:val="FootnoteText"/>
        <w:rPr>
          <w:rFonts w:ascii="Times New Roman" w:hAnsi="Times New Roman"/>
        </w:rPr>
      </w:pPr>
      <w:r w:rsidRPr="001A761E">
        <w:rPr>
          <w:rStyle w:val="FootnoteReference"/>
          <w:rFonts w:ascii="Times New Roman" w:hAnsi="Times New Roman"/>
        </w:rPr>
        <w:footnoteRef/>
      </w:r>
      <w:r w:rsidRPr="001A761E">
        <w:rPr>
          <w:rFonts w:ascii="Times New Roman" w:hAnsi="Times New Roman"/>
        </w:rPr>
        <w:t xml:space="preserve"> More details can be found in the link: https://www.stoxx.com/index-details?symbol=SXXP</w:t>
      </w:r>
    </w:p>
  </w:footnote>
  <w:footnote w:id="3">
    <w:p w14:paraId="4C140CEC" w14:textId="14BC1408" w:rsidR="00444ADD" w:rsidRPr="00FF5A2B" w:rsidRDefault="00444ADD" w:rsidP="00FF5A2B">
      <w:pPr>
        <w:pStyle w:val="FootnoteText"/>
        <w:ind w:right="-90"/>
        <w:rPr>
          <w:rFonts w:ascii="Times New Roman" w:hAnsi="Times New Roman"/>
          <w:szCs w:val="32"/>
        </w:rPr>
      </w:pPr>
      <w:r w:rsidRPr="00FF5A2B">
        <w:rPr>
          <w:rFonts w:ascii="Times New Roman" w:hAnsi="Times New Roman"/>
          <w:szCs w:val="32"/>
        </w:rPr>
        <w:footnoteRef/>
      </w:r>
      <w:r w:rsidRPr="00FF5A2B">
        <w:rPr>
          <w:rFonts w:ascii="Times New Roman" w:hAnsi="Times New Roman"/>
          <w:szCs w:val="32"/>
          <w:vertAlign w:val="superscript"/>
        </w:rPr>
        <w:t xml:space="preserve"> </w:t>
      </w:r>
      <w:r w:rsidRPr="00FF5A2B">
        <w:rPr>
          <w:rFonts w:ascii="Times New Roman" w:hAnsi="Times New Roman"/>
          <w:szCs w:val="32"/>
        </w:rPr>
        <w:t>For the non-Eurozone countries, we transform stock prices in Euros using the exchange rate conversion option provided by Datastream</w:t>
      </w:r>
      <w:r>
        <w:rPr>
          <w:rFonts w:ascii="Times New Roman" w:hAnsi="Times New Roman"/>
          <w:szCs w:val="32"/>
        </w:rPr>
        <w:t>.</w:t>
      </w:r>
    </w:p>
  </w:footnote>
  <w:footnote w:id="4">
    <w:p w14:paraId="79F74D31" w14:textId="5A3A06E2" w:rsidR="00444ADD" w:rsidRPr="005143B8" w:rsidRDefault="00444ADD" w:rsidP="005143B8">
      <w:pPr>
        <w:pStyle w:val="FootnoteText"/>
        <w:jc w:val="both"/>
        <w:rPr>
          <w:rFonts w:ascii="Times New Roman" w:hAnsi="Times New Roman"/>
        </w:rPr>
      </w:pPr>
      <w:r>
        <w:rPr>
          <w:rStyle w:val="FootnoteReference"/>
        </w:rPr>
        <w:footnoteRef/>
      </w:r>
      <w:r>
        <w:t xml:space="preserve"> </w:t>
      </w:r>
      <w:r w:rsidRPr="005143B8">
        <w:rPr>
          <w:rFonts w:ascii="Times New Roman" w:hAnsi="Times New Roman"/>
        </w:rPr>
        <w:t>Composite index of the 600 firms of the highest capitalization in 17 European stock markets.</w:t>
      </w:r>
    </w:p>
  </w:footnote>
  <w:footnote w:id="5">
    <w:p w14:paraId="30C34A47" w14:textId="31305637" w:rsidR="00444ADD" w:rsidRPr="005143B8" w:rsidRDefault="00444ADD" w:rsidP="005143B8">
      <w:pPr>
        <w:pStyle w:val="FootnoteText"/>
        <w:jc w:val="both"/>
        <w:rPr>
          <w:rFonts w:ascii="Times New Roman" w:hAnsi="Times New Roman"/>
        </w:rPr>
      </w:pPr>
      <w:r w:rsidRPr="005143B8">
        <w:rPr>
          <w:rStyle w:val="FootnoteReference"/>
          <w:rFonts w:ascii="Times New Roman" w:hAnsi="Times New Roman"/>
        </w:rPr>
        <w:footnoteRef/>
      </w:r>
      <w:r w:rsidRPr="005143B8">
        <w:rPr>
          <w:rFonts w:ascii="Times New Roman" w:hAnsi="Times New Roman"/>
        </w:rPr>
        <w:t xml:space="preserve"> Composite index of the 600 firms of the highest capitalization in Australia, Hong Kong, Japan, New Zealand and Singapore</w:t>
      </w:r>
    </w:p>
  </w:footnote>
  <w:footnote w:id="6">
    <w:p w14:paraId="2C75F02B" w14:textId="58C50ADF" w:rsidR="00444ADD" w:rsidRDefault="00444ADD" w:rsidP="005143B8">
      <w:pPr>
        <w:pStyle w:val="FootnoteText"/>
        <w:jc w:val="both"/>
      </w:pPr>
      <w:r w:rsidRPr="005143B8">
        <w:rPr>
          <w:rStyle w:val="FootnoteReference"/>
          <w:rFonts w:ascii="Times New Roman" w:hAnsi="Times New Roman"/>
        </w:rPr>
        <w:footnoteRef/>
      </w:r>
      <w:r w:rsidRPr="005143B8">
        <w:rPr>
          <w:rFonts w:ascii="Times New Roman" w:hAnsi="Times New Roman"/>
        </w:rPr>
        <w:t xml:space="preserve"> The use of the Dow Jones or the NASDAQ composite index provided quantitatively similar results, due to the high correlation of 0.95 in the sample. The results are available upon request.</w:t>
      </w:r>
      <w:r>
        <w:t xml:space="preserve"> </w:t>
      </w:r>
    </w:p>
  </w:footnote>
  <w:footnote w:id="7">
    <w:p w14:paraId="1A8E5BEF" w14:textId="54AAA737" w:rsidR="00444ADD" w:rsidRDefault="00444ADD">
      <w:pPr>
        <w:pStyle w:val="FootnoteText"/>
        <w:jc w:val="both"/>
      </w:pPr>
      <w:r w:rsidRPr="009E4835">
        <w:rPr>
          <w:rStyle w:val="FootnoteReference"/>
          <w:rFonts w:ascii="Times New Roman" w:hAnsi="Times New Roman"/>
        </w:rPr>
        <w:footnoteRef/>
      </w:r>
      <w:r w:rsidRPr="009E4835">
        <w:rPr>
          <w:rFonts w:ascii="Times New Roman" w:hAnsi="Times New Roman"/>
        </w:rPr>
        <w:t xml:space="preserve"> The respective unconditional reversal returns across all other portfolio formation options lead to similar results and are available from the authors upon request.</w:t>
      </w:r>
    </w:p>
  </w:footnote>
  <w:footnote w:id="8">
    <w:p w14:paraId="09877A61" w14:textId="7ED556B0" w:rsidR="00444ADD" w:rsidRPr="006B2177" w:rsidRDefault="00444ADD" w:rsidP="00D7689C">
      <w:pPr>
        <w:pStyle w:val="FootnoteText"/>
        <w:jc w:val="both"/>
        <w:rPr>
          <w:rFonts w:ascii="Times New Roman" w:hAnsi="Times New Roman"/>
        </w:rPr>
      </w:pPr>
      <w:r>
        <w:rPr>
          <w:rStyle w:val="FootnoteReference"/>
        </w:rPr>
        <w:footnoteRef/>
      </w:r>
      <w:r>
        <w:t xml:space="preserve"> </w:t>
      </w:r>
      <w:r w:rsidRPr="006B2177">
        <w:rPr>
          <w:rFonts w:ascii="Times New Roman" w:hAnsi="Times New Roman"/>
        </w:rPr>
        <w:t xml:space="preserve">The use of top/bottom 20% capitalized industries, </w:t>
      </w:r>
      <w:r>
        <w:rPr>
          <w:rFonts w:ascii="Times New Roman" w:hAnsi="Times New Roman"/>
        </w:rPr>
        <w:t xml:space="preserve">or spatial segregation methods in </w:t>
      </w:r>
      <w:r w:rsidRPr="006B2177">
        <w:rPr>
          <w:rFonts w:ascii="Times New Roman" w:hAnsi="Times New Roman"/>
        </w:rPr>
        <w:t>portfolio</w:t>
      </w:r>
      <w:r>
        <w:rPr>
          <w:rFonts w:ascii="Times New Roman" w:hAnsi="Times New Roman"/>
        </w:rPr>
        <w:t xml:space="preserve"> formation p</w:t>
      </w:r>
      <w:r w:rsidRPr="006B2177">
        <w:rPr>
          <w:rFonts w:ascii="Times New Roman" w:hAnsi="Times New Roman"/>
        </w:rPr>
        <w:t>rovide quantitative similar results</w:t>
      </w:r>
      <w:r>
        <w:rPr>
          <w:rFonts w:ascii="Times New Roman" w:hAnsi="Times New Roman"/>
        </w:rPr>
        <w:t xml:space="preserve"> and are available upon request.</w:t>
      </w:r>
    </w:p>
  </w:footnote>
  <w:footnote w:id="9">
    <w:p w14:paraId="707FEE85" w14:textId="51767EE0" w:rsidR="00444ADD" w:rsidRPr="00FF5A2B" w:rsidRDefault="00444ADD">
      <w:pPr>
        <w:pStyle w:val="FootnoteText"/>
        <w:rPr>
          <w:rFonts w:asciiTheme="majorBidi" w:hAnsiTheme="majorBidi" w:cstheme="majorBidi"/>
        </w:rPr>
      </w:pPr>
      <w:r w:rsidRPr="00FF5A2B">
        <w:rPr>
          <w:rStyle w:val="FootnoteReference"/>
          <w:rFonts w:asciiTheme="majorBidi" w:hAnsiTheme="majorBidi" w:cstheme="majorBidi"/>
        </w:rPr>
        <w:footnoteRef/>
      </w:r>
      <w:r w:rsidRPr="00FF5A2B">
        <w:rPr>
          <w:rFonts w:asciiTheme="majorBidi" w:hAnsiTheme="majorBidi" w:cstheme="majorBidi"/>
        </w:rPr>
        <w:t xml:space="preserve"> We also run regressions including each industry separately and results remain qualitatively the same.</w:t>
      </w:r>
    </w:p>
  </w:footnote>
  <w:footnote w:id="10">
    <w:p w14:paraId="17710B47" w14:textId="4EBC621B" w:rsidR="00444ADD" w:rsidRPr="00FF5A2B" w:rsidRDefault="00444ADD">
      <w:pPr>
        <w:pStyle w:val="FootnoteText"/>
        <w:rPr>
          <w:rFonts w:asciiTheme="majorBidi" w:hAnsiTheme="majorBidi" w:cstheme="majorBidi"/>
        </w:rPr>
      </w:pPr>
      <w:r w:rsidRPr="00FF5A2B">
        <w:rPr>
          <w:rStyle w:val="FootnoteReference"/>
          <w:rFonts w:asciiTheme="majorBidi" w:hAnsiTheme="majorBidi" w:cstheme="majorBidi"/>
        </w:rPr>
        <w:footnoteRef/>
      </w:r>
      <w:r w:rsidRPr="00FF5A2B">
        <w:rPr>
          <w:rFonts w:asciiTheme="majorBidi" w:hAnsiTheme="majorBidi" w:cstheme="majorBidi"/>
        </w:rPr>
        <w:t xml:space="preserve"> The results for the STOXX Asia/Pacific 600 and the Dow Jones Industrial index are not depicted here and are available upon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B6D9B"/>
    <w:multiLevelType w:val="hybridMultilevel"/>
    <w:tmpl w:val="5B789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30E14"/>
    <w:multiLevelType w:val="hybridMultilevel"/>
    <w:tmpl w:val="13EEDBA8"/>
    <w:lvl w:ilvl="0" w:tplc="784A254A">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68"/>
    <w:rsid w:val="00000973"/>
    <w:rsid w:val="00005E1A"/>
    <w:rsid w:val="0001098F"/>
    <w:rsid w:val="0001205A"/>
    <w:rsid w:val="0001208F"/>
    <w:rsid w:val="00013A4D"/>
    <w:rsid w:val="000141A4"/>
    <w:rsid w:val="0001567B"/>
    <w:rsid w:val="00016E40"/>
    <w:rsid w:val="00020C41"/>
    <w:rsid w:val="00021F45"/>
    <w:rsid w:val="00024397"/>
    <w:rsid w:val="00025BDF"/>
    <w:rsid w:val="000274EA"/>
    <w:rsid w:val="0003061A"/>
    <w:rsid w:val="00032B06"/>
    <w:rsid w:val="00034634"/>
    <w:rsid w:val="00035A24"/>
    <w:rsid w:val="00035C28"/>
    <w:rsid w:val="000369D1"/>
    <w:rsid w:val="000371F5"/>
    <w:rsid w:val="0004053B"/>
    <w:rsid w:val="000409A6"/>
    <w:rsid w:val="00041837"/>
    <w:rsid w:val="00041843"/>
    <w:rsid w:val="00042A06"/>
    <w:rsid w:val="000433F9"/>
    <w:rsid w:val="00043E28"/>
    <w:rsid w:val="00044124"/>
    <w:rsid w:val="00045930"/>
    <w:rsid w:val="00050DDE"/>
    <w:rsid w:val="000517EA"/>
    <w:rsid w:val="000527E9"/>
    <w:rsid w:val="00054CEB"/>
    <w:rsid w:val="00060142"/>
    <w:rsid w:val="000601D0"/>
    <w:rsid w:val="00061624"/>
    <w:rsid w:val="00065F01"/>
    <w:rsid w:val="00070238"/>
    <w:rsid w:val="00070AE8"/>
    <w:rsid w:val="00071C76"/>
    <w:rsid w:val="00072D98"/>
    <w:rsid w:val="000735FD"/>
    <w:rsid w:val="000740A2"/>
    <w:rsid w:val="00076145"/>
    <w:rsid w:val="0007656B"/>
    <w:rsid w:val="00080D10"/>
    <w:rsid w:val="00081552"/>
    <w:rsid w:val="00081DC2"/>
    <w:rsid w:val="00082133"/>
    <w:rsid w:val="0008261A"/>
    <w:rsid w:val="00083238"/>
    <w:rsid w:val="000835F5"/>
    <w:rsid w:val="00085AEC"/>
    <w:rsid w:val="00085D6D"/>
    <w:rsid w:val="0008720B"/>
    <w:rsid w:val="00087EBB"/>
    <w:rsid w:val="0009039F"/>
    <w:rsid w:val="00091C3F"/>
    <w:rsid w:val="00094A64"/>
    <w:rsid w:val="00095152"/>
    <w:rsid w:val="00095CE1"/>
    <w:rsid w:val="000A06FD"/>
    <w:rsid w:val="000A206A"/>
    <w:rsid w:val="000A36BB"/>
    <w:rsid w:val="000A4B21"/>
    <w:rsid w:val="000A5320"/>
    <w:rsid w:val="000B5FCA"/>
    <w:rsid w:val="000B6025"/>
    <w:rsid w:val="000B6A03"/>
    <w:rsid w:val="000B7D73"/>
    <w:rsid w:val="000C114D"/>
    <w:rsid w:val="000C28AB"/>
    <w:rsid w:val="000C2BD6"/>
    <w:rsid w:val="000C3472"/>
    <w:rsid w:val="000C59E4"/>
    <w:rsid w:val="000C6072"/>
    <w:rsid w:val="000C7853"/>
    <w:rsid w:val="000D23DB"/>
    <w:rsid w:val="000D23DE"/>
    <w:rsid w:val="000D28A0"/>
    <w:rsid w:val="000D3128"/>
    <w:rsid w:val="000D3A21"/>
    <w:rsid w:val="000D5AE1"/>
    <w:rsid w:val="000D62FC"/>
    <w:rsid w:val="000D7A96"/>
    <w:rsid w:val="000D7C4F"/>
    <w:rsid w:val="000D7F3C"/>
    <w:rsid w:val="000E33D2"/>
    <w:rsid w:val="000E48FF"/>
    <w:rsid w:val="000E4D8B"/>
    <w:rsid w:val="000E687F"/>
    <w:rsid w:val="000F002E"/>
    <w:rsid w:val="000F03B0"/>
    <w:rsid w:val="000F0673"/>
    <w:rsid w:val="000F0861"/>
    <w:rsid w:val="000F121A"/>
    <w:rsid w:val="000F26C4"/>
    <w:rsid w:val="000F2CB9"/>
    <w:rsid w:val="000F408C"/>
    <w:rsid w:val="000F7809"/>
    <w:rsid w:val="001038FC"/>
    <w:rsid w:val="00103FD4"/>
    <w:rsid w:val="00105751"/>
    <w:rsid w:val="00105EA4"/>
    <w:rsid w:val="001067FB"/>
    <w:rsid w:val="0010689F"/>
    <w:rsid w:val="001068EC"/>
    <w:rsid w:val="00107369"/>
    <w:rsid w:val="00107BEA"/>
    <w:rsid w:val="00107F6A"/>
    <w:rsid w:val="00111250"/>
    <w:rsid w:val="00111615"/>
    <w:rsid w:val="00112117"/>
    <w:rsid w:val="00112CA0"/>
    <w:rsid w:val="00113C32"/>
    <w:rsid w:val="00117431"/>
    <w:rsid w:val="0012027F"/>
    <w:rsid w:val="00124239"/>
    <w:rsid w:val="00130987"/>
    <w:rsid w:val="00131D4B"/>
    <w:rsid w:val="00133131"/>
    <w:rsid w:val="00134C6C"/>
    <w:rsid w:val="00142529"/>
    <w:rsid w:val="00142D39"/>
    <w:rsid w:val="00143016"/>
    <w:rsid w:val="0014512D"/>
    <w:rsid w:val="001505DC"/>
    <w:rsid w:val="001512D2"/>
    <w:rsid w:val="001527E3"/>
    <w:rsid w:val="00153279"/>
    <w:rsid w:val="00153DAA"/>
    <w:rsid w:val="00154F00"/>
    <w:rsid w:val="0015537E"/>
    <w:rsid w:val="0015595F"/>
    <w:rsid w:val="00162743"/>
    <w:rsid w:val="001649D2"/>
    <w:rsid w:val="00164C09"/>
    <w:rsid w:val="00165521"/>
    <w:rsid w:val="00170779"/>
    <w:rsid w:val="00171790"/>
    <w:rsid w:val="00172208"/>
    <w:rsid w:val="00172693"/>
    <w:rsid w:val="00174D0B"/>
    <w:rsid w:val="00176099"/>
    <w:rsid w:val="00180684"/>
    <w:rsid w:val="0018126E"/>
    <w:rsid w:val="00183387"/>
    <w:rsid w:val="0018419B"/>
    <w:rsid w:val="001853E8"/>
    <w:rsid w:val="00190834"/>
    <w:rsid w:val="00190B29"/>
    <w:rsid w:val="00194764"/>
    <w:rsid w:val="00196F49"/>
    <w:rsid w:val="001A0505"/>
    <w:rsid w:val="001A2D66"/>
    <w:rsid w:val="001A3605"/>
    <w:rsid w:val="001A4850"/>
    <w:rsid w:val="001A4B60"/>
    <w:rsid w:val="001A4CBC"/>
    <w:rsid w:val="001A649D"/>
    <w:rsid w:val="001A74D3"/>
    <w:rsid w:val="001A761E"/>
    <w:rsid w:val="001A7623"/>
    <w:rsid w:val="001B0B54"/>
    <w:rsid w:val="001B2EB4"/>
    <w:rsid w:val="001B3B6B"/>
    <w:rsid w:val="001B4843"/>
    <w:rsid w:val="001B5314"/>
    <w:rsid w:val="001B674A"/>
    <w:rsid w:val="001B7446"/>
    <w:rsid w:val="001B7557"/>
    <w:rsid w:val="001C0685"/>
    <w:rsid w:val="001C1EA4"/>
    <w:rsid w:val="001C4A67"/>
    <w:rsid w:val="001C4CB4"/>
    <w:rsid w:val="001C53B2"/>
    <w:rsid w:val="001C608B"/>
    <w:rsid w:val="001C67F5"/>
    <w:rsid w:val="001C6E7E"/>
    <w:rsid w:val="001D0A72"/>
    <w:rsid w:val="001D1190"/>
    <w:rsid w:val="001D25DA"/>
    <w:rsid w:val="001D457C"/>
    <w:rsid w:val="001D4A9B"/>
    <w:rsid w:val="001D5C4B"/>
    <w:rsid w:val="001D67EB"/>
    <w:rsid w:val="001D6B65"/>
    <w:rsid w:val="001D6F41"/>
    <w:rsid w:val="001E0486"/>
    <w:rsid w:val="001E145A"/>
    <w:rsid w:val="001E257F"/>
    <w:rsid w:val="001E3D11"/>
    <w:rsid w:val="001E6765"/>
    <w:rsid w:val="001F122A"/>
    <w:rsid w:val="001F1676"/>
    <w:rsid w:val="001F2797"/>
    <w:rsid w:val="001F396F"/>
    <w:rsid w:val="001F6F54"/>
    <w:rsid w:val="001F7067"/>
    <w:rsid w:val="001F75EE"/>
    <w:rsid w:val="001F7E92"/>
    <w:rsid w:val="00200213"/>
    <w:rsid w:val="0020283F"/>
    <w:rsid w:val="002043B4"/>
    <w:rsid w:val="002072AE"/>
    <w:rsid w:val="002105C0"/>
    <w:rsid w:val="002109C5"/>
    <w:rsid w:val="00212101"/>
    <w:rsid w:val="002132E9"/>
    <w:rsid w:val="00213313"/>
    <w:rsid w:val="00213CA6"/>
    <w:rsid w:val="002145F9"/>
    <w:rsid w:val="002168EB"/>
    <w:rsid w:val="00217FD5"/>
    <w:rsid w:val="00220792"/>
    <w:rsid w:val="002210FC"/>
    <w:rsid w:val="002236D0"/>
    <w:rsid w:val="0022480F"/>
    <w:rsid w:val="002256F3"/>
    <w:rsid w:val="00226981"/>
    <w:rsid w:val="002301BB"/>
    <w:rsid w:val="0023051A"/>
    <w:rsid w:val="002306B2"/>
    <w:rsid w:val="00230B27"/>
    <w:rsid w:val="00231165"/>
    <w:rsid w:val="00232DE7"/>
    <w:rsid w:val="00233C5F"/>
    <w:rsid w:val="00233ECC"/>
    <w:rsid w:val="00234214"/>
    <w:rsid w:val="002364AD"/>
    <w:rsid w:val="0023679B"/>
    <w:rsid w:val="00237460"/>
    <w:rsid w:val="00241026"/>
    <w:rsid w:val="00241152"/>
    <w:rsid w:val="00241B88"/>
    <w:rsid w:val="002434D2"/>
    <w:rsid w:val="002471A9"/>
    <w:rsid w:val="00250FB2"/>
    <w:rsid w:val="00251A85"/>
    <w:rsid w:val="00251DFE"/>
    <w:rsid w:val="00252B5F"/>
    <w:rsid w:val="00252BD8"/>
    <w:rsid w:val="002532C8"/>
    <w:rsid w:val="00253558"/>
    <w:rsid w:val="00256C54"/>
    <w:rsid w:val="00257C7F"/>
    <w:rsid w:val="00257F60"/>
    <w:rsid w:val="00260D8F"/>
    <w:rsid w:val="002648A5"/>
    <w:rsid w:val="002653DD"/>
    <w:rsid w:val="002657A8"/>
    <w:rsid w:val="00266F58"/>
    <w:rsid w:val="0026718A"/>
    <w:rsid w:val="00267CFF"/>
    <w:rsid w:val="00270EE1"/>
    <w:rsid w:val="00273069"/>
    <w:rsid w:val="00275ABF"/>
    <w:rsid w:val="00275C7D"/>
    <w:rsid w:val="0027616D"/>
    <w:rsid w:val="00282115"/>
    <w:rsid w:val="00282935"/>
    <w:rsid w:val="00282AE1"/>
    <w:rsid w:val="00282B84"/>
    <w:rsid w:val="002837F3"/>
    <w:rsid w:val="00283FDF"/>
    <w:rsid w:val="00284844"/>
    <w:rsid w:val="00284BCF"/>
    <w:rsid w:val="00284EA9"/>
    <w:rsid w:val="0028518D"/>
    <w:rsid w:val="00285699"/>
    <w:rsid w:val="00285C3A"/>
    <w:rsid w:val="00292EC6"/>
    <w:rsid w:val="00293763"/>
    <w:rsid w:val="002940F0"/>
    <w:rsid w:val="00294617"/>
    <w:rsid w:val="00294763"/>
    <w:rsid w:val="00294D6E"/>
    <w:rsid w:val="00295326"/>
    <w:rsid w:val="00296526"/>
    <w:rsid w:val="002A03A0"/>
    <w:rsid w:val="002A0E1C"/>
    <w:rsid w:val="002A2933"/>
    <w:rsid w:val="002A3269"/>
    <w:rsid w:val="002B06C4"/>
    <w:rsid w:val="002B1759"/>
    <w:rsid w:val="002B19BF"/>
    <w:rsid w:val="002B3143"/>
    <w:rsid w:val="002B364F"/>
    <w:rsid w:val="002B6AE7"/>
    <w:rsid w:val="002B7340"/>
    <w:rsid w:val="002C081D"/>
    <w:rsid w:val="002C2759"/>
    <w:rsid w:val="002C3266"/>
    <w:rsid w:val="002C330E"/>
    <w:rsid w:val="002C39FB"/>
    <w:rsid w:val="002C3C58"/>
    <w:rsid w:val="002C55DA"/>
    <w:rsid w:val="002C5B04"/>
    <w:rsid w:val="002D3A75"/>
    <w:rsid w:val="002D3E1B"/>
    <w:rsid w:val="002D5829"/>
    <w:rsid w:val="002D6C25"/>
    <w:rsid w:val="002E244F"/>
    <w:rsid w:val="002E31FD"/>
    <w:rsid w:val="002E518C"/>
    <w:rsid w:val="002E5462"/>
    <w:rsid w:val="002E6444"/>
    <w:rsid w:val="002E6EEB"/>
    <w:rsid w:val="002E7E20"/>
    <w:rsid w:val="002F08E0"/>
    <w:rsid w:val="002F4325"/>
    <w:rsid w:val="002F5747"/>
    <w:rsid w:val="002F5D93"/>
    <w:rsid w:val="002F658A"/>
    <w:rsid w:val="002F6B4F"/>
    <w:rsid w:val="00305C99"/>
    <w:rsid w:val="00307D0E"/>
    <w:rsid w:val="00310D2F"/>
    <w:rsid w:val="0031475A"/>
    <w:rsid w:val="00320F41"/>
    <w:rsid w:val="00321B9B"/>
    <w:rsid w:val="003239FC"/>
    <w:rsid w:val="00324779"/>
    <w:rsid w:val="00325402"/>
    <w:rsid w:val="00326248"/>
    <w:rsid w:val="00326370"/>
    <w:rsid w:val="00326C22"/>
    <w:rsid w:val="00326D9C"/>
    <w:rsid w:val="003315C3"/>
    <w:rsid w:val="003317F6"/>
    <w:rsid w:val="00332950"/>
    <w:rsid w:val="00334EDA"/>
    <w:rsid w:val="0033599B"/>
    <w:rsid w:val="003404CF"/>
    <w:rsid w:val="003407C0"/>
    <w:rsid w:val="00343A5C"/>
    <w:rsid w:val="00344F38"/>
    <w:rsid w:val="003458FC"/>
    <w:rsid w:val="00350B2E"/>
    <w:rsid w:val="00354AFD"/>
    <w:rsid w:val="00355466"/>
    <w:rsid w:val="003563E2"/>
    <w:rsid w:val="00362CC7"/>
    <w:rsid w:val="00363E8D"/>
    <w:rsid w:val="003650E5"/>
    <w:rsid w:val="0036598D"/>
    <w:rsid w:val="003664AD"/>
    <w:rsid w:val="0037019C"/>
    <w:rsid w:val="003719A2"/>
    <w:rsid w:val="00371BAF"/>
    <w:rsid w:val="00373A51"/>
    <w:rsid w:val="0037421F"/>
    <w:rsid w:val="00374A82"/>
    <w:rsid w:val="003757F3"/>
    <w:rsid w:val="00375B30"/>
    <w:rsid w:val="00375DA6"/>
    <w:rsid w:val="00380A84"/>
    <w:rsid w:val="00383E95"/>
    <w:rsid w:val="003879E3"/>
    <w:rsid w:val="0039317A"/>
    <w:rsid w:val="00394877"/>
    <w:rsid w:val="00394DCB"/>
    <w:rsid w:val="0039500A"/>
    <w:rsid w:val="003A3499"/>
    <w:rsid w:val="003A57F4"/>
    <w:rsid w:val="003B0581"/>
    <w:rsid w:val="003B1526"/>
    <w:rsid w:val="003B1F45"/>
    <w:rsid w:val="003B239D"/>
    <w:rsid w:val="003B46DC"/>
    <w:rsid w:val="003C0EA9"/>
    <w:rsid w:val="003C1B3E"/>
    <w:rsid w:val="003C2109"/>
    <w:rsid w:val="003C369E"/>
    <w:rsid w:val="003C55C9"/>
    <w:rsid w:val="003C608F"/>
    <w:rsid w:val="003C6175"/>
    <w:rsid w:val="003D38A3"/>
    <w:rsid w:val="003D4891"/>
    <w:rsid w:val="003D4DFA"/>
    <w:rsid w:val="003D636D"/>
    <w:rsid w:val="003E0357"/>
    <w:rsid w:val="003E222F"/>
    <w:rsid w:val="003E4A28"/>
    <w:rsid w:val="003E55B8"/>
    <w:rsid w:val="003E6041"/>
    <w:rsid w:val="003E6A27"/>
    <w:rsid w:val="003F03FD"/>
    <w:rsid w:val="003F0F6D"/>
    <w:rsid w:val="003F1BD3"/>
    <w:rsid w:val="003F2F94"/>
    <w:rsid w:val="003F506F"/>
    <w:rsid w:val="003F5CD9"/>
    <w:rsid w:val="003F6560"/>
    <w:rsid w:val="003F710A"/>
    <w:rsid w:val="003F787E"/>
    <w:rsid w:val="003F7895"/>
    <w:rsid w:val="00400CED"/>
    <w:rsid w:val="004017E5"/>
    <w:rsid w:val="00402AD2"/>
    <w:rsid w:val="00403A3A"/>
    <w:rsid w:val="00403E78"/>
    <w:rsid w:val="00404558"/>
    <w:rsid w:val="00404A0F"/>
    <w:rsid w:val="00404C1D"/>
    <w:rsid w:val="004068AC"/>
    <w:rsid w:val="0040779A"/>
    <w:rsid w:val="0041098F"/>
    <w:rsid w:val="00410C88"/>
    <w:rsid w:val="004123CA"/>
    <w:rsid w:val="004135BA"/>
    <w:rsid w:val="004141A2"/>
    <w:rsid w:val="00414276"/>
    <w:rsid w:val="00414353"/>
    <w:rsid w:val="00414922"/>
    <w:rsid w:val="00421463"/>
    <w:rsid w:val="0042345D"/>
    <w:rsid w:val="004238FD"/>
    <w:rsid w:val="0042497B"/>
    <w:rsid w:val="004260A3"/>
    <w:rsid w:val="00426901"/>
    <w:rsid w:val="00427843"/>
    <w:rsid w:val="00427E5F"/>
    <w:rsid w:val="00430107"/>
    <w:rsid w:val="00431732"/>
    <w:rsid w:val="004358AB"/>
    <w:rsid w:val="00435ED1"/>
    <w:rsid w:val="00436A8C"/>
    <w:rsid w:val="00440A30"/>
    <w:rsid w:val="00440C5D"/>
    <w:rsid w:val="00442A01"/>
    <w:rsid w:val="004431D2"/>
    <w:rsid w:val="00444225"/>
    <w:rsid w:val="00444ADD"/>
    <w:rsid w:val="00444BAC"/>
    <w:rsid w:val="0044656F"/>
    <w:rsid w:val="00452526"/>
    <w:rsid w:val="004538D2"/>
    <w:rsid w:val="00454209"/>
    <w:rsid w:val="0045447F"/>
    <w:rsid w:val="00455CA7"/>
    <w:rsid w:val="0045632F"/>
    <w:rsid w:val="00457DD6"/>
    <w:rsid w:val="00461B8A"/>
    <w:rsid w:val="00463C90"/>
    <w:rsid w:val="00470A43"/>
    <w:rsid w:val="00470D57"/>
    <w:rsid w:val="00470E5C"/>
    <w:rsid w:val="004711D9"/>
    <w:rsid w:val="00474C92"/>
    <w:rsid w:val="004762C0"/>
    <w:rsid w:val="004768B3"/>
    <w:rsid w:val="00477121"/>
    <w:rsid w:val="004772F1"/>
    <w:rsid w:val="0047752A"/>
    <w:rsid w:val="00477846"/>
    <w:rsid w:val="00477D12"/>
    <w:rsid w:val="00480117"/>
    <w:rsid w:val="00480272"/>
    <w:rsid w:val="00480C15"/>
    <w:rsid w:val="00481E5A"/>
    <w:rsid w:val="00482F38"/>
    <w:rsid w:val="004837F1"/>
    <w:rsid w:val="00486054"/>
    <w:rsid w:val="00487405"/>
    <w:rsid w:val="00487E7D"/>
    <w:rsid w:val="004927B4"/>
    <w:rsid w:val="00492FB5"/>
    <w:rsid w:val="00494B8C"/>
    <w:rsid w:val="00496810"/>
    <w:rsid w:val="004977B9"/>
    <w:rsid w:val="00497902"/>
    <w:rsid w:val="004A0501"/>
    <w:rsid w:val="004A058C"/>
    <w:rsid w:val="004A269F"/>
    <w:rsid w:val="004A2A7A"/>
    <w:rsid w:val="004A3060"/>
    <w:rsid w:val="004A3B48"/>
    <w:rsid w:val="004A4011"/>
    <w:rsid w:val="004A6461"/>
    <w:rsid w:val="004B3C3E"/>
    <w:rsid w:val="004B5312"/>
    <w:rsid w:val="004B5FAC"/>
    <w:rsid w:val="004B646D"/>
    <w:rsid w:val="004B748A"/>
    <w:rsid w:val="004C1D47"/>
    <w:rsid w:val="004C3CD9"/>
    <w:rsid w:val="004C407B"/>
    <w:rsid w:val="004C6408"/>
    <w:rsid w:val="004C65A7"/>
    <w:rsid w:val="004C7074"/>
    <w:rsid w:val="004C72A9"/>
    <w:rsid w:val="004C77FD"/>
    <w:rsid w:val="004D19B5"/>
    <w:rsid w:val="004D1EB9"/>
    <w:rsid w:val="004D2E27"/>
    <w:rsid w:val="004D310D"/>
    <w:rsid w:val="004D549B"/>
    <w:rsid w:val="004D5BE9"/>
    <w:rsid w:val="004D7062"/>
    <w:rsid w:val="004D7AC6"/>
    <w:rsid w:val="004E0F61"/>
    <w:rsid w:val="004E12C6"/>
    <w:rsid w:val="004E23BE"/>
    <w:rsid w:val="004E596E"/>
    <w:rsid w:val="004E7467"/>
    <w:rsid w:val="004F2AA5"/>
    <w:rsid w:val="004F2D10"/>
    <w:rsid w:val="004F34FB"/>
    <w:rsid w:val="004F57A9"/>
    <w:rsid w:val="004F62ED"/>
    <w:rsid w:val="004F680B"/>
    <w:rsid w:val="004F7A06"/>
    <w:rsid w:val="00503BFC"/>
    <w:rsid w:val="00506396"/>
    <w:rsid w:val="005067D2"/>
    <w:rsid w:val="00507AA3"/>
    <w:rsid w:val="005117B8"/>
    <w:rsid w:val="00511A07"/>
    <w:rsid w:val="005123FB"/>
    <w:rsid w:val="00513ADF"/>
    <w:rsid w:val="005143B8"/>
    <w:rsid w:val="00514C08"/>
    <w:rsid w:val="00520A16"/>
    <w:rsid w:val="00521774"/>
    <w:rsid w:val="00521854"/>
    <w:rsid w:val="00522861"/>
    <w:rsid w:val="00522CB4"/>
    <w:rsid w:val="00524B2A"/>
    <w:rsid w:val="00526B84"/>
    <w:rsid w:val="00527D35"/>
    <w:rsid w:val="00530071"/>
    <w:rsid w:val="00531266"/>
    <w:rsid w:val="00531423"/>
    <w:rsid w:val="00531A2A"/>
    <w:rsid w:val="00532A14"/>
    <w:rsid w:val="00535EAA"/>
    <w:rsid w:val="00536B52"/>
    <w:rsid w:val="005417C2"/>
    <w:rsid w:val="005426BB"/>
    <w:rsid w:val="00543591"/>
    <w:rsid w:val="00546762"/>
    <w:rsid w:val="00550491"/>
    <w:rsid w:val="005504E0"/>
    <w:rsid w:val="005508A4"/>
    <w:rsid w:val="005513D6"/>
    <w:rsid w:val="00551E96"/>
    <w:rsid w:val="00552CC6"/>
    <w:rsid w:val="00555D70"/>
    <w:rsid w:val="005567B7"/>
    <w:rsid w:val="00560345"/>
    <w:rsid w:val="005653E5"/>
    <w:rsid w:val="00565F3D"/>
    <w:rsid w:val="00567249"/>
    <w:rsid w:val="005719D9"/>
    <w:rsid w:val="00571A25"/>
    <w:rsid w:val="00572889"/>
    <w:rsid w:val="0057376E"/>
    <w:rsid w:val="00573DE3"/>
    <w:rsid w:val="00575370"/>
    <w:rsid w:val="005763E1"/>
    <w:rsid w:val="005770AC"/>
    <w:rsid w:val="00581435"/>
    <w:rsid w:val="00582E15"/>
    <w:rsid w:val="00584F53"/>
    <w:rsid w:val="00586012"/>
    <w:rsid w:val="005870DC"/>
    <w:rsid w:val="005870EF"/>
    <w:rsid w:val="00587270"/>
    <w:rsid w:val="005874CA"/>
    <w:rsid w:val="00587C30"/>
    <w:rsid w:val="005952CB"/>
    <w:rsid w:val="00596F6B"/>
    <w:rsid w:val="005970E2"/>
    <w:rsid w:val="005A08F3"/>
    <w:rsid w:val="005A19A4"/>
    <w:rsid w:val="005A28B1"/>
    <w:rsid w:val="005A566F"/>
    <w:rsid w:val="005A6200"/>
    <w:rsid w:val="005A6978"/>
    <w:rsid w:val="005A7DB2"/>
    <w:rsid w:val="005B5B03"/>
    <w:rsid w:val="005B622B"/>
    <w:rsid w:val="005C0CBB"/>
    <w:rsid w:val="005C1738"/>
    <w:rsid w:val="005C24C4"/>
    <w:rsid w:val="005C2661"/>
    <w:rsid w:val="005C3971"/>
    <w:rsid w:val="005C4CA3"/>
    <w:rsid w:val="005C61D2"/>
    <w:rsid w:val="005C637E"/>
    <w:rsid w:val="005C6D5A"/>
    <w:rsid w:val="005D0C5E"/>
    <w:rsid w:val="005D1A88"/>
    <w:rsid w:val="005D3C81"/>
    <w:rsid w:val="005D6828"/>
    <w:rsid w:val="005E05A6"/>
    <w:rsid w:val="005E10FC"/>
    <w:rsid w:val="005E1CA2"/>
    <w:rsid w:val="005E4FDD"/>
    <w:rsid w:val="005E5AAE"/>
    <w:rsid w:val="005E6940"/>
    <w:rsid w:val="005F116C"/>
    <w:rsid w:val="005F3300"/>
    <w:rsid w:val="005F6657"/>
    <w:rsid w:val="006002AF"/>
    <w:rsid w:val="00600DC3"/>
    <w:rsid w:val="006015FC"/>
    <w:rsid w:val="00604E2E"/>
    <w:rsid w:val="00606E89"/>
    <w:rsid w:val="00607928"/>
    <w:rsid w:val="00610310"/>
    <w:rsid w:val="00613482"/>
    <w:rsid w:val="0061531D"/>
    <w:rsid w:val="006155FE"/>
    <w:rsid w:val="00615780"/>
    <w:rsid w:val="00615C12"/>
    <w:rsid w:val="00616094"/>
    <w:rsid w:val="0061668A"/>
    <w:rsid w:val="00617685"/>
    <w:rsid w:val="00621A84"/>
    <w:rsid w:val="006228CE"/>
    <w:rsid w:val="0062575F"/>
    <w:rsid w:val="00627785"/>
    <w:rsid w:val="006302E2"/>
    <w:rsid w:val="00630E71"/>
    <w:rsid w:val="00633291"/>
    <w:rsid w:val="006335CB"/>
    <w:rsid w:val="006349FA"/>
    <w:rsid w:val="006365D3"/>
    <w:rsid w:val="006405FC"/>
    <w:rsid w:val="00640C56"/>
    <w:rsid w:val="00642AC4"/>
    <w:rsid w:val="00645A61"/>
    <w:rsid w:val="00645FB9"/>
    <w:rsid w:val="0065086E"/>
    <w:rsid w:val="00650E3D"/>
    <w:rsid w:val="00652EC5"/>
    <w:rsid w:val="0065321F"/>
    <w:rsid w:val="00653FD0"/>
    <w:rsid w:val="006543CA"/>
    <w:rsid w:val="00654C96"/>
    <w:rsid w:val="00656E68"/>
    <w:rsid w:val="00660001"/>
    <w:rsid w:val="006611AD"/>
    <w:rsid w:val="00664FBC"/>
    <w:rsid w:val="0066521A"/>
    <w:rsid w:val="00665A1B"/>
    <w:rsid w:val="00666EE7"/>
    <w:rsid w:val="00667AE8"/>
    <w:rsid w:val="006726A4"/>
    <w:rsid w:val="00675001"/>
    <w:rsid w:val="006753D0"/>
    <w:rsid w:val="00676620"/>
    <w:rsid w:val="00677EC6"/>
    <w:rsid w:val="00691965"/>
    <w:rsid w:val="00694FAE"/>
    <w:rsid w:val="00696D10"/>
    <w:rsid w:val="00697D8F"/>
    <w:rsid w:val="006A0E72"/>
    <w:rsid w:val="006A176D"/>
    <w:rsid w:val="006A309C"/>
    <w:rsid w:val="006A4C37"/>
    <w:rsid w:val="006A580D"/>
    <w:rsid w:val="006A5BBF"/>
    <w:rsid w:val="006A5D78"/>
    <w:rsid w:val="006A667D"/>
    <w:rsid w:val="006B0637"/>
    <w:rsid w:val="006B10BF"/>
    <w:rsid w:val="006B2177"/>
    <w:rsid w:val="006B31AE"/>
    <w:rsid w:val="006B40C2"/>
    <w:rsid w:val="006B5291"/>
    <w:rsid w:val="006B6129"/>
    <w:rsid w:val="006B64B2"/>
    <w:rsid w:val="006B72F5"/>
    <w:rsid w:val="006B7A15"/>
    <w:rsid w:val="006C08CE"/>
    <w:rsid w:val="006C2F06"/>
    <w:rsid w:val="006C49B1"/>
    <w:rsid w:val="006C53A8"/>
    <w:rsid w:val="006D1975"/>
    <w:rsid w:val="006D2A43"/>
    <w:rsid w:val="006D34C0"/>
    <w:rsid w:val="006D5FD8"/>
    <w:rsid w:val="006D7C87"/>
    <w:rsid w:val="006D7FCD"/>
    <w:rsid w:val="006E02C2"/>
    <w:rsid w:val="006E0314"/>
    <w:rsid w:val="006E1A11"/>
    <w:rsid w:val="006E4073"/>
    <w:rsid w:val="006E5772"/>
    <w:rsid w:val="006E69E2"/>
    <w:rsid w:val="006E7105"/>
    <w:rsid w:val="006E7174"/>
    <w:rsid w:val="006F129E"/>
    <w:rsid w:val="006F3299"/>
    <w:rsid w:val="006F4368"/>
    <w:rsid w:val="006F54C1"/>
    <w:rsid w:val="006F7F68"/>
    <w:rsid w:val="007004E5"/>
    <w:rsid w:val="00700B89"/>
    <w:rsid w:val="00702D6D"/>
    <w:rsid w:val="0070312F"/>
    <w:rsid w:val="00704617"/>
    <w:rsid w:val="007048D3"/>
    <w:rsid w:val="00705B59"/>
    <w:rsid w:val="00707461"/>
    <w:rsid w:val="007079A2"/>
    <w:rsid w:val="007079BA"/>
    <w:rsid w:val="00711D5D"/>
    <w:rsid w:val="0071211D"/>
    <w:rsid w:val="007133A7"/>
    <w:rsid w:val="00713979"/>
    <w:rsid w:val="0071489D"/>
    <w:rsid w:val="00715CF6"/>
    <w:rsid w:val="00716E36"/>
    <w:rsid w:val="007178B4"/>
    <w:rsid w:val="00722591"/>
    <w:rsid w:val="00722677"/>
    <w:rsid w:val="00726A3B"/>
    <w:rsid w:val="007309D0"/>
    <w:rsid w:val="007317D5"/>
    <w:rsid w:val="0073188B"/>
    <w:rsid w:val="00732288"/>
    <w:rsid w:val="0073315A"/>
    <w:rsid w:val="00733225"/>
    <w:rsid w:val="0073594C"/>
    <w:rsid w:val="00740933"/>
    <w:rsid w:val="00743CA8"/>
    <w:rsid w:val="007456A0"/>
    <w:rsid w:val="0074575E"/>
    <w:rsid w:val="007468C5"/>
    <w:rsid w:val="00753505"/>
    <w:rsid w:val="00755EAC"/>
    <w:rsid w:val="0075623E"/>
    <w:rsid w:val="00756555"/>
    <w:rsid w:val="00757B07"/>
    <w:rsid w:val="00761DDA"/>
    <w:rsid w:val="007626F1"/>
    <w:rsid w:val="00763CD1"/>
    <w:rsid w:val="00764108"/>
    <w:rsid w:val="00764F61"/>
    <w:rsid w:val="007717DB"/>
    <w:rsid w:val="0077273A"/>
    <w:rsid w:val="00775C64"/>
    <w:rsid w:val="007766DB"/>
    <w:rsid w:val="00780C36"/>
    <w:rsid w:val="00780D3F"/>
    <w:rsid w:val="00780F5B"/>
    <w:rsid w:val="0078164B"/>
    <w:rsid w:val="007843A1"/>
    <w:rsid w:val="00784B57"/>
    <w:rsid w:val="00785122"/>
    <w:rsid w:val="00785294"/>
    <w:rsid w:val="00785ED2"/>
    <w:rsid w:val="00786EF9"/>
    <w:rsid w:val="00790E7E"/>
    <w:rsid w:val="0079116F"/>
    <w:rsid w:val="00791454"/>
    <w:rsid w:val="00793E01"/>
    <w:rsid w:val="00793FA8"/>
    <w:rsid w:val="00794744"/>
    <w:rsid w:val="00794F49"/>
    <w:rsid w:val="007A4E0F"/>
    <w:rsid w:val="007A5703"/>
    <w:rsid w:val="007A5F51"/>
    <w:rsid w:val="007A6EFF"/>
    <w:rsid w:val="007A71FF"/>
    <w:rsid w:val="007A79DE"/>
    <w:rsid w:val="007A7E03"/>
    <w:rsid w:val="007B032F"/>
    <w:rsid w:val="007B0745"/>
    <w:rsid w:val="007B0FC2"/>
    <w:rsid w:val="007B45E8"/>
    <w:rsid w:val="007B6396"/>
    <w:rsid w:val="007B7127"/>
    <w:rsid w:val="007C024C"/>
    <w:rsid w:val="007C06FC"/>
    <w:rsid w:val="007C54BF"/>
    <w:rsid w:val="007C68F8"/>
    <w:rsid w:val="007D1D9D"/>
    <w:rsid w:val="007D45BC"/>
    <w:rsid w:val="007D6D68"/>
    <w:rsid w:val="007D753A"/>
    <w:rsid w:val="007E0070"/>
    <w:rsid w:val="007E100B"/>
    <w:rsid w:val="007E1BC0"/>
    <w:rsid w:val="007E2110"/>
    <w:rsid w:val="007E4657"/>
    <w:rsid w:val="007E5358"/>
    <w:rsid w:val="007E6818"/>
    <w:rsid w:val="007E72E5"/>
    <w:rsid w:val="007F3398"/>
    <w:rsid w:val="007F4960"/>
    <w:rsid w:val="007F58D2"/>
    <w:rsid w:val="007F5C68"/>
    <w:rsid w:val="007F7341"/>
    <w:rsid w:val="007F765F"/>
    <w:rsid w:val="007F76F8"/>
    <w:rsid w:val="00800313"/>
    <w:rsid w:val="008008C8"/>
    <w:rsid w:val="008018C1"/>
    <w:rsid w:val="00802E21"/>
    <w:rsid w:val="00803235"/>
    <w:rsid w:val="008032F8"/>
    <w:rsid w:val="00803A58"/>
    <w:rsid w:val="00806D86"/>
    <w:rsid w:val="00806E16"/>
    <w:rsid w:val="00810EA4"/>
    <w:rsid w:val="0081137F"/>
    <w:rsid w:val="008115C8"/>
    <w:rsid w:val="00812DF3"/>
    <w:rsid w:val="00813ABC"/>
    <w:rsid w:val="00814932"/>
    <w:rsid w:val="00814A26"/>
    <w:rsid w:val="00815279"/>
    <w:rsid w:val="00816394"/>
    <w:rsid w:val="00816871"/>
    <w:rsid w:val="00817B7A"/>
    <w:rsid w:val="00820F60"/>
    <w:rsid w:val="008210B5"/>
    <w:rsid w:val="00822BAB"/>
    <w:rsid w:val="00822FB1"/>
    <w:rsid w:val="00823FEC"/>
    <w:rsid w:val="00824A39"/>
    <w:rsid w:val="008254ED"/>
    <w:rsid w:val="00825B3A"/>
    <w:rsid w:val="00825C90"/>
    <w:rsid w:val="008303D9"/>
    <w:rsid w:val="0083247A"/>
    <w:rsid w:val="00833ED0"/>
    <w:rsid w:val="00835209"/>
    <w:rsid w:val="008365D5"/>
    <w:rsid w:val="00841510"/>
    <w:rsid w:val="00841CD4"/>
    <w:rsid w:val="008464EB"/>
    <w:rsid w:val="0084656A"/>
    <w:rsid w:val="00850921"/>
    <w:rsid w:val="0085296D"/>
    <w:rsid w:val="008544F3"/>
    <w:rsid w:val="008553A1"/>
    <w:rsid w:val="00855492"/>
    <w:rsid w:val="008602F2"/>
    <w:rsid w:val="00861EB9"/>
    <w:rsid w:val="00864D43"/>
    <w:rsid w:val="00864ECD"/>
    <w:rsid w:val="00865072"/>
    <w:rsid w:val="00865148"/>
    <w:rsid w:val="008657A9"/>
    <w:rsid w:val="0087046C"/>
    <w:rsid w:val="00874825"/>
    <w:rsid w:val="008755DB"/>
    <w:rsid w:val="00875F0E"/>
    <w:rsid w:val="008766A6"/>
    <w:rsid w:val="00881380"/>
    <w:rsid w:val="0088167C"/>
    <w:rsid w:val="0088182D"/>
    <w:rsid w:val="0088210A"/>
    <w:rsid w:val="0088415B"/>
    <w:rsid w:val="00885038"/>
    <w:rsid w:val="00885109"/>
    <w:rsid w:val="00885A0C"/>
    <w:rsid w:val="0088601A"/>
    <w:rsid w:val="008868FF"/>
    <w:rsid w:val="00887519"/>
    <w:rsid w:val="00890C86"/>
    <w:rsid w:val="00891770"/>
    <w:rsid w:val="008921A4"/>
    <w:rsid w:val="00892815"/>
    <w:rsid w:val="00892F43"/>
    <w:rsid w:val="008937C8"/>
    <w:rsid w:val="0089634A"/>
    <w:rsid w:val="008A188F"/>
    <w:rsid w:val="008A1E22"/>
    <w:rsid w:val="008A2791"/>
    <w:rsid w:val="008A2C7E"/>
    <w:rsid w:val="008A2D66"/>
    <w:rsid w:val="008A2ED8"/>
    <w:rsid w:val="008A3BDA"/>
    <w:rsid w:val="008A6124"/>
    <w:rsid w:val="008B0CD8"/>
    <w:rsid w:val="008B2C3B"/>
    <w:rsid w:val="008B360E"/>
    <w:rsid w:val="008C1E1E"/>
    <w:rsid w:val="008C4442"/>
    <w:rsid w:val="008C4E52"/>
    <w:rsid w:val="008C5A8C"/>
    <w:rsid w:val="008C5D53"/>
    <w:rsid w:val="008C719D"/>
    <w:rsid w:val="008C7F95"/>
    <w:rsid w:val="008D0A0E"/>
    <w:rsid w:val="008D6477"/>
    <w:rsid w:val="008D7A5B"/>
    <w:rsid w:val="008E10CC"/>
    <w:rsid w:val="008E3C8F"/>
    <w:rsid w:val="008E404C"/>
    <w:rsid w:val="008E6603"/>
    <w:rsid w:val="008E6CEC"/>
    <w:rsid w:val="008E79C0"/>
    <w:rsid w:val="008F0500"/>
    <w:rsid w:val="008F174C"/>
    <w:rsid w:val="008F1FD4"/>
    <w:rsid w:val="008F24FA"/>
    <w:rsid w:val="008F46D3"/>
    <w:rsid w:val="008F5069"/>
    <w:rsid w:val="008F5268"/>
    <w:rsid w:val="008F5392"/>
    <w:rsid w:val="008F7A63"/>
    <w:rsid w:val="009009A8"/>
    <w:rsid w:val="00900E53"/>
    <w:rsid w:val="00901327"/>
    <w:rsid w:val="00906207"/>
    <w:rsid w:val="00906834"/>
    <w:rsid w:val="00906997"/>
    <w:rsid w:val="00912832"/>
    <w:rsid w:val="00916103"/>
    <w:rsid w:val="009210BF"/>
    <w:rsid w:val="00921BB8"/>
    <w:rsid w:val="00924091"/>
    <w:rsid w:val="009255C2"/>
    <w:rsid w:val="009263DE"/>
    <w:rsid w:val="00932136"/>
    <w:rsid w:val="009323AA"/>
    <w:rsid w:val="009338C0"/>
    <w:rsid w:val="0093485B"/>
    <w:rsid w:val="00934DEF"/>
    <w:rsid w:val="00934FC2"/>
    <w:rsid w:val="00936B34"/>
    <w:rsid w:val="0094120B"/>
    <w:rsid w:val="0094144D"/>
    <w:rsid w:val="009420A7"/>
    <w:rsid w:val="00943C76"/>
    <w:rsid w:val="00944027"/>
    <w:rsid w:val="0094528C"/>
    <w:rsid w:val="00945928"/>
    <w:rsid w:val="00950401"/>
    <w:rsid w:val="009509F9"/>
    <w:rsid w:val="00953393"/>
    <w:rsid w:val="0095340D"/>
    <w:rsid w:val="00955874"/>
    <w:rsid w:val="009563F5"/>
    <w:rsid w:val="00961925"/>
    <w:rsid w:val="00962C5E"/>
    <w:rsid w:val="00962E21"/>
    <w:rsid w:val="00963ECA"/>
    <w:rsid w:val="009702FE"/>
    <w:rsid w:val="00970E80"/>
    <w:rsid w:val="00970F87"/>
    <w:rsid w:val="00972044"/>
    <w:rsid w:val="00972608"/>
    <w:rsid w:val="0097272E"/>
    <w:rsid w:val="00976F75"/>
    <w:rsid w:val="00977A0E"/>
    <w:rsid w:val="0098342C"/>
    <w:rsid w:val="00983E72"/>
    <w:rsid w:val="00984157"/>
    <w:rsid w:val="009856BD"/>
    <w:rsid w:val="009860FD"/>
    <w:rsid w:val="00987B13"/>
    <w:rsid w:val="00987BFD"/>
    <w:rsid w:val="00987CB2"/>
    <w:rsid w:val="009904C5"/>
    <w:rsid w:val="0099080D"/>
    <w:rsid w:val="00990DDB"/>
    <w:rsid w:val="00991517"/>
    <w:rsid w:val="00993B98"/>
    <w:rsid w:val="00993EC6"/>
    <w:rsid w:val="00993F67"/>
    <w:rsid w:val="00993FA7"/>
    <w:rsid w:val="00995E4F"/>
    <w:rsid w:val="009A0924"/>
    <w:rsid w:val="009A311F"/>
    <w:rsid w:val="009A4B39"/>
    <w:rsid w:val="009A4D0B"/>
    <w:rsid w:val="009B0B2E"/>
    <w:rsid w:val="009B1072"/>
    <w:rsid w:val="009B1096"/>
    <w:rsid w:val="009B1FB5"/>
    <w:rsid w:val="009B428E"/>
    <w:rsid w:val="009B48FB"/>
    <w:rsid w:val="009B4A5A"/>
    <w:rsid w:val="009B4E37"/>
    <w:rsid w:val="009B50F0"/>
    <w:rsid w:val="009B606D"/>
    <w:rsid w:val="009C01FB"/>
    <w:rsid w:val="009C141A"/>
    <w:rsid w:val="009C21A7"/>
    <w:rsid w:val="009C5F98"/>
    <w:rsid w:val="009C6C15"/>
    <w:rsid w:val="009C6DEF"/>
    <w:rsid w:val="009C7C11"/>
    <w:rsid w:val="009D0651"/>
    <w:rsid w:val="009D07C8"/>
    <w:rsid w:val="009D0BE3"/>
    <w:rsid w:val="009D169B"/>
    <w:rsid w:val="009D35EE"/>
    <w:rsid w:val="009D37D7"/>
    <w:rsid w:val="009D398E"/>
    <w:rsid w:val="009D46CF"/>
    <w:rsid w:val="009D4FBD"/>
    <w:rsid w:val="009D5241"/>
    <w:rsid w:val="009D64F0"/>
    <w:rsid w:val="009E4835"/>
    <w:rsid w:val="009E69D8"/>
    <w:rsid w:val="009E6EAB"/>
    <w:rsid w:val="009E7571"/>
    <w:rsid w:val="009F2B3D"/>
    <w:rsid w:val="009F2DD9"/>
    <w:rsid w:val="009F7483"/>
    <w:rsid w:val="009F7D09"/>
    <w:rsid w:val="00A0287F"/>
    <w:rsid w:val="00A0321E"/>
    <w:rsid w:val="00A066B0"/>
    <w:rsid w:val="00A06B1B"/>
    <w:rsid w:val="00A06ECE"/>
    <w:rsid w:val="00A07B68"/>
    <w:rsid w:val="00A07BF4"/>
    <w:rsid w:val="00A07D3D"/>
    <w:rsid w:val="00A100CB"/>
    <w:rsid w:val="00A1113E"/>
    <w:rsid w:val="00A1162D"/>
    <w:rsid w:val="00A1367D"/>
    <w:rsid w:val="00A14659"/>
    <w:rsid w:val="00A171EC"/>
    <w:rsid w:val="00A176C7"/>
    <w:rsid w:val="00A17BD5"/>
    <w:rsid w:val="00A22AB9"/>
    <w:rsid w:val="00A238FD"/>
    <w:rsid w:val="00A2412E"/>
    <w:rsid w:val="00A2531C"/>
    <w:rsid w:val="00A25465"/>
    <w:rsid w:val="00A314B3"/>
    <w:rsid w:val="00A31649"/>
    <w:rsid w:val="00A31ABC"/>
    <w:rsid w:val="00A34627"/>
    <w:rsid w:val="00A3498E"/>
    <w:rsid w:val="00A36A9E"/>
    <w:rsid w:val="00A36DFA"/>
    <w:rsid w:val="00A37518"/>
    <w:rsid w:val="00A4198B"/>
    <w:rsid w:val="00A44112"/>
    <w:rsid w:val="00A4424F"/>
    <w:rsid w:val="00A46F18"/>
    <w:rsid w:val="00A50464"/>
    <w:rsid w:val="00A51586"/>
    <w:rsid w:val="00A5181D"/>
    <w:rsid w:val="00A550B0"/>
    <w:rsid w:val="00A56317"/>
    <w:rsid w:val="00A57DF3"/>
    <w:rsid w:val="00A60C2B"/>
    <w:rsid w:val="00A617F5"/>
    <w:rsid w:val="00A618AA"/>
    <w:rsid w:val="00A61B70"/>
    <w:rsid w:val="00A61B92"/>
    <w:rsid w:val="00A62DBA"/>
    <w:rsid w:val="00A630BC"/>
    <w:rsid w:val="00A64994"/>
    <w:rsid w:val="00A64A45"/>
    <w:rsid w:val="00A64AC2"/>
    <w:rsid w:val="00A6508F"/>
    <w:rsid w:val="00A65371"/>
    <w:rsid w:val="00A671F0"/>
    <w:rsid w:val="00A7148F"/>
    <w:rsid w:val="00A73769"/>
    <w:rsid w:val="00A74182"/>
    <w:rsid w:val="00A75626"/>
    <w:rsid w:val="00A81D68"/>
    <w:rsid w:val="00A8209F"/>
    <w:rsid w:val="00A825A3"/>
    <w:rsid w:val="00A833CD"/>
    <w:rsid w:val="00A84167"/>
    <w:rsid w:val="00A850FF"/>
    <w:rsid w:val="00A85B0E"/>
    <w:rsid w:val="00A86212"/>
    <w:rsid w:val="00A86506"/>
    <w:rsid w:val="00A91111"/>
    <w:rsid w:val="00A9291B"/>
    <w:rsid w:val="00AA202F"/>
    <w:rsid w:val="00AA302D"/>
    <w:rsid w:val="00AA4860"/>
    <w:rsid w:val="00AA4961"/>
    <w:rsid w:val="00AA6973"/>
    <w:rsid w:val="00AA7334"/>
    <w:rsid w:val="00AB0197"/>
    <w:rsid w:val="00AB02A2"/>
    <w:rsid w:val="00AB0719"/>
    <w:rsid w:val="00AB0CCF"/>
    <w:rsid w:val="00AB18FC"/>
    <w:rsid w:val="00AB420B"/>
    <w:rsid w:val="00AB50E6"/>
    <w:rsid w:val="00AB5BDA"/>
    <w:rsid w:val="00AB795B"/>
    <w:rsid w:val="00AB7C9D"/>
    <w:rsid w:val="00AC3C9B"/>
    <w:rsid w:val="00AC4DF1"/>
    <w:rsid w:val="00AC6239"/>
    <w:rsid w:val="00AC6793"/>
    <w:rsid w:val="00AD106B"/>
    <w:rsid w:val="00AD5E20"/>
    <w:rsid w:val="00AD626F"/>
    <w:rsid w:val="00AD721E"/>
    <w:rsid w:val="00AD72F9"/>
    <w:rsid w:val="00AE0DE3"/>
    <w:rsid w:val="00AE12DA"/>
    <w:rsid w:val="00AE15FA"/>
    <w:rsid w:val="00AE2EF5"/>
    <w:rsid w:val="00AE5788"/>
    <w:rsid w:val="00AE5FDE"/>
    <w:rsid w:val="00AE77D0"/>
    <w:rsid w:val="00AE78C9"/>
    <w:rsid w:val="00AF08BF"/>
    <w:rsid w:val="00AF357D"/>
    <w:rsid w:val="00AF3D76"/>
    <w:rsid w:val="00AF3DDF"/>
    <w:rsid w:val="00AF4DEB"/>
    <w:rsid w:val="00AF6F8C"/>
    <w:rsid w:val="00AF790D"/>
    <w:rsid w:val="00AF7F45"/>
    <w:rsid w:val="00B00BAA"/>
    <w:rsid w:val="00B03E7E"/>
    <w:rsid w:val="00B057B5"/>
    <w:rsid w:val="00B07872"/>
    <w:rsid w:val="00B07B9E"/>
    <w:rsid w:val="00B100D3"/>
    <w:rsid w:val="00B10A30"/>
    <w:rsid w:val="00B13A2F"/>
    <w:rsid w:val="00B14726"/>
    <w:rsid w:val="00B17C34"/>
    <w:rsid w:val="00B22427"/>
    <w:rsid w:val="00B24513"/>
    <w:rsid w:val="00B25DB8"/>
    <w:rsid w:val="00B30C4B"/>
    <w:rsid w:val="00B32BB3"/>
    <w:rsid w:val="00B33005"/>
    <w:rsid w:val="00B33268"/>
    <w:rsid w:val="00B33C4A"/>
    <w:rsid w:val="00B3401E"/>
    <w:rsid w:val="00B37AC2"/>
    <w:rsid w:val="00B40626"/>
    <w:rsid w:val="00B4154D"/>
    <w:rsid w:val="00B439AC"/>
    <w:rsid w:val="00B445C7"/>
    <w:rsid w:val="00B447F6"/>
    <w:rsid w:val="00B45105"/>
    <w:rsid w:val="00B45D71"/>
    <w:rsid w:val="00B463D4"/>
    <w:rsid w:val="00B46EB6"/>
    <w:rsid w:val="00B501E0"/>
    <w:rsid w:val="00B50E2B"/>
    <w:rsid w:val="00B52E60"/>
    <w:rsid w:val="00B532BC"/>
    <w:rsid w:val="00B53639"/>
    <w:rsid w:val="00B54D9E"/>
    <w:rsid w:val="00B60211"/>
    <w:rsid w:val="00B60628"/>
    <w:rsid w:val="00B6165F"/>
    <w:rsid w:val="00B6414E"/>
    <w:rsid w:val="00B6425F"/>
    <w:rsid w:val="00B65E81"/>
    <w:rsid w:val="00B666F7"/>
    <w:rsid w:val="00B724DA"/>
    <w:rsid w:val="00B72A93"/>
    <w:rsid w:val="00B72E86"/>
    <w:rsid w:val="00B73CEC"/>
    <w:rsid w:val="00B7438B"/>
    <w:rsid w:val="00B74545"/>
    <w:rsid w:val="00B74DFD"/>
    <w:rsid w:val="00B7751B"/>
    <w:rsid w:val="00B7752D"/>
    <w:rsid w:val="00B77F30"/>
    <w:rsid w:val="00B80B50"/>
    <w:rsid w:val="00B81304"/>
    <w:rsid w:val="00B814A3"/>
    <w:rsid w:val="00B82225"/>
    <w:rsid w:val="00B8446D"/>
    <w:rsid w:val="00B86734"/>
    <w:rsid w:val="00B86A70"/>
    <w:rsid w:val="00B86AAF"/>
    <w:rsid w:val="00B87810"/>
    <w:rsid w:val="00B91E44"/>
    <w:rsid w:val="00B93983"/>
    <w:rsid w:val="00B94F0D"/>
    <w:rsid w:val="00B95F05"/>
    <w:rsid w:val="00B97877"/>
    <w:rsid w:val="00BA09AF"/>
    <w:rsid w:val="00BA1AA3"/>
    <w:rsid w:val="00BA1ADF"/>
    <w:rsid w:val="00BA2150"/>
    <w:rsid w:val="00BA33AC"/>
    <w:rsid w:val="00BA4590"/>
    <w:rsid w:val="00BA467C"/>
    <w:rsid w:val="00BA6D4E"/>
    <w:rsid w:val="00BA7690"/>
    <w:rsid w:val="00BA7F39"/>
    <w:rsid w:val="00BB01D6"/>
    <w:rsid w:val="00BB2811"/>
    <w:rsid w:val="00BB29C3"/>
    <w:rsid w:val="00BB3CEA"/>
    <w:rsid w:val="00BB58B6"/>
    <w:rsid w:val="00BB6130"/>
    <w:rsid w:val="00BB7FE8"/>
    <w:rsid w:val="00BC2969"/>
    <w:rsid w:val="00BC2A2D"/>
    <w:rsid w:val="00BC47EE"/>
    <w:rsid w:val="00BC552D"/>
    <w:rsid w:val="00BC6CD1"/>
    <w:rsid w:val="00BC7A8F"/>
    <w:rsid w:val="00BD117A"/>
    <w:rsid w:val="00BD2139"/>
    <w:rsid w:val="00BD27C3"/>
    <w:rsid w:val="00BD2B61"/>
    <w:rsid w:val="00BD3DC4"/>
    <w:rsid w:val="00BD5C49"/>
    <w:rsid w:val="00BD6451"/>
    <w:rsid w:val="00BD6928"/>
    <w:rsid w:val="00BD7D37"/>
    <w:rsid w:val="00BE160E"/>
    <w:rsid w:val="00BE1816"/>
    <w:rsid w:val="00BE1E11"/>
    <w:rsid w:val="00BE208B"/>
    <w:rsid w:val="00BE4C16"/>
    <w:rsid w:val="00BE5268"/>
    <w:rsid w:val="00BE6DB1"/>
    <w:rsid w:val="00BE70F6"/>
    <w:rsid w:val="00BF00DA"/>
    <w:rsid w:val="00BF05C3"/>
    <w:rsid w:val="00BF09E1"/>
    <w:rsid w:val="00BF26BD"/>
    <w:rsid w:val="00BF2ED1"/>
    <w:rsid w:val="00BF3DF9"/>
    <w:rsid w:val="00BF6907"/>
    <w:rsid w:val="00BF7604"/>
    <w:rsid w:val="00BF7D2B"/>
    <w:rsid w:val="00C01722"/>
    <w:rsid w:val="00C0399D"/>
    <w:rsid w:val="00C04193"/>
    <w:rsid w:val="00C043BF"/>
    <w:rsid w:val="00C05BE7"/>
    <w:rsid w:val="00C06050"/>
    <w:rsid w:val="00C07A61"/>
    <w:rsid w:val="00C10511"/>
    <w:rsid w:val="00C12C79"/>
    <w:rsid w:val="00C15BF1"/>
    <w:rsid w:val="00C15C72"/>
    <w:rsid w:val="00C22186"/>
    <w:rsid w:val="00C2485C"/>
    <w:rsid w:val="00C24DF2"/>
    <w:rsid w:val="00C25146"/>
    <w:rsid w:val="00C25544"/>
    <w:rsid w:val="00C265C2"/>
    <w:rsid w:val="00C27209"/>
    <w:rsid w:val="00C306DD"/>
    <w:rsid w:val="00C30D19"/>
    <w:rsid w:val="00C3161A"/>
    <w:rsid w:val="00C317BA"/>
    <w:rsid w:val="00C320ED"/>
    <w:rsid w:val="00C32B6E"/>
    <w:rsid w:val="00C330EB"/>
    <w:rsid w:val="00C33960"/>
    <w:rsid w:val="00C34801"/>
    <w:rsid w:val="00C35320"/>
    <w:rsid w:val="00C355C9"/>
    <w:rsid w:val="00C36F35"/>
    <w:rsid w:val="00C37013"/>
    <w:rsid w:val="00C37021"/>
    <w:rsid w:val="00C413FB"/>
    <w:rsid w:val="00C41943"/>
    <w:rsid w:val="00C41FA0"/>
    <w:rsid w:val="00C42455"/>
    <w:rsid w:val="00C438DC"/>
    <w:rsid w:val="00C43D31"/>
    <w:rsid w:val="00C461A0"/>
    <w:rsid w:val="00C471CE"/>
    <w:rsid w:val="00C5464C"/>
    <w:rsid w:val="00C55656"/>
    <w:rsid w:val="00C57992"/>
    <w:rsid w:val="00C60723"/>
    <w:rsid w:val="00C65785"/>
    <w:rsid w:val="00C66306"/>
    <w:rsid w:val="00C66E82"/>
    <w:rsid w:val="00C66F0F"/>
    <w:rsid w:val="00C67102"/>
    <w:rsid w:val="00C67D99"/>
    <w:rsid w:val="00C74068"/>
    <w:rsid w:val="00C75CE8"/>
    <w:rsid w:val="00C77D26"/>
    <w:rsid w:val="00C81524"/>
    <w:rsid w:val="00C81787"/>
    <w:rsid w:val="00C81A37"/>
    <w:rsid w:val="00C8333F"/>
    <w:rsid w:val="00C84968"/>
    <w:rsid w:val="00C87394"/>
    <w:rsid w:val="00C878AF"/>
    <w:rsid w:val="00C90CA5"/>
    <w:rsid w:val="00C9186C"/>
    <w:rsid w:val="00C91B88"/>
    <w:rsid w:val="00C924C6"/>
    <w:rsid w:val="00C93DBE"/>
    <w:rsid w:val="00C93EC2"/>
    <w:rsid w:val="00C949AC"/>
    <w:rsid w:val="00C950FC"/>
    <w:rsid w:val="00C951EB"/>
    <w:rsid w:val="00C95D2A"/>
    <w:rsid w:val="00CA0641"/>
    <w:rsid w:val="00CA26D9"/>
    <w:rsid w:val="00CA2C42"/>
    <w:rsid w:val="00CA5230"/>
    <w:rsid w:val="00CA5436"/>
    <w:rsid w:val="00CA589B"/>
    <w:rsid w:val="00CB0AD4"/>
    <w:rsid w:val="00CB2CEF"/>
    <w:rsid w:val="00CB37AE"/>
    <w:rsid w:val="00CB4167"/>
    <w:rsid w:val="00CB5AC1"/>
    <w:rsid w:val="00CB6F1A"/>
    <w:rsid w:val="00CB72B4"/>
    <w:rsid w:val="00CB7DDF"/>
    <w:rsid w:val="00CC372B"/>
    <w:rsid w:val="00CC3D93"/>
    <w:rsid w:val="00CC4BE6"/>
    <w:rsid w:val="00CC4EF9"/>
    <w:rsid w:val="00CC5CDC"/>
    <w:rsid w:val="00CC6084"/>
    <w:rsid w:val="00CC6802"/>
    <w:rsid w:val="00CC7A6F"/>
    <w:rsid w:val="00CD0FF3"/>
    <w:rsid w:val="00CD16D4"/>
    <w:rsid w:val="00CD2361"/>
    <w:rsid w:val="00CD2DE5"/>
    <w:rsid w:val="00CD3526"/>
    <w:rsid w:val="00CD4A59"/>
    <w:rsid w:val="00CD4DB1"/>
    <w:rsid w:val="00CE06CD"/>
    <w:rsid w:val="00CE1F04"/>
    <w:rsid w:val="00CE4D24"/>
    <w:rsid w:val="00CE502B"/>
    <w:rsid w:val="00CE6618"/>
    <w:rsid w:val="00CF079B"/>
    <w:rsid w:val="00CF2F70"/>
    <w:rsid w:val="00CF33AE"/>
    <w:rsid w:val="00CF3995"/>
    <w:rsid w:val="00CF3C4F"/>
    <w:rsid w:val="00CF6109"/>
    <w:rsid w:val="00CF6E1C"/>
    <w:rsid w:val="00CF7269"/>
    <w:rsid w:val="00CF73BB"/>
    <w:rsid w:val="00D018FE"/>
    <w:rsid w:val="00D01CA0"/>
    <w:rsid w:val="00D03599"/>
    <w:rsid w:val="00D04375"/>
    <w:rsid w:val="00D04972"/>
    <w:rsid w:val="00D06776"/>
    <w:rsid w:val="00D06FC0"/>
    <w:rsid w:val="00D07128"/>
    <w:rsid w:val="00D0738F"/>
    <w:rsid w:val="00D1037A"/>
    <w:rsid w:val="00D119A0"/>
    <w:rsid w:val="00D14492"/>
    <w:rsid w:val="00D15D22"/>
    <w:rsid w:val="00D21722"/>
    <w:rsid w:val="00D22755"/>
    <w:rsid w:val="00D23AB6"/>
    <w:rsid w:val="00D251ED"/>
    <w:rsid w:val="00D25EA9"/>
    <w:rsid w:val="00D260C6"/>
    <w:rsid w:val="00D266A9"/>
    <w:rsid w:val="00D27403"/>
    <w:rsid w:val="00D2755B"/>
    <w:rsid w:val="00D315A6"/>
    <w:rsid w:val="00D31E5F"/>
    <w:rsid w:val="00D444CD"/>
    <w:rsid w:val="00D45455"/>
    <w:rsid w:val="00D46E1B"/>
    <w:rsid w:val="00D515D1"/>
    <w:rsid w:val="00D51CB0"/>
    <w:rsid w:val="00D529B2"/>
    <w:rsid w:val="00D55200"/>
    <w:rsid w:val="00D5535A"/>
    <w:rsid w:val="00D55733"/>
    <w:rsid w:val="00D562E0"/>
    <w:rsid w:val="00D613C7"/>
    <w:rsid w:val="00D6158D"/>
    <w:rsid w:val="00D61930"/>
    <w:rsid w:val="00D61A94"/>
    <w:rsid w:val="00D63611"/>
    <w:rsid w:val="00D6438A"/>
    <w:rsid w:val="00D6513C"/>
    <w:rsid w:val="00D65E96"/>
    <w:rsid w:val="00D663B8"/>
    <w:rsid w:val="00D67980"/>
    <w:rsid w:val="00D67AA0"/>
    <w:rsid w:val="00D7276C"/>
    <w:rsid w:val="00D72F01"/>
    <w:rsid w:val="00D7343C"/>
    <w:rsid w:val="00D73ED8"/>
    <w:rsid w:val="00D7415F"/>
    <w:rsid w:val="00D746C9"/>
    <w:rsid w:val="00D75649"/>
    <w:rsid w:val="00D75BA2"/>
    <w:rsid w:val="00D763E4"/>
    <w:rsid w:val="00D7689C"/>
    <w:rsid w:val="00D77769"/>
    <w:rsid w:val="00D80D14"/>
    <w:rsid w:val="00D81F8A"/>
    <w:rsid w:val="00D8239E"/>
    <w:rsid w:val="00D83558"/>
    <w:rsid w:val="00D83B4D"/>
    <w:rsid w:val="00D83B96"/>
    <w:rsid w:val="00D8454B"/>
    <w:rsid w:val="00D934D8"/>
    <w:rsid w:val="00D94193"/>
    <w:rsid w:val="00D95E16"/>
    <w:rsid w:val="00DA071F"/>
    <w:rsid w:val="00DA0B2E"/>
    <w:rsid w:val="00DA0BCE"/>
    <w:rsid w:val="00DA5914"/>
    <w:rsid w:val="00DA6C38"/>
    <w:rsid w:val="00DA7A64"/>
    <w:rsid w:val="00DB0A09"/>
    <w:rsid w:val="00DB0E89"/>
    <w:rsid w:val="00DB10D6"/>
    <w:rsid w:val="00DB1F24"/>
    <w:rsid w:val="00DB49BD"/>
    <w:rsid w:val="00DB4E58"/>
    <w:rsid w:val="00DB4ED9"/>
    <w:rsid w:val="00DB7B2C"/>
    <w:rsid w:val="00DB7C27"/>
    <w:rsid w:val="00DB7F8F"/>
    <w:rsid w:val="00DC3FD2"/>
    <w:rsid w:val="00DD0366"/>
    <w:rsid w:val="00DD09B7"/>
    <w:rsid w:val="00DD131E"/>
    <w:rsid w:val="00DD1826"/>
    <w:rsid w:val="00DD3B2A"/>
    <w:rsid w:val="00DD45AC"/>
    <w:rsid w:val="00DD489C"/>
    <w:rsid w:val="00DD797F"/>
    <w:rsid w:val="00DE006E"/>
    <w:rsid w:val="00DE104B"/>
    <w:rsid w:val="00DE4273"/>
    <w:rsid w:val="00DE51D1"/>
    <w:rsid w:val="00DE5C78"/>
    <w:rsid w:val="00DE685B"/>
    <w:rsid w:val="00DE6C66"/>
    <w:rsid w:val="00DE6CCC"/>
    <w:rsid w:val="00DE7CD9"/>
    <w:rsid w:val="00DF0097"/>
    <w:rsid w:val="00DF1995"/>
    <w:rsid w:val="00DF4133"/>
    <w:rsid w:val="00DF549B"/>
    <w:rsid w:val="00DF56EF"/>
    <w:rsid w:val="00DF5C2D"/>
    <w:rsid w:val="00E007E1"/>
    <w:rsid w:val="00E0266F"/>
    <w:rsid w:val="00E02CF2"/>
    <w:rsid w:val="00E05A86"/>
    <w:rsid w:val="00E07015"/>
    <w:rsid w:val="00E0766B"/>
    <w:rsid w:val="00E114C3"/>
    <w:rsid w:val="00E120CB"/>
    <w:rsid w:val="00E1272B"/>
    <w:rsid w:val="00E12C65"/>
    <w:rsid w:val="00E12EF3"/>
    <w:rsid w:val="00E14B6E"/>
    <w:rsid w:val="00E15AB7"/>
    <w:rsid w:val="00E177DB"/>
    <w:rsid w:val="00E1786F"/>
    <w:rsid w:val="00E20382"/>
    <w:rsid w:val="00E20400"/>
    <w:rsid w:val="00E20587"/>
    <w:rsid w:val="00E205F3"/>
    <w:rsid w:val="00E24280"/>
    <w:rsid w:val="00E2481A"/>
    <w:rsid w:val="00E24DB5"/>
    <w:rsid w:val="00E24FD8"/>
    <w:rsid w:val="00E271B1"/>
    <w:rsid w:val="00E301CD"/>
    <w:rsid w:val="00E308A9"/>
    <w:rsid w:val="00E32368"/>
    <w:rsid w:val="00E32477"/>
    <w:rsid w:val="00E33E05"/>
    <w:rsid w:val="00E3479D"/>
    <w:rsid w:val="00E353AA"/>
    <w:rsid w:val="00E355A6"/>
    <w:rsid w:val="00E356CA"/>
    <w:rsid w:val="00E3744D"/>
    <w:rsid w:val="00E412DE"/>
    <w:rsid w:val="00E434CF"/>
    <w:rsid w:val="00E46992"/>
    <w:rsid w:val="00E47C11"/>
    <w:rsid w:val="00E5502C"/>
    <w:rsid w:val="00E60056"/>
    <w:rsid w:val="00E60516"/>
    <w:rsid w:val="00E60AE8"/>
    <w:rsid w:val="00E60FA0"/>
    <w:rsid w:val="00E63D88"/>
    <w:rsid w:val="00E6790D"/>
    <w:rsid w:val="00E70711"/>
    <w:rsid w:val="00E71C3D"/>
    <w:rsid w:val="00E73B3D"/>
    <w:rsid w:val="00E750C4"/>
    <w:rsid w:val="00E75DC2"/>
    <w:rsid w:val="00E76062"/>
    <w:rsid w:val="00E7702A"/>
    <w:rsid w:val="00E776EF"/>
    <w:rsid w:val="00E8004E"/>
    <w:rsid w:val="00E8079D"/>
    <w:rsid w:val="00E80BFA"/>
    <w:rsid w:val="00E829A9"/>
    <w:rsid w:val="00E83203"/>
    <w:rsid w:val="00E83AF0"/>
    <w:rsid w:val="00E83DC6"/>
    <w:rsid w:val="00E84787"/>
    <w:rsid w:val="00E85A8F"/>
    <w:rsid w:val="00E91FF9"/>
    <w:rsid w:val="00E9359B"/>
    <w:rsid w:val="00EA02EE"/>
    <w:rsid w:val="00EA0F41"/>
    <w:rsid w:val="00EA2CCF"/>
    <w:rsid w:val="00EA44BD"/>
    <w:rsid w:val="00EA72A7"/>
    <w:rsid w:val="00EA7E8B"/>
    <w:rsid w:val="00EB176A"/>
    <w:rsid w:val="00EB1778"/>
    <w:rsid w:val="00EB2C55"/>
    <w:rsid w:val="00EB359E"/>
    <w:rsid w:val="00EB4149"/>
    <w:rsid w:val="00EB699B"/>
    <w:rsid w:val="00EB72D5"/>
    <w:rsid w:val="00EC01EC"/>
    <w:rsid w:val="00EC080D"/>
    <w:rsid w:val="00EC0F45"/>
    <w:rsid w:val="00EC0FFC"/>
    <w:rsid w:val="00EC1295"/>
    <w:rsid w:val="00EC20FF"/>
    <w:rsid w:val="00EC2713"/>
    <w:rsid w:val="00EC3C0E"/>
    <w:rsid w:val="00EC7D6F"/>
    <w:rsid w:val="00ED0264"/>
    <w:rsid w:val="00ED06BC"/>
    <w:rsid w:val="00ED201F"/>
    <w:rsid w:val="00ED27B7"/>
    <w:rsid w:val="00ED529E"/>
    <w:rsid w:val="00ED5787"/>
    <w:rsid w:val="00EE159E"/>
    <w:rsid w:val="00EE2FD9"/>
    <w:rsid w:val="00EE4AF7"/>
    <w:rsid w:val="00EE4B89"/>
    <w:rsid w:val="00EE4DD6"/>
    <w:rsid w:val="00EE5222"/>
    <w:rsid w:val="00EE6ACC"/>
    <w:rsid w:val="00EE753F"/>
    <w:rsid w:val="00EE7660"/>
    <w:rsid w:val="00EF0640"/>
    <w:rsid w:val="00EF1466"/>
    <w:rsid w:val="00EF42A9"/>
    <w:rsid w:val="00F00F87"/>
    <w:rsid w:val="00F01D85"/>
    <w:rsid w:val="00F047E2"/>
    <w:rsid w:val="00F04EF0"/>
    <w:rsid w:val="00F10AF6"/>
    <w:rsid w:val="00F11492"/>
    <w:rsid w:val="00F126B1"/>
    <w:rsid w:val="00F12713"/>
    <w:rsid w:val="00F12CD2"/>
    <w:rsid w:val="00F13D13"/>
    <w:rsid w:val="00F13F7F"/>
    <w:rsid w:val="00F168D9"/>
    <w:rsid w:val="00F17BAB"/>
    <w:rsid w:val="00F20B81"/>
    <w:rsid w:val="00F20BDB"/>
    <w:rsid w:val="00F222E6"/>
    <w:rsid w:val="00F24EE0"/>
    <w:rsid w:val="00F25F2E"/>
    <w:rsid w:val="00F27313"/>
    <w:rsid w:val="00F273D6"/>
    <w:rsid w:val="00F30636"/>
    <w:rsid w:val="00F318C8"/>
    <w:rsid w:val="00F33FFC"/>
    <w:rsid w:val="00F3692F"/>
    <w:rsid w:val="00F402A8"/>
    <w:rsid w:val="00F43414"/>
    <w:rsid w:val="00F44562"/>
    <w:rsid w:val="00F461E2"/>
    <w:rsid w:val="00F5428C"/>
    <w:rsid w:val="00F5447E"/>
    <w:rsid w:val="00F60004"/>
    <w:rsid w:val="00F626A3"/>
    <w:rsid w:val="00F62CF4"/>
    <w:rsid w:val="00F62E9F"/>
    <w:rsid w:val="00F63A0B"/>
    <w:rsid w:val="00F6446E"/>
    <w:rsid w:val="00F644E0"/>
    <w:rsid w:val="00F65B4D"/>
    <w:rsid w:val="00F65E53"/>
    <w:rsid w:val="00F66999"/>
    <w:rsid w:val="00F6705E"/>
    <w:rsid w:val="00F700F3"/>
    <w:rsid w:val="00F73B61"/>
    <w:rsid w:val="00F76E1A"/>
    <w:rsid w:val="00F81879"/>
    <w:rsid w:val="00F81F4C"/>
    <w:rsid w:val="00F82D4D"/>
    <w:rsid w:val="00F83400"/>
    <w:rsid w:val="00F83ECB"/>
    <w:rsid w:val="00F846D1"/>
    <w:rsid w:val="00F92A19"/>
    <w:rsid w:val="00F93E4A"/>
    <w:rsid w:val="00F948C8"/>
    <w:rsid w:val="00F94D96"/>
    <w:rsid w:val="00F951D5"/>
    <w:rsid w:val="00F9562E"/>
    <w:rsid w:val="00F96CCD"/>
    <w:rsid w:val="00F97473"/>
    <w:rsid w:val="00F97B0A"/>
    <w:rsid w:val="00FA1826"/>
    <w:rsid w:val="00FA2778"/>
    <w:rsid w:val="00FA3173"/>
    <w:rsid w:val="00FA3572"/>
    <w:rsid w:val="00FA5202"/>
    <w:rsid w:val="00FA5A41"/>
    <w:rsid w:val="00FA5E4F"/>
    <w:rsid w:val="00FA6985"/>
    <w:rsid w:val="00FA6E2D"/>
    <w:rsid w:val="00FB06EC"/>
    <w:rsid w:val="00FB3EBF"/>
    <w:rsid w:val="00FB43E5"/>
    <w:rsid w:val="00FB5970"/>
    <w:rsid w:val="00FC0F2D"/>
    <w:rsid w:val="00FC184C"/>
    <w:rsid w:val="00FC6401"/>
    <w:rsid w:val="00FC652E"/>
    <w:rsid w:val="00FC7092"/>
    <w:rsid w:val="00FC7644"/>
    <w:rsid w:val="00FC7B3B"/>
    <w:rsid w:val="00FC7DA2"/>
    <w:rsid w:val="00FD0E8F"/>
    <w:rsid w:val="00FD2617"/>
    <w:rsid w:val="00FD2C90"/>
    <w:rsid w:val="00FD31F6"/>
    <w:rsid w:val="00FD4E4F"/>
    <w:rsid w:val="00FD4FC4"/>
    <w:rsid w:val="00FD64DD"/>
    <w:rsid w:val="00FD6763"/>
    <w:rsid w:val="00FE11F0"/>
    <w:rsid w:val="00FE16A1"/>
    <w:rsid w:val="00FE1B0D"/>
    <w:rsid w:val="00FE1D89"/>
    <w:rsid w:val="00FE2E60"/>
    <w:rsid w:val="00FE4B12"/>
    <w:rsid w:val="00FE5AFE"/>
    <w:rsid w:val="00FF5A2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568B"/>
  <w15:docId w15:val="{EF82B979-A60D-44CC-B698-0BF7B25E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C0"/>
    <w:rPr>
      <w:sz w:val="24"/>
      <w:szCs w:val="24"/>
      <w:lang w:val="en-US" w:eastAsia="en-US"/>
    </w:rPr>
  </w:style>
  <w:style w:type="paragraph" w:styleId="Heading1">
    <w:name w:val="heading 1"/>
    <w:basedOn w:val="Normal"/>
    <w:next w:val="Normal"/>
    <w:link w:val="Heading1Char"/>
    <w:uiPriority w:val="9"/>
    <w:qFormat/>
    <w:rsid w:val="003407C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407C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3407C0"/>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3407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407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407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407C0"/>
    <w:pPr>
      <w:spacing w:before="240" w:after="60"/>
      <w:outlineLvl w:val="6"/>
    </w:pPr>
  </w:style>
  <w:style w:type="paragraph" w:styleId="Heading8">
    <w:name w:val="heading 8"/>
    <w:basedOn w:val="Normal"/>
    <w:next w:val="Normal"/>
    <w:link w:val="Heading8Char"/>
    <w:uiPriority w:val="9"/>
    <w:semiHidden/>
    <w:unhideWhenUsed/>
    <w:qFormat/>
    <w:rsid w:val="003407C0"/>
    <w:pPr>
      <w:spacing w:before="240" w:after="60"/>
      <w:outlineLvl w:val="7"/>
    </w:pPr>
    <w:rPr>
      <w:i/>
      <w:iCs/>
    </w:rPr>
  </w:style>
  <w:style w:type="paragraph" w:styleId="Heading9">
    <w:name w:val="heading 9"/>
    <w:basedOn w:val="Normal"/>
    <w:next w:val="Normal"/>
    <w:link w:val="Heading9Char"/>
    <w:uiPriority w:val="9"/>
    <w:semiHidden/>
    <w:unhideWhenUsed/>
    <w:qFormat/>
    <w:rsid w:val="003407C0"/>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07C0"/>
    <w:rPr>
      <w:rFonts w:ascii="Calibri Light" w:eastAsia="Times New Roman" w:hAnsi="Calibri Light"/>
      <w:b/>
      <w:bCs/>
      <w:kern w:val="32"/>
      <w:sz w:val="32"/>
      <w:szCs w:val="32"/>
    </w:rPr>
  </w:style>
  <w:style w:type="character" w:customStyle="1" w:styleId="Heading2Char">
    <w:name w:val="Heading 2 Char"/>
    <w:link w:val="Heading2"/>
    <w:uiPriority w:val="9"/>
    <w:semiHidden/>
    <w:rsid w:val="003407C0"/>
    <w:rPr>
      <w:rFonts w:ascii="Calibri Light" w:eastAsia="Times New Roman" w:hAnsi="Calibri Light"/>
      <w:b/>
      <w:bCs/>
      <w:i/>
      <w:iCs/>
      <w:sz w:val="28"/>
      <w:szCs w:val="28"/>
    </w:rPr>
  </w:style>
  <w:style w:type="character" w:customStyle="1" w:styleId="Heading3Char">
    <w:name w:val="Heading 3 Char"/>
    <w:link w:val="Heading3"/>
    <w:uiPriority w:val="9"/>
    <w:semiHidden/>
    <w:rsid w:val="003407C0"/>
    <w:rPr>
      <w:rFonts w:ascii="Calibri Light" w:eastAsia="Times New Roman" w:hAnsi="Calibri Light"/>
      <w:b/>
      <w:bCs/>
      <w:sz w:val="26"/>
      <w:szCs w:val="26"/>
    </w:rPr>
  </w:style>
  <w:style w:type="character" w:customStyle="1" w:styleId="Heading4Char">
    <w:name w:val="Heading 4 Char"/>
    <w:link w:val="Heading4"/>
    <w:uiPriority w:val="9"/>
    <w:semiHidden/>
    <w:rsid w:val="003407C0"/>
    <w:rPr>
      <w:b/>
      <w:bCs/>
      <w:sz w:val="28"/>
      <w:szCs w:val="28"/>
    </w:rPr>
  </w:style>
  <w:style w:type="character" w:customStyle="1" w:styleId="Heading5Char">
    <w:name w:val="Heading 5 Char"/>
    <w:link w:val="Heading5"/>
    <w:uiPriority w:val="9"/>
    <w:semiHidden/>
    <w:rsid w:val="003407C0"/>
    <w:rPr>
      <w:b/>
      <w:bCs/>
      <w:i/>
      <w:iCs/>
      <w:sz w:val="26"/>
      <w:szCs w:val="26"/>
    </w:rPr>
  </w:style>
  <w:style w:type="character" w:customStyle="1" w:styleId="Heading6Char">
    <w:name w:val="Heading 6 Char"/>
    <w:link w:val="Heading6"/>
    <w:uiPriority w:val="9"/>
    <w:semiHidden/>
    <w:rsid w:val="003407C0"/>
    <w:rPr>
      <w:b/>
      <w:bCs/>
    </w:rPr>
  </w:style>
  <w:style w:type="character" w:customStyle="1" w:styleId="Heading7Char">
    <w:name w:val="Heading 7 Char"/>
    <w:link w:val="Heading7"/>
    <w:uiPriority w:val="9"/>
    <w:semiHidden/>
    <w:rsid w:val="003407C0"/>
    <w:rPr>
      <w:sz w:val="24"/>
      <w:szCs w:val="24"/>
    </w:rPr>
  </w:style>
  <w:style w:type="character" w:customStyle="1" w:styleId="Heading8Char">
    <w:name w:val="Heading 8 Char"/>
    <w:link w:val="Heading8"/>
    <w:uiPriority w:val="9"/>
    <w:semiHidden/>
    <w:rsid w:val="003407C0"/>
    <w:rPr>
      <w:i/>
      <w:iCs/>
      <w:sz w:val="24"/>
      <w:szCs w:val="24"/>
    </w:rPr>
  </w:style>
  <w:style w:type="character" w:customStyle="1" w:styleId="Heading9Char">
    <w:name w:val="Heading 9 Char"/>
    <w:link w:val="Heading9"/>
    <w:uiPriority w:val="9"/>
    <w:semiHidden/>
    <w:rsid w:val="003407C0"/>
    <w:rPr>
      <w:rFonts w:ascii="Calibri Light" w:eastAsia="Times New Roman" w:hAnsi="Calibri Light"/>
    </w:rPr>
  </w:style>
  <w:style w:type="table" w:styleId="TableGrid">
    <w:name w:val="Table Grid"/>
    <w:basedOn w:val="TableNormal"/>
    <w:uiPriority w:val="39"/>
    <w:rsid w:val="0063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407C0"/>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3407C0"/>
    <w:rPr>
      <w:rFonts w:ascii="Calibri Light" w:eastAsia="Times New Roman" w:hAnsi="Calibri Light"/>
      <w:b/>
      <w:bCs/>
      <w:kern w:val="28"/>
      <w:sz w:val="32"/>
      <w:szCs w:val="32"/>
    </w:rPr>
  </w:style>
  <w:style w:type="paragraph" w:styleId="Subtitle">
    <w:name w:val="Subtitle"/>
    <w:basedOn w:val="Normal"/>
    <w:next w:val="Normal"/>
    <w:link w:val="SubtitleChar"/>
    <w:uiPriority w:val="11"/>
    <w:qFormat/>
    <w:rsid w:val="003407C0"/>
    <w:pPr>
      <w:spacing w:after="60"/>
      <w:jc w:val="center"/>
      <w:outlineLvl w:val="1"/>
    </w:pPr>
    <w:rPr>
      <w:rFonts w:ascii="Calibri Light" w:hAnsi="Calibri Light"/>
    </w:rPr>
  </w:style>
  <w:style w:type="character" w:customStyle="1" w:styleId="SubtitleChar">
    <w:name w:val="Subtitle Char"/>
    <w:link w:val="Subtitle"/>
    <w:uiPriority w:val="11"/>
    <w:rsid w:val="003407C0"/>
    <w:rPr>
      <w:rFonts w:ascii="Calibri Light" w:eastAsia="Times New Roman" w:hAnsi="Calibri Light"/>
      <w:sz w:val="24"/>
      <w:szCs w:val="24"/>
    </w:rPr>
  </w:style>
  <w:style w:type="character" w:styleId="Strong">
    <w:name w:val="Strong"/>
    <w:uiPriority w:val="22"/>
    <w:qFormat/>
    <w:rsid w:val="003407C0"/>
    <w:rPr>
      <w:b/>
      <w:bCs/>
    </w:rPr>
  </w:style>
  <w:style w:type="character" w:styleId="Emphasis">
    <w:name w:val="Emphasis"/>
    <w:uiPriority w:val="20"/>
    <w:qFormat/>
    <w:rsid w:val="003407C0"/>
    <w:rPr>
      <w:rFonts w:ascii="Calibri" w:hAnsi="Calibri"/>
      <w:b/>
      <w:i/>
      <w:iCs/>
    </w:rPr>
  </w:style>
  <w:style w:type="paragraph" w:styleId="NoSpacing">
    <w:name w:val="No Spacing"/>
    <w:basedOn w:val="Normal"/>
    <w:uiPriority w:val="1"/>
    <w:qFormat/>
    <w:rsid w:val="003407C0"/>
    <w:rPr>
      <w:szCs w:val="32"/>
    </w:rPr>
  </w:style>
  <w:style w:type="paragraph" w:styleId="ListParagraph">
    <w:name w:val="List Paragraph"/>
    <w:basedOn w:val="Normal"/>
    <w:uiPriority w:val="34"/>
    <w:qFormat/>
    <w:rsid w:val="003407C0"/>
    <w:pPr>
      <w:ind w:left="720"/>
      <w:contextualSpacing/>
    </w:pPr>
  </w:style>
  <w:style w:type="paragraph" w:styleId="Quote">
    <w:name w:val="Quote"/>
    <w:basedOn w:val="Normal"/>
    <w:next w:val="Normal"/>
    <w:link w:val="QuoteChar"/>
    <w:uiPriority w:val="29"/>
    <w:qFormat/>
    <w:rsid w:val="003407C0"/>
    <w:rPr>
      <w:i/>
    </w:rPr>
  </w:style>
  <w:style w:type="character" w:customStyle="1" w:styleId="QuoteChar">
    <w:name w:val="Quote Char"/>
    <w:link w:val="Quote"/>
    <w:uiPriority w:val="29"/>
    <w:rsid w:val="003407C0"/>
    <w:rPr>
      <w:i/>
      <w:sz w:val="24"/>
      <w:szCs w:val="24"/>
    </w:rPr>
  </w:style>
  <w:style w:type="paragraph" w:styleId="IntenseQuote">
    <w:name w:val="Intense Quote"/>
    <w:basedOn w:val="Normal"/>
    <w:next w:val="Normal"/>
    <w:link w:val="IntenseQuoteChar"/>
    <w:uiPriority w:val="30"/>
    <w:qFormat/>
    <w:rsid w:val="003407C0"/>
    <w:pPr>
      <w:ind w:left="720" w:right="720"/>
    </w:pPr>
    <w:rPr>
      <w:b/>
      <w:i/>
      <w:szCs w:val="22"/>
    </w:rPr>
  </w:style>
  <w:style w:type="character" w:customStyle="1" w:styleId="IntenseQuoteChar">
    <w:name w:val="Intense Quote Char"/>
    <w:link w:val="IntenseQuote"/>
    <w:uiPriority w:val="30"/>
    <w:rsid w:val="003407C0"/>
    <w:rPr>
      <w:b/>
      <w:i/>
      <w:sz w:val="24"/>
    </w:rPr>
  </w:style>
  <w:style w:type="character" w:styleId="SubtleEmphasis">
    <w:name w:val="Subtle Emphasis"/>
    <w:uiPriority w:val="19"/>
    <w:qFormat/>
    <w:rsid w:val="003407C0"/>
    <w:rPr>
      <w:i/>
      <w:color w:val="5A5A5A"/>
    </w:rPr>
  </w:style>
  <w:style w:type="character" w:styleId="IntenseEmphasis">
    <w:name w:val="Intense Emphasis"/>
    <w:uiPriority w:val="21"/>
    <w:qFormat/>
    <w:rsid w:val="003407C0"/>
    <w:rPr>
      <w:b/>
      <w:i/>
      <w:sz w:val="24"/>
      <w:szCs w:val="24"/>
      <w:u w:val="single"/>
    </w:rPr>
  </w:style>
  <w:style w:type="character" w:styleId="SubtleReference">
    <w:name w:val="Subtle Reference"/>
    <w:uiPriority w:val="31"/>
    <w:qFormat/>
    <w:rsid w:val="003407C0"/>
    <w:rPr>
      <w:sz w:val="24"/>
      <w:szCs w:val="24"/>
      <w:u w:val="single"/>
    </w:rPr>
  </w:style>
  <w:style w:type="character" w:styleId="IntenseReference">
    <w:name w:val="Intense Reference"/>
    <w:uiPriority w:val="32"/>
    <w:qFormat/>
    <w:rsid w:val="003407C0"/>
    <w:rPr>
      <w:b/>
      <w:sz w:val="24"/>
      <w:u w:val="single"/>
    </w:rPr>
  </w:style>
  <w:style w:type="character" w:styleId="BookTitle">
    <w:name w:val="Book Title"/>
    <w:uiPriority w:val="33"/>
    <w:qFormat/>
    <w:rsid w:val="003407C0"/>
    <w:rPr>
      <w:rFonts w:ascii="Calibri Light" w:eastAsia="Times New Roman" w:hAnsi="Calibri Light"/>
      <w:b/>
      <w:i/>
      <w:sz w:val="24"/>
      <w:szCs w:val="24"/>
    </w:rPr>
  </w:style>
  <w:style w:type="paragraph" w:styleId="TOCHeading">
    <w:name w:val="TOC Heading"/>
    <w:basedOn w:val="Heading1"/>
    <w:next w:val="Normal"/>
    <w:uiPriority w:val="39"/>
    <w:semiHidden/>
    <w:unhideWhenUsed/>
    <w:qFormat/>
    <w:rsid w:val="003407C0"/>
    <w:pPr>
      <w:outlineLvl w:val="9"/>
    </w:pPr>
  </w:style>
  <w:style w:type="character" w:styleId="PlaceholderText">
    <w:name w:val="Placeholder Text"/>
    <w:uiPriority w:val="99"/>
    <w:semiHidden/>
    <w:rsid w:val="005870DC"/>
    <w:rPr>
      <w:color w:val="808080"/>
    </w:rPr>
  </w:style>
  <w:style w:type="paragraph" w:styleId="Header">
    <w:name w:val="header"/>
    <w:basedOn w:val="Normal"/>
    <w:link w:val="HeaderChar"/>
    <w:uiPriority w:val="99"/>
    <w:unhideWhenUsed/>
    <w:rsid w:val="007E0070"/>
    <w:pPr>
      <w:tabs>
        <w:tab w:val="center" w:pos="4153"/>
        <w:tab w:val="right" w:pos="8306"/>
      </w:tabs>
    </w:pPr>
  </w:style>
  <w:style w:type="character" w:customStyle="1" w:styleId="HeaderChar">
    <w:name w:val="Header Char"/>
    <w:link w:val="Header"/>
    <w:uiPriority w:val="99"/>
    <w:rsid w:val="007E0070"/>
    <w:rPr>
      <w:sz w:val="24"/>
      <w:szCs w:val="24"/>
    </w:rPr>
  </w:style>
  <w:style w:type="paragraph" w:styleId="Footer">
    <w:name w:val="footer"/>
    <w:basedOn w:val="Normal"/>
    <w:link w:val="FooterChar"/>
    <w:uiPriority w:val="99"/>
    <w:unhideWhenUsed/>
    <w:rsid w:val="007E0070"/>
    <w:pPr>
      <w:tabs>
        <w:tab w:val="center" w:pos="4153"/>
        <w:tab w:val="right" w:pos="8306"/>
      </w:tabs>
    </w:pPr>
  </w:style>
  <w:style w:type="character" w:customStyle="1" w:styleId="FooterChar">
    <w:name w:val="Footer Char"/>
    <w:link w:val="Footer"/>
    <w:uiPriority w:val="99"/>
    <w:rsid w:val="007E0070"/>
    <w:rPr>
      <w:sz w:val="24"/>
      <w:szCs w:val="24"/>
    </w:rPr>
  </w:style>
  <w:style w:type="paragraph" w:styleId="BalloonText">
    <w:name w:val="Balloon Text"/>
    <w:basedOn w:val="Normal"/>
    <w:link w:val="BalloonTextChar"/>
    <w:uiPriority w:val="99"/>
    <w:semiHidden/>
    <w:unhideWhenUsed/>
    <w:rsid w:val="00B74545"/>
    <w:rPr>
      <w:rFonts w:ascii="Segoe UI" w:hAnsi="Segoe UI" w:cs="Segoe UI"/>
      <w:sz w:val="18"/>
      <w:szCs w:val="18"/>
    </w:rPr>
  </w:style>
  <w:style w:type="character" w:customStyle="1" w:styleId="BalloonTextChar">
    <w:name w:val="Balloon Text Char"/>
    <w:link w:val="BalloonText"/>
    <w:uiPriority w:val="99"/>
    <w:semiHidden/>
    <w:rsid w:val="00B74545"/>
    <w:rPr>
      <w:rFonts w:ascii="Segoe UI" w:hAnsi="Segoe UI" w:cs="Segoe UI"/>
      <w:sz w:val="18"/>
      <w:szCs w:val="18"/>
    </w:rPr>
  </w:style>
  <w:style w:type="character" w:styleId="CommentReference">
    <w:name w:val="annotation reference"/>
    <w:uiPriority w:val="99"/>
    <w:semiHidden/>
    <w:unhideWhenUsed/>
    <w:rsid w:val="00B74545"/>
    <w:rPr>
      <w:sz w:val="16"/>
      <w:szCs w:val="16"/>
    </w:rPr>
  </w:style>
  <w:style w:type="paragraph" w:styleId="CommentText">
    <w:name w:val="annotation text"/>
    <w:basedOn w:val="Normal"/>
    <w:link w:val="CommentTextChar"/>
    <w:uiPriority w:val="99"/>
    <w:semiHidden/>
    <w:unhideWhenUsed/>
    <w:rsid w:val="00B74545"/>
    <w:rPr>
      <w:sz w:val="20"/>
      <w:szCs w:val="20"/>
    </w:rPr>
  </w:style>
  <w:style w:type="character" w:customStyle="1" w:styleId="CommentTextChar">
    <w:name w:val="Comment Text Char"/>
    <w:link w:val="CommentText"/>
    <w:uiPriority w:val="99"/>
    <w:semiHidden/>
    <w:rsid w:val="00B74545"/>
    <w:rPr>
      <w:sz w:val="20"/>
      <w:szCs w:val="20"/>
    </w:rPr>
  </w:style>
  <w:style w:type="paragraph" w:styleId="CommentSubject">
    <w:name w:val="annotation subject"/>
    <w:basedOn w:val="CommentText"/>
    <w:next w:val="CommentText"/>
    <w:link w:val="CommentSubjectChar"/>
    <w:uiPriority w:val="99"/>
    <w:semiHidden/>
    <w:unhideWhenUsed/>
    <w:rsid w:val="00B74545"/>
    <w:rPr>
      <w:b/>
      <w:bCs/>
    </w:rPr>
  </w:style>
  <w:style w:type="character" w:customStyle="1" w:styleId="CommentSubjectChar">
    <w:name w:val="Comment Subject Char"/>
    <w:link w:val="CommentSubject"/>
    <w:uiPriority w:val="99"/>
    <w:semiHidden/>
    <w:rsid w:val="00B74545"/>
    <w:rPr>
      <w:b/>
      <w:bCs/>
      <w:sz w:val="20"/>
      <w:szCs w:val="20"/>
    </w:rPr>
  </w:style>
  <w:style w:type="paragraph" w:customStyle="1" w:styleId="Els-Affiliation">
    <w:name w:val="Els-Affiliation"/>
    <w:next w:val="Normal"/>
    <w:autoRedefine/>
    <w:rsid w:val="00B7751B"/>
    <w:pPr>
      <w:pBdr>
        <w:bottom w:val="single" w:sz="2" w:space="1" w:color="auto"/>
      </w:pBdr>
      <w:suppressAutoHyphens/>
      <w:spacing w:line="230" w:lineRule="exact"/>
    </w:pPr>
    <w:rPr>
      <w:rFonts w:ascii="Times New Roman" w:eastAsia="SimSun" w:hAnsi="Times New Roman"/>
      <w:i/>
      <w:noProof/>
      <w:sz w:val="16"/>
      <w:lang w:val="en-US" w:eastAsia="en-US"/>
    </w:rPr>
  </w:style>
  <w:style w:type="paragraph" w:customStyle="1" w:styleId="Els-Author">
    <w:name w:val="Els-Author"/>
    <w:next w:val="Normal"/>
    <w:autoRedefine/>
    <w:rsid w:val="00756555"/>
    <w:pPr>
      <w:keepNext/>
      <w:tabs>
        <w:tab w:val="center" w:pos="5189"/>
        <w:tab w:val="left" w:pos="9525"/>
      </w:tabs>
      <w:suppressAutoHyphens/>
      <w:spacing w:after="180" w:line="300" w:lineRule="exact"/>
      <w:jc w:val="both"/>
    </w:pPr>
    <w:rPr>
      <w:rFonts w:ascii="Times New Roman" w:eastAsia="SimSun" w:hAnsi="Times New Roman"/>
      <w:b/>
      <w:noProof/>
      <w:sz w:val="28"/>
      <w:szCs w:val="24"/>
      <w:lang w:val="en-US" w:eastAsia="en-US"/>
    </w:rPr>
  </w:style>
  <w:style w:type="paragraph" w:customStyle="1" w:styleId="Els-Title">
    <w:name w:val="Els-Title"/>
    <w:next w:val="Els-Author"/>
    <w:autoRedefine/>
    <w:rsid w:val="00AC6239"/>
    <w:pPr>
      <w:suppressAutoHyphens/>
      <w:spacing w:after="340" w:line="440" w:lineRule="exact"/>
      <w:jc w:val="center"/>
    </w:pPr>
    <w:rPr>
      <w:rFonts w:ascii="Times New Roman" w:eastAsia="SimSun" w:hAnsi="Times New Roman"/>
      <w:b/>
      <w:sz w:val="32"/>
      <w:lang w:val="en-US" w:eastAsia="en-US"/>
    </w:rPr>
  </w:style>
  <w:style w:type="paragraph" w:styleId="FootnoteText">
    <w:name w:val="footnote text"/>
    <w:aliases w:val="Char"/>
    <w:basedOn w:val="Normal"/>
    <w:link w:val="FootnoteTextChar"/>
    <w:uiPriority w:val="99"/>
    <w:semiHidden/>
    <w:unhideWhenUsed/>
    <w:rsid w:val="003C2109"/>
    <w:rPr>
      <w:sz w:val="20"/>
      <w:szCs w:val="20"/>
    </w:rPr>
  </w:style>
  <w:style w:type="character" w:customStyle="1" w:styleId="FootnoteTextChar">
    <w:name w:val="Footnote Text Char"/>
    <w:aliases w:val="Char Char"/>
    <w:link w:val="FootnoteText"/>
    <w:uiPriority w:val="99"/>
    <w:semiHidden/>
    <w:rsid w:val="003C2109"/>
    <w:rPr>
      <w:sz w:val="20"/>
      <w:szCs w:val="20"/>
    </w:rPr>
  </w:style>
  <w:style w:type="character" w:styleId="FootnoteReference">
    <w:name w:val="footnote reference"/>
    <w:uiPriority w:val="99"/>
    <w:semiHidden/>
    <w:unhideWhenUsed/>
    <w:rsid w:val="003C2109"/>
    <w:rPr>
      <w:vertAlign w:val="superscript"/>
    </w:rPr>
  </w:style>
  <w:style w:type="table" w:customStyle="1" w:styleId="1">
    <w:name w:val="Πλέγμα πίνακα1"/>
    <w:basedOn w:val="TableNormal"/>
    <w:next w:val="TableGrid"/>
    <w:uiPriority w:val="39"/>
    <w:rsid w:val="00D80D14"/>
    <w:rPr>
      <w:rFonts w:eastAsia="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TableNormal"/>
    <w:next w:val="TableGrid"/>
    <w:uiPriority w:val="39"/>
    <w:rsid w:val="00984157"/>
    <w:rPr>
      <w:rFonts w:eastAsia="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7473"/>
    <w:rPr>
      <w:color w:val="0000FF"/>
      <w:u w:val="single"/>
    </w:rPr>
  </w:style>
  <w:style w:type="paragraph" w:styleId="Revision">
    <w:name w:val="Revision"/>
    <w:hidden/>
    <w:uiPriority w:val="99"/>
    <w:semiHidden/>
    <w:rsid w:val="00266F58"/>
    <w:rPr>
      <w:sz w:val="24"/>
      <w:szCs w:val="24"/>
      <w:lang w:val="en-US" w:eastAsia="en-US"/>
    </w:rPr>
  </w:style>
  <w:style w:type="character" w:styleId="UnresolvedMention">
    <w:name w:val="Unresolved Mention"/>
    <w:basedOn w:val="DefaultParagraphFont"/>
    <w:uiPriority w:val="99"/>
    <w:semiHidden/>
    <w:unhideWhenUsed/>
    <w:rsid w:val="009B4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3266">
      <w:bodyDiv w:val="1"/>
      <w:marLeft w:val="0"/>
      <w:marRight w:val="0"/>
      <w:marTop w:val="0"/>
      <w:marBottom w:val="0"/>
      <w:divBdr>
        <w:top w:val="none" w:sz="0" w:space="0" w:color="auto"/>
        <w:left w:val="none" w:sz="0" w:space="0" w:color="auto"/>
        <w:bottom w:val="none" w:sz="0" w:space="0" w:color="auto"/>
        <w:right w:val="none" w:sz="0" w:space="0" w:color="auto"/>
      </w:divBdr>
    </w:div>
    <w:div w:id="198128528">
      <w:bodyDiv w:val="1"/>
      <w:marLeft w:val="0"/>
      <w:marRight w:val="0"/>
      <w:marTop w:val="0"/>
      <w:marBottom w:val="0"/>
      <w:divBdr>
        <w:top w:val="none" w:sz="0" w:space="0" w:color="auto"/>
        <w:left w:val="none" w:sz="0" w:space="0" w:color="auto"/>
        <w:bottom w:val="none" w:sz="0" w:space="0" w:color="auto"/>
        <w:right w:val="none" w:sz="0" w:space="0" w:color="auto"/>
      </w:divBdr>
      <w:divsChild>
        <w:div w:id="141318564">
          <w:marLeft w:val="0"/>
          <w:marRight w:val="0"/>
          <w:marTop w:val="0"/>
          <w:marBottom w:val="0"/>
          <w:divBdr>
            <w:top w:val="none" w:sz="0" w:space="0" w:color="auto"/>
            <w:left w:val="none" w:sz="0" w:space="0" w:color="auto"/>
            <w:bottom w:val="none" w:sz="0" w:space="0" w:color="auto"/>
            <w:right w:val="none" w:sz="0" w:space="0" w:color="auto"/>
          </w:divBdr>
        </w:div>
      </w:divsChild>
    </w:div>
    <w:div w:id="432551255">
      <w:bodyDiv w:val="1"/>
      <w:marLeft w:val="0"/>
      <w:marRight w:val="0"/>
      <w:marTop w:val="0"/>
      <w:marBottom w:val="0"/>
      <w:divBdr>
        <w:top w:val="none" w:sz="0" w:space="0" w:color="auto"/>
        <w:left w:val="none" w:sz="0" w:space="0" w:color="auto"/>
        <w:bottom w:val="none" w:sz="0" w:space="0" w:color="auto"/>
        <w:right w:val="none" w:sz="0" w:space="0" w:color="auto"/>
      </w:divBdr>
      <w:divsChild>
        <w:div w:id="847335113">
          <w:marLeft w:val="0"/>
          <w:marRight w:val="0"/>
          <w:marTop w:val="0"/>
          <w:marBottom w:val="0"/>
          <w:divBdr>
            <w:top w:val="none" w:sz="0" w:space="0" w:color="auto"/>
            <w:left w:val="none" w:sz="0" w:space="0" w:color="auto"/>
            <w:bottom w:val="none" w:sz="0" w:space="0" w:color="auto"/>
            <w:right w:val="none" w:sz="0" w:space="0" w:color="auto"/>
          </w:divBdr>
        </w:div>
      </w:divsChild>
    </w:div>
    <w:div w:id="785777672">
      <w:bodyDiv w:val="1"/>
      <w:marLeft w:val="0"/>
      <w:marRight w:val="0"/>
      <w:marTop w:val="0"/>
      <w:marBottom w:val="0"/>
      <w:divBdr>
        <w:top w:val="none" w:sz="0" w:space="0" w:color="auto"/>
        <w:left w:val="none" w:sz="0" w:space="0" w:color="auto"/>
        <w:bottom w:val="none" w:sz="0" w:space="0" w:color="auto"/>
        <w:right w:val="none" w:sz="0" w:space="0" w:color="auto"/>
      </w:divBdr>
      <w:divsChild>
        <w:div w:id="1810240207">
          <w:marLeft w:val="0"/>
          <w:marRight w:val="0"/>
          <w:marTop w:val="0"/>
          <w:marBottom w:val="0"/>
          <w:divBdr>
            <w:top w:val="none" w:sz="0" w:space="0" w:color="auto"/>
            <w:left w:val="none" w:sz="0" w:space="0" w:color="auto"/>
            <w:bottom w:val="none" w:sz="0" w:space="0" w:color="auto"/>
            <w:right w:val="none" w:sz="0" w:space="0" w:color="auto"/>
          </w:divBdr>
        </w:div>
      </w:divsChild>
    </w:div>
    <w:div w:id="852576204">
      <w:bodyDiv w:val="1"/>
      <w:marLeft w:val="0"/>
      <w:marRight w:val="0"/>
      <w:marTop w:val="0"/>
      <w:marBottom w:val="0"/>
      <w:divBdr>
        <w:top w:val="none" w:sz="0" w:space="0" w:color="auto"/>
        <w:left w:val="none" w:sz="0" w:space="0" w:color="auto"/>
        <w:bottom w:val="none" w:sz="0" w:space="0" w:color="auto"/>
        <w:right w:val="none" w:sz="0" w:space="0" w:color="auto"/>
      </w:divBdr>
      <w:divsChild>
        <w:div w:id="2131505597">
          <w:marLeft w:val="0"/>
          <w:marRight w:val="0"/>
          <w:marTop w:val="0"/>
          <w:marBottom w:val="0"/>
          <w:divBdr>
            <w:top w:val="none" w:sz="0" w:space="0" w:color="auto"/>
            <w:left w:val="none" w:sz="0" w:space="0" w:color="auto"/>
            <w:bottom w:val="none" w:sz="0" w:space="0" w:color="auto"/>
            <w:right w:val="none" w:sz="0" w:space="0" w:color="auto"/>
          </w:divBdr>
        </w:div>
      </w:divsChild>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517963752">
      <w:bodyDiv w:val="1"/>
      <w:marLeft w:val="0"/>
      <w:marRight w:val="0"/>
      <w:marTop w:val="0"/>
      <w:marBottom w:val="0"/>
      <w:divBdr>
        <w:top w:val="none" w:sz="0" w:space="0" w:color="auto"/>
        <w:left w:val="none" w:sz="0" w:space="0" w:color="auto"/>
        <w:bottom w:val="none" w:sz="0" w:space="0" w:color="auto"/>
        <w:right w:val="none" w:sz="0" w:space="0" w:color="auto"/>
      </w:divBdr>
      <w:divsChild>
        <w:div w:id="1744066660">
          <w:marLeft w:val="0"/>
          <w:marRight w:val="0"/>
          <w:marTop w:val="0"/>
          <w:marBottom w:val="0"/>
          <w:divBdr>
            <w:top w:val="none" w:sz="0" w:space="0" w:color="auto"/>
            <w:left w:val="none" w:sz="0" w:space="0" w:color="auto"/>
            <w:bottom w:val="none" w:sz="0" w:space="0" w:color="auto"/>
            <w:right w:val="none" w:sz="0" w:space="0" w:color="auto"/>
          </w:divBdr>
        </w:div>
        <w:div w:id="493182324">
          <w:marLeft w:val="0"/>
          <w:marRight w:val="0"/>
          <w:marTop w:val="0"/>
          <w:marBottom w:val="0"/>
          <w:divBdr>
            <w:top w:val="none" w:sz="0" w:space="0" w:color="auto"/>
            <w:left w:val="none" w:sz="0" w:space="0" w:color="auto"/>
            <w:bottom w:val="none" w:sz="0" w:space="0" w:color="auto"/>
            <w:right w:val="none" w:sz="0" w:space="0" w:color="auto"/>
          </w:divBdr>
        </w:div>
        <w:div w:id="1158225013">
          <w:marLeft w:val="0"/>
          <w:marRight w:val="0"/>
          <w:marTop w:val="0"/>
          <w:marBottom w:val="0"/>
          <w:divBdr>
            <w:top w:val="none" w:sz="0" w:space="0" w:color="auto"/>
            <w:left w:val="none" w:sz="0" w:space="0" w:color="auto"/>
            <w:bottom w:val="none" w:sz="0" w:space="0" w:color="auto"/>
            <w:right w:val="none" w:sz="0" w:space="0" w:color="auto"/>
          </w:divBdr>
        </w:div>
        <w:div w:id="991372839">
          <w:marLeft w:val="0"/>
          <w:marRight w:val="0"/>
          <w:marTop w:val="0"/>
          <w:marBottom w:val="0"/>
          <w:divBdr>
            <w:top w:val="none" w:sz="0" w:space="0" w:color="auto"/>
            <w:left w:val="none" w:sz="0" w:space="0" w:color="auto"/>
            <w:bottom w:val="none" w:sz="0" w:space="0" w:color="auto"/>
            <w:right w:val="none" w:sz="0" w:space="0" w:color="auto"/>
          </w:divBdr>
        </w:div>
        <w:div w:id="1077483627">
          <w:marLeft w:val="0"/>
          <w:marRight w:val="0"/>
          <w:marTop w:val="0"/>
          <w:marBottom w:val="0"/>
          <w:divBdr>
            <w:top w:val="none" w:sz="0" w:space="0" w:color="auto"/>
            <w:left w:val="none" w:sz="0" w:space="0" w:color="auto"/>
            <w:bottom w:val="none" w:sz="0" w:space="0" w:color="auto"/>
            <w:right w:val="none" w:sz="0" w:space="0" w:color="auto"/>
          </w:divBdr>
        </w:div>
      </w:divsChild>
    </w:div>
    <w:div w:id="1717048737">
      <w:bodyDiv w:val="1"/>
      <w:marLeft w:val="0"/>
      <w:marRight w:val="0"/>
      <w:marTop w:val="0"/>
      <w:marBottom w:val="0"/>
      <w:divBdr>
        <w:top w:val="none" w:sz="0" w:space="0" w:color="auto"/>
        <w:left w:val="none" w:sz="0" w:space="0" w:color="auto"/>
        <w:bottom w:val="none" w:sz="0" w:space="0" w:color="auto"/>
        <w:right w:val="none" w:sz="0" w:space="0" w:color="auto"/>
      </w:divBdr>
    </w:div>
    <w:div w:id="2108698604">
      <w:bodyDiv w:val="1"/>
      <w:marLeft w:val="0"/>
      <w:marRight w:val="0"/>
      <w:marTop w:val="0"/>
      <w:marBottom w:val="0"/>
      <w:divBdr>
        <w:top w:val="none" w:sz="0" w:space="0" w:color="auto"/>
        <w:left w:val="none" w:sz="0" w:space="0" w:color="auto"/>
        <w:bottom w:val="none" w:sz="0" w:space="0" w:color="auto"/>
        <w:right w:val="none" w:sz="0" w:space="0" w:color="auto"/>
      </w:divBdr>
    </w:div>
    <w:div w:id="21262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ergis@derby.ac.uk" TargetMode="External"/><Relationship Id="rId13" Type="http://schemas.openxmlformats.org/officeDocument/2006/relationships/hyperlink" Target="https://onlinelibrary.wiley.com/doi/full/10.1111/j.1540-6261.1996.tb05222.x?casa_token=saHtJDpXgQkAAAAA%3AKXVpU7VaXJruRmHxiEThcz-ESNAjMoyeA_nd6-cS3857JF9AGI7LmWE8dLGf9liKtTqf57H3gHFjhQ"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library.wiley.com/doi/full/10.1111/j.1540-6261.1996.tb05222.x?casa_token=saHtJDpXgQkAAAAA%3AKXVpU7VaXJruRmHxiEThcz-ESNAjMoyeA_nd6-cS3857JF9AGI7LmWE8dLGf9liKtTqf57H3gHFjhQ"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doi/full/10.1111/j.1540-6261.1996.tb05222.x?casa_token=saHtJDpXgQkAAAAA%3AKXVpU7VaXJruRmHxiEThcz-ESNAjMoyeA_nd6-cS3857JF9AGI7LmWE8dLGf9liKtTqf57H3gHFjhQ"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gpragkid@econ.duth.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plakand@econ.duth.gr"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lakandaras\Downloads\%5eGSPC.cs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Φύλλο1!$A$3:$Y$3</c:f>
              <c:strCache>
                <c:ptCount val="25"/>
                <c:pt idx="0">
                  <c:v>Metal Producers</c:v>
                </c:pt>
                <c:pt idx="1">
                  <c:v>Paper</c:v>
                </c:pt>
                <c:pt idx="2">
                  <c:v>Aerospace</c:v>
                </c:pt>
                <c:pt idx="3">
                  <c:v>Chemicals</c:v>
                </c:pt>
                <c:pt idx="4">
                  <c:v>Machinery &amp; Equipment</c:v>
                </c:pt>
                <c:pt idx="5">
                  <c:v>Real Estate</c:v>
                </c:pt>
                <c:pt idx="6">
                  <c:v>Electronics</c:v>
                </c:pt>
                <c:pt idx="7">
                  <c:v>Banks</c:v>
                </c:pt>
                <c:pt idx="8">
                  <c:v>Recreation</c:v>
                </c:pt>
                <c:pt idx="9">
                  <c:v>Metal Product Manufacturers</c:v>
                </c:pt>
                <c:pt idx="10">
                  <c:v>Miscellaneous</c:v>
                </c:pt>
                <c:pt idx="11">
                  <c:v>Drugs, Cosmetics and Health Care</c:v>
                </c:pt>
                <c:pt idx="12">
                  <c:v>Financial</c:v>
                </c:pt>
                <c:pt idx="13">
                  <c:v>Food</c:v>
                </c:pt>
                <c:pt idx="14">
                  <c:v>Service Organizations</c:v>
                </c:pt>
                <c:pt idx="15">
                  <c:v>Automotive</c:v>
                </c:pt>
                <c:pt idx="16">
                  <c:v>Utilities</c:v>
                </c:pt>
                <c:pt idx="17">
                  <c:v>Construction</c:v>
                </c:pt>
                <c:pt idx="18">
                  <c:v>Transportation</c:v>
                </c:pt>
                <c:pt idx="19">
                  <c:v>Diversified</c:v>
                </c:pt>
                <c:pt idx="20">
                  <c:v>Medical Services</c:v>
                </c:pt>
                <c:pt idx="21">
                  <c:v>Electrical</c:v>
                </c:pt>
                <c:pt idx="22">
                  <c:v>Beverages</c:v>
                </c:pt>
                <c:pt idx="23">
                  <c:v>Retailers</c:v>
                </c:pt>
                <c:pt idx="24">
                  <c:v>Oil, Gas &amp; Coal</c:v>
                </c:pt>
              </c:strCache>
            </c:strRef>
          </c:cat>
          <c:val>
            <c:numRef>
              <c:f>Φύλλο1!$A$2:$Y$2</c:f>
              <c:numCache>
                <c:formatCode>General</c:formatCode>
                <c:ptCount val="25"/>
                <c:pt idx="0">
                  <c:v>5.3535474937598887E-2</c:v>
                </c:pt>
                <c:pt idx="1">
                  <c:v>4.8405980585709128E-2</c:v>
                </c:pt>
                <c:pt idx="2">
                  <c:v>3.1796663551892992E-2</c:v>
                </c:pt>
                <c:pt idx="3">
                  <c:v>2.2998399681196758E-2</c:v>
                </c:pt>
                <c:pt idx="4">
                  <c:v>1.9069227327062174E-2</c:v>
                </c:pt>
                <c:pt idx="5">
                  <c:v>1.8317867321674793E-2</c:v>
                </c:pt>
                <c:pt idx="6">
                  <c:v>1.5113701156561464E-2</c:v>
                </c:pt>
                <c:pt idx="7">
                  <c:v>1.4355885352157996E-2</c:v>
                </c:pt>
                <c:pt idx="8">
                  <c:v>1.4176430632581519E-2</c:v>
                </c:pt>
                <c:pt idx="9">
                  <c:v>1.3846224934676164E-2</c:v>
                </c:pt>
                <c:pt idx="10">
                  <c:v>1.2951093911230093E-2</c:v>
                </c:pt>
                <c:pt idx="11">
                  <c:v>1.265525903660745E-2</c:v>
                </c:pt>
                <c:pt idx="12">
                  <c:v>1.1638386089954223E-2</c:v>
                </c:pt>
                <c:pt idx="13">
                  <c:v>1.1155821143724929E-2</c:v>
                </c:pt>
                <c:pt idx="14">
                  <c:v>1.1099941301352572E-2</c:v>
                </c:pt>
                <c:pt idx="15">
                  <c:v>1.1046426375723534E-2</c:v>
                </c:pt>
                <c:pt idx="16">
                  <c:v>9.327408948769246E-3</c:v>
                </c:pt>
                <c:pt idx="17">
                  <c:v>9.2768180743349176E-3</c:v>
                </c:pt>
                <c:pt idx="18">
                  <c:v>9.1834857275624598E-3</c:v>
                </c:pt>
                <c:pt idx="19">
                  <c:v>8.6340976785194527E-3</c:v>
                </c:pt>
                <c:pt idx="20">
                  <c:v>8.1890629774323057E-3</c:v>
                </c:pt>
                <c:pt idx="21">
                  <c:v>8.1114424916853573E-3</c:v>
                </c:pt>
                <c:pt idx="22">
                  <c:v>7.9372106229106294E-3</c:v>
                </c:pt>
                <c:pt idx="23">
                  <c:v>6.4662692684002007E-3</c:v>
                </c:pt>
                <c:pt idx="24">
                  <c:v>-2.1128026001481438E-2</c:v>
                </c:pt>
              </c:numCache>
            </c:numRef>
          </c:val>
          <c:extLst>
            <c:ext xmlns:c16="http://schemas.microsoft.com/office/drawing/2014/chart" uri="{C3380CC4-5D6E-409C-BE32-E72D297353CC}">
              <c16:uniqueId val="{00000000-B7B3-468D-92F9-3155A6454D08}"/>
            </c:ext>
          </c:extLst>
        </c:ser>
        <c:dLbls>
          <c:showLegendKey val="0"/>
          <c:showVal val="0"/>
          <c:showCatName val="0"/>
          <c:showSerName val="0"/>
          <c:showPercent val="0"/>
          <c:showBubbleSize val="0"/>
        </c:dLbls>
        <c:gapWidth val="219"/>
        <c:overlap val="-27"/>
        <c:axId val="1093739039"/>
        <c:axId val="1099282239"/>
      </c:barChart>
      <c:catAx>
        <c:axId val="1093739039"/>
        <c:scaling>
          <c:orientation val="minMax"/>
        </c:scaling>
        <c:delete val="0"/>
        <c:axPos val="b"/>
        <c:numFmt formatCode="@" sourceLinked="0"/>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099282239"/>
        <c:crosses val="autoZero"/>
        <c:auto val="1"/>
        <c:lblAlgn val="ctr"/>
        <c:lblOffset val="100"/>
        <c:noMultiLvlLbl val="0"/>
      </c:catAx>
      <c:valAx>
        <c:axId val="109928223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Annualized return reversals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37390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Sheet1!$A$1:$A$13</c:f>
              <c:strCache>
                <c:ptCount val="13"/>
                <c:pt idx="0">
                  <c:v>Consumer Services</c:v>
                </c:pt>
                <c:pt idx="1">
                  <c:v>Diversified</c:v>
                </c:pt>
                <c:pt idx="2">
                  <c:v>Transportation</c:v>
                </c:pt>
                <c:pt idx="3">
                  <c:v>Finance</c:v>
                </c:pt>
                <c:pt idx="4">
                  <c:v>Health Care</c:v>
                </c:pt>
                <c:pt idx="5">
                  <c:v>Basic Industries</c:v>
                </c:pt>
                <c:pt idx="6">
                  <c:v>Consumer Durables</c:v>
                </c:pt>
                <c:pt idx="7">
                  <c:v>Capital Goods</c:v>
                </c:pt>
                <c:pt idx="8">
                  <c:v>Technology</c:v>
                </c:pt>
                <c:pt idx="9">
                  <c:v>Public Utilities</c:v>
                </c:pt>
                <c:pt idx="10">
                  <c:v>Miscellaneous</c:v>
                </c:pt>
                <c:pt idx="11">
                  <c:v>Consumer Non-Durables</c:v>
                </c:pt>
                <c:pt idx="12">
                  <c:v>Energy</c:v>
                </c:pt>
              </c:strCache>
            </c:strRef>
          </c:cat>
          <c:val>
            <c:numRef>
              <c:f>Sheet1!$B$1:$B$13</c:f>
              <c:numCache>
                <c:formatCode>0.00%</c:formatCode>
                <c:ptCount val="13"/>
                <c:pt idx="0">
                  <c:v>8.5455730913067296E-2</c:v>
                </c:pt>
                <c:pt idx="1">
                  <c:v>4.3551999979016799E-2</c:v>
                </c:pt>
                <c:pt idx="2">
                  <c:v>-1.32150689113987E-2</c:v>
                </c:pt>
                <c:pt idx="3">
                  <c:v>-4.2926731114427706E-2</c:v>
                </c:pt>
                <c:pt idx="4">
                  <c:v>-5.9433064128214003E-2</c:v>
                </c:pt>
                <c:pt idx="5">
                  <c:v>-6.2269508095766798E-2</c:v>
                </c:pt>
                <c:pt idx="6">
                  <c:v>-6.6538122167857802E-2</c:v>
                </c:pt>
                <c:pt idx="7">
                  <c:v>-6.6780819266539199E-2</c:v>
                </c:pt>
                <c:pt idx="8">
                  <c:v>-6.7609512503172001E-2</c:v>
                </c:pt>
                <c:pt idx="9">
                  <c:v>-7.0827639980528198E-2</c:v>
                </c:pt>
                <c:pt idx="10">
                  <c:v>-7.7751638563829509E-2</c:v>
                </c:pt>
                <c:pt idx="11">
                  <c:v>-8.4119480666555294E-2</c:v>
                </c:pt>
                <c:pt idx="12">
                  <c:v>-8.5324733629594696E-2</c:v>
                </c:pt>
              </c:numCache>
            </c:numRef>
          </c:val>
          <c:extLst>
            <c:ext xmlns:c16="http://schemas.microsoft.com/office/drawing/2014/chart" uri="{C3380CC4-5D6E-409C-BE32-E72D297353CC}">
              <c16:uniqueId val="{00000000-4548-4549-A1DD-70673D0E176A}"/>
            </c:ext>
          </c:extLst>
        </c:ser>
        <c:dLbls>
          <c:showLegendKey val="0"/>
          <c:showVal val="0"/>
          <c:showCatName val="0"/>
          <c:showSerName val="0"/>
          <c:showPercent val="0"/>
          <c:showBubbleSize val="0"/>
        </c:dLbls>
        <c:gapWidth val="219"/>
        <c:overlap val="-27"/>
        <c:axId val="1468892191"/>
        <c:axId val="1167696799"/>
      </c:barChart>
      <c:catAx>
        <c:axId val="146889219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167696799"/>
        <c:crosses val="autoZero"/>
        <c:auto val="1"/>
        <c:lblAlgn val="ctr"/>
        <c:lblOffset val="100"/>
        <c:noMultiLvlLbl val="0"/>
      </c:catAx>
      <c:valAx>
        <c:axId val="1167696799"/>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Annualized return reversals (%)</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4688921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ED11-D443-499B-83D5-4CA9A979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23502</Words>
  <Characters>133962</Characters>
  <Application>Microsoft Office Word</Application>
  <DocSecurity>0</DocSecurity>
  <Lines>1116</Lines>
  <Paragraphs>314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Plakandaras</dc:creator>
  <cp:lastModifiedBy>Nick Apergis</cp:lastModifiedBy>
  <cp:revision>3</cp:revision>
  <cp:lastPrinted>2018-08-18T08:35:00Z</cp:lastPrinted>
  <dcterms:created xsi:type="dcterms:W3CDTF">2020-10-01T20:02:00Z</dcterms:created>
  <dcterms:modified xsi:type="dcterms:W3CDTF">2020-10-01T20:02:00Z</dcterms:modified>
</cp:coreProperties>
</file>