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B3F9" w14:textId="3A72026E" w:rsidR="00496219" w:rsidRDefault="002F238E">
      <w:pPr>
        <w:rPr>
          <w:b/>
          <w:sz w:val="26"/>
          <w:szCs w:val="26"/>
        </w:rPr>
      </w:pPr>
      <w:r>
        <w:rPr>
          <w:b/>
          <w:sz w:val="26"/>
          <w:szCs w:val="26"/>
        </w:rPr>
        <w:t>Time to change the data culture in geochemistry</w:t>
      </w:r>
    </w:p>
    <w:p w14:paraId="5AE341C7" w14:textId="77777777" w:rsidR="00496219" w:rsidRDefault="002F238E">
      <w:pPr>
        <w:rPr>
          <w:b/>
        </w:rPr>
      </w:pPr>
      <w:r>
        <w:rPr>
          <w:b/>
        </w:rPr>
        <w:t xml:space="preserve"> </w:t>
      </w:r>
    </w:p>
    <w:p w14:paraId="5B5F65E7" w14:textId="7DD4AF56" w:rsidR="00496219" w:rsidRPr="00AB4D1C" w:rsidRDefault="002F238E" w:rsidP="002F238E">
      <w:pPr>
        <w:spacing w:line="360" w:lineRule="auto"/>
        <w:rPr>
          <w:vertAlign w:val="superscript"/>
          <w:lang w:val="en-US"/>
        </w:rPr>
      </w:pPr>
      <w:r>
        <w:t>Authors: Katy J. Chamberlain</w:t>
      </w:r>
      <w:r w:rsidR="00481ED8" w:rsidRPr="00481ED8">
        <w:rPr>
          <w:vertAlign w:val="superscript"/>
        </w:rPr>
        <w:t>1</w:t>
      </w:r>
      <w:r w:rsidR="00481ED8" w:rsidRPr="00BB3CDF">
        <w:rPr>
          <w:vertAlign w:val="superscript"/>
        </w:rPr>
        <w:t>†</w:t>
      </w:r>
      <w:r w:rsidR="00481ED8">
        <w:t xml:space="preserve"> </w:t>
      </w:r>
      <w:proofErr w:type="spellStart"/>
      <w:r>
        <w:t>ORCiD</w:t>
      </w:r>
      <w:proofErr w:type="spellEnd"/>
      <w:r>
        <w:t>: 0000-0002-2010-6182, Kerstin A. Lehnert</w:t>
      </w:r>
      <w:r w:rsidR="00481ED8" w:rsidRPr="00481ED8">
        <w:rPr>
          <w:vertAlign w:val="superscript"/>
        </w:rPr>
        <w:t>2</w:t>
      </w:r>
      <w:r w:rsidR="00481ED8">
        <w:t>,</w:t>
      </w:r>
      <w:r>
        <w:t xml:space="preserve"> Iona M. McIntosh</w:t>
      </w:r>
      <w:r w:rsidR="00481ED8" w:rsidRPr="00481ED8">
        <w:rPr>
          <w:vertAlign w:val="superscript"/>
        </w:rPr>
        <w:t>3</w:t>
      </w:r>
      <w:r>
        <w:t>, Dan J. Morga</w:t>
      </w:r>
      <w:r w:rsidR="00481ED8">
        <w:t>n</w:t>
      </w:r>
      <w:r w:rsidR="00481ED8" w:rsidRPr="00481ED8">
        <w:rPr>
          <w:vertAlign w:val="superscript"/>
        </w:rPr>
        <w:t>4</w:t>
      </w:r>
      <w:r>
        <w:t>, Gerhard Wörner</w:t>
      </w:r>
      <w:r w:rsidR="00481ED8" w:rsidRPr="00481ED8">
        <w:rPr>
          <w:vertAlign w:val="superscript"/>
        </w:rPr>
        <w:t>5</w:t>
      </w:r>
    </w:p>
    <w:p w14:paraId="326AEB1F" w14:textId="76CFE1D6" w:rsidR="00003B98" w:rsidRDefault="00B9044B" w:rsidP="002F238E">
      <w:pPr>
        <w:spacing w:line="360" w:lineRule="auto"/>
      </w:pPr>
      <w:r w:rsidRPr="00B9044B">
        <w:rPr>
          <w:vertAlign w:val="superscript"/>
        </w:rPr>
        <w:t>1</w:t>
      </w:r>
      <w:r>
        <w:t>: Environmental Sustainability Research Centre, University of Derby, Derby, UK</w:t>
      </w:r>
    </w:p>
    <w:p w14:paraId="0360939F" w14:textId="30BCD489" w:rsidR="00B9044B" w:rsidRDefault="00B9044B" w:rsidP="002F238E">
      <w:pPr>
        <w:spacing w:line="360" w:lineRule="auto"/>
      </w:pPr>
      <w:r w:rsidRPr="00B9044B">
        <w:rPr>
          <w:vertAlign w:val="superscript"/>
        </w:rPr>
        <w:t>2</w:t>
      </w:r>
      <w:r>
        <w:t xml:space="preserve">: </w:t>
      </w:r>
      <w:r w:rsidR="00BF0896" w:rsidRPr="00BF0896">
        <w:t>Lamont-Doherty Earth Observatory, Columbia University, Palisades</w:t>
      </w:r>
      <w:r w:rsidR="00BF0896">
        <w:t xml:space="preserve"> (New York), USA</w:t>
      </w:r>
    </w:p>
    <w:p w14:paraId="1D9DC80D" w14:textId="2058DBA0" w:rsidR="00B9044B" w:rsidRDefault="00B9044B" w:rsidP="002F238E">
      <w:pPr>
        <w:spacing w:line="360" w:lineRule="auto"/>
      </w:pPr>
      <w:r w:rsidRPr="00B9044B">
        <w:rPr>
          <w:vertAlign w:val="superscript"/>
        </w:rPr>
        <w:t>3</w:t>
      </w:r>
      <w:r>
        <w:t xml:space="preserve">: </w:t>
      </w:r>
      <w:r w:rsidR="004A3E49" w:rsidRPr="004A3E49">
        <w:t>Solid Earth Geochemistry Research Group</w:t>
      </w:r>
      <w:r w:rsidR="004A3E49">
        <w:t xml:space="preserve">, </w:t>
      </w:r>
      <w:r w:rsidR="004A3E49" w:rsidRPr="004A3E49">
        <w:t>Japan Agency for Marine-Earth Science and Technology</w:t>
      </w:r>
      <w:r w:rsidR="004A3E49">
        <w:t>, Yokosuka, Japan</w:t>
      </w:r>
    </w:p>
    <w:p w14:paraId="0A0CDFAB" w14:textId="2AE38580" w:rsidR="00B9044B" w:rsidRDefault="00B9044B" w:rsidP="002F238E">
      <w:pPr>
        <w:spacing w:line="360" w:lineRule="auto"/>
      </w:pPr>
      <w:r w:rsidRPr="00B9044B">
        <w:rPr>
          <w:vertAlign w:val="superscript"/>
        </w:rPr>
        <w:t>4</w:t>
      </w:r>
      <w:r>
        <w:t>: School of Earth &amp; Environment, University of Leeds, Leeds, UK</w:t>
      </w:r>
    </w:p>
    <w:p w14:paraId="7294F006" w14:textId="1F7C3A81" w:rsidR="00B9044B" w:rsidRDefault="00B9044B" w:rsidP="002F238E">
      <w:pPr>
        <w:spacing w:line="360" w:lineRule="auto"/>
      </w:pPr>
      <w:r w:rsidRPr="00B9044B">
        <w:rPr>
          <w:vertAlign w:val="superscript"/>
        </w:rPr>
        <w:t>5</w:t>
      </w:r>
      <w:r>
        <w:t>:</w:t>
      </w:r>
      <w:r w:rsidRPr="00B9044B">
        <w:t xml:space="preserve"> </w:t>
      </w:r>
      <w:proofErr w:type="spellStart"/>
      <w:r w:rsidRPr="00B9044B">
        <w:t>Geowissenschaftliches</w:t>
      </w:r>
      <w:proofErr w:type="spellEnd"/>
      <w:r w:rsidRPr="00B9044B">
        <w:t xml:space="preserve"> </w:t>
      </w:r>
      <w:proofErr w:type="spellStart"/>
      <w:r w:rsidRPr="00B9044B">
        <w:t>Zentrum</w:t>
      </w:r>
      <w:proofErr w:type="spellEnd"/>
      <w:r>
        <w:t>,</w:t>
      </w:r>
      <w:r w:rsidRPr="00B9044B">
        <w:t xml:space="preserve"> Georg-August-Universität </w:t>
      </w:r>
      <w:r>
        <w:t>Göttingen, Göttingen, Germany</w:t>
      </w:r>
    </w:p>
    <w:p w14:paraId="02DA8FDE" w14:textId="16CE4B6A" w:rsidR="00003B98" w:rsidRDefault="00003B98" w:rsidP="002F238E">
      <w:pPr>
        <w:spacing w:line="360" w:lineRule="auto"/>
      </w:pPr>
      <w:r w:rsidRPr="00003B98">
        <w:t>email</w:t>
      </w:r>
      <w:r w:rsidRPr="00BB3CDF">
        <w:rPr>
          <w:vertAlign w:val="superscript"/>
        </w:rPr>
        <w:t>†</w:t>
      </w:r>
      <w:r w:rsidRPr="00003B98">
        <w:t>:</w:t>
      </w:r>
      <w:r w:rsidR="00BB3CDF">
        <w:t xml:space="preserve"> </w:t>
      </w:r>
      <w:hyperlink r:id="rId7" w:history="1">
        <w:r w:rsidR="00481ED8" w:rsidRPr="00840A05">
          <w:rPr>
            <w:rStyle w:val="Hyperlink"/>
          </w:rPr>
          <w:t>k.chamberlain@derby.ac.uk</w:t>
        </w:r>
      </w:hyperlink>
      <w:r w:rsidR="00481ED8">
        <w:t xml:space="preserve"> </w:t>
      </w:r>
    </w:p>
    <w:p w14:paraId="293D6815" w14:textId="38755BD8" w:rsidR="00496219" w:rsidRPr="008603EE" w:rsidRDefault="00891499" w:rsidP="008603EE">
      <w:pPr>
        <w:spacing w:before="240" w:after="240" w:line="360" w:lineRule="auto"/>
        <w:rPr>
          <w:i/>
          <w:iCs/>
          <w:sz w:val="16"/>
          <w:szCs w:val="16"/>
        </w:rPr>
      </w:pPr>
      <w:r>
        <w:rPr>
          <w:rFonts w:ascii="Calibri" w:eastAsia="Calibri" w:hAnsi="Calibri" w:cs="Calibri"/>
          <w:i/>
          <w:iCs/>
          <w:sz w:val="24"/>
          <w:szCs w:val="24"/>
        </w:rPr>
        <w:t>Geochemi</w:t>
      </w:r>
      <w:r w:rsidR="008603EE">
        <w:rPr>
          <w:rFonts w:ascii="Calibri" w:eastAsia="Calibri" w:hAnsi="Calibri" w:cs="Calibri"/>
          <w:i/>
          <w:iCs/>
          <w:sz w:val="24"/>
          <w:szCs w:val="24"/>
        </w:rPr>
        <w:t>cal</w:t>
      </w:r>
      <w:r>
        <w:rPr>
          <w:rFonts w:ascii="Calibri" w:eastAsia="Calibri" w:hAnsi="Calibri" w:cs="Calibri"/>
          <w:i/>
          <w:iCs/>
          <w:sz w:val="24"/>
          <w:szCs w:val="24"/>
        </w:rPr>
        <w:t xml:space="preserve"> data are vital for understanding Earth’s past, present and future. However, currently only a fraction of geochemical data </w:t>
      </w:r>
      <w:proofErr w:type="gramStart"/>
      <w:r>
        <w:rPr>
          <w:rFonts w:ascii="Calibri" w:eastAsia="Calibri" w:hAnsi="Calibri" w:cs="Calibri"/>
          <w:i/>
          <w:iCs/>
          <w:sz w:val="24"/>
          <w:szCs w:val="24"/>
        </w:rPr>
        <w:t>are</w:t>
      </w:r>
      <w:proofErr w:type="gramEnd"/>
      <w:r>
        <w:rPr>
          <w:rFonts w:ascii="Calibri" w:eastAsia="Calibri" w:hAnsi="Calibri" w:cs="Calibri"/>
          <w:i/>
          <w:iCs/>
          <w:sz w:val="24"/>
          <w:szCs w:val="24"/>
        </w:rPr>
        <w:t xml:space="preserve"> f</w:t>
      </w:r>
      <w:r w:rsidRPr="00891499">
        <w:rPr>
          <w:rFonts w:ascii="Calibri" w:eastAsia="Calibri" w:hAnsi="Calibri" w:cs="Calibri"/>
          <w:i/>
          <w:iCs/>
          <w:sz w:val="24"/>
          <w:szCs w:val="24"/>
        </w:rPr>
        <w:t>ind</w:t>
      </w:r>
      <w:r>
        <w:rPr>
          <w:rFonts w:ascii="Calibri" w:eastAsia="Calibri" w:hAnsi="Calibri" w:cs="Calibri"/>
          <w:i/>
          <w:iCs/>
          <w:sz w:val="24"/>
          <w:szCs w:val="24"/>
        </w:rPr>
        <w:t>able, accessible, interoperable and r</w:t>
      </w:r>
      <w:r w:rsidRPr="00891499">
        <w:rPr>
          <w:rFonts w:ascii="Calibri" w:eastAsia="Calibri" w:hAnsi="Calibri" w:cs="Calibri"/>
          <w:i/>
          <w:iCs/>
          <w:sz w:val="24"/>
          <w:szCs w:val="24"/>
        </w:rPr>
        <w:t>eusable</w:t>
      </w:r>
      <w:r>
        <w:rPr>
          <w:rFonts w:ascii="Calibri" w:eastAsia="Calibri" w:hAnsi="Calibri" w:cs="Calibri"/>
          <w:i/>
          <w:iCs/>
          <w:sz w:val="24"/>
          <w:szCs w:val="24"/>
        </w:rPr>
        <w:t xml:space="preserve">, limiting their use in </w:t>
      </w:r>
      <w:r w:rsidR="008603EE">
        <w:rPr>
          <w:rFonts w:ascii="Calibri" w:eastAsia="Calibri" w:hAnsi="Calibri" w:cs="Calibri"/>
          <w:i/>
          <w:iCs/>
          <w:sz w:val="24"/>
          <w:szCs w:val="24"/>
        </w:rPr>
        <w:t>the broadest range of scientific</w:t>
      </w:r>
      <w:r>
        <w:rPr>
          <w:rFonts w:ascii="Calibri" w:eastAsia="Calibri" w:hAnsi="Calibri" w:cs="Calibri"/>
          <w:i/>
          <w:iCs/>
          <w:sz w:val="24"/>
          <w:szCs w:val="24"/>
        </w:rPr>
        <w:t xml:space="preserve"> studies.</w:t>
      </w:r>
      <w:r w:rsidRPr="00891499">
        <w:rPr>
          <w:rFonts w:ascii="Calibri" w:eastAsia="Calibri" w:hAnsi="Calibri" w:cs="Calibri"/>
          <w:i/>
          <w:iCs/>
          <w:sz w:val="24"/>
          <w:szCs w:val="24"/>
        </w:rPr>
        <w:t xml:space="preserve"> </w:t>
      </w:r>
      <w:r>
        <w:rPr>
          <w:rFonts w:ascii="Calibri" w:eastAsia="Calibri" w:hAnsi="Calibri" w:cs="Calibri"/>
          <w:i/>
          <w:iCs/>
          <w:sz w:val="24"/>
          <w:szCs w:val="24"/>
        </w:rPr>
        <w:t>There is an urgent need for international co-ordination of geochemical data and methods to unlock their full research potential.</w:t>
      </w:r>
    </w:p>
    <w:p w14:paraId="48CA71DD" w14:textId="0EEE14F5" w:rsidR="00024610" w:rsidRPr="00024610" w:rsidRDefault="002F238E" w:rsidP="00B9044B">
      <w:pPr>
        <w:spacing w:line="360" w:lineRule="auto"/>
      </w:pPr>
      <w:r>
        <w:t xml:space="preserve">Geochemical data are essential for understanding planetary and environmental processes, </w:t>
      </w:r>
      <w:r w:rsidR="00B70CE9">
        <w:t xml:space="preserve">including </w:t>
      </w:r>
      <w:r>
        <w:t>the origin and evolution of Earth</w:t>
      </w:r>
      <w:r w:rsidR="00B70CE9">
        <w:t>,</w:t>
      </w:r>
      <w:r>
        <w:t xml:space="preserve"> </w:t>
      </w:r>
      <w:r w:rsidR="00B70CE9">
        <w:t xml:space="preserve">the </w:t>
      </w:r>
      <w:r>
        <w:t>Solar System</w:t>
      </w:r>
      <w:r w:rsidR="00B70CE9">
        <w:t>, and beyond</w:t>
      </w:r>
      <w:r>
        <w:t xml:space="preserve">. Increasingly complex analytical equipment has dramatically </w:t>
      </w:r>
      <w:r w:rsidR="00305438">
        <w:t xml:space="preserve">expanded </w:t>
      </w:r>
      <w:r>
        <w:t xml:space="preserve">the production </w:t>
      </w:r>
      <w:r w:rsidR="00891499">
        <w:t xml:space="preserve">and variety </w:t>
      </w:r>
      <w:r>
        <w:t xml:space="preserve">of geochemical data. However, </w:t>
      </w:r>
      <w:r w:rsidR="0031325D">
        <w:t xml:space="preserve">only a fraction </w:t>
      </w:r>
      <w:proofErr w:type="gramStart"/>
      <w:r w:rsidR="0031325D">
        <w:t>are</w:t>
      </w:r>
      <w:proofErr w:type="gramEnd"/>
      <w:r w:rsidR="0031325D">
        <w:t xml:space="preserve"> FAIR (Findable, Accessible, Interoperable, Reusable</w:t>
      </w:r>
      <w:r w:rsidR="0031325D">
        <w:rPr>
          <w:vertAlign w:val="superscript"/>
        </w:rPr>
        <w:t>1</w:t>
      </w:r>
      <w:r w:rsidR="0031325D">
        <w:t>)</w:t>
      </w:r>
      <w:r w:rsidR="00891499">
        <w:rPr>
          <w:rStyle w:val="CommentReference"/>
        </w:rPr>
        <w:t>,</w:t>
      </w:r>
      <w:r w:rsidR="00891499" w:rsidRPr="00891499">
        <w:t xml:space="preserve"> </w:t>
      </w:r>
      <w:r w:rsidR="00891499">
        <w:t xml:space="preserve">owing to a lack of international community-wide standards and best practices. </w:t>
      </w:r>
      <w:r w:rsidR="008603EE">
        <w:t>The lack of a shared data culture seriously hinders data quality assessments, incorporation of geochemical results into multidisciplinary studies, and the (re)use of geochemical data in modeling and big data studies.  O</w:t>
      </w:r>
      <w:r w:rsidR="006D3A05">
        <w:t>utput geochemical data needs to be corrected to defined standards, and detection limits are variable between laborat</w:t>
      </w:r>
      <w:r w:rsidR="00D57ADA">
        <w:t>or</w:t>
      </w:r>
      <w:r w:rsidR="006D3A05">
        <w:t>ies and run times</w:t>
      </w:r>
      <w:r w:rsidR="008603EE">
        <w:t>, introducing restrictions in comparisons between laboratories</w:t>
      </w:r>
      <w:r w:rsidR="006D3A05">
        <w:t xml:space="preserve">.  </w:t>
      </w:r>
      <w:r w:rsidR="00024610" w:rsidRPr="00024610">
        <w:t>Potential future discoveries are, th</w:t>
      </w:r>
      <w:r w:rsidR="006D3A05">
        <w:t>erefore</w:t>
      </w:r>
      <w:r w:rsidR="00024610" w:rsidRPr="00024610">
        <w:t>, hindered, necessitating an urgent community need to improve access</w:t>
      </w:r>
      <w:r w:rsidR="008603EE">
        <w:t xml:space="preserve"> to</w:t>
      </w:r>
      <w:r w:rsidR="00024610" w:rsidRPr="00024610">
        <w:t xml:space="preserve"> and reusability </w:t>
      </w:r>
      <w:r w:rsidR="008603EE">
        <w:t>of</w:t>
      </w:r>
      <w:r w:rsidR="00024610" w:rsidRPr="00024610">
        <w:t xml:space="preserve"> geochemical data and unlock its full potential. </w:t>
      </w:r>
    </w:p>
    <w:p w14:paraId="16E14354" w14:textId="7E8E1470" w:rsidR="008603EE" w:rsidRDefault="008603EE">
      <w:pPr>
        <w:spacing w:line="360" w:lineRule="auto"/>
      </w:pPr>
    </w:p>
    <w:p w14:paraId="0220A8DF" w14:textId="77777777" w:rsidR="008603EE" w:rsidRDefault="008603EE">
      <w:pPr>
        <w:spacing w:line="360" w:lineRule="auto"/>
      </w:pPr>
    </w:p>
    <w:p w14:paraId="0F86E41E" w14:textId="4907DE72" w:rsidR="00496219" w:rsidRDefault="002F238E">
      <w:pPr>
        <w:spacing w:line="360" w:lineRule="auto"/>
      </w:pPr>
      <w:r>
        <w:rPr>
          <w:b/>
          <w:u w:val="single"/>
        </w:rPr>
        <w:t>Data value and longevity</w:t>
      </w:r>
      <w:r>
        <w:t xml:space="preserve"> </w:t>
      </w:r>
    </w:p>
    <w:p w14:paraId="2CA577B0" w14:textId="62A959AD" w:rsidR="00331241" w:rsidRDefault="002F238E">
      <w:pPr>
        <w:spacing w:line="360" w:lineRule="auto"/>
      </w:pPr>
      <w:r>
        <w:lastRenderedPageBreak/>
        <w:t>Every geochemical data point is valuable</w:t>
      </w:r>
      <w:r w:rsidR="00142A8F">
        <w:t>, each represent</w:t>
      </w:r>
      <w:r w:rsidR="00D23DF0">
        <w:t>ing</w:t>
      </w:r>
      <w:r w:rsidR="00142A8F">
        <w:t xml:space="preserve"> a</w:t>
      </w:r>
      <w:r w:rsidR="00D23DF0">
        <w:t>n</w:t>
      </w:r>
      <w:r w:rsidR="00142A8F">
        <w:t xml:space="preserve"> investment of time, money and resources. </w:t>
      </w:r>
      <w:r w:rsidR="00F82F3B">
        <w:t>Therefore,</w:t>
      </w:r>
      <w:r w:rsidR="00F82F3B" w:rsidDel="00142A8F">
        <w:t xml:space="preserve"> </w:t>
      </w:r>
      <w:r w:rsidR="00F82F3B">
        <w:t>c</w:t>
      </w:r>
      <w:r>
        <w:t xml:space="preserve">areful </w:t>
      </w:r>
      <w:r w:rsidR="00F82F3B">
        <w:t xml:space="preserve">data </w:t>
      </w:r>
      <w:r>
        <w:t>description and curation</w:t>
      </w:r>
      <w:r w:rsidR="00142A8F">
        <w:t xml:space="preserve"> are required </w:t>
      </w:r>
      <w:r>
        <w:t xml:space="preserve">to </w:t>
      </w:r>
      <w:r w:rsidR="00F82F3B">
        <w:t xml:space="preserve">optimize return on investments, </w:t>
      </w:r>
      <w:r>
        <w:t>ensure long-term utility</w:t>
      </w:r>
      <w:r w:rsidR="0035277E">
        <w:t>, and</w:t>
      </w:r>
      <w:r w:rsidR="00F82F3B">
        <w:t xml:space="preserve"> </w:t>
      </w:r>
      <w:r>
        <w:t>support transparent and reproducible scientific research</w:t>
      </w:r>
      <w:r w:rsidR="0035277E">
        <w:t>.</w:t>
      </w:r>
      <w:r>
        <w:t xml:space="preserve"> </w:t>
      </w:r>
      <w:r w:rsidR="0035277E">
        <w:t>D</w:t>
      </w:r>
      <w:r>
        <w:t xml:space="preserve">ata </w:t>
      </w:r>
      <w:r w:rsidR="0035277E">
        <w:t xml:space="preserve">preservation is </w:t>
      </w:r>
      <w:r w:rsidR="00F82F3B">
        <w:t>especially critical</w:t>
      </w:r>
      <w:r w:rsidR="00C56CD6">
        <w:t xml:space="preserve"> where</w:t>
      </w:r>
      <w:r w:rsidR="0035277E">
        <w:t xml:space="preserve"> sample</w:t>
      </w:r>
      <w:r w:rsidR="00C56CD6">
        <w:t>s</w:t>
      </w:r>
      <w:r w:rsidR="0035277E">
        <w:t xml:space="preserve"> </w:t>
      </w:r>
      <w:r w:rsidR="00C56CD6">
        <w:t>are</w:t>
      </w:r>
      <w:r>
        <w:t xml:space="preserve"> ephemeral and</w:t>
      </w:r>
      <w:r w:rsidR="00F82F3B">
        <w:t>/or</w:t>
      </w:r>
      <w:r>
        <w:t xml:space="preserve"> impossible to obtain again in the future</w:t>
      </w:r>
      <w:r w:rsidR="0035277E">
        <w:t>, such as gas or water samples that can’t be preserved.</w:t>
      </w:r>
    </w:p>
    <w:p w14:paraId="463EFAA9" w14:textId="77777777" w:rsidR="00331241" w:rsidRDefault="00331241">
      <w:pPr>
        <w:spacing w:line="360" w:lineRule="auto"/>
      </w:pPr>
    </w:p>
    <w:p w14:paraId="0D41AF92" w14:textId="2D5EEAE4" w:rsidR="00024610" w:rsidRPr="008603EE" w:rsidRDefault="008603EE">
      <w:pPr>
        <w:spacing w:line="360" w:lineRule="auto"/>
        <w:rPr>
          <w:color w:val="C0504D" w:themeColor="accent2"/>
        </w:rPr>
      </w:pPr>
      <w:r w:rsidRPr="008603EE">
        <w:rPr>
          <w:color w:val="000000" w:themeColor="text1"/>
        </w:rPr>
        <w:t xml:space="preserve">Geochemical data are often fragmented and diverse in their character, for example with respect to material analyzed (rocks, minerals, soils, water), bulk or in-situ measurements, concentrations and (isotope) ratios, compositional maps and more.  These </w:t>
      </w:r>
      <w:r>
        <w:t>g</w:t>
      </w:r>
      <w:r w:rsidR="002F238E">
        <w:t>eochemical data are more than the final published values</w:t>
      </w:r>
      <w:r w:rsidR="0035277E">
        <w:t>.</w:t>
      </w:r>
      <w:r w:rsidR="002F238E">
        <w:t xml:space="preserve"> </w:t>
      </w:r>
      <w:r w:rsidR="0035277E">
        <w:t xml:space="preserve">They </w:t>
      </w:r>
      <w:r w:rsidR="002F238E">
        <w:t>require comprehensive metadata (</w:t>
      </w:r>
      <w:r w:rsidR="0035277E">
        <w:t>Table</w:t>
      </w:r>
      <w:r w:rsidR="002F238E">
        <w:t xml:space="preserve"> 1</w:t>
      </w:r>
      <w:r w:rsidR="00081650" w:rsidRPr="00081650">
        <w:rPr>
          <w:vertAlign w:val="superscript"/>
        </w:rPr>
        <w:t>2</w:t>
      </w:r>
      <w:r w:rsidR="002F238E">
        <w:t>) to maximize their post-publication usefulness</w:t>
      </w:r>
      <w:r w:rsidR="0035277E">
        <w:t>. A</w:t>
      </w:r>
      <w:r w:rsidR="002F238E">
        <w:t xml:space="preserve">t a minimum, </w:t>
      </w:r>
      <w:r w:rsidR="0035277E">
        <w:t xml:space="preserve">metadata should include </w:t>
      </w:r>
      <w:r w:rsidR="002F238E">
        <w:t>information about sample provenance and preparation, the laboratory, analysis date, instrument model, configuration and calibration, data quality (for example</w:t>
      </w:r>
      <w:r w:rsidR="0035277E">
        <w:t>,</w:t>
      </w:r>
      <w:r w:rsidR="002F238E">
        <w:t xml:space="preserve"> accuracy and reproducibility of measurements including reference material data, blank values, </w:t>
      </w:r>
      <w:r w:rsidR="0035277E">
        <w:t>and such</w:t>
      </w:r>
      <w:r w:rsidR="002F238E">
        <w:t xml:space="preserve">), and data reduction procedures (for example normalization, fractionation correction). </w:t>
      </w:r>
      <w:r w:rsidR="00024610" w:rsidRPr="00024610">
        <w:t xml:space="preserve">In doing so, geochemical data </w:t>
      </w:r>
      <w:r w:rsidR="00024610">
        <w:t>would be</w:t>
      </w:r>
      <w:r w:rsidR="00024610" w:rsidRPr="00024610">
        <w:t xml:space="preserve"> reproducible, can be compared between labs, and recalculated as appropriate as analytical techniques develop and standards </w:t>
      </w:r>
      <w:r>
        <w:t xml:space="preserve">are </w:t>
      </w:r>
      <w:r w:rsidR="00024610" w:rsidRPr="00024610">
        <w:t>refined</w:t>
      </w:r>
      <w:r w:rsidR="00024610">
        <w:t>.</w:t>
      </w:r>
    </w:p>
    <w:p w14:paraId="7527B4AD" w14:textId="77777777" w:rsidR="008603EE" w:rsidRDefault="008603EE" w:rsidP="008603EE">
      <w:pPr>
        <w:spacing w:line="360" w:lineRule="auto"/>
      </w:pPr>
    </w:p>
    <w:p w14:paraId="44EA0CF8" w14:textId="56128CEE" w:rsidR="00496219" w:rsidRDefault="002F238E">
      <w:pPr>
        <w:spacing w:line="360" w:lineRule="auto"/>
      </w:pPr>
      <w:r>
        <w:t xml:space="preserve">The value of geochemical data is further augmented if data and metadata are consistently structured </w:t>
      </w:r>
      <w:r w:rsidR="00DD572A">
        <w:t>(</w:t>
      </w:r>
      <w:r w:rsidR="008603EE">
        <w:t>for example</w:t>
      </w:r>
      <w:r w:rsidR="00DD572A">
        <w:t xml:space="preserve"> using XML</w:t>
      </w:r>
      <w:r w:rsidR="00B8259D">
        <w:t xml:space="preserve"> or</w:t>
      </w:r>
      <w:r w:rsidR="00DD572A">
        <w:t xml:space="preserve"> </w:t>
      </w:r>
      <w:r w:rsidR="00DD572A">
        <w:t>JSON</w:t>
      </w:r>
      <w:r w:rsidR="00B8259D">
        <w:t xml:space="preserve"> schem</w:t>
      </w:r>
      <w:r w:rsidR="00202F16">
        <w:t>e</w:t>
      </w:r>
      <w:r w:rsidR="00B8259D">
        <w:t>s</w:t>
      </w:r>
      <w:r w:rsidR="00DD572A">
        <w:t xml:space="preserve">), </w:t>
      </w:r>
      <w:r>
        <w:t xml:space="preserve">so </w:t>
      </w:r>
      <w:r>
        <w:t xml:space="preserve">they are machine-readable and fully interoperable for computational and </w:t>
      </w:r>
      <w:r w:rsidR="008603EE">
        <w:t>statistical</w:t>
      </w:r>
      <w:r>
        <w:t xml:space="preserve"> approaches. Interoperability allows data in curated databases such as </w:t>
      </w:r>
      <w:hyperlink r:id="rId8" w:history="1">
        <w:r w:rsidRPr="008603EE">
          <w:rPr>
            <w:rStyle w:val="Hyperlink"/>
          </w:rPr>
          <w:t>GEOROC</w:t>
        </w:r>
      </w:hyperlink>
      <w:r>
        <w:rPr>
          <w:vertAlign w:val="superscript"/>
        </w:rPr>
        <w:t>A</w:t>
      </w:r>
      <w:r>
        <w:t xml:space="preserve"> and </w:t>
      </w:r>
      <w:hyperlink r:id="rId9" w:history="1">
        <w:proofErr w:type="spellStart"/>
        <w:r w:rsidRPr="008603EE">
          <w:rPr>
            <w:rStyle w:val="Hyperlink"/>
          </w:rPr>
          <w:t>PetDB</w:t>
        </w:r>
      </w:hyperlink>
      <w:r>
        <w:rPr>
          <w:vertAlign w:val="superscript"/>
        </w:rPr>
        <w:t>B</w:t>
      </w:r>
      <w:proofErr w:type="spellEnd"/>
      <w:r w:rsidR="008603EE">
        <w:t xml:space="preserve"> and others </w:t>
      </w:r>
      <w:r>
        <w:t xml:space="preserve">to be integrated into large </w:t>
      </w:r>
      <w:r w:rsidR="008603EE">
        <w:t xml:space="preserve">global </w:t>
      </w:r>
      <w:r>
        <w:t xml:space="preserve">datasets that </w:t>
      </w:r>
      <w:r w:rsidR="008603EE">
        <w:t>that cover the entire Earth history</w:t>
      </w:r>
      <w:r>
        <w:t>.</w:t>
      </w:r>
      <w:r w:rsidR="008603EE">
        <w:t xml:space="preserve"> These can then be analyzed with respect to new research questions.</w:t>
      </w:r>
      <w:r w:rsidR="00355859">
        <w:t xml:space="preserve"> </w:t>
      </w:r>
      <w:r w:rsidR="00B8259D">
        <w:t xml:space="preserve">GEOROC and </w:t>
      </w:r>
      <w:proofErr w:type="spellStart"/>
      <w:r w:rsidR="00B8259D">
        <w:t>PetDB</w:t>
      </w:r>
      <w:proofErr w:type="spellEnd"/>
      <w:r w:rsidR="00B8259D">
        <w:t xml:space="preserve"> have used the </w:t>
      </w:r>
      <w:proofErr w:type="spellStart"/>
      <w:r w:rsidR="00B8259D">
        <w:t>EarthChemXML</w:t>
      </w:r>
      <w:proofErr w:type="spellEnd"/>
      <w:r w:rsidR="00B8259D">
        <w:t xml:space="preserve"> to</w:t>
      </w:r>
      <w:r w:rsidR="003C5DCC">
        <w:t xml:space="preserve"> automatically encode and integrate their data and metadata, but</w:t>
      </w:r>
      <w:r w:rsidR="00B8259D">
        <w:t xml:space="preserve"> </w:t>
      </w:r>
      <w:r w:rsidR="00DD572A">
        <w:t>most</w:t>
      </w:r>
      <w:r w:rsidR="00594F5E">
        <w:t xml:space="preserve"> database</w:t>
      </w:r>
      <w:r w:rsidR="00DD572A">
        <w:t xml:space="preserve">s </w:t>
      </w:r>
      <w:r w:rsidR="003C5DCC">
        <w:t xml:space="preserve">today need to be </w:t>
      </w:r>
      <w:r w:rsidR="00594F5E">
        <w:t>manually</w:t>
      </w:r>
      <w:r w:rsidR="00B8259D">
        <w:t xml:space="preserve"> mapped </w:t>
      </w:r>
      <w:r w:rsidR="003C5DCC">
        <w:t xml:space="preserve">to the </w:t>
      </w:r>
      <w:proofErr w:type="spellStart"/>
      <w:r w:rsidR="003C5DCC">
        <w:t>EarthChemXML</w:t>
      </w:r>
      <w:proofErr w:type="spellEnd"/>
      <w:r w:rsidR="003C5DCC">
        <w:t xml:space="preserve"> schem</w:t>
      </w:r>
      <w:r w:rsidR="00003FC8">
        <w:t>es</w:t>
      </w:r>
      <w:r w:rsidR="003C5DCC">
        <w:t>.</w:t>
      </w:r>
    </w:p>
    <w:p w14:paraId="6200572A" w14:textId="69997D7F" w:rsidR="00496219" w:rsidRDefault="00496219">
      <w:pPr>
        <w:spacing w:line="360" w:lineRule="auto"/>
      </w:pPr>
    </w:p>
    <w:p w14:paraId="751A4FBE" w14:textId="04E38055" w:rsidR="00A8264C" w:rsidRPr="00594F5E" w:rsidRDefault="00A8264C" w:rsidP="00A8264C">
      <w:pPr>
        <w:rPr>
          <w:b/>
          <w:bCs/>
        </w:rPr>
      </w:pPr>
      <w:r w:rsidRPr="00594F5E">
        <w:rPr>
          <w:b/>
          <w:bCs/>
        </w:rPr>
        <w:t>Table 1: Examples of geochemical metadata</w:t>
      </w:r>
    </w:p>
    <w:p w14:paraId="0D722B54" w14:textId="0D2C0804" w:rsidR="00A8264C" w:rsidRDefault="00A8264C" w:rsidP="00A8264C">
      <w:pPr>
        <w:rPr>
          <w:vertAlign w:val="superscript"/>
        </w:rPr>
      </w:pPr>
      <w:r>
        <w:t>Caption: Suggested minimum required metadata</w:t>
      </w:r>
      <w:r w:rsidRPr="00483419">
        <w:t xml:space="preserve"> that should be submitted alongside all datasets, irrespective of whether samples are rock, water or gas</w:t>
      </w:r>
      <w:r w:rsidR="008603EE">
        <w:t>,</w:t>
      </w:r>
      <w:r w:rsidRPr="00483419">
        <w:t xml:space="preserve"> adapted from</w:t>
      </w:r>
      <w:r w:rsidRPr="00483419">
        <w:rPr>
          <w:vertAlign w:val="superscript"/>
        </w:rPr>
        <w:t>2</w:t>
      </w:r>
    </w:p>
    <w:p w14:paraId="3A0AFC93" w14:textId="77777777" w:rsidR="00A8264C" w:rsidRDefault="002F238E">
      <w:pPr>
        <w:spacing w:line="360" w:lineRule="auto"/>
      </w:pPr>
      <w:r>
        <w:t xml:space="preserve"> </w:t>
      </w:r>
    </w:p>
    <w:tbl>
      <w:tblPr>
        <w:tblW w:w="9006" w:type="dxa"/>
        <w:tblLook w:val="04A0" w:firstRow="1" w:lastRow="0" w:firstColumn="1" w:lastColumn="0" w:noHBand="0" w:noVBand="1"/>
      </w:tblPr>
      <w:tblGrid>
        <w:gridCol w:w="1691"/>
        <w:gridCol w:w="1560"/>
        <w:gridCol w:w="1535"/>
        <w:gridCol w:w="1569"/>
        <w:gridCol w:w="1421"/>
        <w:gridCol w:w="1230"/>
      </w:tblGrid>
      <w:tr w:rsidR="00594F5E" w:rsidRPr="007A2D98" w14:paraId="3C5ABD41" w14:textId="77777777" w:rsidTr="00202F16">
        <w:trPr>
          <w:trHeight w:val="390"/>
        </w:trPr>
        <w:tc>
          <w:tcPr>
            <w:tcW w:w="16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2885F01" w14:textId="77777777" w:rsidR="00A8264C" w:rsidRPr="007A2D98" w:rsidRDefault="00A8264C" w:rsidP="00202F16">
            <w:pPr>
              <w:spacing w:line="240" w:lineRule="auto"/>
              <w:rPr>
                <w:rFonts w:ascii="Times New Roman" w:eastAsia="Times New Roman" w:hAnsi="Times New Roman"/>
                <w:b/>
                <w:bCs/>
                <w:color w:val="000000"/>
                <w:sz w:val="20"/>
                <w:szCs w:val="20"/>
              </w:rPr>
            </w:pPr>
            <w:r w:rsidRPr="007A2D98">
              <w:rPr>
                <w:rFonts w:ascii="Times New Roman" w:eastAsia="Times New Roman" w:hAnsi="Times New Roman"/>
                <w:b/>
                <w:bCs/>
                <w:color w:val="000000"/>
                <w:sz w:val="20"/>
                <w:szCs w:val="20"/>
              </w:rPr>
              <w:t>Geographic info</w:t>
            </w:r>
          </w:p>
        </w:tc>
        <w:tc>
          <w:tcPr>
            <w:tcW w:w="7315"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4B18DC4" w14:textId="77777777" w:rsidR="00A8264C" w:rsidRPr="007A2D98" w:rsidRDefault="00A8264C" w:rsidP="00202F16">
            <w:pPr>
              <w:spacing w:line="240" w:lineRule="auto"/>
              <w:jc w:val="center"/>
              <w:rPr>
                <w:rFonts w:ascii="Times New Roman" w:eastAsia="Times New Roman" w:hAnsi="Times New Roman"/>
                <w:b/>
                <w:bCs/>
                <w:color w:val="000000"/>
                <w:sz w:val="20"/>
                <w:szCs w:val="20"/>
              </w:rPr>
            </w:pPr>
            <w:r w:rsidRPr="007A2D98">
              <w:rPr>
                <w:rFonts w:ascii="Times New Roman" w:eastAsia="Times New Roman" w:hAnsi="Times New Roman"/>
                <w:b/>
                <w:bCs/>
                <w:color w:val="000000"/>
                <w:sz w:val="20"/>
                <w:szCs w:val="20"/>
              </w:rPr>
              <w:t>Samples</w:t>
            </w:r>
          </w:p>
        </w:tc>
      </w:tr>
      <w:tr w:rsidR="005726E2" w:rsidRPr="007A2D98" w14:paraId="4CA0B99F" w14:textId="77777777" w:rsidTr="00202F16">
        <w:trPr>
          <w:trHeight w:val="30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07A6474A"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All samples</w:t>
            </w:r>
          </w:p>
        </w:tc>
        <w:tc>
          <w:tcPr>
            <w:tcW w:w="1560" w:type="dxa"/>
            <w:tcBorders>
              <w:top w:val="nil"/>
              <w:left w:val="nil"/>
              <w:bottom w:val="single" w:sz="4" w:space="0" w:color="auto"/>
              <w:right w:val="nil"/>
            </w:tcBorders>
            <w:shd w:val="clear" w:color="auto" w:fill="auto"/>
            <w:noWrap/>
            <w:vAlign w:val="center"/>
            <w:hideMark/>
          </w:tcPr>
          <w:p w14:paraId="11099836"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All samples</w:t>
            </w:r>
          </w:p>
        </w:tc>
        <w:tc>
          <w:tcPr>
            <w:tcW w:w="1535" w:type="dxa"/>
            <w:tcBorders>
              <w:top w:val="nil"/>
              <w:left w:val="nil"/>
              <w:bottom w:val="single" w:sz="4" w:space="0" w:color="auto"/>
              <w:right w:val="nil"/>
            </w:tcBorders>
            <w:shd w:val="clear" w:color="auto" w:fill="auto"/>
            <w:noWrap/>
            <w:vAlign w:val="center"/>
            <w:hideMark/>
          </w:tcPr>
          <w:p w14:paraId="3820F72E"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Rocks</w:t>
            </w:r>
          </w:p>
        </w:tc>
        <w:tc>
          <w:tcPr>
            <w:tcW w:w="1569" w:type="dxa"/>
            <w:tcBorders>
              <w:top w:val="nil"/>
              <w:left w:val="nil"/>
              <w:bottom w:val="single" w:sz="4" w:space="0" w:color="auto"/>
              <w:right w:val="nil"/>
            </w:tcBorders>
            <w:shd w:val="clear" w:color="auto" w:fill="auto"/>
            <w:noWrap/>
            <w:vAlign w:val="center"/>
            <w:hideMark/>
          </w:tcPr>
          <w:p w14:paraId="63B775F4"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Water &amp; Gas</w:t>
            </w:r>
          </w:p>
        </w:tc>
        <w:tc>
          <w:tcPr>
            <w:tcW w:w="1421" w:type="dxa"/>
            <w:tcBorders>
              <w:top w:val="nil"/>
              <w:left w:val="nil"/>
              <w:bottom w:val="single" w:sz="4" w:space="0" w:color="auto"/>
              <w:right w:val="nil"/>
            </w:tcBorders>
            <w:shd w:val="clear" w:color="auto" w:fill="auto"/>
            <w:noWrap/>
            <w:vAlign w:val="center"/>
            <w:hideMark/>
          </w:tcPr>
          <w:p w14:paraId="1034EE1B"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Fossils</w:t>
            </w:r>
          </w:p>
        </w:tc>
        <w:tc>
          <w:tcPr>
            <w:tcW w:w="1230" w:type="dxa"/>
            <w:tcBorders>
              <w:top w:val="nil"/>
              <w:left w:val="nil"/>
              <w:bottom w:val="single" w:sz="4" w:space="0" w:color="auto"/>
              <w:right w:val="single" w:sz="8" w:space="0" w:color="auto"/>
            </w:tcBorders>
            <w:shd w:val="clear" w:color="auto" w:fill="auto"/>
            <w:noWrap/>
            <w:vAlign w:val="center"/>
            <w:hideMark/>
          </w:tcPr>
          <w:p w14:paraId="599F3AD4"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Minerals</w:t>
            </w:r>
          </w:p>
        </w:tc>
      </w:tr>
      <w:tr w:rsidR="005726E2" w:rsidRPr="007A2D98" w14:paraId="085F2C40"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4CFDE41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Sample number</w:t>
            </w:r>
          </w:p>
        </w:tc>
        <w:tc>
          <w:tcPr>
            <w:tcW w:w="1560" w:type="dxa"/>
            <w:tcBorders>
              <w:top w:val="nil"/>
              <w:left w:val="nil"/>
              <w:bottom w:val="nil"/>
              <w:right w:val="nil"/>
            </w:tcBorders>
            <w:shd w:val="clear" w:color="auto" w:fill="auto"/>
            <w:noWrap/>
            <w:vAlign w:val="center"/>
            <w:hideMark/>
          </w:tcPr>
          <w:p w14:paraId="43247D08"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Sampling time</w:t>
            </w:r>
          </w:p>
        </w:tc>
        <w:tc>
          <w:tcPr>
            <w:tcW w:w="1535" w:type="dxa"/>
            <w:tcBorders>
              <w:top w:val="nil"/>
              <w:left w:val="nil"/>
              <w:bottom w:val="nil"/>
              <w:right w:val="nil"/>
            </w:tcBorders>
            <w:shd w:val="clear" w:color="auto" w:fill="auto"/>
            <w:noWrap/>
            <w:vAlign w:val="center"/>
            <w:hideMark/>
          </w:tcPr>
          <w:p w14:paraId="69DD6F9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Chemical characterization</w:t>
            </w:r>
          </w:p>
        </w:tc>
        <w:tc>
          <w:tcPr>
            <w:tcW w:w="1569" w:type="dxa"/>
            <w:tcBorders>
              <w:top w:val="nil"/>
              <w:left w:val="nil"/>
              <w:bottom w:val="nil"/>
              <w:right w:val="nil"/>
            </w:tcBorders>
            <w:shd w:val="clear" w:color="auto" w:fill="auto"/>
            <w:noWrap/>
            <w:vAlign w:val="center"/>
            <w:hideMark/>
          </w:tcPr>
          <w:p w14:paraId="6F0F3CA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Sampling container</w:t>
            </w:r>
          </w:p>
        </w:tc>
        <w:tc>
          <w:tcPr>
            <w:tcW w:w="1421" w:type="dxa"/>
            <w:tcBorders>
              <w:top w:val="nil"/>
              <w:left w:val="nil"/>
              <w:bottom w:val="nil"/>
              <w:right w:val="nil"/>
            </w:tcBorders>
            <w:shd w:val="clear" w:color="auto" w:fill="auto"/>
            <w:noWrap/>
            <w:vAlign w:val="center"/>
            <w:hideMark/>
          </w:tcPr>
          <w:p w14:paraId="369717CE"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Fossil group</w:t>
            </w:r>
          </w:p>
        </w:tc>
        <w:tc>
          <w:tcPr>
            <w:tcW w:w="1230" w:type="dxa"/>
            <w:tcBorders>
              <w:top w:val="nil"/>
              <w:left w:val="nil"/>
              <w:bottom w:val="nil"/>
              <w:right w:val="single" w:sz="8" w:space="0" w:color="auto"/>
            </w:tcBorders>
            <w:shd w:val="clear" w:color="auto" w:fill="auto"/>
            <w:noWrap/>
            <w:vAlign w:val="center"/>
            <w:hideMark/>
          </w:tcPr>
          <w:p w14:paraId="5D790FC7"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Mineral name</w:t>
            </w:r>
          </w:p>
        </w:tc>
      </w:tr>
      <w:tr w:rsidR="005726E2" w:rsidRPr="007A2D98" w14:paraId="37106EBD"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46313664"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lastRenderedPageBreak/>
              <w:t xml:space="preserve">Sample </w:t>
            </w:r>
            <w:proofErr w:type="spellStart"/>
            <w:r w:rsidRPr="007A2D98">
              <w:rPr>
                <w:rFonts w:ascii="Times New Roman" w:eastAsia="Times New Roman" w:hAnsi="Times New Roman"/>
                <w:color w:val="000000"/>
                <w:sz w:val="20"/>
                <w:szCs w:val="20"/>
              </w:rPr>
              <w:t>lat</w:t>
            </w:r>
            <w:proofErr w:type="spellEnd"/>
            <w:r w:rsidRPr="007A2D98">
              <w:rPr>
                <w:rFonts w:ascii="Times New Roman" w:eastAsia="Times New Roman" w:hAnsi="Times New Roman"/>
                <w:color w:val="000000"/>
                <w:sz w:val="20"/>
                <w:szCs w:val="20"/>
              </w:rPr>
              <w:t>-long</w:t>
            </w:r>
          </w:p>
        </w:tc>
        <w:tc>
          <w:tcPr>
            <w:tcW w:w="1560" w:type="dxa"/>
            <w:tcBorders>
              <w:top w:val="nil"/>
              <w:left w:val="nil"/>
              <w:bottom w:val="nil"/>
              <w:right w:val="nil"/>
            </w:tcBorders>
            <w:shd w:val="clear" w:color="auto" w:fill="auto"/>
            <w:noWrap/>
            <w:vAlign w:val="center"/>
            <w:hideMark/>
          </w:tcPr>
          <w:p w14:paraId="69007B6F"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Time zone</w:t>
            </w:r>
          </w:p>
        </w:tc>
        <w:tc>
          <w:tcPr>
            <w:tcW w:w="1535" w:type="dxa"/>
            <w:tcBorders>
              <w:top w:val="nil"/>
              <w:left w:val="nil"/>
              <w:bottom w:val="nil"/>
              <w:right w:val="nil"/>
            </w:tcBorders>
            <w:shd w:val="clear" w:color="auto" w:fill="auto"/>
            <w:noWrap/>
            <w:vAlign w:val="center"/>
            <w:hideMark/>
          </w:tcPr>
          <w:p w14:paraId="528C3ABF"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Sediment grain size</w:t>
            </w:r>
          </w:p>
        </w:tc>
        <w:tc>
          <w:tcPr>
            <w:tcW w:w="1569" w:type="dxa"/>
            <w:tcBorders>
              <w:top w:val="nil"/>
              <w:left w:val="nil"/>
              <w:bottom w:val="nil"/>
              <w:right w:val="nil"/>
            </w:tcBorders>
            <w:shd w:val="clear" w:color="auto" w:fill="auto"/>
            <w:noWrap/>
            <w:vAlign w:val="center"/>
            <w:hideMark/>
          </w:tcPr>
          <w:p w14:paraId="68B6A107"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Sampling treatment</w:t>
            </w:r>
          </w:p>
        </w:tc>
        <w:tc>
          <w:tcPr>
            <w:tcW w:w="1421" w:type="dxa"/>
            <w:tcBorders>
              <w:top w:val="nil"/>
              <w:left w:val="nil"/>
              <w:bottom w:val="nil"/>
              <w:right w:val="nil"/>
            </w:tcBorders>
            <w:shd w:val="clear" w:color="auto" w:fill="auto"/>
            <w:noWrap/>
            <w:vAlign w:val="center"/>
            <w:hideMark/>
          </w:tcPr>
          <w:p w14:paraId="414C7C1C"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Fossil species</w:t>
            </w:r>
          </w:p>
        </w:tc>
        <w:tc>
          <w:tcPr>
            <w:tcW w:w="1230" w:type="dxa"/>
            <w:tcBorders>
              <w:top w:val="nil"/>
              <w:left w:val="nil"/>
              <w:bottom w:val="nil"/>
              <w:right w:val="single" w:sz="8" w:space="0" w:color="auto"/>
            </w:tcBorders>
            <w:shd w:val="clear" w:color="auto" w:fill="auto"/>
            <w:noWrap/>
            <w:vAlign w:val="bottom"/>
            <w:hideMark/>
          </w:tcPr>
          <w:p w14:paraId="2E420D9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Occurrence type</w:t>
            </w:r>
          </w:p>
        </w:tc>
      </w:tr>
      <w:tr w:rsidR="005726E2" w:rsidRPr="007A2D98" w14:paraId="0ACD30CF"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0C751F6E"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Lat-Long accuracy</w:t>
            </w:r>
          </w:p>
        </w:tc>
        <w:tc>
          <w:tcPr>
            <w:tcW w:w="3095" w:type="dxa"/>
            <w:gridSpan w:val="2"/>
            <w:tcBorders>
              <w:top w:val="nil"/>
              <w:left w:val="nil"/>
              <w:bottom w:val="nil"/>
              <w:right w:val="nil"/>
            </w:tcBorders>
            <w:shd w:val="clear" w:color="auto" w:fill="auto"/>
            <w:noWrap/>
            <w:vAlign w:val="center"/>
            <w:hideMark/>
          </w:tcPr>
          <w:p w14:paraId="04437F7A"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Collector / scientist</w:t>
            </w:r>
          </w:p>
        </w:tc>
        <w:tc>
          <w:tcPr>
            <w:tcW w:w="1569" w:type="dxa"/>
            <w:tcBorders>
              <w:top w:val="nil"/>
              <w:left w:val="nil"/>
              <w:bottom w:val="nil"/>
              <w:right w:val="nil"/>
            </w:tcBorders>
            <w:shd w:val="clear" w:color="auto" w:fill="auto"/>
            <w:noWrap/>
            <w:vAlign w:val="center"/>
            <w:hideMark/>
          </w:tcPr>
          <w:p w14:paraId="2C7E2DDC"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Water / gas type</w:t>
            </w:r>
          </w:p>
        </w:tc>
        <w:tc>
          <w:tcPr>
            <w:tcW w:w="2651" w:type="dxa"/>
            <w:gridSpan w:val="2"/>
            <w:tcBorders>
              <w:top w:val="nil"/>
              <w:left w:val="nil"/>
              <w:bottom w:val="nil"/>
              <w:right w:val="single" w:sz="8" w:space="0" w:color="000000"/>
            </w:tcBorders>
            <w:shd w:val="clear" w:color="auto" w:fill="auto"/>
            <w:noWrap/>
            <w:vAlign w:val="bottom"/>
            <w:hideMark/>
          </w:tcPr>
          <w:p w14:paraId="7FB20FC8"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Fossil preservation</w:t>
            </w:r>
          </w:p>
        </w:tc>
      </w:tr>
      <w:tr w:rsidR="005726E2" w:rsidRPr="007A2D98" w14:paraId="69B87372"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45C22E7E"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Elevation</w:t>
            </w:r>
          </w:p>
        </w:tc>
        <w:tc>
          <w:tcPr>
            <w:tcW w:w="3095" w:type="dxa"/>
            <w:gridSpan w:val="2"/>
            <w:tcBorders>
              <w:top w:val="nil"/>
              <w:left w:val="nil"/>
              <w:bottom w:val="nil"/>
              <w:right w:val="nil"/>
            </w:tcBorders>
            <w:shd w:val="clear" w:color="auto" w:fill="auto"/>
            <w:noWrap/>
            <w:vAlign w:val="center"/>
            <w:hideMark/>
          </w:tcPr>
          <w:p w14:paraId="457E603B"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Archiver / curator</w:t>
            </w:r>
          </w:p>
        </w:tc>
        <w:tc>
          <w:tcPr>
            <w:tcW w:w="2990" w:type="dxa"/>
            <w:gridSpan w:val="2"/>
            <w:tcBorders>
              <w:top w:val="nil"/>
              <w:left w:val="nil"/>
              <w:bottom w:val="nil"/>
              <w:right w:val="nil"/>
            </w:tcBorders>
            <w:shd w:val="clear" w:color="auto" w:fill="auto"/>
            <w:noWrap/>
            <w:vAlign w:val="center"/>
            <w:hideMark/>
          </w:tcPr>
          <w:p w14:paraId="1C3E83B7"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Water / gas Classification</w:t>
            </w:r>
          </w:p>
        </w:tc>
        <w:tc>
          <w:tcPr>
            <w:tcW w:w="1230" w:type="dxa"/>
            <w:tcBorders>
              <w:top w:val="nil"/>
              <w:left w:val="nil"/>
              <w:bottom w:val="nil"/>
              <w:right w:val="single" w:sz="8" w:space="0" w:color="auto"/>
            </w:tcBorders>
            <w:shd w:val="clear" w:color="auto" w:fill="auto"/>
            <w:noWrap/>
            <w:vAlign w:val="bottom"/>
            <w:hideMark/>
          </w:tcPr>
          <w:p w14:paraId="254FB383"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r>
      <w:tr w:rsidR="00594F5E" w:rsidRPr="007A2D98" w14:paraId="32427F17" w14:textId="77777777" w:rsidTr="00202F16">
        <w:trPr>
          <w:trHeight w:val="315"/>
        </w:trPr>
        <w:tc>
          <w:tcPr>
            <w:tcW w:w="1691" w:type="dxa"/>
            <w:tcBorders>
              <w:top w:val="nil"/>
              <w:left w:val="single" w:sz="8" w:space="0" w:color="auto"/>
              <w:bottom w:val="nil"/>
              <w:right w:val="single" w:sz="4" w:space="0" w:color="auto"/>
            </w:tcBorders>
            <w:shd w:val="clear" w:color="auto" w:fill="auto"/>
            <w:noWrap/>
            <w:vAlign w:val="center"/>
            <w:hideMark/>
          </w:tcPr>
          <w:p w14:paraId="74A20D44"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Elevation accuracy</w:t>
            </w:r>
          </w:p>
        </w:tc>
        <w:tc>
          <w:tcPr>
            <w:tcW w:w="3095" w:type="dxa"/>
            <w:gridSpan w:val="2"/>
            <w:tcBorders>
              <w:top w:val="nil"/>
              <w:left w:val="nil"/>
              <w:bottom w:val="nil"/>
              <w:right w:val="nil"/>
            </w:tcBorders>
            <w:shd w:val="clear" w:color="auto" w:fill="auto"/>
            <w:noWrap/>
            <w:vAlign w:val="center"/>
            <w:hideMark/>
          </w:tcPr>
          <w:p w14:paraId="07E3CD23"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Sampling method</w:t>
            </w:r>
          </w:p>
        </w:tc>
        <w:tc>
          <w:tcPr>
            <w:tcW w:w="1569" w:type="dxa"/>
            <w:tcBorders>
              <w:top w:val="nil"/>
              <w:left w:val="nil"/>
              <w:bottom w:val="nil"/>
              <w:right w:val="nil"/>
            </w:tcBorders>
            <w:shd w:val="clear" w:color="auto" w:fill="auto"/>
            <w:noWrap/>
            <w:vAlign w:val="bottom"/>
            <w:hideMark/>
          </w:tcPr>
          <w:p w14:paraId="49416CB0" w14:textId="77777777" w:rsidR="00A8264C" w:rsidRPr="007A2D98" w:rsidRDefault="00A8264C" w:rsidP="00202F16">
            <w:pPr>
              <w:spacing w:line="240" w:lineRule="auto"/>
              <w:rPr>
                <w:rFonts w:ascii="Times New Roman" w:eastAsia="Times New Roman" w:hAnsi="Times New Roman"/>
                <w:color w:val="000000"/>
                <w:sz w:val="20"/>
                <w:szCs w:val="20"/>
              </w:rPr>
            </w:pPr>
          </w:p>
        </w:tc>
        <w:tc>
          <w:tcPr>
            <w:tcW w:w="1421" w:type="dxa"/>
            <w:tcBorders>
              <w:top w:val="nil"/>
              <w:left w:val="nil"/>
              <w:bottom w:val="nil"/>
              <w:right w:val="nil"/>
            </w:tcBorders>
            <w:shd w:val="clear" w:color="auto" w:fill="auto"/>
            <w:noWrap/>
            <w:vAlign w:val="bottom"/>
            <w:hideMark/>
          </w:tcPr>
          <w:p w14:paraId="6DF385E2" w14:textId="77777777" w:rsidR="00A8264C" w:rsidRPr="007A2D98" w:rsidRDefault="00A8264C" w:rsidP="00202F16">
            <w:pPr>
              <w:spacing w:line="240" w:lineRule="auto"/>
              <w:rPr>
                <w:rFonts w:ascii="Times New Roman" w:eastAsia="Times New Roman" w:hAnsi="Times New Roman"/>
                <w:sz w:val="20"/>
                <w:szCs w:val="20"/>
              </w:rPr>
            </w:pPr>
          </w:p>
        </w:tc>
        <w:tc>
          <w:tcPr>
            <w:tcW w:w="1230" w:type="dxa"/>
            <w:tcBorders>
              <w:top w:val="nil"/>
              <w:left w:val="nil"/>
              <w:bottom w:val="nil"/>
              <w:right w:val="single" w:sz="8" w:space="0" w:color="auto"/>
            </w:tcBorders>
            <w:shd w:val="clear" w:color="auto" w:fill="auto"/>
            <w:noWrap/>
            <w:vAlign w:val="center"/>
            <w:hideMark/>
          </w:tcPr>
          <w:p w14:paraId="32642929" w14:textId="77777777" w:rsidR="00A8264C" w:rsidRPr="007A2D98" w:rsidRDefault="00A8264C" w:rsidP="00202F16">
            <w:pPr>
              <w:spacing w:line="240" w:lineRule="auto"/>
              <w:rPr>
                <w:rFonts w:ascii="Times New Roman" w:eastAsia="Times New Roman" w:hAnsi="Times New Roman"/>
                <w:color w:val="808080"/>
                <w:sz w:val="20"/>
                <w:szCs w:val="20"/>
              </w:rPr>
            </w:pPr>
            <w:r w:rsidRPr="007A2D98">
              <w:rPr>
                <w:rFonts w:ascii="Times New Roman" w:eastAsia="Times New Roman" w:hAnsi="Times New Roman"/>
                <w:color w:val="808080"/>
                <w:sz w:val="20"/>
                <w:szCs w:val="20"/>
              </w:rPr>
              <w:t> </w:t>
            </w:r>
          </w:p>
        </w:tc>
      </w:tr>
      <w:tr w:rsidR="00594F5E" w:rsidRPr="007A2D98" w14:paraId="0F897C1C" w14:textId="77777777" w:rsidTr="00202F16">
        <w:trPr>
          <w:trHeight w:val="390"/>
        </w:trPr>
        <w:tc>
          <w:tcPr>
            <w:tcW w:w="16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113BF3" w14:textId="77777777" w:rsidR="00A8264C" w:rsidRPr="007A2D98" w:rsidRDefault="00A8264C" w:rsidP="00202F16">
            <w:pPr>
              <w:spacing w:line="240" w:lineRule="auto"/>
              <w:rPr>
                <w:rFonts w:ascii="Times New Roman" w:eastAsia="Times New Roman" w:hAnsi="Times New Roman"/>
                <w:b/>
                <w:bCs/>
                <w:color w:val="000000"/>
                <w:sz w:val="20"/>
                <w:szCs w:val="20"/>
              </w:rPr>
            </w:pPr>
            <w:r w:rsidRPr="007A2D98">
              <w:rPr>
                <w:rFonts w:ascii="Times New Roman" w:eastAsia="Times New Roman" w:hAnsi="Times New Roman"/>
                <w:b/>
                <w:bCs/>
                <w:color w:val="000000"/>
                <w:sz w:val="20"/>
                <w:szCs w:val="20"/>
              </w:rPr>
              <w:t>Laboratory</w:t>
            </w:r>
          </w:p>
        </w:tc>
        <w:tc>
          <w:tcPr>
            <w:tcW w:w="7315"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C35D164" w14:textId="77777777" w:rsidR="00A8264C" w:rsidRPr="007A2D98" w:rsidRDefault="00A8264C" w:rsidP="00202F16">
            <w:pPr>
              <w:spacing w:line="240" w:lineRule="auto"/>
              <w:jc w:val="center"/>
              <w:rPr>
                <w:rFonts w:ascii="Times New Roman" w:eastAsia="Times New Roman" w:hAnsi="Times New Roman"/>
                <w:b/>
                <w:bCs/>
                <w:color w:val="000000"/>
                <w:sz w:val="20"/>
                <w:szCs w:val="20"/>
              </w:rPr>
            </w:pPr>
            <w:r w:rsidRPr="007A2D98">
              <w:rPr>
                <w:rFonts w:ascii="Times New Roman" w:eastAsia="Times New Roman" w:hAnsi="Times New Roman"/>
                <w:b/>
                <w:bCs/>
                <w:color w:val="000000"/>
                <w:sz w:val="20"/>
                <w:szCs w:val="20"/>
              </w:rPr>
              <w:t>Analysis</w:t>
            </w:r>
          </w:p>
        </w:tc>
      </w:tr>
      <w:tr w:rsidR="005726E2" w:rsidRPr="007A2D98" w14:paraId="31873466" w14:textId="77777777" w:rsidTr="00202F16">
        <w:trPr>
          <w:trHeight w:val="300"/>
        </w:trPr>
        <w:tc>
          <w:tcPr>
            <w:tcW w:w="1691" w:type="dxa"/>
            <w:tcBorders>
              <w:top w:val="nil"/>
              <w:left w:val="nil"/>
              <w:bottom w:val="single" w:sz="4" w:space="0" w:color="auto"/>
              <w:right w:val="single" w:sz="4" w:space="0" w:color="auto"/>
            </w:tcBorders>
            <w:shd w:val="clear" w:color="auto" w:fill="auto"/>
            <w:noWrap/>
            <w:vAlign w:val="center"/>
            <w:hideMark/>
          </w:tcPr>
          <w:p w14:paraId="61BC7141" w14:textId="48FC42BD" w:rsidR="00A8264C" w:rsidRPr="007A2D98" w:rsidRDefault="00003FC8"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Interoperability</w:t>
            </w:r>
            <w:r w:rsidR="00A8264C" w:rsidRPr="007A2D98">
              <w:rPr>
                <w:rFonts w:ascii="Times New Roman" w:eastAsia="Times New Roman" w:hAnsi="Times New Roman"/>
                <w:b/>
                <w:bCs/>
                <w:i/>
                <w:iCs/>
                <w:color w:val="000000"/>
                <w:sz w:val="20"/>
                <w:szCs w:val="20"/>
              </w:rPr>
              <w:t xml:space="preserve">  </w:t>
            </w:r>
          </w:p>
        </w:tc>
        <w:tc>
          <w:tcPr>
            <w:tcW w:w="1560" w:type="dxa"/>
            <w:tcBorders>
              <w:top w:val="nil"/>
              <w:left w:val="nil"/>
              <w:bottom w:val="single" w:sz="4" w:space="0" w:color="auto"/>
              <w:right w:val="nil"/>
            </w:tcBorders>
            <w:shd w:val="clear" w:color="auto" w:fill="auto"/>
            <w:noWrap/>
            <w:vAlign w:val="center"/>
            <w:hideMark/>
          </w:tcPr>
          <w:p w14:paraId="1551BD1B" w14:textId="5FD99D7D" w:rsidR="00A8264C" w:rsidRPr="007A2D98" w:rsidRDefault="00003FC8"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Reproducibility</w:t>
            </w:r>
          </w:p>
        </w:tc>
        <w:tc>
          <w:tcPr>
            <w:tcW w:w="1535" w:type="dxa"/>
            <w:tcBorders>
              <w:top w:val="nil"/>
              <w:left w:val="nil"/>
              <w:bottom w:val="single" w:sz="4" w:space="0" w:color="auto"/>
              <w:right w:val="nil"/>
            </w:tcBorders>
            <w:shd w:val="clear" w:color="auto" w:fill="auto"/>
            <w:noWrap/>
            <w:vAlign w:val="center"/>
            <w:hideMark/>
          </w:tcPr>
          <w:p w14:paraId="7BD07D43"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Normalization</w:t>
            </w:r>
          </w:p>
        </w:tc>
        <w:tc>
          <w:tcPr>
            <w:tcW w:w="1569" w:type="dxa"/>
            <w:tcBorders>
              <w:top w:val="nil"/>
              <w:left w:val="nil"/>
              <w:bottom w:val="single" w:sz="4" w:space="0" w:color="auto"/>
              <w:right w:val="nil"/>
            </w:tcBorders>
            <w:shd w:val="clear" w:color="auto" w:fill="auto"/>
            <w:noWrap/>
            <w:vAlign w:val="center"/>
            <w:hideMark/>
          </w:tcPr>
          <w:p w14:paraId="086265FC"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Fractionation</w:t>
            </w:r>
          </w:p>
        </w:tc>
        <w:tc>
          <w:tcPr>
            <w:tcW w:w="1421" w:type="dxa"/>
            <w:tcBorders>
              <w:top w:val="nil"/>
              <w:left w:val="nil"/>
              <w:bottom w:val="single" w:sz="4" w:space="0" w:color="auto"/>
              <w:right w:val="nil"/>
            </w:tcBorders>
            <w:shd w:val="clear" w:color="auto" w:fill="auto"/>
            <w:noWrap/>
            <w:vAlign w:val="center"/>
            <w:hideMark/>
          </w:tcPr>
          <w:p w14:paraId="41EF24BA"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Detection Limit</w:t>
            </w:r>
            <w:r w:rsidRPr="007A2D98">
              <w:rPr>
                <w:rFonts w:ascii="Times New Roman" w:eastAsia="Times New Roman" w:hAnsi="Times New Roman"/>
                <w:color w:val="000000"/>
                <w:sz w:val="20"/>
                <w:szCs w:val="20"/>
              </w:rPr>
              <w:t xml:space="preserve"> </w:t>
            </w:r>
          </w:p>
        </w:tc>
        <w:tc>
          <w:tcPr>
            <w:tcW w:w="1230" w:type="dxa"/>
            <w:tcBorders>
              <w:top w:val="nil"/>
              <w:left w:val="nil"/>
              <w:bottom w:val="single" w:sz="4" w:space="0" w:color="auto"/>
              <w:right w:val="single" w:sz="8" w:space="0" w:color="auto"/>
            </w:tcBorders>
            <w:shd w:val="clear" w:color="auto" w:fill="auto"/>
            <w:noWrap/>
            <w:vAlign w:val="center"/>
            <w:hideMark/>
          </w:tcPr>
          <w:p w14:paraId="0E60C58C" w14:textId="77777777" w:rsidR="00A8264C" w:rsidRPr="007A2D98" w:rsidRDefault="00A8264C" w:rsidP="00202F16">
            <w:pPr>
              <w:spacing w:line="240" w:lineRule="auto"/>
              <w:rPr>
                <w:rFonts w:ascii="Times New Roman" w:eastAsia="Times New Roman" w:hAnsi="Times New Roman"/>
                <w:b/>
                <w:bCs/>
                <w:i/>
                <w:iCs/>
                <w:color w:val="000000"/>
                <w:sz w:val="20"/>
                <w:szCs w:val="20"/>
              </w:rPr>
            </w:pPr>
            <w:r w:rsidRPr="007A2D98">
              <w:rPr>
                <w:rFonts w:ascii="Times New Roman" w:eastAsia="Times New Roman" w:hAnsi="Times New Roman"/>
                <w:b/>
                <w:bCs/>
                <w:i/>
                <w:iCs/>
                <w:color w:val="000000"/>
                <w:sz w:val="20"/>
                <w:szCs w:val="20"/>
              </w:rPr>
              <w:t>Blank</w:t>
            </w:r>
            <w:r w:rsidRPr="007A2D98">
              <w:rPr>
                <w:rFonts w:ascii="Times New Roman" w:eastAsia="Times New Roman" w:hAnsi="Times New Roman"/>
                <w:color w:val="000000"/>
                <w:sz w:val="20"/>
                <w:szCs w:val="20"/>
              </w:rPr>
              <w:t xml:space="preserve"> </w:t>
            </w:r>
          </w:p>
        </w:tc>
      </w:tr>
      <w:tr w:rsidR="005726E2" w:rsidRPr="007A2D98" w14:paraId="48A34AB0"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2AF1EACC"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Analyst</w:t>
            </w:r>
          </w:p>
        </w:tc>
        <w:tc>
          <w:tcPr>
            <w:tcW w:w="1560" w:type="dxa"/>
            <w:tcBorders>
              <w:top w:val="nil"/>
              <w:left w:val="nil"/>
              <w:bottom w:val="nil"/>
              <w:right w:val="nil"/>
            </w:tcBorders>
            <w:shd w:val="clear" w:color="auto" w:fill="auto"/>
            <w:noWrap/>
            <w:vAlign w:val="center"/>
            <w:hideMark/>
          </w:tcPr>
          <w:p w14:paraId="1DC9615D"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Reference sample name</w:t>
            </w:r>
          </w:p>
        </w:tc>
        <w:tc>
          <w:tcPr>
            <w:tcW w:w="1535" w:type="dxa"/>
            <w:tcBorders>
              <w:top w:val="nil"/>
              <w:left w:val="nil"/>
              <w:bottom w:val="nil"/>
              <w:right w:val="nil"/>
            </w:tcBorders>
            <w:shd w:val="clear" w:color="auto" w:fill="auto"/>
            <w:noWrap/>
            <w:vAlign w:val="center"/>
            <w:hideMark/>
          </w:tcPr>
          <w:p w14:paraId="51A8EAAD"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Reference sample name</w:t>
            </w:r>
          </w:p>
        </w:tc>
        <w:tc>
          <w:tcPr>
            <w:tcW w:w="1569" w:type="dxa"/>
            <w:tcBorders>
              <w:top w:val="nil"/>
              <w:left w:val="nil"/>
              <w:bottom w:val="nil"/>
              <w:right w:val="nil"/>
            </w:tcBorders>
            <w:shd w:val="clear" w:color="auto" w:fill="auto"/>
            <w:noWrap/>
            <w:vAlign w:val="center"/>
            <w:hideMark/>
          </w:tcPr>
          <w:p w14:paraId="583FCA0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 xml:space="preserve"> Reference sample name</w:t>
            </w:r>
          </w:p>
        </w:tc>
        <w:tc>
          <w:tcPr>
            <w:tcW w:w="1421" w:type="dxa"/>
            <w:tcBorders>
              <w:top w:val="nil"/>
              <w:left w:val="nil"/>
              <w:bottom w:val="nil"/>
              <w:right w:val="nil"/>
            </w:tcBorders>
            <w:shd w:val="clear" w:color="auto" w:fill="auto"/>
            <w:noWrap/>
            <w:vAlign w:val="bottom"/>
            <w:hideMark/>
          </w:tcPr>
          <w:p w14:paraId="22369749"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Detection limit &amp; unit</w:t>
            </w:r>
          </w:p>
        </w:tc>
        <w:tc>
          <w:tcPr>
            <w:tcW w:w="1230" w:type="dxa"/>
            <w:tcBorders>
              <w:top w:val="nil"/>
              <w:left w:val="nil"/>
              <w:bottom w:val="nil"/>
              <w:right w:val="single" w:sz="8" w:space="0" w:color="auto"/>
            </w:tcBorders>
            <w:shd w:val="clear" w:color="auto" w:fill="auto"/>
            <w:noWrap/>
            <w:vAlign w:val="center"/>
            <w:hideMark/>
          </w:tcPr>
          <w:p w14:paraId="23568118"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Blank type</w:t>
            </w:r>
          </w:p>
        </w:tc>
      </w:tr>
      <w:tr w:rsidR="00594F5E" w:rsidRPr="007A2D98" w14:paraId="1008E979"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3B751B07"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Laboratory</w:t>
            </w:r>
          </w:p>
        </w:tc>
        <w:tc>
          <w:tcPr>
            <w:tcW w:w="1560" w:type="dxa"/>
            <w:tcBorders>
              <w:top w:val="nil"/>
              <w:left w:val="nil"/>
              <w:bottom w:val="nil"/>
              <w:right w:val="nil"/>
            </w:tcBorders>
            <w:shd w:val="clear" w:color="auto" w:fill="auto"/>
            <w:noWrap/>
            <w:vAlign w:val="bottom"/>
            <w:hideMark/>
          </w:tcPr>
          <w:p w14:paraId="169AB443"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Uncertainty value &amp; unit</w:t>
            </w:r>
          </w:p>
        </w:tc>
        <w:tc>
          <w:tcPr>
            <w:tcW w:w="1535" w:type="dxa"/>
            <w:tcBorders>
              <w:top w:val="nil"/>
              <w:left w:val="nil"/>
              <w:bottom w:val="nil"/>
              <w:right w:val="nil"/>
            </w:tcBorders>
            <w:shd w:val="clear" w:color="auto" w:fill="auto"/>
            <w:noWrap/>
            <w:vAlign w:val="bottom"/>
            <w:hideMark/>
          </w:tcPr>
          <w:p w14:paraId="48022437"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Normalization value &amp; unit</w:t>
            </w:r>
          </w:p>
        </w:tc>
        <w:tc>
          <w:tcPr>
            <w:tcW w:w="2990" w:type="dxa"/>
            <w:gridSpan w:val="2"/>
            <w:tcBorders>
              <w:top w:val="nil"/>
              <w:left w:val="nil"/>
              <w:bottom w:val="nil"/>
              <w:right w:val="nil"/>
            </w:tcBorders>
            <w:shd w:val="clear" w:color="auto" w:fill="auto"/>
            <w:noWrap/>
            <w:vAlign w:val="center"/>
            <w:hideMark/>
          </w:tcPr>
          <w:p w14:paraId="15341C76"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Fractionation parameter</w:t>
            </w:r>
          </w:p>
        </w:tc>
        <w:tc>
          <w:tcPr>
            <w:tcW w:w="1230" w:type="dxa"/>
            <w:tcBorders>
              <w:top w:val="nil"/>
              <w:left w:val="nil"/>
              <w:bottom w:val="nil"/>
              <w:right w:val="single" w:sz="8" w:space="0" w:color="auto"/>
            </w:tcBorders>
            <w:shd w:val="clear" w:color="auto" w:fill="auto"/>
            <w:noWrap/>
            <w:vAlign w:val="bottom"/>
            <w:hideMark/>
          </w:tcPr>
          <w:p w14:paraId="0B34A37A"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Blank value &amp; unit</w:t>
            </w:r>
          </w:p>
        </w:tc>
      </w:tr>
      <w:tr w:rsidR="00594F5E" w:rsidRPr="007A2D98" w14:paraId="7DAACBBC"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5467ED22"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Analytical code</w:t>
            </w:r>
          </w:p>
        </w:tc>
        <w:tc>
          <w:tcPr>
            <w:tcW w:w="1560" w:type="dxa"/>
            <w:tcBorders>
              <w:top w:val="nil"/>
              <w:left w:val="nil"/>
              <w:bottom w:val="nil"/>
              <w:right w:val="nil"/>
            </w:tcBorders>
            <w:shd w:val="clear" w:color="auto" w:fill="auto"/>
            <w:noWrap/>
            <w:vAlign w:val="bottom"/>
            <w:hideMark/>
          </w:tcPr>
          <w:p w14:paraId="32011C93" w14:textId="77777777" w:rsidR="00A8264C" w:rsidRPr="007A2D98" w:rsidRDefault="00A8264C" w:rsidP="00202F16">
            <w:pPr>
              <w:spacing w:line="240" w:lineRule="auto"/>
              <w:rPr>
                <w:rFonts w:ascii="Times New Roman" w:eastAsia="Times New Roman" w:hAnsi="Times New Roman"/>
                <w:color w:val="000000"/>
                <w:sz w:val="20"/>
                <w:szCs w:val="20"/>
              </w:rPr>
            </w:pPr>
          </w:p>
        </w:tc>
        <w:tc>
          <w:tcPr>
            <w:tcW w:w="1535" w:type="dxa"/>
            <w:tcBorders>
              <w:top w:val="nil"/>
              <w:left w:val="nil"/>
              <w:bottom w:val="nil"/>
              <w:right w:val="nil"/>
            </w:tcBorders>
            <w:shd w:val="clear" w:color="auto" w:fill="auto"/>
            <w:noWrap/>
            <w:vAlign w:val="bottom"/>
            <w:hideMark/>
          </w:tcPr>
          <w:p w14:paraId="6FB20A77" w14:textId="77777777" w:rsidR="00A8264C" w:rsidRPr="007A2D98" w:rsidRDefault="00A8264C" w:rsidP="00202F16">
            <w:pPr>
              <w:spacing w:line="240" w:lineRule="auto"/>
              <w:rPr>
                <w:rFonts w:ascii="Times New Roman" w:eastAsia="Times New Roman" w:hAnsi="Times New Roman"/>
                <w:sz w:val="20"/>
                <w:szCs w:val="20"/>
              </w:rPr>
            </w:pPr>
          </w:p>
        </w:tc>
        <w:tc>
          <w:tcPr>
            <w:tcW w:w="2990" w:type="dxa"/>
            <w:gridSpan w:val="2"/>
            <w:tcBorders>
              <w:top w:val="nil"/>
              <w:left w:val="nil"/>
              <w:bottom w:val="nil"/>
              <w:right w:val="nil"/>
            </w:tcBorders>
            <w:shd w:val="clear" w:color="auto" w:fill="auto"/>
            <w:noWrap/>
            <w:vAlign w:val="bottom"/>
            <w:hideMark/>
          </w:tcPr>
          <w:p w14:paraId="1C4879FC"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Fractionation value &amp; unit</w:t>
            </w:r>
          </w:p>
        </w:tc>
        <w:tc>
          <w:tcPr>
            <w:tcW w:w="1230" w:type="dxa"/>
            <w:tcBorders>
              <w:top w:val="nil"/>
              <w:left w:val="nil"/>
              <w:bottom w:val="nil"/>
              <w:right w:val="single" w:sz="8" w:space="0" w:color="auto"/>
            </w:tcBorders>
            <w:shd w:val="clear" w:color="auto" w:fill="auto"/>
            <w:noWrap/>
            <w:vAlign w:val="bottom"/>
            <w:hideMark/>
          </w:tcPr>
          <w:p w14:paraId="237C6AAD"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 </w:t>
            </w:r>
          </w:p>
        </w:tc>
      </w:tr>
      <w:tr w:rsidR="005726E2" w:rsidRPr="007A2D98" w14:paraId="1463DED2"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03CC598F"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Instrument used</w:t>
            </w:r>
          </w:p>
        </w:tc>
        <w:tc>
          <w:tcPr>
            <w:tcW w:w="1560" w:type="dxa"/>
            <w:tcBorders>
              <w:top w:val="nil"/>
              <w:left w:val="nil"/>
              <w:bottom w:val="nil"/>
              <w:right w:val="nil"/>
            </w:tcBorders>
            <w:shd w:val="clear" w:color="auto" w:fill="auto"/>
            <w:noWrap/>
            <w:vAlign w:val="bottom"/>
            <w:hideMark/>
          </w:tcPr>
          <w:p w14:paraId="51946424" w14:textId="77777777" w:rsidR="00A8264C" w:rsidRPr="007A2D98" w:rsidRDefault="00A8264C" w:rsidP="00202F16">
            <w:pPr>
              <w:spacing w:line="240" w:lineRule="auto"/>
              <w:rPr>
                <w:rFonts w:ascii="Times New Roman" w:eastAsia="Times New Roman" w:hAnsi="Times New Roman"/>
                <w:color w:val="000000"/>
                <w:sz w:val="20"/>
                <w:szCs w:val="20"/>
              </w:rPr>
            </w:pPr>
          </w:p>
        </w:tc>
        <w:tc>
          <w:tcPr>
            <w:tcW w:w="1535" w:type="dxa"/>
            <w:tcBorders>
              <w:top w:val="nil"/>
              <w:left w:val="nil"/>
              <w:bottom w:val="nil"/>
              <w:right w:val="nil"/>
            </w:tcBorders>
            <w:shd w:val="clear" w:color="auto" w:fill="auto"/>
            <w:noWrap/>
            <w:vAlign w:val="bottom"/>
            <w:hideMark/>
          </w:tcPr>
          <w:p w14:paraId="44D2A4D3" w14:textId="77777777" w:rsidR="00A8264C" w:rsidRPr="007A2D98" w:rsidRDefault="00A8264C" w:rsidP="00202F16">
            <w:pPr>
              <w:spacing w:line="240" w:lineRule="auto"/>
              <w:rPr>
                <w:rFonts w:ascii="Times New Roman" w:eastAsia="Times New Roman" w:hAnsi="Times New Roman"/>
                <w:sz w:val="20"/>
                <w:szCs w:val="20"/>
              </w:rPr>
            </w:pPr>
          </w:p>
        </w:tc>
        <w:tc>
          <w:tcPr>
            <w:tcW w:w="1569" w:type="dxa"/>
            <w:tcBorders>
              <w:top w:val="nil"/>
              <w:left w:val="nil"/>
              <w:bottom w:val="nil"/>
              <w:right w:val="nil"/>
            </w:tcBorders>
            <w:shd w:val="clear" w:color="auto" w:fill="auto"/>
            <w:noWrap/>
            <w:vAlign w:val="bottom"/>
            <w:hideMark/>
          </w:tcPr>
          <w:p w14:paraId="600A1422" w14:textId="77777777" w:rsidR="00A8264C" w:rsidRPr="007A2D98" w:rsidRDefault="00A8264C" w:rsidP="00202F16">
            <w:pPr>
              <w:spacing w:line="240" w:lineRule="auto"/>
              <w:rPr>
                <w:rFonts w:ascii="Times New Roman" w:eastAsia="Times New Roman" w:hAnsi="Times New Roman"/>
                <w:sz w:val="20"/>
                <w:szCs w:val="20"/>
              </w:rPr>
            </w:pPr>
          </w:p>
        </w:tc>
        <w:tc>
          <w:tcPr>
            <w:tcW w:w="1421" w:type="dxa"/>
            <w:tcBorders>
              <w:top w:val="nil"/>
              <w:left w:val="nil"/>
              <w:bottom w:val="nil"/>
              <w:right w:val="nil"/>
            </w:tcBorders>
            <w:shd w:val="clear" w:color="auto" w:fill="auto"/>
            <w:noWrap/>
            <w:vAlign w:val="bottom"/>
            <w:hideMark/>
          </w:tcPr>
          <w:p w14:paraId="7DB34240" w14:textId="77777777" w:rsidR="00A8264C" w:rsidRPr="007A2D98" w:rsidRDefault="00A8264C" w:rsidP="00202F16">
            <w:pPr>
              <w:spacing w:line="240" w:lineRule="auto"/>
              <w:rPr>
                <w:rFonts w:ascii="Times New Roman" w:eastAsia="Times New Roman" w:hAnsi="Times New Roman"/>
                <w:sz w:val="20"/>
                <w:szCs w:val="20"/>
              </w:rPr>
            </w:pPr>
          </w:p>
        </w:tc>
        <w:tc>
          <w:tcPr>
            <w:tcW w:w="1230" w:type="dxa"/>
            <w:tcBorders>
              <w:top w:val="nil"/>
              <w:left w:val="nil"/>
              <w:bottom w:val="nil"/>
              <w:right w:val="single" w:sz="8" w:space="0" w:color="auto"/>
            </w:tcBorders>
            <w:shd w:val="clear" w:color="auto" w:fill="auto"/>
            <w:noWrap/>
            <w:vAlign w:val="bottom"/>
            <w:hideMark/>
          </w:tcPr>
          <w:p w14:paraId="610192A6"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r>
      <w:tr w:rsidR="005726E2" w:rsidRPr="007A2D98" w14:paraId="30F32811" w14:textId="77777777" w:rsidTr="00202F16">
        <w:trPr>
          <w:trHeight w:val="300"/>
        </w:trPr>
        <w:tc>
          <w:tcPr>
            <w:tcW w:w="1691" w:type="dxa"/>
            <w:tcBorders>
              <w:top w:val="nil"/>
              <w:left w:val="single" w:sz="8" w:space="0" w:color="auto"/>
              <w:bottom w:val="nil"/>
              <w:right w:val="single" w:sz="4" w:space="0" w:color="auto"/>
            </w:tcBorders>
            <w:shd w:val="clear" w:color="auto" w:fill="auto"/>
            <w:noWrap/>
            <w:vAlign w:val="center"/>
            <w:hideMark/>
          </w:tcPr>
          <w:p w14:paraId="5667E312"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Measured parameter</w:t>
            </w:r>
          </w:p>
        </w:tc>
        <w:tc>
          <w:tcPr>
            <w:tcW w:w="1560" w:type="dxa"/>
            <w:tcBorders>
              <w:top w:val="nil"/>
              <w:left w:val="nil"/>
              <w:bottom w:val="nil"/>
              <w:right w:val="nil"/>
            </w:tcBorders>
            <w:shd w:val="clear" w:color="auto" w:fill="auto"/>
            <w:noWrap/>
            <w:vAlign w:val="bottom"/>
            <w:hideMark/>
          </w:tcPr>
          <w:p w14:paraId="6A7F2000" w14:textId="77777777" w:rsidR="00A8264C" w:rsidRPr="007A2D98" w:rsidRDefault="00A8264C" w:rsidP="00202F16">
            <w:pPr>
              <w:spacing w:line="240" w:lineRule="auto"/>
              <w:rPr>
                <w:rFonts w:ascii="Times New Roman" w:eastAsia="Times New Roman" w:hAnsi="Times New Roman"/>
                <w:color w:val="000000"/>
                <w:sz w:val="20"/>
                <w:szCs w:val="20"/>
              </w:rPr>
            </w:pPr>
          </w:p>
        </w:tc>
        <w:tc>
          <w:tcPr>
            <w:tcW w:w="1535" w:type="dxa"/>
            <w:tcBorders>
              <w:top w:val="nil"/>
              <w:left w:val="nil"/>
              <w:bottom w:val="nil"/>
              <w:right w:val="nil"/>
            </w:tcBorders>
            <w:shd w:val="clear" w:color="auto" w:fill="auto"/>
            <w:noWrap/>
            <w:vAlign w:val="bottom"/>
            <w:hideMark/>
          </w:tcPr>
          <w:p w14:paraId="29FB8082" w14:textId="77777777" w:rsidR="00A8264C" w:rsidRPr="007A2D98" w:rsidRDefault="00A8264C" w:rsidP="00202F16">
            <w:pPr>
              <w:spacing w:line="240" w:lineRule="auto"/>
              <w:rPr>
                <w:rFonts w:ascii="Times New Roman" w:eastAsia="Times New Roman" w:hAnsi="Times New Roman"/>
                <w:sz w:val="20"/>
                <w:szCs w:val="20"/>
              </w:rPr>
            </w:pPr>
          </w:p>
        </w:tc>
        <w:tc>
          <w:tcPr>
            <w:tcW w:w="1569" w:type="dxa"/>
            <w:tcBorders>
              <w:top w:val="nil"/>
              <w:left w:val="nil"/>
              <w:bottom w:val="nil"/>
              <w:right w:val="nil"/>
            </w:tcBorders>
            <w:shd w:val="clear" w:color="auto" w:fill="auto"/>
            <w:noWrap/>
            <w:vAlign w:val="bottom"/>
            <w:hideMark/>
          </w:tcPr>
          <w:p w14:paraId="307DD345" w14:textId="77777777" w:rsidR="00A8264C" w:rsidRPr="007A2D98" w:rsidRDefault="00A8264C" w:rsidP="00202F16">
            <w:pPr>
              <w:spacing w:line="240" w:lineRule="auto"/>
              <w:rPr>
                <w:rFonts w:ascii="Times New Roman" w:eastAsia="Times New Roman" w:hAnsi="Times New Roman"/>
                <w:sz w:val="20"/>
                <w:szCs w:val="20"/>
              </w:rPr>
            </w:pPr>
          </w:p>
        </w:tc>
        <w:tc>
          <w:tcPr>
            <w:tcW w:w="1421" w:type="dxa"/>
            <w:tcBorders>
              <w:top w:val="nil"/>
              <w:left w:val="nil"/>
              <w:bottom w:val="nil"/>
              <w:right w:val="nil"/>
            </w:tcBorders>
            <w:shd w:val="clear" w:color="auto" w:fill="auto"/>
            <w:noWrap/>
            <w:vAlign w:val="bottom"/>
            <w:hideMark/>
          </w:tcPr>
          <w:p w14:paraId="661EC1F3" w14:textId="77777777" w:rsidR="00A8264C" w:rsidRPr="007A2D98" w:rsidRDefault="00A8264C" w:rsidP="00202F16">
            <w:pPr>
              <w:spacing w:line="240" w:lineRule="auto"/>
              <w:rPr>
                <w:rFonts w:ascii="Times New Roman" w:eastAsia="Times New Roman" w:hAnsi="Times New Roman"/>
                <w:sz w:val="20"/>
                <w:szCs w:val="20"/>
              </w:rPr>
            </w:pPr>
          </w:p>
        </w:tc>
        <w:tc>
          <w:tcPr>
            <w:tcW w:w="1230" w:type="dxa"/>
            <w:tcBorders>
              <w:top w:val="nil"/>
              <w:left w:val="nil"/>
              <w:bottom w:val="nil"/>
              <w:right w:val="single" w:sz="8" w:space="0" w:color="auto"/>
            </w:tcBorders>
            <w:shd w:val="clear" w:color="auto" w:fill="auto"/>
            <w:noWrap/>
            <w:vAlign w:val="bottom"/>
            <w:hideMark/>
          </w:tcPr>
          <w:p w14:paraId="450376D8"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r>
      <w:tr w:rsidR="005726E2" w:rsidRPr="007A2D98" w14:paraId="797924D5" w14:textId="77777777" w:rsidTr="00202F16">
        <w:trPr>
          <w:trHeight w:val="315"/>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7B54E7B8" w14:textId="77777777" w:rsidR="00A8264C" w:rsidRPr="007A2D98" w:rsidRDefault="00A8264C" w:rsidP="00202F16">
            <w:pPr>
              <w:spacing w:line="240" w:lineRule="auto"/>
              <w:rPr>
                <w:rFonts w:ascii="Times New Roman" w:eastAsia="Times New Roman" w:hAnsi="Times New Roman"/>
                <w:color w:val="000000"/>
                <w:sz w:val="20"/>
                <w:szCs w:val="20"/>
              </w:rPr>
            </w:pPr>
            <w:r w:rsidRPr="007A2D98">
              <w:rPr>
                <w:rFonts w:ascii="Times New Roman" w:eastAsia="Times New Roman" w:hAnsi="Times New Roman"/>
                <w:color w:val="000000"/>
                <w:sz w:val="20"/>
                <w:szCs w:val="20"/>
              </w:rPr>
              <w:t>Technique description</w:t>
            </w:r>
          </w:p>
        </w:tc>
        <w:tc>
          <w:tcPr>
            <w:tcW w:w="1560" w:type="dxa"/>
            <w:tcBorders>
              <w:top w:val="nil"/>
              <w:left w:val="nil"/>
              <w:bottom w:val="single" w:sz="8" w:space="0" w:color="auto"/>
              <w:right w:val="nil"/>
            </w:tcBorders>
            <w:shd w:val="clear" w:color="auto" w:fill="auto"/>
            <w:noWrap/>
            <w:vAlign w:val="bottom"/>
            <w:hideMark/>
          </w:tcPr>
          <w:p w14:paraId="034A6BFE"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c>
          <w:tcPr>
            <w:tcW w:w="1535" w:type="dxa"/>
            <w:tcBorders>
              <w:top w:val="nil"/>
              <w:left w:val="nil"/>
              <w:bottom w:val="single" w:sz="8" w:space="0" w:color="auto"/>
              <w:right w:val="nil"/>
            </w:tcBorders>
            <w:shd w:val="clear" w:color="auto" w:fill="auto"/>
            <w:noWrap/>
            <w:vAlign w:val="bottom"/>
            <w:hideMark/>
          </w:tcPr>
          <w:p w14:paraId="591DA359"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c>
          <w:tcPr>
            <w:tcW w:w="1569" w:type="dxa"/>
            <w:tcBorders>
              <w:top w:val="nil"/>
              <w:left w:val="nil"/>
              <w:bottom w:val="single" w:sz="8" w:space="0" w:color="auto"/>
              <w:right w:val="nil"/>
            </w:tcBorders>
            <w:shd w:val="clear" w:color="auto" w:fill="auto"/>
            <w:noWrap/>
            <w:vAlign w:val="bottom"/>
            <w:hideMark/>
          </w:tcPr>
          <w:p w14:paraId="61107063"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c>
          <w:tcPr>
            <w:tcW w:w="1421" w:type="dxa"/>
            <w:tcBorders>
              <w:top w:val="nil"/>
              <w:left w:val="nil"/>
              <w:bottom w:val="single" w:sz="8" w:space="0" w:color="auto"/>
              <w:right w:val="nil"/>
            </w:tcBorders>
            <w:shd w:val="clear" w:color="auto" w:fill="auto"/>
            <w:noWrap/>
            <w:vAlign w:val="bottom"/>
            <w:hideMark/>
          </w:tcPr>
          <w:p w14:paraId="4EB47BC0"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c>
          <w:tcPr>
            <w:tcW w:w="1230" w:type="dxa"/>
            <w:tcBorders>
              <w:top w:val="nil"/>
              <w:left w:val="nil"/>
              <w:bottom w:val="single" w:sz="8" w:space="0" w:color="auto"/>
              <w:right w:val="single" w:sz="8" w:space="0" w:color="auto"/>
            </w:tcBorders>
            <w:shd w:val="clear" w:color="auto" w:fill="auto"/>
            <w:noWrap/>
            <w:vAlign w:val="bottom"/>
            <w:hideMark/>
          </w:tcPr>
          <w:p w14:paraId="7CFC6344" w14:textId="77777777" w:rsidR="00A8264C" w:rsidRPr="007A2D98" w:rsidRDefault="00A8264C" w:rsidP="00202F16">
            <w:pPr>
              <w:spacing w:line="240" w:lineRule="auto"/>
              <w:rPr>
                <w:rFonts w:ascii="Calibri" w:eastAsia="Times New Roman" w:hAnsi="Calibri" w:cs="Calibri"/>
                <w:color w:val="000000"/>
                <w:sz w:val="20"/>
                <w:szCs w:val="20"/>
              </w:rPr>
            </w:pPr>
            <w:r w:rsidRPr="007A2D98">
              <w:rPr>
                <w:rFonts w:ascii="Calibri" w:eastAsia="Times New Roman" w:hAnsi="Calibri" w:cs="Calibri"/>
                <w:color w:val="000000"/>
                <w:sz w:val="20"/>
                <w:szCs w:val="20"/>
              </w:rPr>
              <w:t> </w:t>
            </w:r>
          </w:p>
        </w:tc>
      </w:tr>
    </w:tbl>
    <w:p w14:paraId="6715ED51" w14:textId="682A4E4E" w:rsidR="00496219" w:rsidRDefault="00496219">
      <w:pPr>
        <w:spacing w:line="360" w:lineRule="auto"/>
      </w:pPr>
    </w:p>
    <w:p w14:paraId="4F3E2B8B" w14:textId="3D327BDD" w:rsidR="00496219" w:rsidRDefault="002F238E">
      <w:pPr>
        <w:spacing w:line="360" w:lineRule="auto"/>
      </w:pPr>
      <w:r>
        <w:rPr>
          <w:b/>
          <w:u w:val="single"/>
        </w:rPr>
        <w:t>The problems</w:t>
      </w:r>
      <w:r>
        <w:t xml:space="preserve"> </w:t>
      </w:r>
    </w:p>
    <w:p w14:paraId="2ADDB537" w14:textId="069FD966" w:rsidR="00496219" w:rsidRDefault="002F238E">
      <w:pPr>
        <w:spacing w:line="360" w:lineRule="auto"/>
      </w:pPr>
      <w:r>
        <w:t xml:space="preserve">Data quality assessment is undermined by the non-standardized approach to geochemical data </w:t>
      </w:r>
      <w:r w:rsidR="00E362F6">
        <w:t xml:space="preserve">publication </w:t>
      </w:r>
      <w:r>
        <w:t xml:space="preserve">and methods. For example, sharing reference material and rejected analyses is not common practice across the community. </w:t>
      </w:r>
      <w:r w:rsidR="00F82F3B">
        <w:t>However</w:t>
      </w:r>
      <w:r>
        <w:t>, it is impossible to evaluate and test reproducibility, uncertainty estimation, normalization procedures and similar</w:t>
      </w:r>
      <w:r w:rsidR="00F82F3B">
        <w:t>ities</w:t>
      </w:r>
      <w:r>
        <w:t xml:space="preserve"> between different research groups</w:t>
      </w:r>
      <w:r w:rsidR="00F82F3B" w:rsidRPr="00F82F3B">
        <w:t xml:space="preserve"> </w:t>
      </w:r>
      <w:r w:rsidR="00F82F3B">
        <w:t xml:space="preserve">without publishing </w:t>
      </w:r>
      <w:r w:rsidR="00822015">
        <w:t xml:space="preserve">the </w:t>
      </w:r>
      <w:r w:rsidR="00F82F3B">
        <w:t xml:space="preserve">complete </w:t>
      </w:r>
      <w:r w:rsidR="008603EE">
        <w:t xml:space="preserve">data and </w:t>
      </w:r>
      <w:r w:rsidR="00F82F3B">
        <w:t>metadata</w:t>
      </w:r>
      <w:r>
        <w:t>. Ultimately, this</w:t>
      </w:r>
      <w:r w:rsidR="00F82F3B">
        <w:t xml:space="preserve"> practice</w:t>
      </w:r>
      <w:r>
        <w:t xml:space="preserve"> compromises the use of geochemical data</w:t>
      </w:r>
      <w:r w:rsidR="00F82F3B">
        <w:t>.</w:t>
      </w:r>
      <w:r>
        <w:t xml:space="preserve"> </w:t>
      </w:r>
      <w:r w:rsidR="00F82F3B">
        <w:t xml:space="preserve">In </w:t>
      </w:r>
      <w:r>
        <w:t>particular</w:t>
      </w:r>
      <w:r w:rsidR="00F82F3B">
        <w:t>, it</w:t>
      </w:r>
      <w:r>
        <w:t xml:space="preserve"> impedes integrat</w:t>
      </w:r>
      <w:r w:rsidR="00382DF6">
        <w:t>ion</w:t>
      </w:r>
      <w:r>
        <w:t xml:space="preserve"> with other</w:t>
      </w:r>
      <w:r w:rsidR="00F82F3B">
        <w:t xml:space="preserve"> multidisciplinary</w:t>
      </w:r>
      <w:r>
        <w:t xml:space="preserve"> datasets, </w:t>
      </w:r>
      <w:r w:rsidR="00F82F3B">
        <w:t xml:space="preserve">as </w:t>
      </w:r>
      <w:r w:rsidR="003C5DCC">
        <w:t xml:space="preserve">non-geochemists </w:t>
      </w:r>
      <w:r w:rsidR="00F82F3B">
        <w:t xml:space="preserve">are more likely to be unfamiliar with </w:t>
      </w:r>
      <w:r>
        <w:t xml:space="preserve">uncertainties and </w:t>
      </w:r>
      <w:r w:rsidR="00D23DF0">
        <w:t xml:space="preserve">different </w:t>
      </w:r>
      <w:r w:rsidR="00F82F3B">
        <w:t>methods</w:t>
      </w:r>
      <w:r w:rsidR="00D23DF0">
        <w:t>,</w:t>
      </w:r>
      <w:r w:rsidR="00F82F3B">
        <w:t xml:space="preserve"> affect</w:t>
      </w:r>
      <w:r w:rsidR="00D23DF0">
        <w:t>ing</w:t>
      </w:r>
      <w:r w:rsidR="00F82F3B">
        <w:t xml:space="preserve"> data comparison and interpretation</w:t>
      </w:r>
      <w:r>
        <w:t>.</w:t>
      </w:r>
      <w:r w:rsidR="00BC7082">
        <w:t xml:space="preserve"> </w:t>
      </w:r>
    </w:p>
    <w:p w14:paraId="76461FC3" w14:textId="77777777" w:rsidR="008603EE" w:rsidRDefault="008603EE" w:rsidP="008603EE">
      <w:pPr>
        <w:spacing w:line="360" w:lineRule="auto"/>
      </w:pPr>
    </w:p>
    <w:p w14:paraId="167DC484" w14:textId="3A632A9A" w:rsidR="00496219" w:rsidRDefault="002F238E" w:rsidP="008603EE">
      <w:pPr>
        <w:spacing w:line="360" w:lineRule="auto"/>
      </w:pPr>
      <w:r>
        <w:t xml:space="preserve">Databases such as GEOROC, </w:t>
      </w:r>
      <w:proofErr w:type="spellStart"/>
      <w:r>
        <w:t>PetDB</w:t>
      </w:r>
      <w:proofErr w:type="spellEnd"/>
      <w:r>
        <w:t xml:space="preserve"> and </w:t>
      </w:r>
      <w:hyperlink r:id="rId10" w:history="1">
        <w:r w:rsidRPr="008603EE">
          <w:rPr>
            <w:rStyle w:val="Hyperlink"/>
          </w:rPr>
          <w:t>NAVDAT</w:t>
        </w:r>
      </w:hyperlink>
      <w:r w:rsidR="008603EE" w:rsidRPr="008603EE">
        <w:rPr>
          <w:vertAlign w:val="superscript"/>
        </w:rPr>
        <w:t>C</w:t>
      </w:r>
      <w:r>
        <w:t xml:space="preserve"> have improved access to rock geochemical data </w:t>
      </w:r>
      <w:r w:rsidRPr="008603EE">
        <w:rPr>
          <w:color w:val="000000" w:themeColor="text1"/>
        </w:rPr>
        <w:t>and interoperability among themselves</w:t>
      </w:r>
      <w:r w:rsidR="008603EE" w:rsidRPr="008603EE">
        <w:rPr>
          <w:color w:val="000000" w:themeColor="text1"/>
        </w:rPr>
        <w:t xml:space="preserve">. However, maintaining common metadata standards, updating vocabularies, and providing harmonized data evaluation tools remain a challenge. </w:t>
      </w:r>
      <w:r>
        <w:t>Many other data curation systems and databases exist at national geological surveys and other institutions (</w:t>
      </w:r>
      <w:r w:rsidR="00F82F3B">
        <w:t xml:space="preserve">for example, </w:t>
      </w:r>
      <w:proofErr w:type="spellStart"/>
      <w:r>
        <w:t>GeoKniga</w:t>
      </w:r>
      <w:proofErr w:type="spellEnd"/>
      <w:r>
        <w:t>, USGS National Geochemical Database, National Geochemical Survey of Australia)</w:t>
      </w:r>
      <w:r w:rsidR="0048058C">
        <w:t xml:space="preserve"> but lack interoperability</w:t>
      </w:r>
      <w:r w:rsidR="00F82F3B">
        <w:t>.</w:t>
      </w:r>
      <w:r>
        <w:t xml:space="preserve">  </w:t>
      </w:r>
      <w:r w:rsidR="007B2082">
        <w:t>Even large international r</w:t>
      </w:r>
      <w:r>
        <w:t>epositories such as</w:t>
      </w:r>
      <w:r w:rsidR="003C5DCC">
        <w:t xml:space="preserve"> the</w:t>
      </w:r>
      <w:r>
        <w:t xml:space="preserve"> </w:t>
      </w:r>
      <w:hyperlink r:id="rId11">
        <w:proofErr w:type="spellStart"/>
        <w:r>
          <w:rPr>
            <w:color w:val="1155CC"/>
            <w:u w:val="single"/>
          </w:rPr>
          <w:t>EarthChem</w:t>
        </w:r>
        <w:proofErr w:type="spellEnd"/>
        <w:r>
          <w:rPr>
            <w:color w:val="1155CC"/>
            <w:u w:val="single"/>
          </w:rPr>
          <w:t xml:space="preserve"> </w:t>
        </w:r>
        <w:proofErr w:type="spellStart"/>
        <w:r>
          <w:rPr>
            <w:color w:val="1155CC"/>
            <w:u w:val="single"/>
          </w:rPr>
          <w:t>Library</w:t>
        </w:r>
      </w:hyperlink>
      <w:r w:rsidR="008603EE">
        <w:rPr>
          <w:vertAlign w:val="superscript"/>
        </w:rPr>
        <w:t>D</w:t>
      </w:r>
      <w:proofErr w:type="spellEnd"/>
      <w:r>
        <w:t xml:space="preserve"> </w:t>
      </w:r>
      <w:r w:rsidR="003C5DCC">
        <w:t>have to f</w:t>
      </w:r>
      <w:r>
        <w:t xml:space="preserve">ollow </w:t>
      </w:r>
      <w:r w:rsidR="003C5DCC">
        <w:t xml:space="preserve">their own ‘standards’ because </w:t>
      </w:r>
      <w:r>
        <w:t xml:space="preserve">a globally endorsed and governed </w:t>
      </w:r>
      <w:r w:rsidR="0048058C">
        <w:t xml:space="preserve">standard of </w:t>
      </w:r>
      <w:r>
        <w:t>data does not</w:t>
      </w:r>
      <w:r w:rsidR="00F82F3B">
        <w:t xml:space="preserve"> yet</w:t>
      </w:r>
      <w:r>
        <w:t xml:space="preserve"> exist.</w:t>
      </w:r>
      <w:r w:rsidR="00B9044B">
        <w:t xml:space="preserve"> Ultimately, data publishing and metadata requirements are variably enforced between different funders and </w:t>
      </w:r>
      <w:r w:rsidR="00B9044B">
        <w:lastRenderedPageBreak/>
        <w:t>journals, and are not yet embedded into community culture</w:t>
      </w:r>
      <w:r w:rsidR="00081650">
        <w:rPr>
          <w:vertAlign w:val="superscript"/>
        </w:rPr>
        <w:t>3</w:t>
      </w:r>
      <w:r w:rsidR="00B9044B">
        <w:t>. It commonly falls to individual researchers to archive their new data in repositories.</w:t>
      </w:r>
    </w:p>
    <w:p w14:paraId="71E8C501" w14:textId="77777777" w:rsidR="00496219" w:rsidRDefault="002F238E">
      <w:pPr>
        <w:spacing w:line="360" w:lineRule="auto"/>
      </w:pPr>
      <w:r>
        <w:t xml:space="preserve"> </w:t>
      </w:r>
    </w:p>
    <w:p w14:paraId="09DABB64" w14:textId="341D5001" w:rsidR="00496219" w:rsidRDefault="002F238E">
      <w:pPr>
        <w:spacing w:line="360" w:lineRule="auto"/>
      </w:pPr>
      <w:r>
        <w:rPr>
          <w:b/>
          <w:u w:val="single"/>
        </w:rPr>
        <w:t>FAIR solutions</w:t>
      </w:r>
      <w:r>
        <w:t xml:space="preserve"> </w:t>
      </w:r>
    </w:p>
    <w:p w14:paraId="025B9AD3" w14:textId="3A5E8071" w:rsidR="00BC7082" w:rsidRDefault="002F238E">
      <w:pPr>
        <w:spacing w:line="360" w:lineRule="auto"/>
      </w:pPr>
      <w:r>
        <w:t>Fortunately, there is growing recognition that a FAIR</w:t>
      </w:r>
      <w:r w:rsidR="008B1A16">
        <w:t xml:space="preserve">, </w:t>
      </w:r>
      <w:r>
        <w:t xml:space="preserve">robust approach to handling geochemical data is </w:t>
      </w:r>
      <w:r w:rsidR="003F3E39">
        <w:t xml:space="preserve">sorely </w:t>
      </w:r>
      <w:r>
        <w:t xml:space="preserve">needed. </w:t>
      </w:r>
      <w:r w:rsidR="00BC7082">
        <w:t>Since 20</w:t>
      </w:r>
      <w:r w:rsidR="008603EE">
        <w:t>14</w:t>
      </w:r>
      <w:r w:rsidR="00081650">
        <w:rPr>
          <w:vertAlign w:val="superscript"/>
        </w:rPr>
        <w:t>4</w:t>
      </w:r>
      <w:r w:rsidR="00BC7082">
        <w:t xml:space="preserve"> minimum metadata requirements for publishing geochemical data have been defined (Table 1). Funders and </w:t>
      </w:r>
      <w:hyperlink r:id="rId12" w:history="1">
        <w:r w:rsidR="00BC7082" w:rsidRPr="00BF5256">
          <w:rPr>
            <w:rStyle w:val="Hyperlink"/>
          </w:rPr>
          <w:t>publishers</w:t>
        </w:r>
      </w:hyperlink>
      <w:r w:rsidR="00BC7082">
        <w:t xml:space="preserve"> have implemented policies that require researchers and authors to deposit data in public repositories, making data </w:t>
      </w:r>
      <w:r w:rsidR="00BC7082" w:rsidRPr="007E69B5">
        <w:t>open</w:t>
      </w:r>
      <w:r w:rsidR="00BC7082">
        <w:rPr>
          <w:b/>
        </w:rPr>
        <w:t xml:space="preserve">, </w:t>
      </w:r>
      <w:r w:rsidR="00BC7082" w:rsidRPr="007E69B5">
        <w:t>citable</w:t>
      </w:r>
      <w:r w:rsidR="00BC7082">
        <w:t xml:space="preserve"> and </w:t>
      </w:r>
      <w:r w:rsidR="00BF5256">
        <w:t>available</w:t>
      </w:r>
      <w:r w:rsidR="00081650">
        <w:rPr>
          <w:vertAlign w:val="superscript"/>
        </w:rPr>
        <w:t>5</w:t>
      </w:r>
      <w:r w:rsidR="00BC7082">
        <w:t>. Further progress should be made to ensure that such policies and requirements are widely enforced by the various publishers and funding bodies</w:t>
      </w:r>
      <w:r w:rsidR="00BF5256">
        <w:t>, and that data is deposited in FAIR repositories</w:t>
      </w:r>
      <w:r w:rsidR="003C5DCC">
        <w:t xml:space="preserve"> such as the </w:t>
      </w:r>
      <w:proofErr w:type="spellStart"/>
      <w:r w:rsidR="003C5DCC">
        <w:t>EarthChem</w:t>
      </w:r>
      <w:proofErr w:type="spellEnd"/>
      <w:r w:rsidR="003C5DCC">
        <w:t xml:space="preserve"> Library.</w:t>
      </w:r>
      <w:r w:rsidR="00BC7082">
        <w:t xml:space="preserve"> </w:t>
      </w:r>
    </w:p>
    <w:p w14:paraId="5E941BD1" w14:textId="77777777" w:rsidR="008603EE" w:rsidRDefault="008603EE">
      <w:pPr>
        <w:spacing w:line="360" w:lineRule="auto"/>
      </w:pPr>
    </w:p>
    <w:p w14:paraId="4E2F51F9" w14:textId="579D6780" w:rsidR="008603EE" w:rsidRDefault="002F238E">
      <w:pPr>
        <w:spacing w:line="360" w:lineRule="auto"/>
      </w:pPr>
      <w:r>
        <w:t>New projects and initiatives are emerging at national and global levels to advance</w:t>
      </w:r>
      <w:r w:rsidR="00BC7082">
        <w:t>, integrate and share</w:t>
      </w:r>
      <w:r>
        <w:t xml:space="preserve"> geochemical data standards and promote </w:t>
      </w:r>
      <w:r w:rsidR="008B1A16">
        <w:t xml:space="preserve">best </w:t>
      </w:r>
      <w:r>
        <w:t xml:space="preserve">practices.  </w:t>
      </w:r>
      <w:r w:rsidR="008B1A16">
        <w:t>F</w:t>
      </w:r>
      <w:r w:rsidR="00906620">
        <w:t>or example,</w:t>
      </w:r>
      <w:r>
        <w:t xml:space="preserve"> </w:t>
      </w:r>
      <w:r w:rsidR="008B1A16">
        <w:t xml:space="preserve">Australia’s </w:t>
      </w:r>
      <w:proofErr w:type="spellStart"/>
      <w:r>
        <w:rPr>
          <w:color w:val="0000FF"/>
          <w:u w:val="single"/>
        </w:rPr>
        <w:t>AuScope</w:t>
      </w:r>
      <w:proofErr w:type="spellEnd"/>
      <w:r>
        <w:rPr>
          <w:color w:val="0000FF"/>
          <w:u w:val="single"/>
        </w:rPr>
        <w:t xml:space="preserve"> Geochemistry </w:t>
      </w:r>
      <w:proofErr w:type="spellStart"/>
      <w:r>
        <w:rPr>
          <w:color w:val="0000FF"/>
          <w:u w:val="single"/>
        </w:rPr>
        <w:t>Network</w:t>
      </w:r>
      <w:r w:rsidR="008603EE">
        <w:rPr>
          <w:vertAlign w:val="superscript"/>
        </w:rPr>
        <w:t>E</w:t>
      </w:r>
      <w:proofErr w:type="spellEnd"/>
      <w:r w:rsidR="008B1A16">
        <w:t>,</w:t>
      </w:r>
      <w:r>
        <w:t xml:space="preserve"> </w:t>
      </w:r>
      <w:r w:rsidR="008B1A16">
        <w:t>t</w:t>
      </w:r>
      <w:r>
        <w:t>he</w:t>
      </w:r>
      <w:hyperlink r:id="rId13">
        <w:r>
          <w:t xml:space="preserve"> </w:t>
        </w:r>
      </w:hyperlink>
      <w:hyperlink r:id="rId14">
        <w:r>
          <w:rPr>
            <w:color w:val="0000FF"/>
            <w:u w:val="single"/>
          </w:rPr>
          <w:t xml:space="preserve"> European Plate Observing System </w:t>
        </w:r>
        <w:r w:rsidR="008B1A16">
          <w:rPr>
            <w:color w:val="0000FF"/>
            <w:u w:val="single"/>
          </w:rPr>
          <w:t>(</w:t>
        </w:r>
        <w:r>
          <w:rPr>
            <w:color w:val="0000FF"/>
            <w:u w:val="single"/>
          </w:rPr>
          <w:t>EPOS</w:t>
        </w:r>
      </w:hyperlink>
      <w:r w:rsidR="008B1A16">
        <w:rPr>
          <w:color w:val="0000FF"/>
          <w:u w:val="single"/>
        </w:rPr>
        <w:t>)</w:t>
      </w:r>
      <w:r w:rsidR="008603EE">
        <w:rPr>
          <w:vertAlign w:val="superscript"/>
        </w:rPr>
        <w:t>F</w:t>
      </w:r>
      <w:r>
        <w:t xml:space="preserve">, and laboratories participating in NASA’s </w:t>
      </w:r>
      <w:r w:rsidR="008B1A16">
        <w:t xml:space="preserve">asteroid </w:t>
      </w:r>
      <w:r>
        <w:t>sample-return mission</w:t>
      </w:r>
      <w:hyperlink r:id="rId15">
        <w:r>
          <w:t xml:space="preserve"> </w:t>
        </w:r>
      </w:hyperlink>
      <w:r w:rsidR="008B1A16">
        <w:t>(</w:t>
      </w:r>
      <w:hyperlink r:id="rId16">
        <w:r>
          <w:rPr>
            <w:color w:val="0000FF"/>
            <w:u w:val="single"/>
          </w:rPr>
          <w:t>Osiris-</w:t>
        </w:r>
        <w:proofErr w:type="spellStart"/>
        <w:r>
          <w:rPr>
            <w:color w:val="0000FF"/>
            <w:u w:val="single"/>
          </w:rPr>
          <w:t>Rex</w:t>
        </w:r>
      </w:hyperlink>
      <w:r w:rsidR="008603EE">
        <w:rPr>
          <w:vertAlign w:val="superscript"/>
        </w:rPr>
        <w:t>G</w:t>
      </w:r>
      <w:proofErr w:type="spellEnd"/>
      <w:r w:rsidR="008B1A16">
        <w:t>), are all promoting the</w:t>
      </w:r>
      <w:r w:rsidR="008B1A16" w:rsidRPr="008B1A16">
        <w:t xml:space="preserve"> sustainable and universal use and re-use of </w:t>
      </w:r>
      <w:r w:rsidR="008B1A16">
        <w:t>geochemical</w:t>
      </w:r>
      <w:r w:rsidR="008B1A16" w:rsidRPr="008B1A16">
        <w:t xml:space="preserve"> data</w:t>
      </w:r>
      <w:r w:rsidR="008B1A16">
        <w:t>.</w:t>
      </w:r>
      <w:r>
        <w:t xml:space="preserve"> </w:t>
      </w:r>
      <w:r w:rsidR="008B1A16">
        <w:t>In addition, t</w:t>
      </w:r>
      <w:r>
        <w:t>he</w:t>
      </w:r>
      <w:r w:rsidR="008B1A16">
        <w:t xml:space="preserve"> Digital Geochemistry Infrastructure project</w:t>
      </w:r>
      <w:hyperlink r:id="rId17">
        <w:r>
          <w:t xml:space="preserve"> </w:t>
        </w:r>
      </w:hyperlink>
      <w:r w:rsidR="008B1A16">
        <w:t>(</w:t>
      </w:r>
      <w:hyperlink r:id="rId18">
        <w:r>
          <w:rPr>
            <w:color w:val="1155CC"/>
            <w:u w:val="single"/>
          </w:rPr>
          <w:t xml:space="preserve">DIGIS </w:t>
        </w:r>
        <w:proofErr w:type="spellStart"/>
        <w:r>
          <w:rPr>
            <w:color w:val="1155CC"/>
            <w:u w:val="single"/>
          </w:rPr>
          <w:t>initiative</w:t>
        </w:r>
      </w:hyperlink>
      <w:r w:rsidR="008603EE">
        <w:rPr>
          <w:color w:val="1155CC"/>
          <w:u w:val="single"/>
          <w:vertAlign w:val="superscript"/>
        </w:rPr>
        <w:t>H</w:t>
      </w:r>
      <w:proofErr w:type="spellEnd"/>
      <w:r w:rsidR="008B1A16">
        <w:t xml:space="preserve">) </w:t>
      </w:r>
      <w:r>
        <w:t>aims to modernize the widely used</w:t>
      </w:r>
      <w:r w:rsidR="008B1A16">
        <w:t xml:space="preserve"> </w:t>
      </w:r>
      <w:r w:rsidRPr="008603EE">
        <w:rPr>
          <w:color w:val="000000" w:themeColor="text1"/>
        </w:rPr>
        <w:t>GEOROC database</w:t>
      </w:r>
      <w:r>
        <w:t xml:space="preserve">, </w:t>
      </w:r>
      <w:r w:rsidR="001B66DC">
        <w:t>(</w:t>
      </w:r>
      <w:r w:rsidR="008B1A16">
        <w:t>which hosts</w:t>
      </w:r>
      <w:r w:rsidR="008B1A16" w:rsidRPr="008B1A16">
        <w:t xml:space="preserve"> 1.8 million published analyses of igneous rocks</w:t>
      </w:r>
      <w:r w:rsidR="001B66DC">
        <w:t xml:space="preserve">) </w:t>
      </w:r>
      <w:r w:rsidR="008B1A16">
        <w:t xml:space="preserve">incorporating FAIR principles and </w:t>
      </w:r>
      <w:r w:rsidR="008B1A16" w:rsidRPr="008B1A16">
        <w:t>improving metadata structure and user accessibility. </w:t>
      </w:r>
      <w:r w:rsidR="008B1A16">
        <w:t xml:space="preserve"> Streamlined connections with other geochemical databases, such as</w:t>
      </w:r>
      <w:r>
        <w:t xml:space="preserve"> </w:t>
      </w:r>
      <w:proofErr w:type="spellStart"/>
      <w:r>
        <w:t>EarthChem</w:t>
      </w:r>
      <w:proofErr w:type="spellEnd"/>
      <w:r>
        <w:t xml:space="preserve"> and </w:t>
      </w:r>
      <w:hyperlink r:id="rId19" w:history="1">
        <w:proofErr w:type="spellStart"/>
        <w:r w:rsidRPr="0048058C">
          <w:rPr>
            <w:rStyle w:val="Hyperlink"/>
          </w:rPr>
          <w:t>Astromat</w:t>
        </w:r>
      </w:hyperlink>
      <w:r w:rsidR="008603EE">
        <w:rPr>
          <w:vertAlign w:val="superscript"/>
        </w:rPr>
        <w:t>I</w:t>
      </w:r>
      <w:proofErr w:type="spellEnd"/>
      <w:r>
        <w:t xml:space="preserve"> databases</w:t>
      </w:r>
      <w:r w:rsidR="008B1A16">
        <w:t xml:space="preserve">, will improve data </w:t>
      </w:r>
      <w:r w:rsidR="00081650">
        <w:t>interoperability</w:t>
      </w:r>
      <w:r w:rsidR="008B1A16">
        <w:t xml:space="preserve">.  </w:t>
      </w:r>
      <w:r>
        <w:t xml:space="preserve"> </w:t>
      </w:r>
    </w:p>
    <w:p w14:paraId="003B07E5" w14:textId="77777777" w:rsidR="00331241" w:rsidRDefault="00331241">
      <w:pPr>
        <w:spacing w:line="360" w:lineRule="auto"/>
      </w:pPr>
    </w:p>
    <w:p w14:paraId="2753A0E7" w14:textId="5C78B6B0" w:rsidR="00496219" w:rsidRPr="00A445DA" w:rsidRDefault="008B1A16">
      <w:pPr>
        <w:spacing w:line="360" w:lineRule="auto"/>
      </w:pPr>
      <w:r>
        <w:t>In response to Open Access policies and science demands, ever-increasing numbers of geochemical databases are emerging at national, programmatic, and subdomain level</w:t>
      </w:r>
      <w:r w:rsidR="002F238E">
        <w:t>s</w:t>
      </w:r>
      <w:r>
        <w:t>.</w:t>
      </w:r>
      <w:r w:rsidR="002F238E">
        <w:t xml:space="preserve"> </w:t>
      </w:r>
      <w:r>
        <w:t>As such, t</w:t>
      </w:r>
      <w:r w:rsidR="002F238E">
        <w:t xml:space="preserve">here is an urgent need for the geochemistry community to coordinate </w:t>
      </w:r>
      <w:r>
        <w:t xml:space="preserve">these </w:t>
      </w:r>
      <w:r w:rsidR="002F238E">
        <w:t>efforts</w:t>
      </w:r>
      <w:r>
        <w:t xml:space="preserve"> and</w:t>
      </w:r>
      <w:r w:rsidR="002F238E">
        <w:t xml:space="preserve"> collaboratively define the required </w:t>
      </w:r>
      <w:r w:rsidR="00625CC7">
        <w:t xml:space="preserve">data and metadata </w:t>
      </w:r>
      <w:r w:rsidR="002F238E">
        <w:t>standards and best practices that will enable worldwide interoperability</w:t>
      </w:r>
      <w:r>
        <w:t xml:space="preserve"> and</w:t>
      </w:r>
      <w:r w:rsidR="002F238E">
        <w:t xml:space="preserve"> re</w:t>
      </w:r>
      <w:r>
        <w:t>-</w:t>
      </w:r>
      <w:r w:rsidR="002F238E">
        <w:t>use of geochemical data and methods. The</w:t>
      </w:r>
      <w:r w:rsidR="007B5B70">
        <w:t xml:space="preserve"> </w:t>
      </w:r>
      <w:r w:rsidR="002F238E">
        <w:t xml:space="preserve">international </w:t>
      </w:r>
      <w:hyperlink r:id="rId20" w:history="1">
        <w:proofErr w:type="spellStart"/>
        <w:r w:rsidR="002F238E" w:rsidRPr="00A638ED">
          <w:rPr>
            <w:rStyle w:val="Hyperlink"/>
          </w:rPr>
          <w:t>OneGeochemistry</w:t>
        </w:r>
      </w:hyperlink>
      <w:r w:rsidR="008603EE">
        <w:rPr>
          <w:vertAlign w:val="superscript"/>
        </w:rPr>
        <w:t>J</w:t>
      </w:r>
      <w:proofErr w:type="spellEnd"/>
      <w:r w:rsidR="002F238E">
        <w:t xml:space="preserve"> initiative</w:t>
      </w:r>
      <w:r w:rsidR="007B5B70">
        <w:t xml:space="preserve"> is responding to this need, as it</w:t>
      </w:r>
      <w:r w:rsidR="002F238E">
        <w:t xml:space="preserve"> aims to create a global geochemical data network that facilitates and promotes discovery and access of geochemical data by unifying diverse </w:t>
      </w:r>
      <w:r>
        <w:t xml:space="preserve">data </w:t>
      </w:r>
      <w:r w:rsidR="002F238E">
        <w:t>strategies developed across the globe</w:t>
      </w:r>
      <w:r w:rsidR="00081650" w:rsidRPr="00081650">
        <w:rPr>
          <w:vertAlign w:val="superscript"/>
        </w:rPr>
        <w:t>6,</w:t>
      </w:r>
      <w:r w:rsidR="00625CC7">
        <w:rPr>
          <w:vertAlign w:val="superscript"/>
        </w:rPr>
        <w:t>7</w:t>
      </w:r>
      <w:r w:rsidR="00625CC7">
        <w:t>.</w:t>
      </w:r>
    </w:p>
    <w:p w14:paraId="4E5092E3" w14:textId="77777777" w:rsidR="00496219" w:rsidRDefault="002F238E">
      <w:pPr>
        <w:spacing w:line="360" w:lineRule="auto"/>
      </w:pPr>
      <w:r>
        <w:t xml:space="preserve"> </w:t>
      </w:r>
    </w:p>
    <w:p w14:paraId="041FE78F" w14:textId="3106E19B" w:rsidR="00496219" w:rsidRDefault="002F238E">
      <w:pPr>
        <w:spacing w:line="360" w:lineRule="auto"/>
        <w:rPr>
          <w:b/>
          <w:u w:val="single"/>
        </w:rPr>
      </w:pPr>
      <w:r>
        <w:rPr>
          <w:b/>
          <w:u w:val="single"/>
        </w:rPr>
        <w:t xml:space="preserve">Changing data culture in geochemistry </w:t>
      </w:r>
    </w:p>
    <w:p w14:paraId="57030B4D" w14:textId="12D00407" w:rsidR="00496219" w:rsidRDefault="002F238E">
      <w:pPr>
        <w:spacing w:line="360" w:lineRule="auto"/>
      </w:pPr>
      <w:r>
        <w:lastRenderedPageBreak/>
        <w:t>Changing data culture requires broad adoption of new rules, workflows, and values</w:t>
      </w:r>
      <w:r w:rsidR="00070949">
        <w:t>.</w:t>
      </w:r>
      <w:r>
        <w:t xml:space="preserve"> Open and comprehensive data sharing needs to be mandate</w:t>
      </w:r>
      <w:r w:rsidR="00070949">
        <w:t>d and</w:t>
      </w:r>
      <w:r>
        <w:t xml:space="preserve"> enforced by funders and publishers. All data should be shared via repositories </w:t>
      </w:r>
      <w:r w:rsidR="00122C7E">
        <w:t xml:space="preserve">that </w:t>
      </w:r>
      <w:r>
        <w:t>follow the FAIR principles</w:t>
      </w:r>
      <w:r w:rsidR="00C15723">
        <w:t>, and e</w:t>
      </w:r>
      <w:r>
        <w:t>very dataset should be assigned a globally unique identifier (</w:t>
      </w:r>
      <w:r w:rsidR="00003FC8">
        <w:t>such as a</w:t>
      </w:r>
      <w:r>
        <w:t xml:space="preserve"> DOI)</w:t>
      </w:r>
      <w:r w:rsidR="00C15723">
        <w:t>, where</w:t>
      </w:r>
      <w:r>
        <w:t xml:space="preserve"> </w:t>
      </w:r>
      <w:r>
        <w:t xml:space="preserve">every </w:t>
      </w:r>
      <w:r w:rsidR="00DC41AA">
        <w:t xml:space="preserve">physical </w:t>
      </w:r>
      <w:r>
        <w:t xml:space="preserve">sample </w:t>
      </w:r>
      <w:r>
        <w:t xml:space="preserve">should have an IGSN to link </w:t>
      </w:r>
      <w:r w:rsidR="00DC41AA">
        <w:t xml:space="preserve">the original sample material </w:t>
      </w:r>
      <w:r>
        <w:t>unambiguously to data and publications</w:t>
      </w:r>
      <w:r w:rsidR="00C15723">
        <w:t xml:space="preserve">. </w:t>
      </w:r>
      <w:r w:rsidR="00122C7E">
        <w:t>R</w:t>
      </w:r>
      <w:r>
        <w:t>epositories should ensure compliance with domain-relevant community standards</w:t>
      </w:r>
      <w:r w:rsidR="00122C7E">
        <w:t xml:space="preserve"> that</w:t>
      </w:r>
      <w:r>
        <w:t xml:space="preserve"> describ</w:t>
      </w:r>
      <w:r w:rsidR="00122C7E">
        <w:t>e</w:t>
      </w:r>
      <w:r>
        <w:t xml:space="preserve"> the analytical procedure, sample provenance, and data quality. Adaptation</w:t>
      </w:r>
      <w:r w:rsidR="00122C7E">
        <w:t xml:space="preserve"> to a FAIR data culture</w:t>
      </w:r>
      <w:r>
        <w:t xml:space="preserve"> will require the potentially uncomfortable recognition that fully illuminating data and methods </w:t>
      </w:r>
      <w:r w:rsidR="001D0CB6">
        <w:t xml:space="preserve">could </w:t>
      </w:r>
      <w:r w:rsidR="00122C7E">
        <w:t>identify</w:t>
      </w:r>
      <w:r>
        <w:t xml:space="preserve"> mistakes or oversights</w:t>
      </w:r>
      <w:r w:rsidR="00122C7E">
        <w:t>.</w:t>
      </w:r>
      <w:r>
        <w:t xml:space="preserve"> </w:t>
      </w:r>
      <w:r w:rsidR="00122C7E">
        <w:t>R</w:t>
      </w:r>
      <w:r>
        <w:t>esearch</w:t>
      </w:r>
      <w:r w:rsidR="00122C7E">
        <w:t>ers</w:t>
      </w:r>
      <w:r>
        <w:t xml:space="preserve"> must establish the attitude that this</w:t>
      </w:r>
      <w:r w:rsidR="001D0CB6">
        <w:t xml:space="preserve"> identification</w:t>
      </w:r>
      <w:r>
        <w:t xml:space="preserve"> is a positive outcome that</w:t>
      </w:r>
      <w:r w:rsidR="00122C7E">
        <w:t xml:space="preserve"> will</w:t>
      </w:r>
      <w:r>
        <w:t xml:space="preserve"> ultimately advance scientific progress.</w:t>
      </w:r>
    </w:p>
    <w:p w14:paraId="37A6E8B8" w14:textId="77777777" w:rsidR="008603EE" w:rsidRDefault="008603EE">
      <w:pPr>
        <w:spacing w:line="360" w:lineRule="auto"/>
      </w:pPr>
    </w:p>
    <w:p w14:paraId="2AD56536" w14:textId="3A672142" w:rsidR="00496219" w:rsidRDefault="002F238E">
      <w:pPr>
        <w:spacing w:line="360" w:lineRule="auto"/>
      </w:pPr>
      <w:r>
        <w:t xml:space="preserve">Researchers will need guidance and resources to adopt and adapt to new practices. Innovative digital tools are needed to support automated data and </w:t>
      </w:r>
      <w:r>
        <w:t xml:space="preserve">metadata </w:t>
      </w:r>
      <w:r w:rsidR="00122C7E">
        <w:t xml:space="preserve">capture </w:t>
      </w:r>
      <w:r>
        <w:t>in the laboratory</w:t>
      </w:r>
      <w:r w:rsidR="00DC41AA">
        <w:t xml:space="preserve"> (</w:t>
      </w:r>
      <w:r w:rsidR="00A91524">
        <w:t>for example</w:t>
      </w:r>
      <w:r w:rsidR="00DC41AA">
        <w:t xml:space="preserve"> using electronic laboratory notebooks</w:t>
      </w:r>
      <w:r w:rsidR="00A91524">
        <w:t xml:space="preserve"> [</w:t>
      </w:r>
      <w:r w:rsidR="00DC41AA">
        <w:t>ELN</w:t>
      </w:r>
      <w:r w:rsidR="00A91524">
        <w:t>]</w:t>
      </w:r>
      <w:r w:rsidR="00DC41AA">
        <w:t>)</w:t>
      </w:r>
      <w:r w:rsidR="00122C7E">
        <w:t xml:space="preserve"> and to</w:t>
      </w:r>
      <w:r>
        <w:t xml:space="preserve"> facilitate </w:t>
      </w:r>
      <w:r>
        <w:t xml:space="preserve">data cleaning </w:t>
      </w:r>
      <w:r w:rsidR="00122C7E">
        <w:t xml:space="preserve">during database </w:t>
      </w:r>
      <w:r>
        <w:t xml:space="preserve">incorporation. Manufacturers of analytical instrumentation need to provide open interfaces to data and metadata generated by their </w:t>
      </w:r>
      <w:r>
        <w:t>software</w:t>
      </w:r>
      <w:r w:rsidR="00DC41AA">
        <w:t xml:space="preserve"> to be linke</w:t>
      </w:r>
      <w:r w:rsidR="00D220E9">
        <w:t>d</w:t>
      </w:r>
      <w:r w:rsidR="00DC41AA">
        <w:t xml:space="preserve"> to ELN</w:t>
      </w:r>
      <w:r w:rsidR="00A91524">
        <w:t>s</w:t>
      </w:r>
      <w:r>
        <w:t xml:space="preserve">. Institutions </w:t>
      </w:r>
      <w:r>
        <w:t>and funders need to allocate funds to support the effort of proper data management.</w:t>
      </w:r>
    </w:p>
    <w:p w14:paraId="75F9C23E" w14:textId="77777777" w:rsidR="008603EE" w:rsidRDefault="008603EE">
      <w:pPr>
        <w:spacing w:line="360" w:lineRule="auto"/>
      </w:pPr>
    </w:p>
    <w:p w14:paraId="57989318" w14:textId="29FED60F" w:rsidR="00496219" w:rsidRDefault="002F238E" w:rsidP="008603EE">
      <w:pPr>
        <w:spacing w:line="360" w:lineRule="auto"/>
      </w:pPr>
      <w:r>
        <w:t xml:space="preserve">A fundamental requirement for </w:t>
      </w:r>
      <w:r w:rsidR="001D0CB6">
        <w:t xml:space="preserve">geochemical data </w:t>
      </w:r>
      <w:r>
        <w:t>culture change is that researchers get credit for sharing their data</w:t>
      </w:r>
      <w:r w:rsidR="001D0CB6">
        <w:t>.</w:t>
      </w:r>
      <w:r>
        <w:t xml:space="preserve"> Universities and research institutes must recognize the value of open data curation and help grow awareness and appreciation of the FAIR data principles. Teaching of data handling and open science principles should be embedded alongside the earliest introduction to geochemical data during undergraduate study. Meanwhile, data and open science sessions at geoscience conferences must be promoted on </w:t>
      </w:r>
      <w:proofErr w:type="spellStart"/>
      <w:r w:rsidR="00B313D4">
        <w:t>centre</w:t>
      </w:r>
      <w:proofErr w:type="spellEnd"/>
      <w:r w:rsidR="00B313D4">
        <w:t xml:space="preserve"> </w:t>
      </w:r>
      <w:r>
        <w:t xml:space="preserve">stage </w:t>
      </w:r>
      <w:r w:rsidR="00891499">
        <w:t>instead of being</w:t>
      </w:r>
      <w:r>
        <w:t xml:space="preserve"> scheduled in competition with discipline-specific sessions.</w:t>
      </w:r>
    </w:p>
    <w:p w14:paraId="3066C3A9" w14:textId="77777777" w:rsidR="008603EE" w:rsidRDefault="008603EE" w:rsidP="008603EE">
      <w:pPr>
        <w:spacing w:line="360" w:lineRule="auto"/>
      </w:pPr>
    </w:p>
    <w:p w14:paraId="134FEEB1" w14:textId="0E52D803" w:rsidR="00496219" w:rsidRDefault="002F238E" w:rsidP="008603EE">
      <w:pPr>
        <w:spacing w:line="360" w:lineRule="auto"/>
      </w:pPr>
      <w:r>
        <w:t>Last</w:t>
      </w:r>
      <w:r w:rsidR="00A14B07">
        <w:t>ly</w:t>
      </w:r>
      <w:r>
        <w:t>, a sustained global geochemical data infrastructure</w:t>
      </w:r>
      <w:r w:rsidR="00891499">
        <w:t xml:space="preserve">, like the </w:t>
      </w:r>
      <w:proofErr w:type="spellStart"/>
      <w:r w:rsidR="00891499">
        <w:t>OneGeochemistry</w:t>
      </w:r>
      <w:proofErr w:type="spellEnd"/>
      <w:r w:rsidR="00891499">
        <w:t xml:space="preserve"> initiative,</w:t>
      </w:r>
      <w:r>
        <w:t xml:space="preserve"> is</w:t>
      </w:r>
      <w:r w:rsidR="00B9044B">
        <w:t xml:space="preserve"> </w:t>
      </w:r>
      <w:r w:rsidR="00A445DA">
        <w:t>urgently</w:t>
      </w:r>
      <w:r w:rsidR="00891499">
        <w:t xml:space="preserve"> </w:t>
      </w:r>
      <w:r>
        <w:t xml:space="preserve">needed to facilitate the use and maximize the impact of data </w:t>
      </w:r>
      <w:r w:rsidR="00891499">
        <w:t xml:space="preserve">to ensure </w:t>
      </w:r>
      <w:r>
        <w:t xml:space="preserve">scientific progress. </w:t>
      </w:r>
      <w:r w:rsidR="00891499">
        <w:t>International coordination is essential to</w:t>
      </w:r>
      <w:r>
        <w:t xml:space="preserve"> ensur</w:t>
      </w:r>
      <w:r w:rsidR="00891499">
        <w:t>e geochemical database</w:t>
      </w:r>
      <w:r>
        <w:t xml:space="preserve"> interoperability and consistent </w:t>
      </w:r>
      <w:r w:rsidR="008603EE">
        <w:t xml:space="preserve">analytical </w:t>
      </w:r>
      <w:r>
        <w:t xml:space="preserve">quality </w:t>
      </w:r>
      <w:r w:rsidR="008603EE">
        <w:t xml:space="preserve">and metadata </w:t>
      </w:r>
      <w:r>
        <w:t>standards</w:t>
      </w:r>
      <w:r w:rsidR="00891499">
        <w:t xml:space="preserve">. Only then will the full potential of multidisciplinary </w:t>
      </w:r>
      <w:r>
        <w:t xml:space="preserve">progress </w:t>
      </w:r>
      <w:r w:rsidR="00891499">
        <w:t xml:space="preserve">be unlocked to </w:t>
      </w:r>
      <w:r>
        <w:t xml:space="preserve">address fundamental research </w:t>
      </w:r>
      <w:r w:rsidR="00891499">
        <w:t>questions regarding Earth’s uncertain future</w:t>
      </w:r>
      <w:r>
        <w:t>.</w:t>
      </w:r>
    </w:p>
    <w:p w14:paraId="2B996466" w14:textId="77777777" w:rsidR="008603EE" w:rsidRDefault="008603EE">
      <w:pPr>
        <w:spacing w:line="360" w:lineRule="auto"/>
        <w:ind w:firstLine="720"/>
      </w:pPr>
    </w:p>
    <w:p w14:paraId="34F9B089" w14:textId="77777777" w:rsidR="007358ED" w:rsidRPr="007358ED" w:rsidRDefault="007358ED">
      <w:pPr>
        <w:spacing w:line="360" w:lineRule="auto"/>
        <w:rPr>
          <w:b/>
          <w:bCs/>
        </w:rPr>
      </w:pPr>
      <w:r w:rsidRPr="007358ED">
        <w:rPr>
          <w:b/>
          <w:bCs/>
        </w:rPr>
        <w:t>Acknowledgements</w:t>
      </w:r>
    </w:p>
    <w:p w14:paraId="3FA18CA6" w14:textId="022F1844" w:rsidR="00496219" w:rsidRDefault="002F238E">
      <w:pPr>
        <w:spacing w:line="360" w:lineRule="auto"/>
      </w:pPr>
      <w:r>
        <w:lastRenderedPageBreak/>
        <w:t xml:space="preserve">KJC &amp; DJM </w:t>
      </w:r>
      <w:r w:rsidR="00AE3E7D">
        <w:t>acknowledge</w:t>
      </w:r>
      <w:r>
        <w:t xml:space="preserve"> support from NERC</w:t>
      </w:r>
      <w:r w:rsidR="00AE3E7D">
        <w:t xml:space="preserve"> (</w:t>
      </w:r>
      <w:r>
        <w:t>NE/S007520/1</w:t>
      </w:r>
      <w:r w:rsidR="00AE3E7D">
        <w:t>)</w:t>
      </w:r>
      <w:r>
        <w:rPr>
          <w:rFonts w:ascii="Times New Roman" w:eastAsia="Times New Roman" w:hAnsi="Times New Roman" w:cs="Times New Roman"/>
          <w:color w:val="2E2E2E"/>
        </w:rPr>
        <w:t>.</w:t>
      </w:r>
      <w:r>
        <w:t xml:space="preserve"> KJC and DJM thank the participants of the Volcano-Tectonic Links workshop that seeded the idea for this comment. KL acknowledges support by NSF (EAR-1948806 and NASA (80NSSC19K1102).</w:t>
      </w:r>
      <w:r w:rsidR="00AB4D1C">
        <w:t xml:space="preserve"> IM acknowledges support by JSPS KAKENHI Grant Number JP</w:t>
      </w:r>
      <w:r w:rsidR="00AB4D1C" w:rsidRPr="000D251F">
        <w:t>20K14586</w:t>
      </w:r>
      <w:r w:rsidR="00AB4D1C">
        <w:t xml:space="preserve">. GW and the DIGIS project </w:t>
      </w:r>
      <w:r w:rsidR="008603EE">
        <w:t>are</w:t>
      </w:r>
      <w:r w:rsidR="00AB4D1C">
        <w:t xml:space="preserve"> supported by the German Science Foundation (Wo362-53-1).</w:t>
      </w:r>
    </w:p>
    <w:p w14:paraId="45C3C41F" w14:textId="52D34EB1" w:rsidR="007358ED" w:rsidRPr="007358ED" w:rsidRDefault="002F238E">
      <w:pPr>
        <w:spacing w:line="360" w:lineRule="auto"/>
      </w:pPr>
      <w:r>
        <w:t xml:space="preserve"> </w:t>
      </w:r>
    </w:p>
    <w:p w14:paraId="6ADEA40F" w14:textId="7A48B84D" w:rsidR="007358ED" w:rsidRPr="007358ED" w:rsidRDefault="007358ED">
      <w:pPr>
        <w:spacing w:line="360" w:lineRule="auto"/>
        <w:rPr>
          <w:b/>
          <w:bCs/>
        </w:rPr>
      </w:pPr>
      <w:r w:rsidRPr="007358ED">
        <w:rPr>
          <w:b/>
          <w:bCs/>
        </w:rPr>
        <w:t>Competing Interests</w:t>
      </w:r>
    </w:p>
    <w:p w14:paraId="0C4FA9E6" w14:textId="45CC84F9" w:rsidR="00CD269D" w:rsidRDefault="002F238E">
      <w:pPr>
        <w:spacing w:line="360" w:lineRule="auto"/>
      </w:pPr>
      <w:r>
        <w:t>The authors declare they have no competing interests.</w:t>
      </w:r>
    </w:p>
    <w:p w14:paraId="0F2C9FC4" w14:textId="04BF3A6A" w:rsidR="003F3D74" w:rsidRPr="00B9044B" w:rsidRDefault="003F3D74" w:rsidP="003F3D74">
      <w:pPr>
        <w:pStyle w:val="Smallprinthead"/>
        <w:rPr>
          <w:sz w:val="21"/>
          <w:szCs w:val="28"/>
        </w:rPr>
      </w:pPr>
      <w:r w:rsidRPr="00B9044B">
        <w:rPr>
          <w:sz w:val="21"/>
          <w:szCs w:val="28"/>
        </w:rPr>
        <w:t>Publisher's note</w:t>
      </w:r>
    </w:p>
    <w:p w14:paraId="0AFAAA91" w14:textId="7197F99A" w:rsidR="00CD269D" w:rsidRPr="00B9044B" w:rsidRDefault="003F3D74" w:rsidP="003F3D74">
      <w:pPr>
        <w:pStyle w:val="Smallprinttext"/>
        <w:rPr>
          <w:sz w:val="20"/>
          <w:szCs w:val="28"/>
        </w:rPr>
      </w:pPr>
      <w:r w:rsidRPr="00B9044B">
        <w:rPr>
          <w:sz w:val="20"/>
          <w:szCs w:val="28"/>
        </w:rPr>
        <w:t xml:space="preserve">Springer Nature remains neutral with regard to jurisdictional claims </w:t>
      </w:r>
      <w:r w:rsidR="00891499" w:rsidRPr="00B9044B">
        <w:rPr>
          <w:sz w:val="20"/>
          <w:szCs w:val="28"/>
        </w:rPr>
        <w:t xml:space="preserve">in </w:t>
      </w:r>
      <w:r w:rsidRPr="00B9044B">
        <w:rPr>
          <w:sz w:val="20"/>
          <w:szCs w:val="28"/>
        </w:rPr>
        <w:t>institutional affiliations.</w:t>
      </w:r>
    </w:p>
    <w:p w14:paraId="78057AD1" w14:textId="77777777" w:rsidR="00496219" w:rsidRPr="00B9044B" w:rsidRDefault="002F238E">
      <w:pPr>
        <w:spacing w:line="360" w:lineRule="auto"/>
        <w:rPr>
          <w:sz w:val="28"/>
          <w:szCs w:val="28"/>
        </w:rPr>
      </w:pPr>
      <w:r w:rsidRPr="00B9044B">
        <w:rPr>
          <w:sz w:val="28"/>
          <w:szCs w:val="28"/>
        </w:rPr>
        <w:t xml:space="preserve"> </w:t>
      </w:r>
    </w:p>
    <w:p w14:paraId="0545A542" w14:textId="77777777" w:rsidR="00496219" w:rsidRDefault="002F238E">
      <w:pPr>
        <w:spacing w:line="360" w:lineRule="auto"/>
        <w:rPr>
          <w:b/>
        </w:rPr>
      </w:pPr>
      <w:r>
        <w:rPr>
          <w:b/>
        </w:rPr>
        <w:t>Related Links</w:t>
      </w:r>
    </w:p>
    <w:p w14:paraId="5BE18CCC" w14:textId="77777777" w:rsidR="00496219" w:rsidRDefault="002F238E">
      <w:pPr>
        <w:ind w:left="1080" w:hanging="360"/>
        <w:rPr>
          <w:color w:val="0000FF"/>
          <w:u w:val="single"/>
        </w:rPr>
      </w:pPr>
      <w:r>
        <w:t>A.</w:t>
      </w:r>
      <w:r>
        <w:rPr>
          <w:rFonts w:ascii="Times New Roman" w:eastAsia="Times New Roman" w:hAnsi="Times New Roman" w:cs="Times New Roman"/>
          <w:sz w:val="14"/>
          <w:szCs w:val="14"/>
        </w:rPr>
        <w:tab/>
      </w:r>
      <w:r>
        <w:rPr>
          <w:color w:val="1155CC"/>
          <w:u w:val="single"/>
        </w:rPr>
        <w:t>GEOROC database:</w:t>
      </w:r>
      <w:hyperlink r:id="rId21">
        <w:r>
          <w:rPr>
            <w:color w:val="1155CC"/>
            <w:u w:val="single"/>
          </w:rPr>
          <w:t xml:space="preserve"> </w:t>
        </w:r>
      </w:hyperlink>
      <w:hyperlink r:id="rId22">
        <w:r>
          <w:rPr>
            <w:color w:val="0000FF"/>
            <w:u w:val="single"/>
          </w:rPr>
          <w:t>http://georoc.mpch-mainz.gwdg.de/georoc/</w:t>
        </w:r>
      </w:hyperlink>
    </w:p>
    <w:p w14:paraId="76E3544F" w14:textId="77777777" w:rsidR="00496219" w:rsidRDefault="002F238E">
      <w:pPr>
        <w:ind w:left="1080" w:hanging="360"/>
      </w:pPr>
      <w:r>
        <w:t>B.</w:t>
      </w:r>
      <w:r>
        <w:rPr>
          <w:rFonts w:ascii="Times New Roman" w:eastAsia="Times New Roman" w:hAnsi="Times New Roman" w:cs="Times New Roman"/>
          <w:sz w:val="14"/>
          <w:szCs w:val="14"/>
        </w:rPr>
        <w:tab/>
      </w:r>
      <w:proofErr w:type="spellStart"/>
      <w:r>
        <w:t>PetDB</w:t>
      </w:r>
      <w:proofErr w:type="spellEnd"/>
      <w:r>
        <w:t xml:space="preserve"> database:</w:t>
      </w:r>
      <w:hyperlink r:id="rId23">
        <w:r>
          <w:t xml:space="preserve"> </w:t>
        </w:r>
      </w:hyperlink>
      <w:hyperlink r:id="rId24">
        <w:r>
          <w:rPr>
            <w:color w:val="0000FF"/>
            <w:u w:val="single"/>
          </w:rPr>
          <w:t>https://search.earthchem.org</w:t>
        </w:r>
      </w:hyperlink>
      <w:r>
        <w:t xml:space="preserve">   </w:t>
      </w:r>
    </w:p>
    <w:p w14:paraId="4C359359" w14:textId="08F2ED5F" w:rsidR="008603EE" w:rsidRDefault="002F238E">
      <w:pPr>
        <w:ind w:left="1080" w:hanging="360"/>
        <w:rPr>
          <w:rFonts w:ascii="Times New Roman" w:eastAsia="Times New Roman" w:hAnsi="Times New Roman" w:cs="Times New Roman"/>
          <w:sz w:val="14"/>
          <w:szCs w:val="14"/>
        </w:rPr>
      </w:pPr>
      <w:r>
        <w:t>C.</w:t>
      </w:r>
      <w:r w:rsidR="008603EE">
        <w:t xml:space="preserve"> </w:t>
      </w:r>
      <w:r w:rsidR="008603EE">
        <w:tab/>
      </w:r>
      <w:r w:rsidR="008603EE" w:rsidRPr="008603EE">
        <w:t xml:space="preserve">North American Volcanic and Intrusive Rock Database </w:t>
      </w:r>
      <w:r w:rsidR="008603EE">
        <w:t xml:space="preserve">NAVDAT: </w:t>
      </w:r>
      <w:hyperlink r:id="rId25" w:history="1">
        <w:r w:rsidR="008603EE" w:rsidRPr="00840A05">
          <w:rPr>
            <w:rStyle w:val="Hyperlink"/>
          </w:rPr>
          <w:t>https://www.navdat.org/</w:t>
        </w:r>
      </w:hyperlink>
      <w:r w:rsidR="008603EE">
        <w:t xml:space="preserve"> </w:t>
      </w:r>
      <w:r>
        <w:rPr>
          <w:rFonts w:ascii="Times New Roman" w:eastAsia="Times New Roman" w:hAnsi="Times New Roman" w:cs="Times New Roman"/>
          <w:sz w:val="14"/>
          <w:szCs w:val="14"/>
        </w:rPr>
        <w:tab/>
      </w:r>
    </w:p>
    <w:p w14:paraId="4F8D1B5C" w14:textId="6A88FDBF" w:rsidR="008603EE" w:rsidRPr="008603EE" w:rsidRDefault="008603EE" w:rsidP="008603EE">
      <w:pPr>
        <w:spacing w:line="360" w:lineRule="auto"/>
        <w:ind w:left="1080" w:hanging="360"/>
        <w:rPr>
          <w:color w:val="0000FF"/>
          <w:u w:val="single"/>
        </w:rPr>
      </w:pPr>
      <w:r>
        <w:rPr>
          <w:iCs/>
        </w:rPr>
        <w:t>D.</w:t>
      </w:r>
      <w:r w:rsidRPr="008603EE">
        <w:rPr>
          <w:color w:val="0000FF"/>
        </w:rPr>
        <w:tab/>
      </w:r>
      <w:proofErr w:type="spellStart"/>
      <w:r w:rsidRPr="008603EE">
        <w:rPr>
          <w:color w:val="000000" w:themeColor="text1"/>
        </w:rPr>
        <w:t>EarthChem</w:t>
      </w:r>
      <w:proofErr w:type="spellEnd"/>
      <w:r w:rsidRPr="008603EE">
        <w:rPr>
          <w:color w:val="000000" w:themeColor="text1"/>
        </w:rPr>
        <w:t xml:space="preserve"> Library</w:t>
      </w:r>
      <w:r>
        <w:rPr>
          <w:color w:val="0000FF"/>
        </w:rPr>
        <w:t xml:space="preserve">: </w:t>
      </w:r>
      <w:hyperlink r:id="rId26" w:history="1">
        <w:r w:rsidRPr="00840A05">
          <w:rPr>
            <w:rStyle w:val="Hyperlink"/>
          </w:rPr>
          <w:t>https://earthchem.org/ecl/</w:t>
        </w:r>
      </w:hyperlink>
    </w:p>
    <w:p w14:paraId="0A26519D" w14:textId="75D1B3FD" w:rsidR="00496219" w:rsidRDefault="008603EE">
      <w:pPr>
        <w:ind w:left="1080" w:hanging="360"/>
      </w:pPr>
      <w:r>
        <w:t>E.</w:t>
      </w:r>
      <w:r>
        <w:tab/>
      </w:r>
      <w:proofErr w:type="spellStart"/>
      <w:r w:rsidR="002F238E">
        <w:t>AuScope</w:t>
      </w:r>
      <w:proofErr w:type="spellEnd"/>
      <w:r w:rsidR="002F238E">
        <w:t xml:space="preserve"> Geochemistry Network AGN:</w:t>
      </w:r>
      <w:hyperlink r:id="rId27">
        <w:r w:rsidR="002F238E">
          <w:t xml:space="preserve"> </w:t>
        </w:r>
      </w:hyperlink>
      <w:hyperlink r:id="rId28">
        <w:r w:rsidR="002F238E">
          <w:rPr>
            <w:color w:val="0000FF"/>
            <w:u w:val="single"/>
          </w:rPr>
          <w:t>https://www.auscope.org.au/agn</w:t>
        </w:r>
      </w:hyperlink>
      <w:r w:rsidR="002F238E">
        <w:t xml:space="preserve">  </w:t>
      </w:r>
    </w:p>
    <w:p w14:paraId="7B15B1B3" w14:textId="35A02414" w:rsidR="00496219" w:rsidRDefault="008603EE">
      <w:pPr>
        <w:ind w:left="1080" w:hanging="360"/>
      </w:pPr>
      <w:r>
        <w:t>F</w:t>
      </w:r>
      <w:r w:rsidR="002F238E">
        <w:t>.</w:t>
      </w:r>
      <w:r w:rsidR="002F238E">
        <w:rPr>
          <w:rFonts w:ascii="Times New Roman" w:eastAsia="Times New Roman" w:hAnsi="Times New Roman" w:cs="Times New Roman"/>
          <w:sz w:val="14"/>
          <w:szCs w:val="14"/>
        </w:rPr>
        <w:tab/>
      </w:r>
      <w:r w:rsidR="002F238E">
        <w:t>Multiscale Laboratories of the European Plate Observing System EPOS:</w:t>
      </w:r>
      <w:hyperlink r:id="rId29">
        <w:r w:rsidR="002F238E">
          <w:rPr>
            <w:vertAlign w:val="superscript"/>
          </w:rPr>
          <w:t xml:space="preserve"> </w:t>
        </w:r>
      </w:hyperlink>
      <w:hyperlink r:id="rId30">
        <w:r w:rsidR="002F238E">
          <w:rPr>
            <w:color w:val="0000FF"/>
            <w:u w:val="single"/>
          </w:rPr>
          <w:t>https://www.epos-eu.org/data-services/community-services-tcs/multi-scale-laboratories</w:t>
        </w:r>
      </w:hyperlink>
      <w:r w:rsidR="002F238E">
        <w:t xml:space="preserve">  </w:t>
      </w:r>
    </w:p>
    <w:p w14:paraId="0A4F0CAD" w14:textId="247B76FC" w:rsidR="00496219" w:rsidRDefault="008603EE">
      <w:pPr>
        <w:ind w:left="1080" w:hanging="360"/>
      </w:pPr>
      <w:r>
        <w:t>G</w:t>
      </w:r>
      <w:r w:rsidR="002F238E">
        <w:t>.</w:t>
      </w:r>
      <w:r w:rsidR="002F238E">
        <w:rPr>
          <w:rFonts w:ascii="Times New Roman" w:eastAsia="Times New Roman" w:hAnsi="Times New Roman" w:cs="Times New Roman"/>
          <w:sz w:val="14"/>
          <w:szCs w:val="14"/>
        </w:rPr>
        <w:tab/>
      </w:r>
      <w:r w:rsidR="002F238E">
        <w:t>Osiris-Rex</w:t>
      </w:r>
      <w:r>
        <w:t xml:space="preserve"> </w:t>
      </w:r>
      <w:r w:rsidR="002F238E">
        <w:rPr>
          <w:color w:val="0000FF"/>
        </w:rPr>
        <w:t>[KC5</w:t>
      </w:r>
      <w:proofErr w:type="gramStart"/>
      <w:r w:rsidR="002F238E">
        <w:rPr>
          <w:color w:val="0000FF"/>
        </w:rPr>
        <w:t>]</w:t>
      </w:r>
      <w:r w:rsidR="002F238E">
        <w:t xml:space="preserve"> :</w:t>
      </w:r>
      <w:proofErr w:type="gramEnd"/>
      <w:r w:rsidR="000264DD">
        <w:fldChar w:fldCharType="begin"/>
      </w:r>
      <w:r w:rsidR="000264DD">
        <w:instrText xml:space="preserve"> HYPERLINK "https://www.asteroidmission.org" \h </w:instrText>
      </w:r>
      <w:r w:rsidR="000264DD">
        <w:fldChar w:fldCharType="separate"/>
      </w:r>
      <w:r w:rsidR="002F238E">
        <w:t xml:space="preserve"> </w:t>
      </w:r>
      <w:r w:rsidR="000264DD">
        <w:fldChar w:fldCharType="end"/>
      </w:r>
      <w:hyperlink r:id="rId31">
        <w:r w:rsidR="002F238E">
          <w:rPr>
            <w:color w:val="0000FF"/>
            <w:u w:val="single"/>
          </w:rPr>
          <w:t>https://www.asteroidmission.org</w:t>
        </w:r>
      </w:hyperlink>
      <w:r w:rsidR="002F238E">
        <w:t xml:space="preserve">  </w:t>
      </w:r>
    </w:p>
    <w:p w14:paraId="15A60B03" w14:textId="65CBAF75" w:rsidR="00496219" w:rsidRDefault="008603EE">
      <w:pPr>
        <w:spacing w:line="360" w:lineRule="auto"/>
        <w:ind w:left="1080" w:hanging="360"/>
        <w:rPr>
          <w:color w:val="0000FF"/>
          <w:u w:val="single"/>
        </w:rPr>
      </w:pPr>
      <w:r>
        <w:rPr>
          <w:iCs/>
        </w:rPr>
        <w:t>H</w:t>
      </w:r>
      <w:r w:rsidR="002F238E" w:rsidRPr="008603EE">
        <w:rPr>
          <w:iCs/>
          <w:color w:val="000000" w:themeColor="text1"/>
        </w:rPr>
        <w:t>.</w:t>
      </w:r>
      <w:r w:rsidR="002F238E" w:rsidRPr="008603EE">
        <w:rPr>
          <w:rFonts w:ascii="Times New Roman" w:eastAsia="Times New Roman" w:hAnsi="Times New Roman" w:cs="Times New Roman"/>
          <w:color w:val="000000" w:themeColor="text1"/>
          <w:sz w:val="14"/>
          <w:szCs w:val="14"/>
        </w:rPr>
        <w:tab/>
      </w:r>
      <w:r w:rsidR="002F238E" w:rsidRPr="008603EE">
        <w:rPr>
          <w:color w:val="000000" w:themeColor="text1"/>
        </w:rPr>
        <w:t>DIGIS initiative</w:t>
      </w:r>
      <w:r w:rsidR="002F238E">
        <w:t>:</w:t>
      </w:r>
      <w:hyperlink r:id="rId32">
        <w:r w:rsidR="002F238E">
          <w:t xml:space="preserve"> </w:t>
        </w:r>
      </w:hyperlink>
      <w:hyperlink r:id="rId33">
        <w:r w:rsidR="002F238E">
          <w:rPr>
            <w:color w:val="0000FF"/>
            <w:u w:val="single"/>
          </w:rPr>
          <w:t>https://www.uni-goettingen.de/de/643369.html</w:t>
        </w:r>
      </w:hyperlink>
    </w:p>
    <w:p w14:paraId="3E542926" w14:textId="69035357" w:rsidR="001774EE" w:rsidRDefault="008603EE" w:rsidP="001774EE">
      <w:pPr>
        <w:spacing w:line="360" w:lineRule="auto"/>
        <w:ind w:left="1080" w:hanging="360"/>
        <w:rPr>
          <w:color w:val="0000FF"/>
        </w:rPr>
      </w:pPr>
      <w:r>
        <w:rPr>
          <w:color w:val="000000" w:themeColor="text1"/>
        </w:rPr>
        <w:t>I</w:t>
      </w:r>
      <w:r w:rsidR="0048058C">
        <w:rPr>
          <w:color w:val="000000" w:themeColor="text1"/>
        </w:rPr>
        <w:t>.</w:t>
      </w:r>
      <w:r w:rsidR="001774EE">
        <w:rPr>
          <w:color w:val="000000" w:themeColor="text1"/>
        </w:rPr>
        <w:t xml:space="preserve"> </w:t>
      </w:r>
      <w:r>
        <w:rPr>
          <w:color w:val="000000" w:themeColor="text1"/>
        </w:rPr>
        <w:tab/>
      </w:r>
      <w:proofErr w:type="spellStart"/>
      <w:r w:rsidR="0048058C">
        <w:t>Astromat</w:t>
      </w:r>
      <w:proofErr w:type="spellEnd"/>
      <w:r w:rsidR="0048058C">
        <w:t xml:space="preserve"> database: </w:t>
      </w:r>
      <w:hyperlink r:id="rId34" w:history="1">
        <w:r w:rsidRPr="00840A05">
          <w:rPr>
            <w:rStyle w:val="Hyperlink"/>
          </w:rPr>
          <w:t>https://www.astromat.org/</w:t>
        </w:r>
      </w:hyperlink>
      <w:r>
        <w:t xml:space="preserve"> </w:t>
      </w:r>
    </w:p>
    <w:p w14:paraId="2F47039D" w14:textId="71C6C17D" w:rsidR="00496219" w:rsidRDefault="008603EE" w:rsidP="001774EE">
      <w:pPr>
        <w:spacing w:line="360" w:lineRule="auto"/>
        <w:ind w:left="1080" w:hanging="360"/>
        <w:rPr>
          <w:color w:val="0000FF"/>
        </w:rPr>
      </w:pPr>
      <w:r>
        <w:rPr>
          <w:color w:val="0000FF"/>
          <w:u w:val="single"/>
        </w:rPr>
        <w:t>J</w:t>
      </w:r>
      <w:r w:rsidR="0048058C">
        <w:rPr>
          <w:color w:val="0000FF"/>
          <w:u w:val="single"/>
        </w:rPr>
        <w:t xml:space="preserve">. </w:t>
      </w:r>
      <w:proofErr w:type="spellStart"/>
      <w:r w:rsidR="00A638ED">
        <w:rPr>
          <w:color w:val="0000FF"/>
          <w:u w:val="single"/>
        </w:rPr>
        <w:t>OneGeochemistry</w:t>
      </w:r>
      <w:proofErr w:type="spellEnd"/>
      <w:r w:rsidR="00A638ED">
        <w:rPr>
          <w:color w:val="0000FF"/>
          <w:u w:val="single"/>
        </w:rPr>
        <w:t xml:space="preserve">: </w:t>
      </w:r>
      <w:r w:rsidR="00A638ED" w:rsidRPr="00A638ED">
        <w:rPr>
          <w:color w:val="0000FF"/>
          <w:u w:val="single"/>
        </w:rPr>
        <w:t>https://www.earthchem.org/communities/onegeochemistry/</w:t>
      </w:r>
    </w:p>
    <w:p w14:paraId="526268F6" w14:textId="77777777" w:rsidR="00496219" w:rsidRDefault="002F238E">
      <w:pPr>
        <w:ind w:left="360"/>
      </w:pPr>
      <w:r>
        <w:t xml:space="preserve"> </w:t>
      </w:r>
    </w:p>
    <w:p w14:paraId="246197C9" w14:textId="77777777" w:rsidR="00496219" w:rsidRDefault="002F238E">
      <w:pPr>
        <w:ind w:left="360"/>
        <w:rPr>
          <w:rFonts w:ascii="Times New Roman" w:eastAsia="Times New Roman" w:hAnsi="Times New Roman" w:cs="Times New Roman"/>
          <w:i/>
        </w:rPr>
      </w:pPr>
      <w:r>
        <w:rPr>
          <w:rFonts w:ascii="Times New Roman" w:eastAsia="Times New Roman" w:hAnsi="Times New Roman" w:cs="Times New Roman"/>
          <w:i/>
        </w:rPr>
        <w:t xml:space="preserve"> </w:t>
      </w:r>
    </w:p>
    <w:p w14:paraId="4F08BB82" w14:textId="77777777" w:rsidR="00496219" w:rsidRDefault="002F238E">
      <w:pPr>
        <w:rPr>
          <w:b/>
        </w:rPr>
      </w:pPr>
      <w:r>
        <w:rPr>
          <w:b/>
        </w:rPr>
        <w:t>References</w:t>
      </w:r>
    </w:p>
    <w:p w14:paraId="1D0E3AA1" w14:textId="77777777" w:rsidR="00496219" w:rsidRDefault="002F238E">
      <w:pPr>
        <w:ind w:left="1080" w:hanging="36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Wilkinson, M. D., et al. The FAIR Guiding Principles for scientific data management and stewardship. </w:t>
      </w:r>
      <w:r>
        <w:rPr>
          <w:i/>
          <w:sz w:val="20"/>
          <w:szCs w:val="20"/>
        </w:rPr>
        <w:t>Scientific Data</w:t>
      </w:r>
      <w:r>
        <w:rPr>
          <w:sz w:val="20"/>
          <w:szCs w:val="20"/>
        </w:rPr>
        <w:t xml:space="preserve">, </w:t>
      </w:r>
      <w:r>
        <w:rPr>
          <w:b/>
          <w:sz w:val="20"/>
          <w:szCs w:val="20"/>
        </w:rPr>
        <w:t>3</w:t>
      </w:r>
      <w:r>
        <w:rPr>
          <w:sz w:val="20"/>
          <w:szCs w:val="20"/>
        </w:rPr>
        <w:t>, 160018 (2016)</w:t>
      </w:r>
      <w:r>
        <w:rPr>
          <w:color w:val="0000FF"/>
          <w:sz w:val="20"/>
          <w:szCs w:val="20"/>
        </w:rPr>
        <w:t xml:space="preserve"> </w:t>
      </w:r>
      <w:r>
        <w:rPr>
          <w:sz w:val="20"/>
          <w:szCs w:val="20"/>
        </w:rPr>
        <w:t xml:space="preserve"> </w:t>
      </w:r>
    </w:p>
    <w:p w14:paraId="45EBE225" w14:textId="77777777" w:rsidR="00496219" w:rsidRDefault="002F238E">
      <w:pPr>
        <w:ind w:left="1080" w:hanging="360"/>
        <w:rPr>
          <w:color w:val="222222"/>
          <w:sz w:val="20"/>
          <w:szCs w:val="20"/>
          <w:highlight w:val="white"/>
        </w:rPr>
      </w:pPr>
      <w:r>
        <w:rPr>
          <w:sz w:val="20"/>
          <w:szCs w:val="20"/>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proofErr w:type="spellStart"/>
      <w:r>
        <w:rPr>
          <w:color w:val="222222"/>
          <w:sz w:val="20"/>
          <w:szCs w:val="20"/>
          <w:highlight w:val="white"/>
        </w:rPr>
        <w:t>Staudigel</w:t>
      </w:r>
      <w:proofErr w:type="spellEnd"/>
      <w:r>
        <w:rPr>
          <w:color w:val="222222"/>
          <w:sz w:val="20"/>
          <w:szCs w:val="20"/>
          <w:highlight w:val="white"/>
        </w:rPr>
        <w:t xml:space="preserve">, H. et al. Electronic data publication in geochemistry. </w:t>
      </w:r>
      <w:r>
        <w:rPr>
          <w:i/>
          <w:color w:val="222222"/>
          <w:sz w:val="20"/>
          <w:szCs w:val="20"/>
          <w:highlight w:val="white"/>
        </w:rPr>
        <w:t>Geochemistry, Geophysics, Geosystems</w:t>
      </w:r>
      <w:r>
        <w:rPr>
          <w:color w:val="222222"/>
          <w:sz w:val="20"/>
          <w:szCs w:val="20"/>
          <w:highlight w:val="white"/>
        </w:rPr>
        <w:t>, 4(3) (2003)</w:t>
      </w:r>
    </w:p>
    <w:p w14:paraId="6C4CBCCF" w14:textId="77777777" w:rsidR="00081650" w:rsidRDefault="002F238E" w:rsidP="00081650">
      <w:pPr>
        <w:ind w:left="1080" w:hanging="36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081650">
        <w:rPr>
          <w:sz w:val="20"/>
          <w:szCs w:val="20"/>
        </w:rPr>
        <w:t xml:space="preserve">Goldstein, S. L., Lehnert, K., and Hofmann, A. W. Managing Open and FAIR Data in Geochemistry: Where are we a decade after the Editors </w:t>
      </w:r>
      <w:proofErr w:type="gramStart"/>
      <w:r w:rsidR="00081650">
        <w:rPr>
          <w:sz w:val="20"/>
          <w:szCs w:val="20"/>
        </w:rPr>
        <w:t>Roundtable?,</w:t>
      </w:r>
      <w:proofErr w:type="gramEnd"/>
      <w:r w:rsidR="00081650">
        <w:rPr>
          <w:sz w:val="20"/>
          <w:szCs w:val="20"/>
        </w:rPr>
        <w:t xml:space="preserve"> </w:t>
      </w:r>
      <w:r w:rsidR="00081650">
        <w:rPr>
          <w:i/>
          <w:sz w:val="20"/>
          <w:szCs w:val="20"/>
        </w:rPr>
        <w:t>EGU General Assembly 2021</w:t>
      </w:r>
      <w:r w:rsidR="00081650">
        <w:rPr>
          <w:sz w:val="20"/>
          <w:szCs w:val="20"/>
        </w:rPr>
        <w:t>, online, 19–30 Apr 2021, EGU21-16420, https://doi.org/10.5194/egusphere-egu21-16420 (2021).</w:t>
      </w:r>
    </w:p>
    <w:p w14:paraId="17372BD3" w14:textId="56F442F0" w:rsidR="00081650" w:rsidRDefault="00081650">
      <w:pPr>
        <w:ind w:left="1080" w:hanging="360"/>
        <w:rPr>
          <w:rFonts w:ascii="Times New Roman" w:eastAsia="Times New Roman" w:hAnsi="Times New Roman" w:cs="Times New Roman"/>
          <w:sz w:val="14"/>
          <w:szCs w:val="14"/>
        </w:rPr>
      </w:pPr>
    </w:p>
    <w:p w14:paraId="172B1EE4" w14:textId="77777777" w:rsidR="00081650" w:rsidRDefault="00081650">
      <w:pPr>
        <w:ind w:left="1080" w:hanging="360"/>
        <w:rPr>
          <w:rFonts w:ascii="Times New Roman" w:eastAsia="Times New Roman" w:hAnsi="Times New Roman" w:cs="Times New Roman"/>
          <w:sz w:val="14"/>
          <w:szCs w:val="14"/>
        </w:rPr>
      </w:pPr>
    </w:p>
    <w:p w14:paraId="054F6D00" w14:textId="3F58E8C5" w:rsidR="00496219" w:rsidRDefault="00081650">
      <w:pPr>
        <w:ind w:left="1080" w:hanging="360"/>
        <w:rPr>
          <w:color w:val="0000FF"/>
          <w:sz w:val="20"/>
          <w:szCs w:val="20"/>
          <w:u w:val="single"/>
        </w:rPr>
      </w:pPr>
      <w:r>
        <w:rPr>
          <w:sz w:val="20"/>
          <w:szCs w:val="20"/>
        </w:rPr>
        <w:lastRenderedPageBreak/>
        <w:t xml:space="preserve">4. </w:t>
      </w:r>
      <w:r>
        <w:rPr>
          <w:sz w:val="20"/>
          <w:szCs w:val="20"/>
        </w:rPr>
        <w:tab/>
      </w:r>
      <w:r w:rsidR="002F238E">
        <w:rPr>
          <w:sz w:val="20"/>
          <w:szCs w:val="20"/>
        </w:rPr>
        <w:t>Goldstein, S. L., Hofmann, A. W., Lehnert, K. A. Requirements for the Publication of Geochemical Data, Version 1.0. Interdisciplinary Earth Data Alliance (IEDA).</w:t>
      </w:r>
      <w:hyperlink r:id="rId35">
        <w:r w:rsidR="002F238E">
          <w:rPr>
            <w:color w:val="0000FF"/>
            <w:sz w:val="20"/>
            <w:szCs w:val="20"/>
          </w:rPr>
          <w:t xml:space="preserve"> </w:t>
        </w:r>
      </w:hyperlink>
      <w:hyperlink r:id="rId36">
        <w:r w:rsidR="002F238E">
          <w:rPr>
            <w:color w:val="0000FF"/>
            <w:sz w:val="20"/>
            <w:szCs w:val="20"/>
            <w:u w:val="single"/>
          </w:rPr>
          <w:t>https://doi.org/10.1594/IEDA/100426 (2014).</w:t>
        </w:r>
      </w:hyperlink>
    </w:p>
    <w:p w14:paraId="75D2B715" w14:textId="519AF572" w:rsidR="00496219" w:rsidRDefault="00081650" w:rsidP="00081650">
      <w:pPr>
        <w:ind w:left="1080" w:hanging="360"/>
        <w:rPr>
          <w:sz w:val="20"/>
          <w:szCs w:val="20"/>
        </w:rPr>
      </w:pPr>
      <w:r>
        <w:rPr>
          <w:sz w:val="20"/>
          <w:szCs w:val="20"/>
        </w:rPr>
        <w:t>5</w:t>
      </w:r>
      <w:r w:rsidR="002F238E">
        <w:rPr>
          <w:sz w:val="20"/>
          <w:szCs w:val="20"/>
        </w:rPr>
        <w:t>.</w:t>
      </w:r>
      <w:r w:rsidR="002F238E">
        <w:rPr>
          <w:rFonts w:ascii="Times New Roman" w:eastAsia="Times New Roman" w:hAnsi="Times New Roman" w:cs="Times New Roman"/>
          <w:sz w:val="14"/>
          <w:szCs w:val="14"/>
        </w:rPr>
        <w:t xml:space="preserve"> </w:t>
      </w:r>
      <w:r w:rsidR="002F238E">
        <w:rPr>
          <w:rFonts w:ascii="Times New Roman" w:eastAsia="Times New Roman" w:hAnsi="Times New Roman" w:cs="Times New Roman"/>
          <w:sz w:val="14"/>
          <w:szCs w:val="14"/>
        </w:rPr>
        <w:tab/>
      </w:r>
      <w:r w:rsidR="002F238E">
        <w:rPr>
          <w:sz w:val="20"/>
          <w:szCs w:val="20"/>
        </w:rPr>
        <w:t xml:space="preserve">Stall, S. et al. Make scientific data FAIR. </w:t>
      </w:r>
      <w:r w:rsidR="002F238E">
        <w:rPr>
          <w:i/>
          <w:sz w:val="20"/>
          <w:szCs w:val="20"/>
        </w:rPr>
        <w:t>Nature</w:t>
      </w:r>
      <w:r w:rsidR="002F238E">
        <w:rPr>
          <w:sz w:val="20"/>
          <w:szCs w:val="20"/>
        </w:rPr>
        <w:t xml:space="preserve">, </w:t>
      </w:r>
      <w:r w:rsidR="002F238E">
        <w:rPr>
          <w:b/>
          <w:sz w:val="20"/>
          <w:szCs w:val="20"/>
        </w:rPr>
        <w:t>570</w:t>
      </w:r>
      <w:r w:rsidR="002F238E">
        <w:rPr>
          <w:sz w:val="20"/>
          <w:szCs w:val="20"/>
        </w:rPr>
        <w:t>, 27 (2019).</w:t>
      </w:r>
    </w:p>
    <w:p w14:paraId="6E23EA71" w14:textId="3728429C" w:rsidR="00496219" w:rsidRPr="00081650" w:rsidRDefault="002F238E" w:rsidP="00081650">
      <w:pPr>
        <w:ind w:left="1080" w:hanging="360"/>
        <w:rPr>
          <w:sz w:val="20"/>
          <w:szCs w:val="20"/>
        </w:rPr>
      </w:pPr>
      <w:r>
        <w:rPr>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color w:val="222222"/>
          <w:sz w:val="20"/>
          <w:szCs w:val="20"/>
          <w:highlight w:val="white"/>
        </w:rPr>
        <w:t xml:space="preserve">Lehnert, K., &amp; </w:t>
      </w:r>
      <w:proofErr w:type="spellStart"/>
      <w:r>
        <w:rPr>
          <w:color w:val="222222"/>
          <w:sz w:val="20"/>
          <w:szCs w:val="20"/>
          <w:highlight w:val="white"/>
        </w:rPr>
        <w:t>Wyborn</w:t>
      </w:r>
      <w:proofErr w:type="spellEnd"/>
      <w:r>
        <w:rPr>
          <w:color w:val="222222"/>
          <w:sz w:val="20"/>
          <w:szCs w:val="20"/>
          <w:highlight w:val="white"/>
        </w:rPr>
        <w:t xml:space="preserve">, L. A. </w:t>
      </w:r>
      <w:proofErr w:type="spellStart"/>
      <w:r>
        <w:rPr>
          <w:color w:val="222222"/>
          <w:sz w:val="20"/>
          <w:szCs w:val="20"/>
          <w:highlight w:val="white"/>
        </w:rPr>
        <w:t>OneGeochemistry</w:t>
      </w:r>
      <w:proofErr w:type="spellEnd"/>
      <w:r>
        <w:rPr>
          <w:color w:val="222222"/>
          <w:sz w:val="20"/>
          <w:szCs w:val="20"/>
          <w:highlight w:val="white"/>
        </w:rPr>
        <w:t xml:space="preserve">: Toward a Global Network of Geochemical Data. In </w:t>
      </w:r>
      <w:r>
        <w:rPr>
          <w:i/>
          <w:color w:val="222222"/>
          <w:sz w:val="20"/>
          <w:szCs w:val="20"/>
          <w:highlight w:val="white"/>
        </w:rPr>
        <w:t>AGU Fall Meeting 2019</w:t>
      </w:r>
      <w:r>
        <w:rPr>
          <w:color w:val="222222"/>
          <w:sz w:val="20"/>
          <w:szCs w:val="20"/>
          <w:highlight w:val="white"/>
        </w:rPr>
        <w:t>, AGU (2019).</w:t>
      </w:r>
    </w:p>
    <w:p w14:paraId="72E5E57D" w14:textId="1C21A3F0" w:rsidR="00496219" w:rsidRDefault="00081650">
      <w:pPr>
        <w:ind w:left="1080" w:hanging="360"/>
        <w:rPr>
          <w:sz w:val="20"/>
          <w:szCs w:val="20"/>
        </w:rPr>
      </w:pPr>
      <w:r>
        <w:rPr>
          <w:sz w:val="20"/>
          <w:szCs w:val="20"/>
        </w:rPr>
        <w:t>7</w:t>
      </w:r>
      <w:r w:rsidR="002F238E">
        <w:rPr>
          <w:sz w:val="20"/>
          <w:szCs w:val="20"/>
        </w:rPr>
        <w:t>.</w:t>
      </w:r>
      <w:r w:rsidR="002F238E">
        <w:rPr>
          <w:rFonts w:ascii="Times New Roman" w:eastAsia="Times New Roman" w:hAnsi="Times New Roman" w:cs="Times New Roman"/>
          <w:sz w:val="14"/>
          <w:szCs w:val="14"/>
        </w:rPr>
        <w:t xml:space="preserve"> </w:t>
      </w:r>
      <w:r w:rsidR="002F238E">
        <w:rPr>
          <w:rFonts w:ascii="Times New Roman" w:eastAsia="Times New Roman" w:hAnsi="Times New Roman" w:cs="Times New Roman"/>
          <w:sz w:val="14"/>
          <w:szCs w:val="14"/>
        </w:rPr>
        <w:tab/>
      </w:r>
      <w:proofErr w:type="spellStart"/>
      <w:r w:rsidR="002F238E">
        <w:rPr>
          <w:sz w:val="20"/>
          <w:szCs w:val="20"/>
        </w:rPr>
        <w:t>Wyborn</w:t>
      </w:r>
      <w:proofErr w:type="spellEnd"/>
      <w:r w:rsidR="002F238E">
        <w:rPr>
          <w:sz w:val="20"/>
          <w:szCs w:val="20"/>
        </w:rPr>
        <w:t xml:space="preserve">, L., Lehnert, K.: </w:t>
      </w:r>
      <w:proofErr w:type="spellStart"/>
      <w:r w:rsidR="002F238E">
        <w:rPr>
          <w:sz w:val="20"/>
          <w:szCs w:val="20"/>
        </w:rPr>
        <w:t>OneGeochemistry</w:t>
      </w:r>
      <w:proofErr w:type="spellEnd"/>
      <w:r w:rsidR="002F238E">
        <w:rPr>
          <w:sz w:val="20"/>
          <w:szCs w:val="20"/>
        </w:rPr>
        <w:t xml:space="preserve">: Creating a Global FAIR-Way to Access and Share Geochemical Data”. </w:t>
      </w:r>
      <w:r w:rsidR="002F238E">
        <w:rPr>
          <w:i/>
          <w:sz w:val="20"/>
          <w:szCs w:val="20"/>
        </w:rPr>
        <w:t xml:space="preserve">Goldschmidt Conference 2020, </w:t>
      </w:r>
      <w:hyperlink r:id="rId37">
        <w:r w:rsidR="002F238E">
          <w:rPr>
            <w:color w:val="1155CC"/>
            <w:sz w:val="20"/>
            <w:szCs w:val="20"/>
            <w:u w:val="single"/>
          </w:rPr>
          <w:t>https://doi.org/10.46427/gold2020.2910</w:t>
        </w:r>
      </w:hyperlink>
      <w:r w:rsidR="002F238E">
        <w:rPr>
          <w:sz w:val="20"/>
          <w:szCs w:val="20"/>
        </w:rPr>
        <w:t xml:space="preserve">  (2020)</w:t>
      </w:r>
    </w:p>
    <w:p w14:paraId="78A1D0BC" w14:textId="77777777" w:rsidR="00496219" w:rsidRDefault="00496219"/>
    <w:sectPr w:rsidR="00496219">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D4FB" w14:textId="77777777" w:rsidR="000264DD" w:rsidRDefault="000264DD" w:rsidP="009B73A7">
      <w:pPr>
        <w:spacing w:line="240" w:lineRule="auto"/>
      </w:pPr>
      <w:r>
        <w:separator/>
      </w:r>
    </w:p>
  </w:endnote>
  <w:endnote w:type="continuationSeparator" w:id="0">
    <w:p w14:paraId="3D8366DA" w14:textId="77777777" w:rsidR="000264DD" w:rsidRDefault="000264DD" w:rsidP="009B7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ymbol Std Medium">
    <w:altName w:val="Cambria"/>
    <w:panose1 w:val="020B0604020202020204"/>
    <w:charset w:val="00"/>
    <w:family w:val="swiss"/>
    <w:notTrueType/>
    <w:pitch w:val="variable"/>
    <w:sig w:usb0="800000AF" w:usb1="4000204A" w:usb2="00000000" w:usb3="00000000" w:csb0="00000001" w:csb1="00000000"/>
  </w:font>
  <w:font w:name="ITC Symbol Std Book">
    <w:altName w:val="Cambria"/>
    <w:panose1 w:val="020B060402020202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6F1F" w14:textId="77777777" w:rsidR="00202F16" w:rsidRDefault="0020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30E2" w14:textId="77777777" w:rsidR="00202F16" w:rsidRDefault="00202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B2E" w14:textId="77777777" w:rsidR="00202F16" w:rsidRDefault="0020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2E9E" w14:textId="77777777" w:rsidR="000264DD" w:rsidRDefault="000264DD" w:rsidP="009B73A7">
      <w:pPr>
        <w:spacing w:line="240" w:lineRule="auto"/>
      </w:pPr>
      <w:r>
        <w:separator/>
      </w:r>
    </w:p>
  </w:footnote>
  <w:footnote w:type="continuationSeparator" w:id="0">
    <w:p w14:paraId="49F79F59" w14:textId="77777777" w:rsidR="000264DD" w:rsidRDefault="000264DD" w:rsidP="009B7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47C5" w14:textId="77777777" w:rsidR="00202F16" w:rsidRDefault="0020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5042" w14:textId="77777777" w:rsidR="00202F16" w:rsidRDefault="00202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81BD" w14:textId="77777777" w:rsidR="00202F16" w:rsidRDefault="00202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72ED2"/>
    <w:multiLevelType w:val="multilevel"/>
    <w:tmpl w:val="DDE2D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gBCI0tDY2MLCyUdpeDU4uLM/DyQAuNaAH4eYicsAAAA"/>
  </w:docVars>
  <w:rsids>
    <w:rsidRoot w:val="00496219"/>
    <w:rsid w:val="00003B98"/>
    <w:rsid w:val="00003FC8"/>
    <w:rsid w:val="00024610"/>
    <w:rsid w:val="00026145"/>
    <w:rsid w:val="000264DD"/>
    <w:rsid w:val="00070949"/>
    <w:rsid w:val="00081650"/>
    <w:rsid w:val="00122C7E"/>
    <w:rsid w:val="00137DEF"/>
    <w:rsid w:val="00142A8F"/>
    <w:rsid w:val="0015482B"/>
    <w:rsid w:val="001774EE"/>
    <w:rsid w:val="0018696D"/>
    <w:rsid w:val="00194E5D"/>
    <w:rsid w:val="001B66DC"/>
    <w:rsid w:val="001D0CB6"/>
    <w:rsid w:val="00202F16"/>
    <w:rsid w:val="00262F35"/>
    <w:rsid w:val="002F238E"/>
    <w:rsid w:val="00305438"/>
    <w:rsid w:val="00310B32"/>
    <w:rsid w:val="0031325D"/>
    <w:rsid w:val="00331241"/>
    <w:rsid w:val="0035277E"/>
    <w:rsid w:val="00355859"/>
    <w:rsid w:val="00382DF6"/>
    <w:rsid w:val="003C5DCC"/>
    <w:rsid w:val="003E4DAA"/>
    <w:rsid w:val="003F3D74"/>
    <w:rsid w:val="003F3E39"/>
    <w:rsid w:val="004104A3"/>
    <w:rsid w:val="00456FEC"/>
    <w:rsid w:val="0048058C"/>
    <w:rsid w:val="00481ED8"/>
    <w:rsid w:val="00496219"/>
    <w:rsid w:val="004A3E49"/>
    <w:rsid w:val="004D2C96"/>
    <w:rsid w:val="0055470C"/>
    <w:rsid w:val="00565F6C"/>
    <w:rsid w:val="005726E2"/>
    <w:rsid w:val="00594F5E"/>
    <w:rsid w:val="005D3BE1"/>
    <w:rsid w:val="005E03BA"/>
    <w:rsid w:val="00625CC7"/>
    <w:rsid w:val="006D3A05"/>
    <w:rsid w:val="00725707"/>
    <w:rsid w:val="007358ED"/>
    <w:rsid w:val="007908C1"/>
    <w:rsid w:val="007B2082"/>
    <w:rsid w:val="007B5B70"/>
    <w:rsid w:val="007E05CF"/>
    <w:rsid w:val="00822015"/>
    <w:rsid w:val="00833C74"/>
    <w:rsid w:val="008603EE"/>
    <w:rsid w:val="00891499"/>
    <w:rsid w:val="008B1A16"/>
    <w:rsid w:val="008B7D1F"/>
    <w:rsid w:val="008E19C6"/>
    <w:rsid w:val="00906620"/>
    <w:rsid w:val="009B73A7"/>
    <w:rsid w:val="009C4E63"/>
    <w:rsid w:val="009F39F3"/>
    <w:rsid w:val="00A14B07"/>
    <w:rsid w:val="00A37E5D"/>
    <w:rsid w:val="00A445DA"/>
    <w:rsid w:val="00A638ED"/>
    <w:rsid w:val="00A8264C"/>
    <w:rsid w:val="00A91524"/>
    <w:rsid w:val="00AA1ACE"/>
    <w:rsid w:val="00AB4D1C"/>
    <w:rsid w:val="00AE3E7D"/>
    <w:rsid w:val="00B24F04"/>
    <w:rsid w:val="00B313D4"/>
    <w:rsid w:val="00B61B84"/>
    <w:rsid w:val="00B70CE9"/>
    <w:rsid w:val="00B71354"/>
    <w:rsid w:val="00B8259D"/>
    <w:rsid w:val="00B87497"/>
    <w:rsid w:val="00B9044B"/>
    <w:rsid w:val="00BB3CDF"/>
    <w:rsid w:val="00BC3704"/>
    <w:rsid w:val="00BC7082"/>
    <w:rsid w:val="00BF0896"/>
    <w:rsid w:val="00BF5256"/>
    <w:rsid w:val="00C15723"/>
    <w:rsid w:val="00C56CD6"/>
    <w:rsid w:val="00C74C35"/>
    <w:rsid w:val="00CD269D"/>
    <w:rsid w:val="00D220E9"/>
    <w:rsid w:val="00D23DF0"/>
    <w:rsid w:val="00D57ADA"/>
    <w:rsid w:val="00D836C0"/>
    <w:rsid w:val="00DC41AA"/>
    <w:rsid w:val="00DD207B"/>
    <w:rsid w:val="00DD572A"/>
    <w:rsid w:val="00E362F6"/>
    <w:rsid w:val="00E7146C"/>
    <w:rsid w:val="00EF4805"/>
    <w:rsid w:val="00EF7A48"/>
    <w:rsid w:val="00F4506A"/>
    <w:rsid w:val="00F641FA"/>
    <w:rsid w:val="00F82F3B"/>
    <w:rsid w:val="00FA1CBF"/>
    <w:rsid w:val="00FF4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E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3B98"/>
    <w:rPr>
      <w:b/>
      <w:bCs/>
    </w:rPr>
  </w:style>
  <w:style w:type="character" w:customStyle="1" w:styleId="CommentSubjectChar">
    <w:name w:val="Comment Subject Char"/>
    <w:basedOn w:val="CommentTextChar"/>
    <w:link w:val="CommentSubject"/>
    <w:uiPriority w:val="99"/>
    <w:semiHidden/>
    <w:rsid w:val="00003B98"/>
    <w:rPr>
      <w:b/>
      <w:bCs/>
      <w:sz w:val="20"/>
      <w:szCs w:val="20"/>
    </w:rPr>
  </w:style>
  <w:style w:type="paragraph" w:styleId="BalloonText">
    <w:name w:val="Balloon Text"/>
    <w:basedOn w:val="Normal"/>
    <w:link w:val="BalloonTextChar"/>
    <w:uiPriority w:val="99"/>
    <w:semiHidden/>
    <w:unhideWhenUsed/>
    <w:rsid w:val="00003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98"/>
    <w:rPr>
      <w:rFonts w:ascii="Segoe UI" w:hAnsi="Segoe UI" w:cs="Segoe UI"/>
      <w:sz w:val="18"/>
      <w:szCs w:val="18"/>
    </w:rPr>
  </w:style>
  <w:style w:type="character" w:styleId="Hyperlink">
    <w:name w:val="Hyperlink"/>
    <w:basedOn w:val="DefaultParagraphFont"/>
    <w:uiPriority w:val="99"/>
    <w:unhideWhenUsed/>
    <w:rsid w:val="00003B98"/>
    <w:rPr>
      <w:color w:val="0000FF" w:themeColor="hyperlink"/>
      <w:u w:val="single"/>
    </w:rPr>
  </w:style>
  <w:style w:type="paragraph" w:customStyle="1" w:styleId="Smallprinttext">
    <w:name w:val="*Smallprint text"/>
    <w:basedOn w:val="Normal"/>
    <w:link w:val="SmallprinttextChar"/>
    <w:rsid w:val="003F3D74"/>
    <w:pPr>
      <w:spacing w:line="360" w:lineRule="auto"/>
    </w:pPr>
    <w:rPr>
      <w:rFonts w:ascii="ITC Symbol Std Medium" w:hAnsi="ITC Symbol Std Medium"/>
      <w:sz w:val="12"/>
    </w:rPr>
  </w:style>
  <w:style w:type="character" w:customStyle="1" w:styleId="SmallprinttextChar">
    <w:name w:val="*Smallprint text Char"/>
    <w:basedOn w:val="DefaultParagraphFont"/>
    <w:link w:val="Smallprinttext"/>
    <w:rsid w:val="003F3D74"/>
    <w:rPr>
      <w:rFonts w:ascii="ITC Symbol Std Medium" w:hAnsi="ITC Symbol Std Medium"/>
      <w:sz w:val="12"/>
    </w:rPr>
  </w:style>
  <w:style w:type="paragraph" w:customStyle="1" w:styleId="Smallprinthead">
    <w:name w:val="*Smallprint head"/>
    <w:basedOn w:val="Normal"/>
    <w:link w:val="SmallprintheadChar"/>
    <w:rsid w:val="003F3D74"/>
    <w:pPr>
      <w:spacing w:before="147" w:line="360" w:lineRule="auto"/>
    </w:pPr>
    <w:rPr>
      <w:rFonts w:ascii="ITC Symbol Std Book" w:hAnsi="ITC Symbol Std Book"/>
      <w:b/>
      <w:sz w:val="13"/>
    </w:rPr>
  </w:style>
  <w:style w:type="character" w:customStyle="1" w:styleId="SmallprintheadChar">
    <w:name w:val="*Smallprint head Char"/>
    <w:basedOn w:val="DefaultParagraphFont"/>
    <w:link w:val="Smallprinthead"/>
    <w:rsid w:val="003F3D74"/>
    <w:rPr>
      <w:rFonts w:ascii="ITC Symbol Std Book" w:hAnsi="ITC Symbol Std Book"/>
      <w:b/>
      <w:sz w:val="13"/>
    </w:rPr>
  </w:style>
  <w:style w:type="paragraph" w:styleId="Header">
    <w:name w:val="header"/>
    <w:basedOn w:val="Normal"/>
    <w:link w:val="HeaderChar"/>
    <w:uiPriority w:val="99"/>
    <w:unhideWhenUsed/>
    <w:rsid w:val="009B73A7"/>
    <w:pPr>
      <w:tabs>
        <w:tab w:val="center" w:pos="4513"/>
        <w:tab w:val="right" w:pos="9026"/>
      </w:tabs>
      <w:spacing w:line="240" w:lineRule="auto"/>
    </w:pPr>
  </w:style>
  <w:style w:type="character" w:customStyle="1" w:styleId="HeaderChar">
    <w:name w:val="Header Char"/>
    <w:basedOn w:val="DefaultParagraphFont"/>
    <w:link w:val="Header"/>
    <w:uiPriority w:val="99"/>
    <w:rsid w:val="009B73A7"/>
  </w:style>
  <w:style w:type="paragraph" w:styleId="Footer">
    <w:name w:val="footer"/>
    <w:basedOn w:val="Normal"/>
    <w:link w:val="FooterChar"/>
    <w:uiPriority w:val="99"/>
    <w:unhideWhenUsed/>
    <w:rsid w:val="009B73A7"/>
    <w:pPr>
      <w:tabs>
        <w:tab w:val="center" w:pos="4513"/>
        <w:tab w:val="right" w:pos="9026"/>
      </w:tabs>
      <w:spacing w:line="240" w:lineRule="auto"/>
    </w:pPr>
  </w:style>
  <w:style w:type="character" w:customStyle="1" w:styleId="FooterChar">
    <w:name w:val="Footer Char"/>
    <w:basedOn w:val="DefaultParagraphFont"/>
    <w:link w:val="Footer"/>
    <w:uiPriority w:val="99"/>
    <w:rsid w:val="009B73A7"/>
  </w:style>
  <w:style w:type="paragraph" w:styleId="Revision">
    <w:name w:val="Revision"/>
    <w:hidden/>
    <w:uiPriority w:val="99"/>
    <w:semiHidden/>
    <w:rsid w:val="00262F35"/>
    <w:pPr>
      <w:spacing w:line="240" w:lineRule="auto"/>
    </w:pPr>
  </w:style>
  <w:style w:type="character" w:customStyle="1" w:styleId="UnresolvedMention1">
    <w:name w:val="Unresolved Mention1"/>
    <w:basedOn w:val="DefaultParagraphFont"/>
    <w:uiPriority w:val="99"/>
    <w:semiHidden/>
    <w:unhideWhenUsed/>
    <w:rsid w:val="0048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639">
      <w:bodyDiv w:val="1"/>
      <w:marLeft w:val="0"/>
      <w:marRight w:val="0"/>
      <w:marTop w:val="0"/>
      <w:marBottom w:val="0"/>
      <w:divBdr>
        <w:top w:val="none" w:sz="0" w:space="0" w:color="auto"/>
        <w:left w:val="none" w:sz="0" w:space="0" w:color="auto"/>
        <w:bottom w:val="none" w:sz="0" w:space="0" w:color="auto"/>
        <w:right w:val="none" w:sz="0" w:space="0" w:color="auto"/>
      </w:divBdr>
    </w:div>
    <w:div w:id="78600354">
      <w:bodyDiv w:val="1"/>
      <w:marLeft w:val="0"/>
      <w:marRight w:val="0"/>
      <w:marTop w:val="0"/>
      <w:marBottom w:val="0"/>
      <w:divBdr>
        <w:top w:val="none" w:sz="0" w:space="0" w:color="auto"/>
        <w:left w:val="none" w:sz="0" w:space="0" w:color="auto"/>
        <w:bottom w:val="none" w:sz="0" w:space="0" w:color="auto"/>
        <w:right w:val="none" w:sz="0" w:space="0" w:color="auto"/>
      </w:divBdr>
    </w:div>
    <w:div w:id="111660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pos-eu.org/data-services/community-services-tcs/multi-scale-laboratories" TargetMode="External"/><Relationship Id="rId18" Type="http://schemas.openxmlformats.org/officeDocument/2006/relationships/hyperlink" Target="https://www.uni-goettingen.de/de/digital+geochemistry+infrastructure/643369.html" TargetMode="External"/><Relationship Id="rId26" Type="http://schemas.openxmlformats.org/officeDocument/2006/relationships/hyperlink" Target="https://earthchem.org/ecl/" TargetMode="External"/><Relationship Id="rId39" Type="http://schemas.openxmlformats.org/officeDocument/2006/relationships/header" Target="header2.xml"/><Relationship Id="rId21" Type="http://schemas.openxmlformats.org/officeDocument/2006/relationships/hyperlink" Target="http://georoc.mpch-mainz.gwdg.de/georoc/" TargetMode="External"/><Relationship Id="rId34" Type="http://schemas.openxmlformats.org/officeDocument/2006/relationships/hyperlink" Target="https://www.astromat.org/" TargetMode="External"/><Relationship Id="rId42" Type="http://schemas.openxmlformats.org/officeDocument/2006/relationships/header" Target="header3.xml"/><Relationship Id="rId7" Type="http://schemas.openxmlformats.org/officeDocument/2006/relationships/hyperlink" Target="mailto:k.chamberlain@derby.ac.uk" TargetMode="External"/><Relationship Id="rId2" Type="http://schemas.openxmlformats.org/officeDocument/2006/relationships/styles" Target="styles.xml"/><Relationship Id="rId16" Type="http://schemas.openxmlformats.org/officeDocument/2006/relationships/hyperlink" Target="https://www.asteroidmission.org/" TargetMode="External"/><Relationship Id="rId29" Type="http://schemas.openxmlformats.org/officeDocument/2006/relationships/hyperlink" Target="https://www.epos-eu.org/data-services/community-services-tcs/multi-scale-labora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chem.org/ecl/" TargetMode="External"/><Relationship Id="rId24" Type="http://schemas.openxmlformats.org/officeDocument/2006/relationships/hyperlink" Target="https://search.earthchem.org" TargetMode="External"/><Relationship Id="rId32" Type="http://schemas.openxmlformats.org/officeDocument/2006/relationships/hyperlink" Target="https://www.uni-goettingen.de/de/643369.html" TargetMode="External"/><Relationship Id="rId37" Type="http://schemas.openxmlformats.org/officeDocument/2006/relationships/hyperlink" Target="https://doi.org/10.46427/gold2020.291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teroidmission.org/" TargetMode="External"/><Relationship Id="rId23" Type="http://schemas.openxmlformats.org/officeDocument/2006/relationships/hyperlink" Target="https://search.earthchem.org" TargetMode="External"/><Relationship Id="rId28" Type="http://schemas.openxmlformats.org/officeDocument/2006/relationships/hyperlink" Target="https://www.auscope.org.au/agn" TargetMode="External"/><Relationship Id="rId36" Type="http://schemas.openxmlformats.org/officeDocument/2006/relationships/hyperlink" Target="https://doi.org/10.1594/IEDA/100426%20(2014)." TargetMode="External"/><Relationship Id="rId10" Type="http://schemas.openxmlformats.org/officeDocument/2006/relationships/hyperlink" Target="https://www.navdat.org/" TargetMode="External"/><Relationship Id="rId19" Type="http://schemas.openxmlformats.org/officeDocument/2006/relationships/hyperlink" Target="https://www.astromat.org/" TargetMode="External"/><Relationship Id="rId31" Type="http://schemas.openxmlformats.org/officeDocument/2006/relationships/hyperlink" Target="https://www.asteroidmission.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arch.earthchem.org/" TargetMode="External"/><Relationship Id="rId14" Type="http://schemas.openxmlformats.org/officeDocument/2006/relationships/hyperlink" Target="https://www.epos-eu.org/data-services/community-services-tcs/multi-scale-laboratories" TargetMode="External"/><Relationship Id="rId22" Type="http://schemas.openxmlformats.org/officeDocument/2006/relationships/hyperlink" Target="http://georoc.mpch-mainz.gwdg.de/georoc/" TargetMode="External"/><Relationship Id="rId27" Type="http://schemas.openxmlformats.org/officeDocument/2006/relationships/hyperlink" Target="https://www.auscope.org.au/agn" TargetMode="External"/><Relationship Id="rId30" Type="http://schemas.openxmlformats.org/officeDocument/2006/relationships/hyperlink" Target="https://www.epos-eu.org/data-services/community-services-tcs/multi-scale-laboratories" TargetMode="External"/><Relationship Id="rId35" Type="http://schemas.openxmlformats.org/officeDocument/2006/relationships/hyperlink" Target="https://doi.org/10.1594/IEDA/100426%20(2014)." TargetMode="External"/><Relationship Id="rId43" Type="http://schemas.openxmlformats.org/officeDocument/2006/relationships/footer" Target="footer3.xml"/><Relationship Id="rId8" Type="http://schemas.openxmlformats.org/officeDocument/2006/relationships/hyperlink" Target="http://georoc.mpch-mainz.gwdg.de/georoc/Start.asp" TargetMode="External"/><Relationship Id="rId3" Type="http://schemas.openxmlformats.org/officeDocument/2006/relationships/settings" Target="settings.xml"/><Relationship Id="rId12" Type="http://schemas.openxmlformats.org/officeDocument/2006/relationships/hyperlink" Target="https://www.nature.com/nature-portfolio/editorial-policies/reporting-standards" TargetMode="External"/><Relationship Id="rId17" Type="http://schemas.openxmlformats.org/officeDocument/2006/relationships/hyperlink" Target="https://www.uni-goettingen.de/de/digital+geochemistry+infrastructure/643369.html" TargetMode="External"/><Relationship Id="rId25" Type="http://schemas.openxmlformats.org/officeDocument/2006/relationships/hyperlink" Target="https://www.navdat.org/" TargetMode="External"/><Relationship Id="rId33" Type="http://schemas.openxmlformats.org/officeDocument/2006/relationships/hyperlink" Target="https://www.uni-goettingen.de/de/643369.html" TargetMode="External"/><Relationship Id="rId38" Type="http://schemas.openxmlformats.org/officeDocument/2006/relationships/header" Target="header1.xml"/><Relationship Id="rId20" Type="http://schemas.openxmlformats.org/officeDocument/2006/relationships/hyperlink" Target="https://www.earthchem.org/communities/onegeochemistry/"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2021-09-29T14:33:00Z</dcterms:created>
  <dcterms:modified xsi:type="dcterms:W3CDTF">2021-09-29T14:33:00Z</dcterms:modified>
</cp:coreProperties>
</file>