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4801F" w14:textId="4C5936C9" w:rsidR="00766DCB" w:rsidRDefault="00F36E35" w:rsidP="00F36E35">
      <w:pPr>
        <w:pStyle w:val="Heading1"/>
      </w:pPr>
      <w:r>
        <w:t>Using webinars to support your continuing professional development</w:t>
      </w:r>
    </w:p>
    <w:p w14:paraId="15979EF4" w14:textId="74B9B9A0" w:rsidR="00F36E35" w:rsidRDefault="00F36E35"/>
    <w:p w14:paraId="141317CE" w14:textId="414B662D" w:rsidR="00F36E35" w:rsidRDefault="00F36E35">
      <w:r>
        <w:t xml:space="preserve">David Bryson, School of Human Sciences, College of Life and Natural Sciences, University of Derby, Kedleston Road, derby, DE22 1GB, </w:t>
      </w:r>
      <w:hyperlink r:id="rId5" w:history="1">
        <w:r w:rsidRPr="00CE3D0B">
          <w:rPr>
            <w:rStyle w:val="Hyperlink"/>
          </w:rPr>
          <w:t>d.bryson@derby.ac.uk</w:t>
        </w:r>
      </w:hyperlink>
    </w:p>
    <w:p w14:paraId="7A424047" w14:textId="316FA90F" w:rsidR="00F36E35" w:rsidRDefault="00F36E35"/>
    <w:p w14:paraId="23B57885" w14:textId="1117DE8C" w:rsidR="00F36E35" w:rsidRDefault="00F36E35" w:rsidP="00F36E35">
      <w:pPr>
        <w:pStyle w:val="Heading2"/>
      </w:pPr>
      <w:r>
        <w:t>Abstract</w:t>
      </w:r>
    </w:p>
    <w:p w14:paraId="5BC1548F" w14:textId="5A014FCA" w:rsidR="00F36E35" w:rsidRDefault="000B12E7">
      <w:r>
        <w:t xml:space="preserve">The transition from face to face to online learning </w:t>
      </w:r>
      <w:r w:rsidR="00155D16">
        <w:t>in response to COVD-19 has massively increased the availability of webinars and other online learning experiences whether virtual meetings with colleagues or even the conversion of conferences into a webinar series. This transformation is especially advantageous for organisations whose members are</w:t>
      </w:r>
      <w:r w:rsidR="00AF3972">
        <w:t xml:space="preserve"> so</w:t>
      </w:r>
      <w:r w:rsidR="00155D16">
        <w:t xml:space="preserve"> widespread geographically that regional meetings can be </w:t>
      </w:r>
      <w:r w:rsidR="00AF3972">
        <w:t>difficult to</w:t>
      </w:r>
      <w:r w:rsidR="00155D16">
        <w:t xml:space="preserve"> attend.</w:t>
      </w:r>
    </w:p>
    <w:p w14:paraId="5180F2EC" w14:textId="77777777" w:rsidR="00155D16" w:rsidRDefault="00155D16"/>
    <w:p w14:paraId="60728FB7" w14:textId="22D5D887" w:rsidR="00F36E35" w:rsidRDefault="00F36E35" w:rsidP="00F36E35">
      <w:pPr>
        <w:pStyle w:val="Heading2"/>
      </w:pPr>
      <w:r>
        <w:t>Introduction</w:t>
      </w:r>
    </w:p>
    <w:p w14:paraId="6160CDA4" w14:textId="77777777" w:rsidR="00E55C70" w:rsidRDefault="00B8083A">
      <w:r>
        <w:t>Online workshops, lectures, webinars are an essential part of everyday life to support our hobbies, learning in more formal setting</w:t>
      </w:r>
      <w:r w:rsidR="00797420">
        <w:t>s</w:t>
      </w:r>
      <w:r>
        <w:t xml:space="preserve"> or personal development</w:t>
      </w:r>
      <w:r w:rsidR="00797420">
        <w:t xml:space="preserve"> in the workplace. The names given to these online experiences may vary between learning providers</w:t>
      </w:r>
      <w:r w:rsidR="00A20819">
        <w:t xml:space="preserve"> and the type of software used for video and audio e.g. Google hangout (</w:t>
      </w:r>
      <w:hyperlink r:id="rId6" w:history="1">
        <w:r w:rsidR="00A20819">
          <w:rPr>
            <w:rStyle w:val="Hyperlink"/>
          </w:rPr>
          <w:t>https://hangouts.google.com/</w:t>
        </w:r>
      </w:hyperlink>
      <w:r w:rsidR="00A20819">
        <w:t>), Zoom (</w:t>
      </w:r>
      <w:hyperlink r:id="rId7" w:history="1">
        <w:r w:rsidR="00A20819">
          <w:rPr>
            <w:rStyle w:val="Hyperlink"/>
          </w:rPr>
          <w:t>https://zoom.us/</w:t>
        </w:r>
      </w:hyperlink>
      <w:r w:rsidR="00A20819">
        <w:t>), Microsoft teams (</w:t>
      </w:r>
      <w:hyperlink r:id="rId8" w:history="1">
        <w:r w:rsidR="00A20819">
          <w:rPr>
            <w:rStyle w:val="Hyperlink"/>
          </w:rPr>
          <w:t>https://www.microsoft.com/en-gb/microsoft-365/microsoft-teams/group-chat-software</w:t>
        </w:r>
      </w:hyperlink>
      <w:r w:rsidR="00A20819">
        <w:t xml:space="preserve">). </w:t>
      </w:r>
    </w:p>
    <w:p w14:paraId="5FAFEA73" w14:textId="77777777" w:rsidR="00E55C70" w:rsidRDefault="00E55C70"/>
    <w:p w14:paraId="00E08013" w14:textId="207D2BD5" w:rsidR="00F36E35" w:rsidRDefault="00A20819">
      <w:r>
        <w:t>However, t</w:t>
      </w:r>
      <w:r w:rsidR="00797420">
        <w:t xml:space="preserve">here </w:t>
      </w:r>
      <w:r w:rsidR="0068297F">
        <w:t xml:space="preserve">are </w:t>
      </w:r>
      <w:r w:rsidR="00797420">
        <w:t>really two</w:t>
      </w:r>
      <w:r>
        <w:t xml:space="preserve"> main</w:t>
      </w:r>
      <w:r w:rsidR="00797420">
        <w:t xml:space="preserve"> formats</w:t>
      </w:r>
      <w:r>
        <w:t xml:space="preserve"> to think about; </w:t>
      </w:r>
      <w:r w:rsidR="00797420">
        <w:t>‘synchronous’ where we are listening live along with everyone else or after the event ‘asynchronous’. Whether you engage with webinars synchronously or asynchronously will depend on your personal circumstances.</w:t>
      </w:r>
    </w:p>
    <w:p w14:paraId="7B07F4E4" w14:textId="7B4ABB8C" w:rsidR="00797420" w:rsidRDefault="00797420"/>
    <w:p w14:paraId="7D09D946" w14:textId="43D5BABB" w:rsidR="00797420" w:rsidRDefault="00797420">
      <w:r>
        <w:t>Table 1. Benefits of synchronous and asynchronous webinars</w:t>
      </w:r>
    </w:p>
    <w:tbl>
      <w:tblPr>
        <w:tblStyle w:val="TableGrid"/>
        <w:tblW w:w="0" w:type="auto"/>
        <w:tblLook w:val="04A0" w:firstRow="1" w:lastRow="0" w:firstColumn="1" w:lastColumn="0" w:noHBand="0" w:noVBand="1"/>
      </w:tblPr>
      <w:tblGrid>
        <w:gridCol w:w="4505"/>
        <w:gridCol w:w="4505"/>
      </w:tblGrid>
      <w:tr w:rsidR="00797420" w:rsidRPr="00797420" w14:paraId="21D3C1B3" w14:textId="77777777" w:rsidTr="00797420">
        <w:tc>
          <w:tcPr>
            <w:tcW w:w="4505" w:type="dxa"/>
          </w:tcPr>
          <w:p w14:paraId="3795B7F9" w14:textId="77777777" w:rsidR="00797420" w:rsidRPr="00797420" w:rsidRDefault="00797420" w:rsidP="00766DCB">
            <w:r w:rsidRPr="00797420">
              <w:t>Synchronous</w:t>
            </w:r>
          </w:p>
        </w:tc>
        <w:tc>
          <w:tcPr>
            <w:tcW w:w="4505" w:type="dxa"/>
          </w:tcPr>
          <w:p w14:paraId="05BF956A" w14:textId="77777777" w:rsidR="00797420" w:rsidRPr="00797420" w:rsidRDefault="00797420" w:rsidP="00766DCB">
            <w:r w:rsidRPr="00797420">
              <w:t>Asynchronous</w:t>
            </w:r>
          </w:p>
        </w:tc>
      </w:tr>
      <w:tr w:rsidR="00797420" w:rsidRPr="00797420" w14:paraId="5F997B84" w14:textId="77777777" w:rsidTr="00766DCB">
        <w:trPr>
          <w:trHeight w:val="2071"/>
        </w:trPr>
        <w:tc>
          <w:tcPr>
            <w:tcW w:w="4505" w:type="dxa"/>
          </w:tcPr>
          <w:p w14:paraId="1226E454" w14:textId="0FBE34D6" w:rsidR="00797420" w:rsidRPr="00797420" w:rsidRDefault="00797420" w:rsidP="00766DCB">
            <w:r w:rsidRPr="00797420">
              <w:t xml:space="preserve">Live engagement with the speaker </w:t>
            </w:r>
            <w:r w:rsidR="00A20819">
              <w:t xml:space="preserve">through </w:t>
            </w:r>
            <w:r w:rsidRPr="00797420">
              <w:t>Q&amp;A</w:t>
            </w:r>
            <w:r w:rsidR="00A20819">
              <w:t>.</w:t>
            </w:r>
          </w:p>
          <w:p w14:paraId="79122FAC" w14:textId="0A0149C0" w:rsidR="00797420" w:rsidRPr="00797420" w:rsidRDefault="00797420" w:rsidP="00766DCB">
            <w:r w:rsidRPr="00797420">
              <w:t>Can engage in chat with other viewers who often give different perspectives and ideas/links to follow-up</w:t>
            </w:r>
            <w:r w:rsidR="00A20819">
              <w:t xml:space="preserve"> and networking opportunities</w:t>
            </w:r>
          </w:p>
          <w:p w14:paraId="53BAC0B9" w14:textId="577F1FB0" w:rsidR="00797420" w:rsidRPr="00797420" w:rsidRDefault="00797420" w:rsidP="00766DCB"/>
        </w:tc>
        <w:tc>
          <w:tcPr>
            <w:tcW w:w="4505" w:type="dxa"/>
          </w:tcPr>
          <w:p w14:paraId="591093D1" w14:textId="77777777" w:rsidR="00797420" w:rsidRDefault="00797420" w:rsidP="00766DCB">
            <w:r w:rsidRPr="00797420">
              <w:t>Can listen when convenient to you.</w:t>
            </w:r>
          </w:p>
          <w:p w14:paraId="2808B2E4" w14:textId="1A877141" w:rsidR="00797420" w:rsidRPr="00797420" w:rsidRDefault="00797420" w:rsidP="00766DCB">
            <w:r w:rsidRPr="00797420">
              <w:t>Helpful for UK based which occur during your working day or overseas which take place when you are sleeping.</w:t>
            </w:r>
          </w:p>
          <w:p w14:paraId="4AAF408E" w14:textId="77777777" w:rsidR="00A20819" w:rsidRDefault="00797420" w:rsidP="00766DCB">
            <w:r w:rsidRPr="00797420">
              <w:t>Can listen again as often as you want though may be some restrictions</w:t>
            </w:r>
            <w:r w:rsidR="00A20819">
              <w:t>.</w:t>
            </w:r>
          </w:p>
          <w:p w14:paraId="3E806B19" w14:textId="76D49BB8" w:rsidR="00797420" w:rsidRPr="00797420" w:rsidRDefault="00A20819" w:rsidP="00766DCB">
            <w:r>
              <w:t>Often</w:t>
            </w:r>
            <w:r w:rsidRPr="00797420">
              <w:t xml:space="preserve"> need to sign up for live event to rec</w:t>
            </w:r>
            <w:r>
              <w:t>ei</w:t>
            </w:r>
            <w:r w:rsidRPr="00797420">
              <w:t>ve recording link.</w:t>
            </w:r>
          </w:p>
        </w:tc>
      </w:tr>
    </w:tbl>
    <w:p w14:paraId="6A732BB0" w14:textId="77777777" w:rsidR="00797420" w:rsidRDefault="00797420"/>
    <w:p w14:paraId="4D451479" w14:textId="31353E0A" w:rsidR="00F36E35" w:rsidRDefault="00F36E35" w:rsidP="00F36E35">
      <w:pPr>
        <w:pStyle w:val="Heading2"/>
      </w:pPr>
      <w:r>
        <w:t>Choosing</w:t>
      </w:r>
      <w:r w:rsidR="00A44086">
        <w:t xml:space="preserve"> a webinar</w:t>
      </w:r>
    </w:p>
    <w:p w14:paraId="66C7C56C" w14:textId="161EF309" w:rsidR="00930B5F" w:rsidRDefault="00930B5F" w:rsidP="00930B5F">
      <w:r>
        <w:t xml:space="preserve">Many professional organisations have always engaged with online webinars but with the disruptions due to COVID-19 the opportunities that webinars bring has been recognised, in dental nursing by </w:t>
      </w:r>
      <w:proofErr w:type="spellStart"/>
      <w:r>
        <w:t>Hylton</w:t>
      </w:r>
      <w:proofErr w:type="spellEnd"/>
      <w:r>
        <w:t xml:space="preserve"> 2020, Academy of Forensic Nursing (</w:t>
      </w:r>
      <w:hyperlink r:id="rId9" w:history="1">
        <w:r>
          <w:rPr>
            <w:rStyle w:val="Hyperlink"/>
          </w:rPr>
          <w:t>https://www.facebook.com/events/academy-of-forensic-nursing/elder-abuse-clinical-indicators/177526310305391/</w:t>
        </w:r>
      </w:hyperlink>
      <w:r>
        <w:t>)</w:t>
      </w:r>
      <w:r w:rsidR="00155D16">
        <w:t>,</w:t>
      </w:r>
      <w:r>
        <w:t xml:space="preserve"> by software developers with many summits and conferences going digital (</w:t>
      </w:r>
      <w:hyperlink r:id="rId10" w:history="1">
        <w:r>
          <w:rPr>
            <w:rStyle w:val="Hyperlink"/>
          </w:rPr>
          <w:t>https://www.adobe.com/uk/enterprise/events/webinars.html</w:t>
        </w:r>
      </w:hyperlink>
      <w:r>
        <w:t>)</w:t>
      </w:r>
      <w:r w:rsidR="00155D16">
        <w:t>.</w:t>
      </w:r>
      <w:r>
        <w:t xml:space="preserve"> </w:t>
      </w:r>
      <w:r w:rsidR="00155D16">
        <w:t>To find possible webinars j</w:t>
      </w:r>
      <w:r>
        <w:t>ust try using google and searching for ‘</w:t>
      </w:r>
      <w:r w:rsidRPr="00930B5F">
        <w:t>healthcare webinars</w:t>
      </w:r>
      <w:r>
        <w:t>’ even ‘</w:t>
      </w:r>
      <w:r w:rsidRPr="00AF3972">
        <w:rPr>
          <w:i/>
          <w:iCs/>
        </w:rPr>
        <w:t>your profession</w:t>
      </w:r>
      <w:r>
        <w:t xml:space="preserve"> webinars’.</w:t>
      </w:r>
      <w:r w:rsidR="00155D16">
        <w:t xml:space="preserve"> </w:t>
      </w:r>
    </w:p>
    <w:p w14:paraId="71166B53" w14:textId="7005A802" w:rsidR="00930B5F" w:rsidRDefault="00930B5F" w:rsidP="00930B5F"/>
    <w:p w14:paraId="0B1B686A" w14:textId="5A6C6F63" w:rsidR="00155D16" w:rsidRDefault="00930B5F" w:rsidP="000B12E7">
      <w:r>
        <w:t xml:space="preserve">It is key when looking for any </w:t>
      </w:r>
      <w:r w:rsidR="00247827">
        <w:t>continuing professional development (</w:t>
      </w:r>
      <w:r>
        <w:t>CPD</w:t>
      </w:r>
      <w:r w:rsidR="00247827">
        <w:t>)</w:t>
      </w:r>
      <w:r>
        <w:t xml:space="preserve"> opportunity to try and find one that fits with your learning needs. It is equally possible just to go out and find something that sounds interesting</w:t>
      </w:r>
      <w:r w:rsidR="00AF3972">
        <w:t>,</w:t>
      </w:r>
      <w:r>
        <w:t xml:space="preserve"> but would the webinar really be supporting your CPD? It is valuable to go back to your Personal Development Plan and look to see how you want to develop your knowledge, skills </w:t>
      </w:r>
      <w:r w:rsidR="00AF3972">
        <w:t>to</w:t>
      </w:r>
      <w:r>
        <w:t xml:space="preserve"> take the next steps in your career. </w:t>
      </w:r>
    </w:p>
    <w:p w14:paraId="3EF0FEDE" w14:textId="77777777" w:rsidR="00155D16" w:rsidRDefault="00155D16" w:rsidP="000B12E7"/>
    <w:p w14:paraId="6CD4115F" w14:textId="53605A90" w:rsidR="00F36E35" w:rsidRDefault="00930B5F" w:rsidP="000B12E7">
      <w:r>
        <w:t>In think</w:t>
      </w:r>
      <w:r w:rsidR="00155D16">
        <w:t>ing</w:t>
      </w:r>
      <w:r>
        <w:t xml:space="preserve"> about your d</w:t>
      </w:r>
      <w:r w:rsidR="00F36E35">
        <w:t>evelopment</w:t>
      </w:r>
      <w:r>
        <w:t xml:space="preserve"> it could be you want to increase your subject knowledge</w:t>
      </w:r>
      <w:r w:rsidR="000B12E7">
        <w:t>;</w:t>
      </w:r>
      <w:r>
        <w:t xml:space="preserve"> learn more about dermatological conditions or about diabetic retinopathy</w:t>
      </w:r>
      <w:r w:rsidR="00457BE4">
        <w:t>; y</w:t>
      </w:r>
      <w:r>
        <w:t xml:space="preserve">ou may want to learn </w:t>
      </w:r>
      <w:r w:rsidR="000B12E7">
        <w:t>how to increase your skills using InDesign or Lightroom</w:t>
      </w:r>
      <w:r w:rsidR="00457BE4">
        <w:t xml:space="preserve"> or</w:t>
      </w:r>
      <w:r w:rsidR="000B12E7">
        <w:t xml:space="preserve"> </w:t>
      </w:r>
      <w:r w:rsidR="00457BE4">
        <w:t>i</w:t>
      </w:r>
      <w:r w:rsidR="000B12E7">
        <w:t>t could be you have j</w:t>
      </w:r>
      <w:r w:rsidR="00F36E35">
        <w:t xml:space="preserve">ob specific </w:t>
      </w:r>
      <w:r w:rsidR="000B12E7">
        <w:t xml:space="preserve">aims. These </w:t>
      </w:r>
      <w:r w:rsidR="00F36E35">
        <w:t>will be different for clinical photographers, artists, designers or illustrators and team leaders compared to managers.</w:t>
      </w:r>
    </w:p>
    <w:p w14:paraId="11682C4D" w14:textId="64785073" w:rsidR="000B12E7" w:rsidRDefault="000B12E7" w:rsidP="000B12E7"/>
    <w:p w14:paraId="76B33ABE" w14:textId="705B52B6" w:rsidR="000B12E7" w:rsidRDefault="000B12E7" w:rsidP="000B12E7">
      <w:r>
        <w:t xml:space="preserve">There are great advantages to webinars in that they are short around about an hour, though some can just be shorter e.g. 30 minutes then Q&amp;A. This is more bite sized learning compared to setting out to tackle a </w:t>
      </w:r>
      <w:r w:rsidRPr="000B12E7">
        <w:rPr>
          <w:shd w:val="clear" w:color="auto" w:fill="FFFFFF"/>
          <w:lang w:eastAsia="en-GB"/>
        </w:rPr>
        <w:t>massive open online course</w:t>
      </w:r>
      <w:r>
        <w:rPr>
          <w:rFonts w:ascii="Times New Roman" w:hAnsi="Times New Roman" w:cs="Times New Roman"/>
          <w:lang w:eastAsia="en-GB"/>
        </w:rPr>
        <w:t xml:space="preserve"> (</w:t>
      </w:r>
      <w:r>
        <w:t>MOOC) or a full online course (Bryson 20</w:t>
      </w:r>
      <w:r w:rsidR="00AF3972">
        <w:t>1</w:t>
      </w:r>
      <w:r>
        <w:t>7).</w:t>
      </w:r>
    </w:p>
    <w:p w14:paraId="727F02EB" w14:textId="0D9FDA59" w:rsidR="00155D16" w:rsidRDefault="00155D16" w:rsidP="000B12E7"/>
    <w:p w14:paraId="48884E3D" w14:textId="3FE3DF02" w:rsidR="00155D16" w:rsidRPr="000B12E7" w:rsidRDefault="00155D16" w:rsidP="000B12E7">
      <w:pPr>
        <w:rPr>
          <w:rFonts w:ascii="Times New Roman" w:hAnsi="Times New Roman" w:cs="Times New Roman"/>
          <w:lang w:eastAsia="en-GB"/>
        </w:rPr>
      </w:pPr>
      <w:r>
        <w:t xml:space="preserve">The thinking for this Learning and CPD piece is around attending </w:t>
      </w:r>
      <w:r w:rsidR="00AF3972">
        <w:t xml:space="preserve">a </w:t>
      </w:r>
      <w:r>
        <w:t xml:space="preserve">webinar online but it could equally be you presenting </w:t>
      </w:r>
      <w:r w:rsidR="00C634C7">
        <w:t>online to support others’ CPD. This is just as much a CPD activity as attending a webinar. There are plenty of learning materials to help you in your endeavours for example Mitchell 2018 and Graham 2020. As they say practice makes perfect so you could test out your webinar within your department first before braving the whole of the Institute of Medical Illustrators</w:t>
      </w:r>
      <w:r w:rsidR="00766DCB">
        <w:t xml:space="preserve"> (IMI)</w:t>
      </w:r>
      <w:r w:rsidR="00457BE4">
        <w:t>.</w:t>
      </w:r>
      <w:r w:rsidR="00C634C7">
        <w:t xml:space="preserve"> </w:t>
      </w:r>
      <w:r w:rsidR="00457BE4">
        <w:t>D</w:t>
      </w:r>
      <w:r w:rsidR="00C634C7">
        <w:t>o look at advice in general about presenting as these apply equally to online lectures (Bryson 2009).</w:t>
      </w:r>
    </w:p>
    <w:p w14:paraId="6BB56118" w14:textId="77777777" w:rsidR="000B12E7" w:rsidRDefault="000B12E7" w:rsidP="000B12E7"/>
    <w:p w14:paraId="21F4F522" w14:textId="44FC4CAC" w:rsidR="00F36E35" w:rsidRDefault="00F36E35" w:rsidP="00F36E35">
      <w:pPr>
        <w:pStyle w:val="Heading2"/>
      </w:pPr>
      <w:r>
        <w:t>Watching, listening and engaging</w:t>
      </w:r>
    </w:p>
    <w:p w14:paraId="5E182B95" w14:textId="5194C5DA" w:rsidR="00F36E35" w:rsidRDefault="00F36E35" w:rsidP="00F36E35">
      <w:r>
        <w:t>Lectures have been a means of disseminating information</w:t>
      </w:r>
      <w:r w:rsidR="00A44086">
        <w:t xml:space="preserve"> for over a thousand years</w:t>
      </w:r>
      <w:r>
        <w:t>, if not necessarily the best one. However, in one form or another they are here to stay, though</w:t>
      </w:r>
      <w:r w:rsidR="00BC715F">
        <w:t xml:space="preserve"> now</w:t>
      </w:r>
      <w:r>
        <w:t xml:space="preserve"> they </w:t>
      </w:r>
      <w:r w:rsidR="00FD0344">
        <w:t>are</w:t>
      </w:r>
      <w:r>
        <w:t xml:space="preserve"> available as webinars or recorded and viewable after the event. </w:t>
      </w:r>
      <w:r w:rsidR="00AF3972">
        <w:t>What is k</w:t>
      </w:r>
      <w:r>
        <w:t xml:space="preserve">ey is </w:t>
      </w:r>
      <w:r w:rsidR="00FD0344">
        <w:t>how to engage</w:t>
      </w:r>
      <w:r>
        <w:t xml:space="preserve"> with </w:t>
      </w:r>
      <w:r w:rsidR="00FD0344">
        <w:t xml:space="preserve">the </w:t>
      </w:r>
      <w:r>
        <w:t>videos or lectures.</w:t>
      </w:r>
      <w:r w:rsidR="00FD0344">
        <w:t xml:space="preserve"> </w:t>
      </w:r>
      <w:r>
        <w:t>If I listen too long to a video, I find myself drifting off or missing something and having to rewind. One way to avoid this is by taking notes, so that you are actively engaged while you are listening.</w:t>
      </w:r>
    </w:p>
    <w:p w14:paraId="604CCC97" w14:textId="77777777" w:rsidR="00F36E35" w:rsidRDefault="00F36E35" w:rsidP="00F36E35"/>
    <w:p w14:paraId="7D51B869" w14:textId="77777777" w:rsidR="00F36E35" w:rsidRDefault="00F36E35" w:rsidP="00F36E35">
      <w:r w:rsidRPr="0080490A">
        <w:rPr>
          <w:b/>
          <w:bCs/>
        </w:rPr>
        <w:t xml:space="preserve">Step 1: </w:t>
      </w:r>
      <w:r>
        <w:rPr>
          <w:b/>
          <w:bCs/>
        </w:rPr>
        <w:t>Reflect on the</w:t>
      </w:r>
      <w:r w:rsidRPr="0080490A">
        <w:rPr>
          <w:b/>
          <w:bCs/>
        </w:rPr>
        <w:t xml:space="preserve"> note</w:t>
      </w:r>
      <w:r>
        <w:rPr>
          <w:b/>
          <w:bCs/>
        </w:rPr>
        <w:t>-</w:t>
      </w:r>
      <w:r w:rsidRPr="0080490A">
        <w:rPr>
          <w:b/>
          <w:bCs/>
        </w:rPr>
        <w:t>taking method you are currently using</w:t>
      </w:r>
    </w:p>
    <w:p w14:paraId="431C8224" w14:textId="77777777" w:rsidR="00F36E35" w:rsidRDefault="00F36E35" w:rsidP="00F36E35">
      <w:r>
        <w:t xml:space="preserve">The answer to this might be 'I just take notes', 'I didn't know there were different </w:t>
      </w:r>
      <w:proofErr w:type="gramStart"/>
      <w:r>
        <w:t>methods'</w:t>
      </w:r>
      <w:proofErr w:type="gramEnd"/>
      <w:r>
        <w:t xml:space="preserve"> or you may already have a favourite method.</w:t>
      </w:r>
    </w:p>
    <w:p w14:paraId="37B96B6E" w14:textId="77777777" w:rsidR="00F36E35" w:rsidRDefault="00F36E35" w:rsidP="00F36E35"/>
    <w:p w14:paraId="5F5B3852" w14:textId="77777777" w:rsidR="00F36E35" w:rsidRDefault="00F36E35" w:rsidP="00F36E35">
      <w:r w:rsidRPr="0080490A">
        <w:rPr>
          <w:b/>
          <w:bCs/>
        </w:rPr>
        <w:t xml:space="preserve">Step 2: Look at </w:t>
      </w:r>
      <w:r>
        <w:rPr>
          <w:b/>
          <w:bCs/>
        </w:rPr>
        <w:t>some</w:t>
      </w:r>
      <w:r w:rsidRPr="0080490A">
        <w:rPr>
          <w:b/>
          <w:bCs/>
        </w:rPr>
        <w:t xml:space="preserve"> methods available online</w:t>
      </w:r>
    </w:p>
    <w:p w14:paraId="498C8811" w14:textId="08F15AEA" w:rsidR="00F36E35" w:rsidRDefault="00F36E35" w:rsidP="00F36E35">
      <w:r>
        <w:t xml:space="preserve">If you search in Google for note-taking methods you will see a lot of </w:t>
      </w:r>
      <w:r w:rsidR="0068297F">
        <w:t xml:space="preserve">different </w:t>
      </w:r>
      <w:r>
        <w:t>techniques, try not to get dazzled. I suggest as a starting point that you use the Lifehack's blog post</w:t>
      </w:r>
      <w:r w:rsidR="00B8083A">
        <w:t xml:space="preserve"> (</w:t>
      </w:r>
      <w:hyperlink r:id="rId11" w:history="1">
        <w:r w:rsidR="00B8083A" w:rsidRPr="0080490A">
          <w:rPr>
            <w:color w:val="0000FF"/>
            <w:u w:val="single"/>
          </w:rPr>
          <w:t>https://www.lifehack.org/856826/note-taking</w:t>
        </w:r>
      </w:hyperlink>
      <w:r w:rsidR="00B8083A">
        <w:rPr>
          <w:color w:val="0000FF"/>
          <w:u w:val="single"/>
        </w:rPr>
        <w:t>)</w:t>
      </w:r>
      <w:r>
        <w:t xml:space="preserve"> or have a search in </w:t>
      </w:r>
      <w:proofErr w:type="spellStart"/>
      <w:r>
        <w:t>Wikihow</w:t>
      </w:r>
      <w:proofErr w:type="spellEnd"/>
      <w:r w:rsidR="00B8083A">
        <w:t xml:space="preserve"> (</w:t>
      </w:r>
      <w:hyperlink r:id="rId12" w:history="1">
        <w:r w:rsidR="00B8083A">
          <w:rPr>
            <w:rStyle w:val="Hyperlink"/>
          </w:rPr>
          <w:t>https://www.wikihow.com/wikiHowTo?search=note+taking</w:t>
        </w:r>
      </w:hyperlink>
      <w:r w:rsidR="00B8083A">
        <w:rPr>
          <w:rStyle w:val="Hyperlink"/>
        </w:rPr>
        <w:t>)</w:t>
      </w:r>
      <w:r>
        <w:t xml:space="preserve">. </w:t>
      </w:r>
      <w:r w:rsidR="0068297F">
        <w:t>Another</w:t>
      </w:r>
      <w:r>
        <w:t xml:space="preserve"> useful</w:t>
      </w:r>
      <w:r w:rsidR="0068297F">
        <w:t xml:space="preserve"> resource</w:t>
      </w:r>
      <w:r>
        <w:t xml:space="preserve"> is </w:t>
      </w:r>
      <w:r w:rsidR="00BC715F">
        <w:t>‘</w:t>
      </w:r>
      <w:r>
        <w:t>Using lecture recordings: A guide for students</w:t>
      </w:r>
      <w:r w:rsidR="00BC715F">
        <w:t>’</w:t>
      </w:r>
      <w:r>
        <w:t xml:space="preserve"> </w:t>
      </w:r>
      <w:r w:rsidR="00BC715F">
        <w:t xml:space="preserve">by </w:t>
      </w:r>
      <w:r>
        <w:t>Nordmann et al 2018.</w:t>
      </w:r>
    </w:p>
    <w:p w14:paraId="2F4CCBB2" w14:textId="77777777" w:rsidR="00F36E35" w:rsidRDefault="00F36E35" w:rsidP="00F36E35"/>
    <w:p w14:paraId="302F2523" w14:textId="40E804A4" w:rsidR="00F36E35" w:rsidRPr="00B8083A" w:rsidRDefault="00F36E35" w:rsidP="00F36E35">
      <w:pPr>
        <w:rPr>
          <w:rFonts w:ascii="Times New Roman" w:eastAsia="Times New Roman" w:hAnsi="Times New Roman" w:cs="Times New Roman"/>
          <w:lang w:eastAsia="en-GB"/>
        </w:rPr>
      </w:pPr>
      <w:r>
        <w:lastRenderedPageBreak/>
        <w:t>There are also a number of</w:t>
      </w:r>
      <w:r w:rsidR="00A44086">
        <w:t xml:space="preserve"> study skills </w:t>
      </w:r>
      <w:r>
        <w:t xml:space="preserve">books </w:t>
      </w:r>
      <w:r w:rsidR="00A44086">
        <w:t>available</w:t>
      </w:r>
      <w:r>
        <w:t xml:space="preserve">: </w:t>
      </w:r>
      <w:r w:rsidRPr="00E4598B">
        <w:rPr>
          <w:i/>
          <w:iCs/>
        </w:rPr>
        <w:t>Improve your study skills</w:t>
      </w:r>
      <w:r w:rsidR="00B8083A">
        <w:rPr>
          <w:i/>
          <w:iCs/>
        </w:rPr>
        <w:t xml:space="preserve"> </w:t>
      </w:r>
      <w:r w:rsidR="00B8083A" w:rsidRPr="00B8083A">
        <w:rPr>
          <w:rFonts w:ascii="Open Sans" w:eastAsia="Times New Roman" w:hAnsi="Open Sans" w:cs="Open Sans"/>
          <w:color w:val="000000"/>
          <w:sz w:val="20"/>
          <w:szCs w:val="20"/>
          <w:shd w:val="clear" w:color="auto" w:fill="FFFFFF"/>
          <w:lang w:eastAsia="en-GB"/>
        </w:rPr>
        <w:t>(Walmsley, 2010)</w:t>
      </w:r>
      <w:r>
        <w:t xml:space="preserve">, </w:t>
      </w:r>
      <w:r w:rsidRPr="00E4598B">
        <w:rPr>
          <w:i/>
          <w:iCs/>
        </w:rPr>
        <w:t>Essential study skills for health and social care</w:t>
      </w:r>
      <w:r>
        <w:t xml:space="preserve"> </w:t>
      </w:r>
      <w:r w:rsidR="00B8083A" w:rsidRPr="00B8083A">
        <w:rPr>
          <w:rFonts w:ascii="Open Sans" w:eastAsia="Times New Roman" w:hAnsi="Open Sans" w:cs="Open Sans"/>
          <w:color w:val="000000"/>
          <w:sz w:val="20"/>
          <w:szCs w:val="20"/>
          <w:shd w:val="clear" w:color="auto" w:fill="FFFFFF"/>
          <w:lang w:eastAsia="en-GB"/>
        </w:rPr>
        <w:t>(Lloyd and Murphy, 2008)</w:t>
      </w:r>
      <w:r w:rsidR="00A44086">
        <w:rPr>
          <w:rFonts w:ascii="Times New Roman" w:eastAsia="Times New Roman" w:hAnsi="Times New Roman" w:cs="Times New Roman"/>
          <w:lang w:eastAsia="en-GB"/>
        </w:rPr>
        <w:t xml:space="preserve"> </w:t>
      </w:r>
      <w:r>
        <w:t xml:space="preserve">and </w:t>
      </w:r>
      <w:r w:rsidRPr="00E4598B">
        <w:rPr>
          <w:i/>
          <w:iCs/>
        </w:rPr>
        <w:t>Study skills in healthcare</w:t>
      </w:r>
      <w:r w:rsidR="00B8083A">
        <w:rPr>
          <w:i/>
          <w:iCs/>
        </w:rPr>
        <w:t xml:space="preserve"> </w:t>
      </w:r>
      <w:r w:rsidR="00B8083A" w:rsidRPr="00B8083A">
        <w:rPr>
          <w:rFonts w:ascii="Open Sans" w:eastAsia="Times New Roman" w:hAnsi="Open Sans" w:cs="Open Sans"/>
          <w:color w:val="000000"/>
          <w:sz w:val="20"/>
          <w:szCs w:val="20"/>
          <w:shd w:val="clear" w:color="auto" w:fill="FFFFFF"/>
          <w:lang w:eastAsia="en-GB"/>
        </w:rPr>
        <w:t>(Taylor, 2003)</w:t>
      </w:r>
      <w:r w:rsidR="00B8083A">
        <w:rPr>
          <w:rFonts w:ascii="Times New Roman" w:eastAsia="Times New Roman" w:hAnsi="Times New Roman" w:cs="Times New Roman"/>
          <w:lang w:eastAsia="en-GB"/>
        </w:rPr>
        <w:t xml:space="preserve"> </w:t>
      </w:r>
      <w:r>
        <w:t>as well as many others.</w:t>
      </w:r>
    </w:p>
    <w:p w14:paraId="1BB06F68" w14:textId="77777777" w:rsidR="00F36E35" w:rsidRDefault="00F36E35" w:rsidP="00F36E35"/>
    <w:p w14:paraId="5AAEAB64" w14:textId="07F9B25B" w:rsidR="00F36E35" w:rsidRPr="00443F67" w:rsidRDefault="00F36E35" w:rsidP="00F36E35">
      <w:pPr>
        <w:rPr>
          <w:b/>
          <w:bCs/>
        </w:rPr>
      </w:pPr>
      <w:r w:rsidRPr="00443F67">
        <w:rPr>
          <w:b/>
          <w:bCs/>
        </w:rPr>
        <w:t xml:space="preserve">Step 3: Select </w:t>
      </w:r>
      <w:r>
        <w:rPr>
          <w:b/>
          <w:bCs/>
        </w:rPr>
        <w:t>the</w:t>
      </w:r>
      <w:r w:rsidRPr="00443F67">
        <w:rPr>
          <w:b/>
          <w:bCs/>
        </w:rPr>
        <w:t xml:space="preserve"> methods to </w:t>
      </w:r>
      <w:r>
        <w:rPr>
          <w:b/>
          <w:bCs/>
        </w:rPr>
        <w:t xml:space="preserve">try </w:t>
      </w:r>
      <w:r w:rsidRPr="00443F67">
        <w:rPr>
          <w:b/>
          <w:bCs/>
        </w:rPr>
        <w:t xml:space="preserve">as you listen to </w:t>
      </w:r>
      <w:r w:rsidR="00A44086">
        <w:rPr>
          <w:b/>
          <w:bCs/>
        </w:rPr>
        <w:t>an online</w:t>
      </w:r>
      <w:r w:rsidRPr="00443F67">
        <w:rPr>
          <w:b/>
          <w:bCs/>
        </w:rPr>
        <w:t xml:space="preserve"> video</w:t>
      </w:r>
      <w:r w:rsidR="00A44086">
        <w:rPr>
          <w:b/>
          <w:bCs/>
        </w:rPr>
        <w:t xml:space="preserve"> or webinar</w:t>
      </w:r>
    </w:p>
    <w:p w14:paraId="10D6C08B" w14:textId="78337FBA" w:rsidR="00F36E35" w:rsidRDefault="00F36E35" w:rsidP="00F36E35">
      <w:r>
        <w:t>I suggest you have a go at those that you feel would suit how you like to learn. It is best not to try them all in one video. If you love mind mapping give that a go, or try out the Cornell method, or the outline method.</w:t>
      </w:r>
    </w:p>
    <w:p w14:paraId="19A551A4" w14:textId="77777777" w:rsidR="00F36E35" w:rsidRDefault="00F36E35" w:rsidP="00F36E35">
      <w:pPr>
        <w:rPr>
          <w:b/>
          <w:bCs/>
        </w:rPr>
      </w:pPr>
    </w:p>
    <w:p w14:paraId="7639BC71" w14:textId="77777777" w:rsidR="00F36E35" w:rsidRPr="00E959DA" w:rsidRDefault="00F36E35" w:rsidP="00F36E35">
      <w:pPr>
        <w:rPr>
          <w:b/>
          <w:bCs/>
        </w:rPr>
      </w:pPr>
      <w:r w:rsidRPr="00E959DA">
        <w:rPr>
          <w:b/>
          <w:bCs/>
        </w:rPr>
        <w:t xml:space="preserve">Step 4: </w:t>
      </w:r>
      <w:r>
        <w:rPr>
          <w:b/>
          <w:bCs/>
        </w:rPr>
        <w:t>Reflect on the</w:t>
      </w:r>
      <w:r w:rsidRPr="00E959DA">
        <w:rPr>
          <w:b/>
          <w:bCs/>
        </w:rPr>
        <w:t xml:space="preserve"> note</w:t>
      </w:r>
      <w:r>
        <w:rPr>
          <w:b/>
          <w:bCs/>
        </w:rPr>
        <w:t>-</w:t>
      </w:r>
      <w:r w:rsidRPr="00E959DA">
        <w:rPr>
          <w:b/>
          <w:bCs/>
        </w:rPr>
        <w:t>taking method</w:t>
      </w:r>
      <w:r>
        <w:rPr>
          <w:b/>
          <w:bCs/>
        </w:rPr>
        <w:t>(s)</w:t>
      </w:r>
      <w:r w:rsidRPr="00E959DA">
        <w:rPr>
          <w:b/>
          <w:bCs/>
        </w:rPr>
        <w:t xml:space="preserve"> works for you</w:t>
      </w:r>
    </w:p>
    <w:p w14:paraId="1FFF4047" w14:textId="516BF2A4" w:rsidR="00F36E35" w:rsidRDefault="00F36E35" w:rsidP="00F36E35">
      <w:r>
        <w:t xml:space="preserve">Having used a range of methods, which have you found most effective? Don’t forget, this isn't just about note taking, but reflecting on the method you found helped you the most. Looking back at your notes, which </w:t>
      </w:r>
      <w:r w:rsidR="00A44086">
        <w:t>is the</w:t>
      </w:r>
      <w:r>
        <w:t xml:space="preserve"> best </w:t>
      </w:r>
      <w:r w:rsidR="00BC715F">
        <w:t>for</w:t>
      </w:r>
      <w:r>
        <w:t xml:space="preserve"> support</w:t>
      </w:r>
      <w:r w:rsidR="00BC715F">
        <w:t>ing</w:t>
      </w:r>
      <w:r>
        <w:t xml:space="preserve"> </w:t>
      </w:r>
      <w:r w:rsidR="00A44086">
        <w:t>learning</w:t>
      </w:r>
      <w:r>
        <w:t>?</w:t>
      </w:r>
    </w:p>
    <w:p w14:paraId="01DE3153" w14:textId="548B9C58" w:rsidR="00F36E35" w:rsidRDefault="00F36E35"/>
    <w:p w14:paraId="0AF9ABB2" w14:textId="7CE5D1F4" w:rsidR="00F930C3" w:rsidRDefault="00F930C3" w:rsidP="00766DCB">
      <w:pPr>
        <w:pStyle w:val="Heading2"/>
      </w:pPr>
      <w:r>
        <w:t>Imple</w:t>
      </w:r>
      <w:r w:rsidR="00766DCB">
        <w:t>menting change</w:t>
      </w:r>
    </w:p>
    <w:p w14:paraId="3EBB5B70" w14:textId="34AFAFA8" w:rsidR="00F930C3" w:rsidRPr="00F930C3" w:rsidRDefault="00F930C3" w:rsidP="00A44086">
      <w:pPr>
        <w:rPr>
          <w:b/>
          <w:bCs/>
        </w:rPr>
      </w:pPr>
      <w:r w:rsidRPr="00F930C3">
        <w:rPr>
          <w:b/>
          <w:bCs/>
        </w:rPr>
        <w:t>Step 5: Looking at your notes is there something that you can implement to improve your practice?</w:t>
      </w:r>
    </w:p>
    <w:p w14:paraId="7F4BFD0A" w14:textId="19793D77" w:rsidR="00F930C3" w:rsidRDefault="00F930C3" w:rsidP="00A44086">
      <w:r>
        <w:t>After listening to a webinar or maybe several think about how you can implement what you have learnt.</w:t>
      </w:r>
      <w:r w:rsidRPr="00F930C3">
        <w:t xml:space="preserve"> </w:t>
      </w:r>
      <w:r>
        <w:t xml:space="preserve">Were you able to discuss and network with colleagues from other regions or countries to see how they </w:t>
      </w:r>
      <w:r w:rsidR="00AF3972">
        <w:t>undertake that aspect of practice?</w:t>
      </w:r>
      <w:r>
        <w:t xml:space="preserve"> Is it a change that you can make to your own practice or something than needs to be looked at as a team?</w:t>
      </w:r>
    </w:p>
    <w:p w14:paraId="74C0C639" w14:textId="77777777" w:rsidR="00766DCB" w:rsidRDefault="00766DCB" w:rsidP="00A44086"/>
    <w:p w14:paraId="31D8EBB0" w14:textId="5078BDAE" w:rsidR="00F930C3" w:rsidRDefault="00F930C3" w:rsidP="00766DCB">
      <w:pPr>
        <w:pStyle w:val="Heading2"/>
      </w:pPr>
      <w:r>
        <w:t>Reflection on impact</w:t>
      </w:r>
    </w:p>
    <w:p w14:paraId="66A0C158" w14:textId="00AEE44B" w:rsidR="00F930C3" w:rsidRPr="00766DCB" w:rsidRDefault="00F930C3" w:rsidP="00A44086">
      <w:pPr>
        <w:rPr>
          <w:b/>
          <w:bCs/>
        </w:rPr>
      </w:pPr>
      <w:r w:rsidRPr="00766DCB">
        <w:rPr>
          <w:b/>
          <w:bCs/>
        </w:rPr>
        <w:t>Step 6</w:t>
      </w:r>
      <w:r w:rsidR="00766DCB" w:rsidRPr="00766DCB">
        <w:rPr>
          <w:b/>
          <w:bCs/>
        </w:rPr>
        <w:t>:</w:t>
      </w:r>
      <w:r w:rsidRPr="00766DCB">
        <w:rPr>
          <w:b/>
          <w:bCs/>
        </w:rPr>
        <w:t xml:space="preserve"> </w:t>
      </w:r>
      <w:r w:rsidR="00766DCB" w:rsidRPr="00766DCB">
        <w:rPr>
          <w:b/>
          <w:bCs/>
        </w:rPr>
        <w:t>What has developed in your professional practice?</w:t>
      </w:r>
    </w:p>
    <w:p w14:paraId="5E66F45D" w14:textId="641B3FAE" w:rsidR="00766DCB" w:rsidRDefault="00BC715F" w:rsidP="00A44086">
      <w:r>
        <w:t xml:space="preserve">As with all </w:t>
      </w:r>
      <w:r w:rsidR="00766DCB">
        <w:t xml:space="preserve">CPD </w:t>
      </w:r>
      <w:r>
        <w:t>it isn’t about point scoring, hours or just listing your learning activities</w:t>
      </w:r>
      <w:r w:rsidR="0068297F">
        <w:t>.</w:t>
      </w:r>
      <w:r>
        <w:t xml:space="preserve"> </w:t>
      </w:r>
      <w:r w:rsidR="0068297F">
        <w:t>I</w:t>
      </w:r>
      <w:r>
        <w:t xml:space="preserve">t is looking at the impact on you and your learning, on the improvements in </w:t>
      </w:r>
      <w:r w:rsidR="00F930C3">
        <w:t xml:space="preserve">the </w:t>
      </w:r>
      <w:r>
        <w:t>service you provide to patients and colleagues and how you pass on your learning to others so their practice can develop to better help patients</w:t>
      </w:r>
      <w:r w:rsidR="00AF3972">
        <w:t>.</w:t>
      </w:r>
      <w:r w:rsidR="00247827">
        <w:t xml:space="preserve"> </w:t>
      </w:r>
      <w:r w:rsidR="00AF3972">
        <w:t>W</w:t>
      </w:r>
      <w:r w:rsidR="00247827">
        <w:t>hat are the benefits of your CPD</w:t>
      </w:r>
      <w:r w:rsidR="00AF3972">
        <w:t>?</w:t>
      </w:r>
      <w:r w:rsidR="00247827" w:rsidRPr="00247827">
        <w:t xml:space="preserve"> </w:t>
      </w:r>
      <w:r w:rsidR="00247827">
        <w:t>Rather than describing, reflect on the changes you were able to make in your practice. What changed? Is the change measurable qualitatively or quantitatively?</w:t>
      </w:r>
    </w:p>
    <w:p w14:paraId="1F6F4E18" w14:textId="77777777" w:rsidR="00766DCB" w:rsidRDefault="00766DCB" w:rsidP="00A44086"/>
    <w:p w14:paraId="692AEF38" w14:textId="01185116" w:rsidR="00BC715F" w:rsidRDefault="00BC715F" w:rsidP="00A44086">
      <w:r>
        <w:t xml:space="preserve">More information on requirements for CPD audit is available via the Academy for Healthcare </w:t>
      </w:r>
      <w:r w:rsidR="00766DCB">
        <w:t xml:space="preserve">Sciences </w:t>
      </w:r>
      <w:r>
        <w:t>Website (</w:t>
      </w:r>
      <w:hyperlink r:id="rId13" w:history="1">
        <w:r>
          <w:rPr>
            <w:rStyle w:val="Hyperlink"/>
          </w:rPr>
          <w:t>https://www.ahcs.ac.uk/the-register/continuing-professional-development/</w:t>
        </w:r>
      </w:hyperlink>
      <w:r>
        <w:t>) and the Institute of Medical Illustrators website (</w:t>
      </w:r>
      <w:hyperlink r:id="rId14" w:history="1">
        <w:r>
          <w:rPr>
            <w:rStyle w:val="Hyperlink"/>
          </w:rPr>
          <w:t>https://www.imi.org.uk/resources/education-cpd/continuing-professional-development/</w:t>
        </w:r>
      </w:hyperlink>
      <w:r>
        <w:t>).</w:t>
      </w:r>
    </w:p>
    <w:p w14:paraId="1AED6FE6" w14:textId="21EA7EA2" w:rsidR="00766DCB" w:rsidRDefault="00766DCB" w:rsidP="00A44086"/>
    <w:p w14:paraId="3C08C98B" w14:textId="52AB97FF" w:rsidR="00766DCB" w:rsidRDefault="00766DCB" w:rsidP="00766DCB">
      <w:pPr>
        <w:pStyle w:val="Heading2"/>
      </w:pPr>
      <w:r>
        <w:t>Acknowledgements</w:t>
      </w:r>
    </w:p>
    <w:p w14:paraId="368CCD45" w14:textId="2755588F" w:rsidR="00766DCB" w:rsidRDefault="00766DCB" w:rsidP="00A44086">
      <w:r>
        <w:t xml:space="preserve">The idea for this learning and CPD activity came as part of discussions in IMI’s first lunchtime learning session via </w:t>
      </w:r>
      <w:r w:rsidR="00AF3972">
        <w:t>Z</w:t>
      </w:r>
      <w:r>
        <w:t>oom on 24</w:t>
      </w:r>
      <w:r w:rsidRPr="00766DCB">
        <w:rPr>
          <w:vertAlign w:val="superscript"/>
        </w:rPr>
        <w:t>th</w:t>
      </w:r>
      <w:r>
        <w:t xml:space="preserve"> June 2020</w:t>
      </w:r>
      <w:r w:rsidR="00247827">
        <w:t xml:space="preserve"> (</w:t>
      </w:r>
      <w:hyperlink r:id="rId15" w:history="1">
        <w:r w:rsidR="00247827">
          <w:rPr>
            <w:rStyle w:val="Hyperlink"/>
          </w:rPr>
          <w:t>https://www.imi.org.uk/account/lunchtime-learning-sessions/</w:t>
        </w:r>
      </w:hyperlink>
      <w:r w:rsidR="00247827">
        <w:t>)</w:t>
      </w:r>
      <w:r>
        <w:t>.</w:t>
      </w:r>
    </w:p>
    <w:p w14:paraId="2DBF2DD3" w14:textId="77777777" w:rsidR="00F36E35" w:rsidRDefault="00F36E35" w:rsidP="00A44086"/>
    <w:p w14:paraId="3B43825D" w14:textId="315890FE" w:rsidR="00F36E35" w:rsidRPr="00F36E35" w:rsidRDefault="00F36E35" w:rsidP="00F36E35">
      <w:pPr>
        <w:pStyle w:val="Heading2"/>
      </w:pPr>
      <w:r>
        <w:t>References</w:t>
      </w:r>
    </w:p>
    <w:p w14:paraId="45F182BA" w14:textId="77777777" w:rsidR="00247827" w:rsidRDefault="00247827" w:rsidP="00247827"/>
    <w:p w14:paraId="5D30FA73" w14:textId="77777777" w:rsidR="00247827" w:rsidRDefault="00247827" w:rsidP="00247827">
      <w:pPr>
        <w:rPr>
          <w:shd w:val="clear" w:color="auto" w:fill="FFFFFF"/>
        </w:rPr>
      </w:pPr>
    </w:p>
    <w:p w14:paraId="3B0508A9" w14:textId="77777777" w:rsidR="00247827" w:rsidRDefault="00247827" w:rsidP="00247827">
      <w:pPr>
        <w:rPr>
          <w:shd w:val="clear" w:color="auto" w:fill="FFFFFF"/>
        </w:rPr>
      </w:pPr>
    </w:p>
    <w:p w14:paraId="4B2A110A" w14:textId="77777777" w:rsidR="00247827" w:rsidRPr="00E55C70" w:rsidRDefault="00247827" w:rsidP="00247827">
      <w:pPr>
        <w:rPr>
          <w:rFonts w:ascii="Times New Roman" w:hAnsi="Times New Roman" w:cs="Times New Roman"/>
        </w:rPr>
      </w:pPr>
    </w:p>
    <w:p w14:paraId="27DC77B6" w14:textId="77777777" w:rsidR="00247827" w:rsidRDefault="00247827" w:rsidP="00247827"/>
    <w:p w14:paraId="4FE95B1B" w14:textId="77777777" w:rsidR="00247827" w:rsidRPr="00457BE4" w:rsidRDefault="00247827" w:rsidP="00247827">
      <w:pPr>
        <w:rPr>
          <w:color w:val="333333"/>
        </w:rPr>
      </w:pPr>
      <w:r w:rsidRPr="00247827">
        <w:t>Bryson, D. (2006) Giving a Presentation. Journal of Visual Communication in Medicine, 2006. 29(3), pp.115-118.</w:t>
      </w:r>
      <w:r>
        <w:rPr>
          <w:shd w:val="clear" w:color="auto" w:fill="FFFFFF"/>
        </w:rPr>
        <w:t xml:space="preserve"> </w:t>
      </w:r>
      <w:hyperlink r:id="rId16" w:history="1">
        <w:r>
          <w:rPr>
            <w:rStyle w:val="Hyperlink"/>
            <w:rFonts w:ascii="Open Sans" w:eastAsiaTheme="majorEastAsia" w:hAnsi="Open Sans" w:cs="Open Sans"/>
            <w:color w:val="006DB4"/>
            <w:sz w:val="20"/>
            <w:szCs w:val="20"/>
          </w:rPr>
          <w:t>https://doi.org/10.1080/01405110600900969</w:t>
        </w:r>
      </w:hyperlink>
    </w:p>
    <w:p w14:paraId="4658FA6B" w14:textId="2BC754D0" w:rsidR="00247827" w:rsidRPr="000B12E7" w:rsidRDefault="00247827" w:rsidP="00247827">
      <w:pPr>
        <w:rPr>
          <w:rFonts w:ascii="Open Sans" w:hAnsi="Open Sans" w:cs="Open Sans"/>
          <w:color w:val="333333"/>
        </w:rPr>
      </w:pPr>
      <w:r w:rsidRPr="00247827">
        <w:t xml:space="preserve">Bryson, D., 2017. Can MOOCs meet your learning </w:t>
      </w:r>
      <w:proofErr w:type="gramStart"/>
      <w:r w:rsidRPr="00247827">
        <w:t>needs?.</w:t>
      </w:r>
      <w:proofErr w:type="gramEnd"/>
      <w:r w:rsidR="00A217F1">
        <w:t xml:space="preserve"> </w:t>
      </w:r>
      <w:r w:rsidRPr="00247827">
        <w:t>Journal of Visual Communication in Medicine,</w:t>
      </w:r>
      <w:r w:rsidR="00AF3972">
        <w:t xml:space="preserve"> </w:t>
      </w:r>
      <w:r w:rsidRPr="00247827">
        <w:t>40(4), pp.170-172.</w:t>
      </w:r>
      <w:r>
        <w:rPr>
          <w:shd w:val="clear" w:color="auto" w:fill="FFFFFF"/>
        </w:rPr>
        <w:t xml:space="preserve"> </w:t>
      </w:r>
      <w:hyperlink r:id="rId17" w:history="1">
        <w:r>
          <w:rPr>
            <w:rStyle w:val="Hyperlink"/>
            <w:rFonts w:ascii="Open Sans" w:hAnsi="Open Sans" w:cs="Open Sans"/>
            <w:color w:val="006DB4"/>
            <w:sz w:val="20"/>
            <w:szCs w:val="20"/>
          </w:rPr>
          <w:t>https://doi.org/10.1080/17453054.2017.1367253</w:t>
        </w:r>
      </w:hyperlink>
    </w:p>
    <w:p w14:paraId="5E8BAC04" w14:textId="403C15E5" w:rsidR="00247827" w:rsidRDefault="00247827" w:rsidP="00247827">
      <w:pPr>
        <w:rPr>
          <w:shd w:val="clear" w:color="auto" w:fill="FFFFFF"/>
          <w:lang w:eastAsia="en-GB"/>
        </w:rPr>
      </w:pPr>
      <w:r w:rsidRPr="00C634C7">
        <w:rPr>
          <w:shd w:val="clear" w:color="auto" w:fill="FFFFFF"/>
          <w:lang w:eastAsia="en-GB"/>
        </w:rPr>
        <w:t>Graham, S., 2020.</w:t>
      </w:r>
      <w:r w:rsidR="00AF3972">
        <w:rPr>
          <w:shd w:val="clear" w:color="auto" w:fill="FFFFFF"/>
          <w:lang w:eastAsia="en-GB"/>
        </w:rPr>
        <w:t xml:space="preserve"> </w:t>
      </w:r>
      <w:r w:rsidRPr="00C634C7">
        <w:rPr>
          <w:i/>
          <w:iCs/>
          <w:shd w:val="clear" w:color="auto" w:fill="FFFFFF"/>
          <w:lang w:eastAsia="en-GB"/>
        </w:rPr>
        <w:t>Top 10 Tips Webinar Presenters Should Know</w:t>
      </w:r>
      <w:r w:rsidRPr="00C634C7">
        <w:rPr>
          <w:shd w:val="clear" w:color="auto" w:fill="FFFFFF"/>
          <w:lang w:eastAsia="en-GB"/>
        </w:rPr>
        <w:t>. [online] Blog.workcast.com. Available at: &lt;https://blog.workcast.com/top-10-tips-for-webinar-presenters&gt; [Accessed 25 June 2020].</w:t>
      </w:r>
    </w:p>
    <w:p w14:paraId="2F530ACB" w14:textId="22BAD5C5" w:rsidR="00247827" w:rsidRDefault="00247827" w:rsidP="00247827">
      <w:pPr>
        <w:rPr>
          <w:rFonts w:ascii="Source Sans Pro" w:hAnsi="Source Sans Pro"/>
          <w:color w:val="000000"/>
        </w:rPr>
      </w:pPr>
      <w:proofErr w:type="spellStart"/>
      <w:r w:rsidRPr="00247827">
        <w:t>Hylton</w:t>
      </w:r>
      <w:proofErr w:type="spellEnd"/>
      <w:r w:rsidRPr="00247827">
        <w:t>, P., 2020. Learning without boundaries: a world of webinars.</w:t>
      </w:r>
      <w:r w:rsidR="00AF3972">
        <w:t xml:space="preserve"> </w:t>
      </w:r>
      <w:r w:rsidRPr="00247827">
        <w:t>Dental Nursing,</w:t>
      </w:r>
      <w:r w:rsidR="00AF3972">
        <w:t xml:space="preserve"> </w:t>
      </w:r>
      <w:r w:rsidRPr="00247827">
        <w:t>16(6), pp.292-294.</w:t>
      </w:r>
      <w:r>
        <w:rPr>
          <w:rFonts w:ascii="Times New Roman" w:eastAsia="Times New Roman" w:hAnsi="Times New Roman" w:cs="Times New Roman"/>
          <w:lang w:eastAsia="en-GB"/>
        </w:rPr>
        <w:t xml:space="preserve"> </w:t>
      </w:r>
      <w:hyperlink r:id="rId18" w:history="1">
        <w:r>
          <w:rPr>
            <w:rStyle w:val="Hyperlink"/>
            <w:rFonts w:ascii="Source Sans Pro" w:hAnsi="Source Sans Pro"/>
            <w:color w:val="2D2F7F"/>
          </w:rPr>
          <w:t>https://doi.org/10.12968/denn.2020.16.6.292</w:t>
        </w:r>
      </w:hyperlink>
    </w:p>
    <w:p w14:paraId="4F839BA2" w14:textId="77777777" w:rsidR="00247827" w:rsidRPr="00B8083A" w:rsidRDefault="00247827" w:rsidP="00247827">
      <w:pPr>
        <w:rPr>
          <w:rFonts w:ascii="Times New Roman" w:hAnsi="Times New Roman" w:cs="Times New Roman"/>
        </w:rPr>
      </w:pPr>
      <w:r w:rsidRPr="00B8083A">
        <w:rPr>
          <w:shd w:val="clear" w:color="auto" w:fill="FFFFFF"/>
        </w:rPr>
        <w:t>Lloyd, M. and Murphy, P., 2008. </w:t>
      </w:r>
      <w:r w:rsidRPr="00B8083A">
        <w:rPr>
          <w:i/>
          <w:iCs/>
          <w:shd w:val="clear" w:color="auto" w:fill="FFFFFF"/>
        </w:rPr>
        <w:t xml:space="preserve">Essential Study Skills </w:t>
      </w:r>
      <w:proofErr w:type="gramStart"/>
      <w:r w:rsidRPr="00B8083A">
        <w:rPr>
          <w:i/>
          <w:iCs/>
          <w:shd w:val="clear" w:color="auto" w:fill="FFFFFF"/>
        </w:rPr>
        <w:t>For</w:t>
      </w:r>
      <w:proofErr w:type="gramEnd"/>
      <w:r w:rsidRPr="00B8083A">
        <w:rPr>
          <w:i/>
          <w:iCs/>
          <w:shd w:val="clear" w:color="auto" w:fill="FFFFFF"/>
        </w:rPr>
        <w:t xml:space="preserve"> Health And Social Care</w:t>
      </w:r>
      <w:r w:rsidRPr="00B8083A">
        <w:rPr>
          <w:shd w:val="clear" w:color="auto" w:fill="FFFFFF"/>
        </w:rPr>
        <w:t>. Exeter: Reflect Press.</w:t>
      </w:r>
    </w:p>
    <w:p w14:paraId="06F67A7C" w14:textId="4525CB57" w:rsidR="00247827" w:rsidRPr="00C634C7" w:rsidRDefault="00247827" w:rsidP="00247827">
      <w:pPr>
        <w:rPr>
          <w:rFonts w:ascii="Times New Roman" w:hAnsi="Times New Roman" w:cs="Times New Roman"/>
          <w:lang w:eastAsia="en-GB"/>
        </w:rPr>
      </w:pPr>
      <w:r w:rsidRPr="00C634C7">
        <w:rPr>
          <w:shd w:val="clear" w:color="auto" w:fill="FFFFFF"/>
          <w:lang w:eastAsia="en-GB"/>
        </w:rPr>
        <w:t>Mitchell, O., 2020.</w:t>
      </w:r>
      <w:r w:rsidR="00AF3972">
        <w:rPr>
          <w:shd w:val="clear" w:color="auto" w:fill="FFFFFF"/>
          <w:lang w:eastAsia="en-GB"/>
        </w:rPr>
        <w:t xml:space="preserve"> </w:t>
      </w:r>
      <w:r>
        <w:rPr>
          <w:shd w:val="clear" w:color="auto" w:fill="FFFFFF"/>
          <w:lang w:eastAsia="en-GB"/>
        </w:rPr>
        <w:t xml:space="preserve">(2018) </w:t>
      </w:r>
      <w:r w:rsidRPr="00C634C7">
        <w:rPr>
          <w:i/>
          <w:iCs/>
          <w:shd w:val="clear" w:color="auto" w:fill="FFFFFF"/>
          <w:lang w:eastAsia="en-GB"/>
        </w:rPr>
        <w:t xml:space="preserve">18 Tips </w:t>
      </w:r>
      <w:proofErr w:type="gramStart"/>
      <w:r w:rsidRPr="00C634C7">
        <w:rPr>
          <w:i/>
          <w:iCs/>
          <w:shd w:val="clear" w:color="auto" w:fill="FFFFFF"/>
          <w:lang w:eastAsia="en-GB"/>
        </w:rPr>
        <w:t>On</w:t>
      </w:r>
      <w:proofErr w:type="gramEnd"/>
      <w:r w:rsidRPr="00C634C7">
        <w:rPr>
          <w:i/>
          <w:iCs/>
          <w:shd w:val="clear" w:color="auto" w:fill="FFFFFF"/>
          <w:lang w:eastAsia="en-GB"/>
        </w:rPr>
        <w:t xml:space="preserve"> How To Conduct An Engaging Webinar | Speaking About Presenting</w:t>
      </w:r>
      <w:r w:rsidRPr="00C634C7">
        <w:rPr>
          <w:shd w:val="clear" w:color="auto" w:fill="FFFFFF"/>
          <w:lang w:eastAsia="en-GB"/>
        </w:rPr>
        <w:t>. [online] Speakingaboutpresenting.com. Available at: https://speakingaboutpresenting.com/presentation-skills/how-to-conduct-engaging-webinar/ [Accessed 25 June 2020].</w:t>
      </w:r>
    </w:p>
    <w:p w14:paraId="38C5985A" w14:textId="078128F2" w:rsidR="00247827" w:rsidRDefault="00247827" w:rsidP="00247827">
      <w:r>
        <w:t xml:space="preserve">Nordmann, E., </w:t>
      </w:r>
      <w:proofErr w:type="spellStart"/>
      <w:r w:rsidRPr="00443F67">
        <w:t>Kuepper</w:t>
      </w:r>
      <w:proofErr w:type="spellEnd"/>
      <w:r w:rsidRPr="00443F67">
        <w:t>-Tetzel</w:t>
      </w:r>
      <w:r>
        <w:t>,</w:t>
      </w:r>
      <w:r w:rsidRPr="00443F67">
        <w:t xml:space="preserve"> C</w:t>
      </w:r>
      <w:r>
        <w:t>.</w:t>
      </w:r>
      <w:r w:rsidRPr="00443F67">
        <w:t>E. Robson, L.</w:t>
      </w:r>
      <w:r>
        <w:t>,</w:t>
      </w:r>
      <w:r w:rsidRPr="00443F67">
        <w:t xml:space="preserve"> Phillipson, S</w:t>
      </w:r>
      <w:r>
        <w:t>.</w:t>
      </w:r>
      <w:r w:rsidRPr="00443F67">
        <w:t>, Lipan</w:t>
      </w:r>
      <w:r>
        <w:t>,</w:t>
      </w:r>
      <w:r w:rsidRPr="00443F67">
        <w:t xml:space="preserve"> G</w:t>
      </w:r>
      <w:r>
        <w:t>.</w:t>
      </w:r>
      <w:r w:rsidRPr="00443F67">
        <w:t xml:space="preserve"> and McGeorge</w:t>
      </w:r>
      <w:r>
        <w:t>,</w:t>
      </w:r>
      <w:r w:rsidRPr="00443F67">
        <w:t xml:space="preserve"> P. (2018)</w:t>
      </w:r>
      <w:r>
        <w:rPr>
          <w:sz w:val="19"/>
          <w:szCs w:val="19"/>
        </w:rPr>
        <w:t xml:space="preserve"> </w:t>
      </w:r>
      <w:r w:rsidRPr="00E4598B">
        <w:rPr>
          <w:i/>
          <w:iCs/>
        </w:rPr>
        <w:t>Lecture capture: Practical recommendations for students and lecturers</w:t>
      </w:r>
      <w:r>
        <w:t>.</w:t>
      </w:r>
      <w:r w:rsidRPr="00443F67">
        <w:t xml:space="preserve"> </w:t>
      </w:r>
      <w:r>
        <w:t xml:space="preserve">[Online] Available at: </w:t>
      </w:r>
      <w:hyperlink r:id="rId19" w:history="1">
        <w:r w:rsidRPr="009163DE">
          <w:rPr>
            <w:rStyle w:val="Hyperlink"/>
          </w:rPr>
          <w:t>https://osf.io/esd2q/</w:t>
        </w:r>
      </w:hyperlink>
      <w:r>
        <w:t xml:space="preserve"> [Accessed: 19 May 2020].</w:t>
      </w:r>
    </w:p>
    <w:p w14:paraId="0F727C1B" w14:textId="184B63C2" w:rsidR="00247827" w:rsidRPr="00B8083A" w:rsidRDefault="00247827" w:rsidP="00247827">
      <w:pPr>
        <w:rPr>
          <w:rFonts w:ascii="Times New Roman" w:hAnsi="Times New Roman" w:cs="Times New Roman"/>
        </w:rPr>
      </w:pPr>
      <w:r w:rsidRPr="00B8083A">
        <w:rPr>
          <w:shd w:val="clear" w:color="auto" w:fill="FFFFFF"/>
        </w:rPr>
        <w:t>Taylor, J., 2003.</w:t>
      </w:r>
      <w:r w:rsidR="00AF3972">
        <w:rPr>
          <w:shd w:val="clear" w:color="auto" w:fill="FFFFFF"/>
        </w:rPr>
        <w:t xml:space="preserve"> </w:t>
      </w:r>
      <w:r w:rsidRPr="00B8083A">
        <w:rPr>
          <w:i/>
          <w:iCs/>
          <w:shd w:val="clear" w:color="auto" w:fill="FFFFFF"/>
        </w:rPr>
        <w:t xml:space="preserve">Study Skills </w:t>
      </w:r>
      <w:proofErr w:type="gramStart"/>
      <w:r w:rsidRPr="00B8083A">
        <w:rPr>
          <w:i/>
          <w:iCs/>
          <w:shd w:val="clear" w:color="auto" w:fill="FFFFFF"/>
        </w:rPr>
        <w:t>In</w:t>
      </w:r>
      <w:proofErr w:type="gramEnd"/>
      <w:r w:rsidRPr="00B8083A">
        <w:rPr>
          <w:i/>
          <w:iCs/>
          <w:shd w:val="clear" w:color="auto" w:fill="FFFFFF"/>
        </w:rPr>
        <w:t xml:space="preserve"> Health Care</w:t>
      </w:r>
      <w:r w:rsidRPr="00B8083A">
        <w:rPr>
          <w:shd w:val="clear" w:color="auto" w:fill="FFFFFF"/>
        </w:rPr>
        <w:t>. Cheltenham: Cengage Learning.</w:t>
      </w:r>
    </w:p>
    <w:p w14:paraId="360FCF42" w14:textId="77777777" w:rsidR="00247827" w:rsidRDefault="00247827" w:rsidP="00247827">
      <w:r>
        <w:t>The difficulties of making 'CPD verifiability' a legitimate measure of learning outcomes</w:t>
      </w:r>
    </w:p>
    <w:p w14:paraId="178EDA57" w14:textId="77777777" w:rsidR="00247827" w:rsidRPr="00B8083A" w:rsidRDefault="00247827" w:rsidP="00247827">
      <w:pPr>
        <w:rPr>
          <w:rFonts w:ascii="Times New Roman" w:hAnsi="Times New Roman" w:cs="Times New Roman"/>
        </w:rPr>
      </w:pPr>
      <w:r w:rsidRPr="00B8083A">
        <w:rPr>
          <w:rFonts w:ascii="Open Sans" w:hAnsi="Open Sans" w:cs="Open Sans"/>
          <w:color w:val="000000"/>
          <w:shd w:val="clear" w:color="auto" w:fill="FFFFFF"/>
        </w:rPr>
        <w:t>Walmsley, B., 2010. </w:t>
      </w:r>
      <w:r w:rsidRPr="00B8083A">
        <w:rPr>
          <w:rFonts w:ascii="Open Sans" w:hAnsi="Open Sans" w:cs="Open Sans"/>
          <w:i/>
          <w:iCs/>
          <w:color w:val="000000"/>
          <w:shd w:val="clear" w:color="auto" w:fill="FFFFFF"/>
        </w:rPr>
        <w:t>Improve Your Study Skills</w:t>
      </w:r>
      <w:r w:rsidRPr="00B8083A">
        <w:rPr>
          <w:rFonts w:ascii="Open Sans" w:hAnsi="Open Sans" w:cs="Open Sans"/>
          <w:color w:val="000000"/>
          <w:shd w:val="clear" w:color="auto" w:fill="FFFFFF"/>
        </w:rPr>
        <w:t>. London: Hodder Education.</w:t>
      </w:r>
    </w:p>
    <w:p w14:paraId="17DE9811" w14:textId="77777777" w:rsidR="00C634C7" w:rsidRDefault="00C634C7" w:rsidP="00C634C7"/>
    <w:p w14:paraId="7DA3BE22" w14:textId="77777777" w:rsidR="00AB669F" w:rsidRDefault="00AB669F" w:rsidP="00AB669F"/>
    <w:p w14:paraId="3F61FEEE" w14:textId="0DC219C3" w:rsidR="00F36E35" w:rsidRDefault="00F36E35"/>
    <w:sectPr w:rsidR="00F36E35" w:rsidSect="003911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ource Sans Pro">
    <w:panose1 w:val="020B0503030403020204"/>
    <w:charset w:val="4D"/>
    <w:family w:val="swiss"/>
    <w:notTrueType/>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0B56"/>
    <w:multiLevelType w:val="hybridMultilevel"/>
    <w:tmpl w:val="BE540DEC"/>
    <w:lvl w:ilvl="0" w:tplc="50D8E60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43358"/>
    <w:multiLevelType w:val="multilevel"/>
    <w:tmpl w:val="0624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22A50"/>
    <w:multiLevelType w:val="multilevel"/>
    <w:tmpl w:val="1024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3869D5"/>
    <w:multiLevelType w:val="multilevel"/>
    <w:tmpl w:val="BA90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35"/>
    <w:rsid w:val="000B12E7"/>
    <w:rsid w:val="00155D16"/>
    <w:rsid w:val="00247827"/>
    <w:rsid w:val="0039114A"/>
    <w:rsid w:val="00432D68"/>
    <w:rsid w:val="00457BE4"/>
    <w:rsid w:val="0068297F"/>
    <w:rsid w:val="00766DCB"/>
    <w:rsid w:val="00797420"/>
    <w:rsid w:val="00930B5F"/>
    <w:rsid w:val="00A20819"/>
    <w:rsid w:val="00A217F1"/>
    <w:rsid w:val="00A44086"/>
    <w:rsid w:val="00AB669F"/>
    <w:rsid w:val="00AF3972"/>
    <w:rsid w:val="00B679A2"/>
    <w:rsid w:val="00B8083A"/>
    <w:rsid w:val="00BC715F"/>
    <w:rsid w:val="00C634C7"/>
    <w:rsid w:val="00E55C70"/>
    <w:rsid w:val="00F36E35"/>
    <w:rsid w:val="00F930C3"/>
    <w:rsid w:val="00FD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4991"/>
  <w15:chartTrackingRefBased/>
  <w15:docId w15:val="{EB93E188-9B49-F847-B45D-B88EC8BB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E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E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6E3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E35"/>
    <w:rPr>
      <w:color w:val="0563C1" w:themeColor="hyperlink"/>
      <w:u w:val="single"/>
    </w:rPr>
  </w:style>
  <w:style w:type="character" w:styleId="UnresolvedMention">
    <w:name w:val="Unresolved Mention"/>
    <w:basedOn w:val="DefaultParagraphFont"/>
    <w:uiPriority w:val="99"/>
    <w:semiHidden/>
    <w:unhideWhenUsed/>
    <w:rsid w:val="00F36E35"/>
    <w:rPr>
      <w:color w:val="605E5C"/>
      <w:shd w:val="clear" w:color="auto" w:fill="E1DFDD"/>
    </w:rPr>
  </w:style>
  <w:style w:type="character" w:customStyle="1" w:styleId="Heading1Char">
    <w:name w:val="Heading 1 Char"/>
    <w:basedOn w:val="DefaultParagraphFont"/>
    <w:link w:val="Heading1"/>
    <w:uiPriority w:val="9"/>
    <w:rsid w:val="00F36E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6E3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36E35"/>
    <w:pPr>
      <w:ind w:left="720"/>
      <w:contextualSpacing/>
    </w:pPr>
  </w:style>
  <w:style w:type="paragraph" w:styleId="BalloonText">
    <w:name w:val="Balloon Text"/>
    <w:basedOn w:val="Normal"/>
    <w:link w:val="BalloonTextChar"/>
    <w:uiPriority w:val="99"/>
    <w:semiHidden/>
    <w:unhideWhenUsed/>
    <w:rsid w:val="00F36E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6E35"/>
    <w:rPr>
      <w:rFonts w:ascii="Times New Roman" w:hAnsi="Times New Roman" w:cs="Times New Roman"/>
      <w:sz w:val="18"/>
      <w:szCs w:val="18"/>
    </w:rPr>
  </w:style>
  <w:style w:type="character" w:customStyle="1" w:styleId="Heading3Char">
    <w:name w:val="Heading 3 Char"/>
    <w:basedOn w:val="DefaultParagraphFont"/>
    <w:link w:val="Heading3"/>
    <w:uiPriority w:val="9"/>
    <w:semiHidden/>
    <w:rsid w:val="00F36E35"/>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F36E35"/>
    <w:rPr>
      <w:sz w:val="16"/>
      <w:szCs w:val="16"/>
    </w:rPr>
  </w:style>
  <w:style w:type="paragraph" w:styleId="CommentText">
    <w:name w:val="annotation text"/>
    <w:basedOn w:val="Normal"/>
    <w:link w:val="CommentTextChar"/>
    <w:uiPriority w:val="99"/>
    <w:unhideWhenUsed/>
    <w:rsid w:val="00F36E35"/>
    <w:pPr>
      <w:spacing w:after="120"/>
    </w:pPr>
    <w:rPr>
      <w:rFonts w:ascii="Times New Roman" w:eastAsia="Times New Roman" w:hAnsi="Times New Roman" w:cs="Times New Roman"/>
      <w:color w:val="000000" w:themeColor="text1"/>
      <w:sz w:val="20"/>
      <w:szCs w:val="20"/>
      <w:lang w:eastAsia="en-GB"/>
    </w:rPr>
  </w:style>
  <w:style w:type="character" w:customStyle="1" w:styleId="CommentTextChar">
    <w:name w:val="Comment Text Char"/>
    <w:basedOn w:val="DefaultParagraphFont"/>
    <w:link w:val="CommentText"/>
    <w:uiPriority w:val="99"/>
    <w:rsid w:val="00F36E35"/>
    <w:rPr>
      <w:rFonts w:ascii="Times New Roman" w:eastAsia="Times New Roman" w:hAnsi="Times New Roman" w:cs="Times New Roman"/>
      <w:color w:val="000000" w:themeColor="text1"/>
      <w:sz w:val="20"/>
      <w:szCs w:val="20"/>
      <w:lang w:eastAsia="en-GB"/>
    </w:rPr>
  </w:style>
  <w:style w:type="character" w:styleId="FollowedHyperlink">
    <w:name w:val="FollowedHyperlink"/>
    <w:basedOn w:val="DefaultParagraphFont"/>
    <w:uiPriority w:val="99"/>
    <w:semiHidden/>
    <w:unhideWhenUsed/>
    <w:rsid w:val="00B8083A"/>
    <w:rPr>
      <w:color w:val="954F72" w:themeColor="followedHyperlink"/>
      <w:u w:val="single"/>
    </w:rPr>
  </w:style>
  <w:style w:type="table" w:styleId="TableGrid">
    <w:name w:val="Table Grid"/>
    <w:basedOn w:val="TableNormal"/>
    <w:uiPriority w:val="39"/>
    <w:rsid w:val="00797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authoretc">
    <w:name w:val="titleauthoretc"/>
    <w:basedOn w:val="DefaultParagraphFont"/>
    <w:rsid w:val="00E55C70"/>
  </w:style>
  <w:style w:type="character" w:styleId="Strong">
    <w:name w:val="Strong"/>
    <w:basedOn w:val="DefaultParagraphFont"/>
    <w:uiPriority w:val="22"/>
    <w:qFormat/>
    <w:rsid w:val="00E55C70"/>
    <w:rPr>
      <w:b/>
      <w:bCs/>
    </w:rPr>
  </w:style>
  <w:style w:type="character" w:customStyle="1" w:styleId="epub-sectionitem">
    <w:name w:val="epub-section__item"/>
    <w:basedOn w:val="DefaultParagraphFont"/>
    <w:rsid w:val="00AB669F"/>
  </w:style>
  <w:style w:type="character" w:styleId="Emphasis">
    <w:name w:val="Emphasis"/>
    <w:basedOn w:val="DefaultParagraphFont"/>
    <w:uiPriority w:val="20"/>
    <w:qFormat/>
    <w:rsid w:val="000B12E7"/>
    <w:rPr>
      <w:i/>
      <w:iCs/>
    </w:rPr>
  </w:style>
  <w:style w:type="paragraph" w:customStyle="1" w:styleId="dx-doi">
    <w:name w:val="dx-doi"/>
    <w:basedOn w:val="Normal"/>
    <w:rsid w:val="000B12E7"/>
    <w:pPr>
      <w:spacing w:before="100" w:beforeAutospacing="1" w:after="100" w:afterAutospacing="1"/>
    </w:pPr>
    <w:rPr>
      <w:rFonts w:ascii="Times New Roman" w:eastAsia="Times New Roman" w:hAnsi="Times New Roman" w:cs="Times New Roman"/>
      <w:lang w:eastAsia="en-GB"/>
    </w:rPr>
  </w:style>
  <w:style w:type="character" w:customStyle="1" w:styleId="hlfld-contribauthor">
    <w:name w:val="hlfld-contribauthor"/>
    <w:basedOn w:val="DefaultParagraphFont"/>
    <w:rsid w:val="00C634C7"/>
  </w:style>
  <w:style w:type="character" w:customStyle="1" w:styleId="nlmsource">
    <w:name w:val="nlm_source"/>
    <w:basedOn w:val="DefaultParagraphFont"/>
    <w:rsid w:val="00C6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9995">
      <w:bodyDiv w:val="1"/>
      <w:marLeft w:val="0"/>
      <w:marRight w:val="0"/>
      <w:marTop w:val="0"/>
      <w:marBottom w:val="0"/>
      <w:divBdr>
        <w:top w:val="none" w:sz="0" w:space="0" w:color="auto"/>
        <w:left w:val="none" w:sz="0" w:space="0" w:color="auto"/>
        <w:bottom w:val="none" w:sz="0" w:space="0" w:color="auto"/>
        <w:right w:val="none" w:sz="0" w:space="0" w:color="auto"/>
      </w:divBdr>
    </w:div>
    <w:div w:id="74593321">
      <w:bodyDiv w:val="1"/>
      <w:marLeft w:val="0"/>
      <w:marRight w:val="0"/>
      <w:marTop w:val="0"/>
      <w:marBottom w:val="0"/>
      <w:divBdr>
        <w:top w:val="none" w:sz="0" w:space="0" w:color="auto"/>
        <w:left w:val="none" w:sz="0" w:space="0" w:color="auto"/>
        <w:bottom w:val="none" w:sz="0" w:space="0" w:color="auto"/>
        <w:right w:val="none" w:sz="0" w:space="0" w:color="auto"/>
      </w:divBdr>
    </w:div>
    <w:div w:id="172839740">
      <w:bodyDiv w:val="1"/>
      <w:marLeft w:val="0"/>
      <w:marRight w:val="0"/>
      <w:marTop w:val="0"/>
      <w:marBottom w:val="0"/>
      <w:divBdr>
        <w:top w:val="none" w:sz="0" w:space="0" w:color="auto"/>
        <w:left w:val="none" w:sz="0" w:space="0" w:color="auto"/>
        <w:bottom w:val="none" w:sz="0" w:space="0" w:color="auto"/>
        <w:right w:val="none" w:sz="0" w:space="0" w:color="auto"/>
      </w:divBdr>
    </w:div>
    <w:div w:id="295769091">
      <w:bodyDiv w:val="1"/>
      <w:marLeft w:val="0"/>
      <w:marRight w:val="0"/>
      <w:marTop w:val="0"/>
      <w:marBottom w:val="0"/>
      <w:divBdr>
        <w:top w:val="none" w:sz="0" w:space="0" w:color="auto"/>
        <w:left w:val="none" w:sz="0" w:space="0" w:color="auto"/>
        <w:bottom w:val="none" w:sz="0" w:space="0" w:color="auto"/>
        <w:right w:val="none" w:sz="0" w:space="0" w:color="auto"/>
      </w:divBdr>
    </w:div>
    <w:div w:id="393701925">
      <w:bodyDiv w:val="1"/>
      <w:marLeft w:val="0"/>
      <w:marRight w:val="0"/>
      <w:marTop w:val="0"/>
      <w:marBottom w:val="0"/>
      <w:divBdr>
        <w:top w:val="none" w:sz="0" w:space="0" w:color="auto"/>
        <w:left w:val="none" w:sz="0" w:space="0" w:color="auto"/>
        <w:bottom w:val="none" w:sz="0" w:space="0" w:color="auto"/>
        <w:right w:val="none" w:sz="0" w:space="0" w:color="auto"/>
      </w:divBdr>
    </w:div>
    <w:div w:id="456027047">
      <w:bodyDiv w:val="1"/>
      <w:marLeft w:val="0"/>
      <w:marRight w:val="0"/>
      <w:marTop w:val="0"/>
      <w:marBottom w:val="0"/>
      <w:divBdr>
        <w:top w:val="none" w:sz="0" w:space="0" w:color="auto"/>
        <w:left w:val="none" w:sz="0" w:space="0" w:color="auto"/>
        <w:bottom w:val="none" w:sz="0" w:space="0" w:color="auto"/>
        <w:right w:val="none" w:sz="0" w:space="0" w:color="auto"/>
      </w:divBdr>
    </w:div>
    <w:div w:id="500699595">
      <w:bodyDiv w:val="1"/>
      <w:marLeft w:val="0"/>
      <w:marRight w:val="0"/>
      <w:marTop w:val="0"/>
      <w:marBottom w:val="0"/>
      <w:divBdr>
        <w:top w:val="none" w:sz="0" w:space="0" w:color="auto"/>
        <w:left w:val="none" w:sz="0" w:space="0" w:color="auto"/>
        <w:bottom w:val="none" w:sz="0" w:space="0" w:color="auto"/>
        <w:right w:val="none" w:sz="0" w:space="0" w:color="auto"/>
      </w:divBdr>
    </w:div>
    <w:div w:id="597448872">
      <w:bodyDiv w:val="1"/>
      <w:marLeft w:val="0"/>
      <w:marRight w:val="0"/>
      <w:marTop w:val="0"/>
      <w:marBottom w:val="0"/>
      <w:divBdr>
        <w:top w:val="none" w:sz="0" w:space="0" w:color="auto"/>
        <w:left w:val="none" w:sz="0" w:space="0" w:color="auto"/>
        <w:bottom w:val="none" w:sz="0" w:space="0" w:color="auto"/>
        <w:right w:val="none" w:sz="0" w:space="0" w:color="auto"/>
      </w:divBdr>
      <w:divsChild>
        <w:div w:id="85545624">
          <w:marLeft w:val="0"/>
          <w:marRight w:val="0"/>
          <w:marTop w:val="0"/>
          <w:marBottom w:val="0"/>
          <w:divBdr>
            <w:top w:val="none" w:sz="0" w:space="0" w:color="auto"/>
            <w:left w:val="none" w:sz="0" w:space="0" w:color="auto"/>
            <w:bottom w:val="none" w:sz="0" w:space="0" w:color="auto"/>
            <w:right w:val="none" w:sz="0" w:space="0" w:color="auto"/>
          </w:divBdr>
        </w:div>
        <w:div w:id="701979972">
          <w:marLeft w:val="0"/>
          <w:marRight w:val="0"/>
          <w:marTop w:val="0"/>
          <w:marBottom w:val="0"/>
          <w:divBdr>
            <w:top w:val="none" w:sz="0" w:space="0" w:color="auto"/>
            <w:left w:val="none" w:sz="0" w:space="0" w:color="auto"/>
            <w:bottom w:val="none" w:sz="0" w:space="0" w:color="auto"/>
            <w:right w:val="none" w:sz="0" w:space="0" w:color="auto"/>
          </w:divBdr>
        </w:div>
      </w:divsChild>
    </w:div>
    <w:div w:id="619454143">
      <w:bodyDiv w:val="1"/>
      <w:marLeft w:val="0"/>
      <w:marRight w:val="0"/>
      <w:marTop w:val="0"/>
      <w:marBottom w:val="0"/>
      <w:divBdr>
        <w:top w:val="none" w:sz="0" w:space="0" w:color="auto"/>
        <w:left w:val="none" w:sz="0" w:space="0" w:color="auto"/>
        <w:bottom w:val="none" w:sz="0" w:space="0" w:color="auto"/>
        <w:right w:val="none" w:sz="0" w:space="0" w:color="auto"/>
      </w:divBdr>
    </w:div>
    <w:div w:id="635836981">
      <w:bodyDiv w:val="1"/>
      <w:marLeft w:val="0"/>
      <w:marRight w:val="0"/>
      <w:marTop w:val="0"/>
      <w:marBottom w:val="0"/>
      <w:divBdr>
        <w:top w:val="none" w:sz="0" w:space="0" w:color="auto"/>
        <w:left w:val="none" w:sz="0" w:space="0" w:color="auto"/>
        <w:bottom w:val="none" w:sz="0" w:space="0" w:color="auto"/>
        <w:right w:val="none" w:sz="0" w:space="0" w:color="auto"/>
      </w:divBdr>
    </w:div>
    <w:div w:id="826477312">
      <w:bodyDiv w:val="1"/>
      <w:marLeft w:val="0"/>
      <w:marRight w:val="0"/>
      <w:marTop w:val="0"/>
      <w:marBottom w:val="0"/>
      <w:divBdr>
        <w:top w:val="none" w:sz="0" w:space="0" w:color="auto"/>
        <w:left w:val="none" w:sz="0" w:space="0" w:color="auto"/>
        <w:bottom w:val="none" w:sz="0" w:space="0" w:color="auto"/>
        <w:right w:val="none" w:sz="0" w:space="0" w:color="auto"/>
      </w:divBdr>
    </w:div>
    <w:div w:id="858278145">
      <w:bodyDiv w:val="1"/>
      <w:marLeft w:val="0"/>
      <w:marRight w:val="0"/>
      <w:marTop w:val="0"/>
      <w:marBottom w:val="0"/>
      <w:divBdr>
        <w:top w:val="none" w:sz="0" w:space="0" w:color="auto"/>
        <w:left w:val="none" w:sz="0" w:space="0" w:color="auto"/>
        <w:bottom w:val="none" w:sz="0" w:space="0" w:color="auto"/>
        <w:right w:val="none" w:sz="0" w:space="0" w:color="auto"/>
      </w:divBdr>
    </w:div>
    <w:div w:id="886990048">
      <w:bodyDiv w:val="1"/>
      <w:marLeft w:val="0"/>
      <w:marRight w:val="0"/>
      <w:marTop w:val="0"/>
      <w:marBottom w:val="0"/>
      <w:divBdr>
        <w:top w:val="none" w:sz="0" w:space="0" w:color="auto"/>
        <w:left w:val="none" w:sz="0" w:space="0" w:color="auto"/>
        <w:bottom w:val="none" w:sz="0" w:space="0" w:color="auto"/>
        <w:right w:val="none" w:sz="0" w:space="0" w:color="auto"/>
      </w:divBdr>
    </w:div>
    <w:div w:id="890113218">
      <w:bodyDiv w:val="1"/>
      <w:marLeft w:val="0"/>
      <w:marRight w:val="0"/>
      <w:marTop w:val="0"/>
      <w:marBottom w:val="0"/>
      <w:divBdr>
        <w:top w:val="none" w:sz="0" w:space="0" w:color="auto"/>
        <w:left w:val="none" w:sz="0" w:space="0" w:color="auto"/>
        <w:bottom w:val="none" w:sz="0" w:space="0" w:color="auto"/>
        <w:right w:val="none" w:sz="0" w:space="0" w:color="auto"/>
      </w:divBdr>
    </w:div>
    <w:div w:id="977879132">
      <w:bodyDiv w:val="1"/>
      <w:marLeft w:val="0"/>
      <w:marRight w:val="0"/>
      <w:marTop w:val="0"/>
      <w:marBottom w:val="0"/>
      <w:divBdr>
        <w:top w:val="none" w:sz="0" w:space="0" w:color="auto"/>
        <w:left w:val="none" w:sz="0" w:space="0" w:color="auto"/>
        <w:bottom w:val="none" w:sz="0" w:space="0" w:color="auto"/>
        <w:right w:val="none" w:sz="0" w:space="0" w:color="auto"/>
      </w:divBdr>
    </w:div>
    <w:div w:id="999769107">
      <w:bodyDiv w:val="1"/>
      <w:marLeft w:val="0"/>
      <w:marRight w:val="0"/>
      <w:marTop w:val="0"/>
      <w:marBottom w:val="0"/>
      <w:divBdr>
        <w:top w:val="none" w:sz="0" w:space="0" w:color="auto"/>
        <w:left w:val="none" w:sz="0" w:space="0" w:color="auto"/>
        <w:bottom w:val="none" w:sz="0" w:space="0" w:color="auto"/>
        <w:right w:val="none" w:sz="0" w:space="0" w:color="auto"/>
      </w:divBdr>
    </w:div>
    <w:div w:id="1133864067">
      <w:bodyDiv w:val="1"/>
      <w:marLeft w:val="0"/>
      <w:marRight w:val="0"/>
      <w:marTop w:val="0"/>
      <w:marBottom w:val="0"/>
      <w:divBdr>
        <w:top w:val="none" w:sz="0" w:space="0" w:color="auto"/>
        <w:left w:val="none" w:sz="0" w:space="0" w:color="auto"/>
        <w:bottom w:val="none" w:sz="0" w:space="0" w:color="auto"/>
        <w:right w:val="none" w:sz="0" w:space="0" w:color="auto"/>
      </w:divBdr>
      <w:divsChild>
        <w:div w:id="125244375">
          <w:marLeft w:val="0"/>
          <w:marRight w:val="0"/>
          <w:marTop w:val="225"/>
          <w:marBottom w:val="225"/>
          <w:divBdr>
            <w:top w:val="none" w:sz="0" w:space="0" w:color="auto"/>
            <w:left w:val="none" w:sz="0" w:space="0" w:color="auto"/>
            <w:bottom w:val="none" w:sz="0" w:space="0" w:color="auto"/>
            <w:right w:val="none" w:sz="0" w:space="0" w:color="auto"/>
          </w:divBdr>
        </w:div>
        <w:div w:id="1387870310">
          <w:marLeft w:val="0"/>
          <w:marRight w:val="0"/>
          <w:marTop w:val="0"/>
          <w:marBottom w:val="0"/>
          <w:divBdr>
            <w:top w:val="none" w:sz="0" w:space="0" w:color="auto"/>
            <w:left w:val="none" w:sz="0" w:space="0" w:color="auto"/>
            <w:bottom w:val="single" w:sz="24" w:space="3" w:color="000000"/>
            <w:right w:val="none" w:sz="0" w:space="0" w:color="auto"/>
          </w:divBdr>
        </w:div>
      </w:divsChild>
    </w:div>
    <w:div w:id="1357149779">
      <w:bodyDiv w:val="1"/>
      <w:marLeft w:val="0"/>
      <w:marRight w:val="0"/>
      <w:marTop w:val="0"/>
      <w:marBottom w:val="0"/>
      <w:divBdr>
        <w:top w:val="none" w:sz="0" w:space="0" w:color="auto"/>
        <w:left w:val="none" w:sz="0" w:space="0" w:color="auto"/>
        <w:bottom w:val="none" w:sz="0" w:space="0" w:color="auto"/>
        <w:right w:val="none" w:sz="0" w:space="0" w:color="auto"/>
      </w:divBdr>
    </w:div>
    <w:div w:id="1496258405">
      <w:bodyDiv w:val="1"/>
      <w:marLeft w:val="0"/>
      <w:marRight w:val="0"/>
      <w:marTop w:val="0"/>
      <w:marBottom w:val="0"/>
      <w:divBdr>
        <w:top w:val="none" w:sz="0" w:space="0" w:color="auto"/>
        <w:left w:val="none" w:sz="0" w:space="0" w:color="auto"/>
        <w:bottom w:val="none" w:sz="0" w:space="0" w:color="auto"/>
        <w:right w:val="none" w:sz="0" w:space="0" w:color="auto"/>
      </w:divBdr>
    </w:div>
    <w:div w:id="1517618671">
      <w:bodyDiv w:val="1"/>
      <w:marLeft w:val="0"/>
      <w:marRight w:val="0"/>
      <w:marTop w:val="0"/>
      <w:marBottom w:val="0"/>
      <w:divBdr>
        <w:top w:val="none" w:sz="0" w:space="0" w:color="auto"/>
        <w:left w:val="none" w:sz="0" w:space="0" w:color="auto"/>
        <w:bottom w:val="none" w:sz="0" w:space="0" w:color="auto"/>
        <w:right w:val="none" w:sz="0" w:space="0" w:color="auto"/>
      </w:divBdr>
    </w:div>
    <w:div w:id="1673945435">
      <w:bodyDiv w:val="1"/>
      <w:marLeft w:val="0"/>
      <w:marRight w:val="0"/>
      <w:marTop w:val="0"/>
      <w:marBottom w:val="0"/>
      <w:divBdr>
        <w:top w:val="none" w:sz="0" w:space="0" w:color="auto"/>
        <w:left w:val="none" w:sz="0" w:space="0" w:color="auto"/>
        <w:bottom w:val="none" w:sz="0" w:space="0" w:color="auto"/>
        <w:right w:val="none" w:sz="0" w:space="0" w:color="auto"/>
      </w:divBdr>
    </w:div>
    <w:div w:id="1699895824">
      <w:bodyDiv w:val="1"/>
      <w:marLeft w:val="0"/>
      <w:marRight w:val="0"/>
      <w:marTop w:val="0"/>
      <w:marBottom w:val="0"/>
      <w:divBdr>
        <w:top w:val="none" w:sz="0" w:space="0" w:color="auto"/>
        <w:left w:val="none" w:sz="0" w:space="0" w:color="auto"/>
        <w:bottom w:val="none" w:sz="0" w:space="0" w:color="auto"/>
        <w:right w:val="none" w:sz="0" w:space="0" w:color="auto"/>
      </w:divBdr>
    </w:div>
    <w:div w:id="1743793399">
      <w:bodyDiv w:val="1"/>
      <w:marLeft w:val="0"/>
      <w:marRight w:val="0"/>
      <w:marTop w:val="0"/>
      <w:marBottom w:val="0"/>
      <w:divBdr>
        <w:top w:val="none" w:sz="0" w:space="0" w:color="auto"/>
        <w:left w:val="none" w:sz="0" w:space="0" w:color="auto"/>
        <w:bottom w:val="none" w:sz="0" w:space="0" w:color="auto"/>
        <w:right w:val="none" w:sz="0" w:space="0" w:color="auto"/>
      </w:divBdr>
    </w:div>
    <w:div w:id="1795364338">
      <w:bodyDiv w:val="1"/>
      <w:marLeft w:val="0"/>
      <w:marRight w:val="0"/>
      <w:marTop w:val="0"/>
      <w:marBottom w:val="0"/>
      <w:divBdr>
        <w:top w:val="none" w:sz="0" w:space="0" w:color="auto"/>
        <w:left w:val="none" w:sz="0" w:space="0" w:color="auto"/>
        <w:bottom w:val="none" w:sz="0" w:space="0" w:color="auto"/>
        <w:right w:val="none" w:sz="0" w:space="0" w:color="auto"/>
      </w:divBdr>
    </w:div>
    <w:div w:id="1940023533">
      <w:bodyDiv w:val="1"/>
      <w:marLeft w:val="0"/>
      <w:marRight w:val="0"/>
      <w:marTop w:val="0"/>
      <w:marBottom w:val="0"/>
      <w:divBdr>
        <w:top w:val="none" w:sz="0" w:space="0" w:color="auto"/>
        <w:left w:val="none" w:sz="0" w:space="0" w:color="auto"/>
        <w:bottom w:val="none" w:sz="0" w:space="0" w:color="auto"/>
        <w:right w:val="none" w:sz="0" w:space="0" w:color="auto"/>
      </w:divBdr>
    </w:div>
    <w:div w:id="2059090022">
      <w:bodyDiv w:val="1"/>
      <w:marLeft w:val="0"/>
      <w:marRight w:val="0"/>
      <w:marTop w:val="0"/>
      <w:marBottom w:val="0"/>
      <w:divBdr>
        <w:top w:val="none" w:sz="0" w:space="0" w:color="auto"/>
        <w:left w:val="none" w:sz="0" w:space="0" w:color="auto"/>
        <w:bottom w:val="none" w:sz="0" w:space="0" w:color="auto"/>
        <w:right w:val="none" w:sz="0" w:space="0" w:color="auto"/>
      </w:divBdr>
    </w:div>
    <w:div w:id="2081714446">
      <w:bodyDiv w:val="1"/>
      <w:marLeft w:val="0"/>
      <w:marRight w:val="0"/>
      <w:marTop w:val="0"/>
      <w:marBottom w:val="0"/>
      <w:divBdr>
        <w:top w:val="none" w:sz="0" w:space="0" w:color="auto"/>
        <w:left w:val="none" w:sz="0" w:space="0" w:color="auto"/>
        <w:bottom w:val="none" w:sz="0" w:space="0" w:color="auto"/>
        <w:right w:val="none" w:sz="0" w:space="0" w:color="auto"/>
      </w:divBdr>
    </w:div>
    <w:div w:id="2107339998">
      <w:bodyDiv w:val="1"/>
      <w:marLeft w:val="0"/>
      <w:marRight w:val="0"/>
      <w:marTop w:val="0"/>
      <w:marBottom w:val="0"/>
      <w:divBdr>
        <w:top w:val="none" w:sz="0" w:space="0" w:color="auto"/>
        <w:left w:val="none" w:sz="0" w:space="0" w:color="auto"/>
        <w:bottom w:val="none" w:sz="0" w:space="0" w:color="auto"/>
        <w:right w:val="none" w:sz="0" w:space="0" w:color="auto"/>
      </w:divBdr>
    </w:div>
    <w:div w:id="21157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gb/microsoft-365/microsoft-teams/group-chat-software" TargetMode="External"/><Relationship Id="rId13" Type="http://schemas.openxmlformats.org/officeDocument/2006/relationships/hyperlink" Target="https://www.ahcs.ac.uk/the-register/continuing-professional-development/" TargetMode="External"/><Relationship Id="rId18" Type="http://schemas.openxmlformats.org/officeDocument/2006/relationships/hyperlink" Target="https://doi.org/10.12968/denn.2020.16.6.2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oom.us/" TargetMode="External"/><Relationship Id="rId12" Type="http://schemas.openxmlformats.org/officeDocument/2006/relationships/hyperlink" Target="https://www.wikihow.com/wikiHowTo?search=note+taking" TargetMode="External"/><Relationship Id="rId17" Type="http://schemas.openxmlformats.org/officeDocument/2006/relationships/hyperlink" Target="https://doi.org/10.1080/17453054.2017.1367253" TargetMode="External"/><Relationship Id="rId2" Type="http://schemas.openxmlformats.org/officeDocument/2006/relationships/styles" Target="styles.xml"/><Relationship Id="rId16" Type="http://schemas.openxmlformats.org/officeDocument/2006/relationships/hyperlink" Target="https://doi.org/10.1080/014051106009009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angouts.google.com/" TargetMode="External"/><Relationship Id="rId11" Type="http://schemas.openxmlformats.org/officeDocument/2006/relationships/hyperlink" Target="https://www.lifehack.org/856826/note-taking" TargetMode="External"/><Relationship Id="rId5" Type="http://schemas.openxmlformats.org/officeDocument/2006/relationships/hyperlink" Target="mailto:d.bryson@derby.ac.uk" TargetMode="External"/><Relationship Id="rId15" Type="http://schemas.openxmlformats.org/officeDocument/2006/relationships/hyperlink" Target="https://www.imi.org.uk/account/lunchtime-learning-sessions/" TargetMode="External"/><Relationship Id="rId10" Type="http://schemas.openxmlformats.org/officeDocument/2006/relationships/hyperlink" Target="https://www.adobe.com/uk/enterprise/events/webinars.html" TargetMode="External"/><Relationship Id="rId19" Type="http://schemas.openxmlformats.org/officeDocument/2006/relationships/hyperlink" Target="https://osf.io/esd2q/" TargetMode="External"/><Relationship Id="rId4" Type="http://schemas.openxmlformats.org/officeDocument/2006/relationships/webSettings" Target="webSettings.xml"/><Relationship Id="rId9" Type="http://schemas.openxmlformats.org/officeDocument/2006/relationships/hyperlink" Target="https://www.facebook.com/events/academy-of-forensic-nursing/elder-abuse-clinical-indicators/177526310305391/" TargetMode="External"/><Relationship Id="rId14" Type="http://schemas.openxmlformats.org/officeDocument/2006/relationships/hyperlink" Target="https://www.imi.org.uk/resources/education-cpd/continuing-profession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Bryson</dc:creator>
  <cp:keywords/>
  <dc:description/>
  <cp:lastModifiedBy>David Bryson</cp:lastModifiedBy>
  <cp:revision>4</cp:revision>
  <dcterms:created xsi:type="dcterms:W3CDTF">2020-06-25T13:10:00Z</dcterms:created>
  <dcterms:modified xsi:type="dcterms:W3CDTF">2020-08-22T09:42:00Z</dcterms:modified>
</cp:coreProperties>
</file>